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896CEC0" w14:textId="77777777" w:rsidR="007B72C7" w:rsidRDefault="007B72C7" w:rsidP="00A26B36">
      <w:pPr>
        <w:jc w:val="center"/>
        <w:rPr>
          <w:rFonts w:cs="Traditional Arabic"/>
          <w:b/>
          <w:bCs/>
          <w:color w:val="FF0000"/>
          <w:sz w:val="44"/>
          <w:szCs w:val="44"/>
          <w:rtl/>
        </w:rPr>
      </w:pPr>
    </w:p>
    <w:p w14:paraId="1C8659DE" w14:textId="77777777" w:rsidR="007B72C7" w:rsidRDefault="007B72C7" w:rsidP="00A26B36">
      <w:pPr>
        <w:jc w:val="center"/>
        <w:rPr>
          <w:rFonts w:cs="Traditional Arabic"/>
          <w:b/>
          <w:bCs/>
          <w:color w:val="FF0000"/>
          <w:sz w:val="44"/>
          <w:szCs w:val="44"/>
          <w:rtl/>
        </w:rPr>
      </w:pPr>
    </w:p>
    <w:p w14:paraId="69326360" w14:textId="77777777" w:rsidR="007B72C7" w:rsidRDefault="007B72C7" w:rsidP="00A26B36">
      <w:pPr>
        <w:jc w:val="center"/>
        <w:rPr>
          <w:rFonts w:cs="Traditional Arabic"/>
          <w:b/>
          <w:bCs/>
          <w:color w:val="FF0000"/>
          <w:sz w:val="44"/>
          <w:szCs w:val="44"/>
          <w:rtl/>
        </w:rPr>
      </w:pPr>
    </w:p>
    <w:p w14:paraId="4D1B4FE3" w14:textId="77777777" w:rsidR="004D3B75" w:rsidRPr="008D09F5" w:rsidRDefault="004D3B75" w:rsidP="008B6490">
      <w:pPr>
        <w:jc w:val="center"/>
        <w:rPr>
          <w:rFonts w:cs="Traditional Arabic"/>
          <w:b/>
          <w:bCs/>
          <w:color w:val="00B050"/>
          <w:sz w:val="48"/>
          <w:szCs w:val="48"/>
          <w:rtl/>
        </w:rPr>
      </w:pPr>
      <w:r w:rsidRPr="008D09F5">
        <w:rPr>
          <w:rFonts w:cs="Traditional Arabic" w:hint="cs"/>
          <w:b/>
          <w:bCs/>
          <w:color w:val="C00000"/>
          <w:sz w:val="48"/>
          <w:szCs w:val="48"/>
          <w:rtl/>
        </w:rPr>
        <w:t xml:space="preserve">كتب </w:t>
      </w:r>
      <w:r w:rsidR="008B6490" w:rsidRPr="008D09F5">
        <w:rPr>
          <w:rFonts w:cs="Traditional Arabic" w:hint="cs"/>
          <w:b/>
          <w:bCs/>
          <w:color w:val="C00000"/>
          <w:sz w:val="48"/>
          <w:szCs w:val="48"/>
          <w:rtl/>
        </w:rPr>
        <w:t>ب</w:t>
      </w:r>
      <w:r w:rsidR="00A26B36" w:rsidRPr="008D09F5">
        <w:rPr>
          <w:rFonts w:cs="Traditional Arabic" w:hint="cs"/>
          <w:b/>
          <w:bCs/>
          <w:color w:val="C00000"/>
          <w:sz w:val="48"/>
          <w:szCs w:val="48"/>
          <w:rtl/>
        </w:rPr>
        <w:t>اه</w:t>
      </w:r>
      <w:r w:rsidR="003B2ECD" w:rsidRPr="008D09F5">
        <w:rPr>
          <w:rFonts w:cs="Traditional Arabic" w:hint="cs"/>
          <w:b/>
          <w:bCs/>
          <w:color w:val="C00000"/>
          <w:sz w:val="48"/>
          <w:szCs w:val="48"/>
          <w:rtl/>
        </w:rPr>
        <w:t>رة</w:t>
      </w:r>
      <w:r w:rsidR="003B2ECD" w:rsidRPr="008D09F5">
        <w:rPr>
          <w:rFonts w:cs="Traditional Arabic" w:hint="cs"/>
          <w:b/>
          <w:bCs/>
          <w:color w:val="FFC000"/>
          <w:sz w:val="48"/>
          <w:szCs w:val="48"/>
          <w:rtl/>
        </w:rPr>
        <w:t>..</w:t>
      </w:r>
      <w:r w:rsidR="003B2ECD" w:rsidRPr="008D09F5">
        <w:rPr>
          <w:rFonts w:cs="Traditional Arabic" w:hint="cs"/>
          <w:b/>
          <w:bCs/>
          <w:color w:val="00B050"/>
          <w:sz w:val="48"/>
          <w:szCs w:val="48"/>
          <w:rtl/>
        </w:rPr>
        <w:t xml:space="preserve"> </w:t>
      </w:r>
      <w:r w:rsidRPr="008D09F5">
        <w:rPr>
          <w:rFonts w:cs="Traditional Arabic" w:hint="cs"/>
          <w:b/>
          <w:bCs/>
          <w:color w:val="00B050"/>
          <w:sz w:val="48"/>
          <w:szCs w:val="48"/>
          <w:rtl/>
        </w:rPr>
        <w:t xml:space="preserve">إسلامية </w:t>
      </w:r>
      <w:r w:rsidR="008B6490" w:rsidRPr="008D09F5">
        <w:rPr>
          <w:rFonts w:cs="Traditional Arabic" w:hint="cs"/>
          <w:b/>
          <w:bCs/>
          <w:color w:val="00B050"/>
          <w:sz w:val="48"/>
          <w:szCs w:val="48"/>
          <w:rtl/>
        </w:rPr>
        <w:t>ظ</w:t>
      </w:r>
      <w:r w:rsidRPr="008D09F5">
        <w:rPr>
          <w:rFonts w:cs="Traditional Arabic" w:hint="cs"/>
          <w:b/>
          <w:bCs/>
          <w:color w:val="00B050"/>
          <w:sz w:val="48"/>
          <w:szCs w:val="48"/>
          <w:rtl/>
        </w:rPr>
        <w:t>ا</w:t>
      </w:r>
      <w:r w:rsidR="003B2ECD" w:rsidRPr="008D09F5">
        <w:rPr>
          <w:rFonts w:cs="Traditional Arabic" w:hint="cs"/>
          <w:b/>
          <w:bCs/>
          <w:color w:val="00B050"/>
          <w:sz w:val="48"/>
          <w:szCs w:val="48"/>
          <w:rtl/>
        </w:rPr>
        <w:t>هر</w:t>
      </w:r>
      <w:r w:rsidRPr="008D09F5">
        <w:rPr>
          <w:rFonts w:cs="Traditional Arabic" w:hint="cs"/>
          <w:b/>
          <w:bCs/>
          <w:color w:val="00B050"/>
          <w:sz w:val="48"/>
          <w:szCs w:val="48"/>
          <w:rtl/>
        </w:rPr>
        <w:t>ة</w:t>
      </w:r>
    </w:p>
    <w:p w14:paraId="2BD49487" w14:textId="77777777" w:rsidR="004D3B75" w:rsidRPr="007B72C7" w:rsidRDefault="004D3B75" w:rsidP="004D3B75">
      <w:pPr>
        <w:jc w:val="center"/>
        <w:rPr>
          <w:rFonts w:cs="Traditional Arabic"/>
          <w:b/>
          <w:bCs/>
          <w:color w:val="FF0000"/>
          <w:sz w:val="44"/>
          <w:szCs w:val="44"/>
          <w:rtl/>
        </w:rPr>
      </w:pPr>
    </w:p>
    <w:p w14:paraId="1552C973" w14:textId="75770E95" w:rsidR="004D3B75" w:rsidRDefault="004D3B75" w:rsidP="004D3B75">
      <w:pPr>
        <w:jc w:val="center"/>
        <w:rPr>
          <w:rFonts w:cs="Traditional Arabic"/>
          <w:b/>
          <w:bCs/>
          <w:color w:val="FF0000"/>
          <w:sz w:val="44"/>
          <w:szCs w:val="44"/>
          <w:rtl/>
        </w:rPr>
      </w:pPr>
    </w:p>
    <w:p w14:paraId="73776D67" w14:textId="47ACEB40" w:rsidR="00EB1118" w:rsidRDefault="00EB1118" w:rsidP="004D3B75">
      <w:pPr>
        <w:jc w:val="center"/>
        <w:rPr>
          <w:rFonts w:cs="Traditional Arabic"/>
          <w:b/>
          <w:bCs/>
          <w:color w:val="FF0000"/>
          <w:sz w:val="44"/>
          <w:szCs w:val="44"/>
          <w:rtl/>
        </w:rPr>
      </w:pPr>
    </w:p>
    <w:p w14:paraId="4FC9C034" w14:textId="09DF6F73" w:rsidR="00EB1118" w:rsidRDefault="00EB1118" w:rsidP="004D3B75">
      <w:pPr>
        <w:jc w:val="center"/>
        <w:rPr>
          <w:rFonts w:cs="Traditional Arabic"/>
          <w:b/>
          <w:bCs/>
          <w:color w:val="FF0000"/>
          <w:sz w:val="44"/>
          <w:szCs w:val="44"/>
          <w:rtl/>
        </w:rPr>
      </w:pPr>
    </w:p>
    <w:p w14:paraId="5BC3391C" w14:textId="6B72D910" w:rsidR="00EB1118" w:rsidRDefault="00EB1118" w:rsidP="004D3B75">
      <w:pPr>
        <w:jc w:val="center"/>
        <w:rPr>
          <w:rFonts w:cs="Traditional Arabic"/>
          <w:b/>
          <w:bCs/>
          <w:color w:val="FF0000"/>
          <w:sz w:val="44"/>
          <w:szCs w:val="44"/>
          <w:rtl/>
        </w:rPr>
      </w:pPr>
    </w:p>
    <w:p w14:paraId="2FFE1840" w14:textId="41F51635" w:rsidR="00EB1118" w:rsidRDefault="00EB1118" w:rsidP="004D3B75">
      <w:pPr>
        <w:jc w:val="center"/>
        <w:rPr>
          <w:rFonts w:cs="Traditional Arabic"/>
          <w:b/>
          <w:bCs/>
          <w:color w:val="FF0000"/>
          <w:sz w:val="44"/>
          <w:szCs w:val="44"/>
          <w:rtl/>
        </w:rPr>
      </w:pPr>
    </w:p>
    <w:p w14:paraId="7261C99D" w14:textId="2C808E7D" w:rsidR="00EB1118" w:rsidRDefault="00EB1118" w:rsidP="004D3B75">
      <w:pPr>
        <w:jc w:val="center"/>
        <w:rPr>
          <w:rFonts w:cs="Traditional Arabic"/>
          <w:b/>
          <w:bCs/>
          <w:color w:val="FF0000"/>
          <w:sz w:val="44"/>
          <w:szCs w:val="44"/>
          <w:rtl/>
        </w:rPr>
      </w:pPr>
    </w:p>
    <w:p w14:paraId="5AE70E07" w14:textId="6D11FA5B" w:rsidR="00EB1118" w:rsidRDefault="00EB1118" w:rsidP="004D3B75">
      <w:pPr>
        <w:jc w:val="center"/>
        <w:rPr>
          <w:rFonts w:cs="Traditional Arabic"/>
          <w:b/>
          <w:bCs/>
          <w:color w:val="FF0000"/>
          <w:sz w:val="44"/>
          <w:szCs w:val="44"/>
          <w:rtl/>
        </w:rPr>
      </w:pPr>
    </w:p>
    <w:p w14:paraId="65BE70C3" w14:textId="55F8E4D8" w:rsidR="00EB1118" w:rsidRDefault="00EB1118" w:rsidP="004D3B75">
      <w:pPr>
        <w:jc w:val="center"/>
        <w:rPr>
          <w:rFonts w:cs="Traditional Arabic"/>
          <w:b/>
          <w:bCs/>
          <w:color w:val="FF0000"/>
          <w:sz w:val="44"/>
          <w:szCs w:val="44"/>
          <w:rtl/>
        </w:rPr>
      </w:pPr>
    </w:p>
    <w:p w14:paraId="2407026B" w14:textId="77777777" w:rsidR="004D3B75" w:rsidRPr="00EB1118" w:rsidRDefault="004D3B75" w:rsidP="004D3B75">
      <w:pPr>
        <w:jc w:val="center"/>
        <w:rPr>
          <w:rFonts w:cs="Traditional Arabic"/>
          <w:b/>
          <w:bCs/>
          <w:color w:val="FF0000"/>
          <w:sz w:val="44"/>
          <w:szCs w:val="44"/>
          <w:rtl/>
        </w:rPr>
      </w:pPr>
      <w:r w:rsidRPr="00EB1118">
        <w:rPr>
          <w:rFonts w:cs="Traditional Arabic" w:hint="cs"/>
          <w:b/>
          <w:bCs/>
          <w:color w:val="FF0000"/>
          <w:sz w:val="44"/>
          <w:szCs w:val="44"/>
          <w:rtl/>
        </w:rPr>
        <w:t>محمد خير رمضان يوسف</w:t>
      </w:r>
    </w:p>
    <w:p w14:paraId="3BF47AD8" w14:textId="77777777" w:rsidR="007B72C7" w:rsidRDefault="007B72C7" w:rsidP="004D3B75">
      <w:pPr>
        <w:jc w:val="center"/>
        <w:rPr>
          <w:rFonts w:cs="Traditional Arabic"/>
          <w:b/>
          <w:bCs/>
          <w:color w:val="FF0000"/>
          <w:sz w:val="44"/>
          <w:szCs w:val="44"/>
          <w:rtl/>
        </w:rPr>
      </w:pPr>
    </w:p>
    <w:p w14:paraId="2D197E3F" w14:textId="2902982A" w:rsidR="007B72C7" w:rsidRDefault="007B72C7" w:rsidP="004D3B75">
      <w:pPr>
        <w:jc w:val="center"/>
        <w:rPr>
          <w:rFonts w:cs="Traditional Arabic"/>
          <w:b/>
          <w:bCs/>
          <w:color w:val="FF0000"/>
          <w:sz w:val="44"/>
          <w:szCs w:val="44"/>
          <w:rtl/>
        </w:rPr>
      </w:pPr>
    </w:p>
    <w:p w14:paraId="63945C59" w14:textId="77777777" w:rsidR="004702D9" w:rsidRDefault="004702D9" w:rsidP="004D3B75">
      <w:pPr>
        <w:jc w:val="center"/>
        <w:rPr>
          <w:rFonts w:cs="Traditional Arabic"/>
          <w:b/>
          <w:bCs/>
          <w:color w:val="FF0000"/>
          <w:sz w:val="44"/>
          <w:szCs w:val="44"/>
          <w:rtl/>
        </w:rPr>
      </w:pPr>
    </w:p>
    <w:p w14:paraId="1A0B256E" w14:textId="77777777" w:rsidR="00EB1118" w:rsidRDefault="00EB1118" w:rsidP="004D3B75">
      <w:pPr>
        <w:jc w:val="center"/>
        <w:rPr>
          <w:rFonts w:cs="Traditional Arabic"/>
          <w:b/>
          <w:bCs/>
          <w:color w:val="FF0000"/>
          <w:sz w:val="44"/>
          <w:szCs w:val="44"/>
          <w:rtl/>
        </w:rPr>
      </w:pPr>
    </w:p>
    <w:p w14:paraId="460CFF31" w14:textId="77777777" w:rsidR="007B72C7" w:rsidRPr="008D09F5" w:rsidRDefault="007B72C7" w:rsidP="004D3B75">
      <w:pPr>
        <w:jc w:val="center"/>
        <w:rPr>
          <w:rFonts w:cs="Traditional Arabic"/>
          <w:b/>
          <w:bCs/>
          <w:color w:val="0070C0"/>
          <w:sz w:val="40"/>
          <w:szCs w:val="40"/>
          <w:rtl/>
        </w:rPr>
      </w:pPr>
      <w:r w:rsidRPr="008D09F5">
        <w:rPr>
          <w:rFonts w:cs="Traditional Arabic" w:hint="cs"/>
          <w:b/>
          <w:bCs/>
          <w:color w:val="0070C0"/>
          <w:sz w:val="40"/>
          <w:szCs w:val="40"/>
          <w:rtl/>
        </w:rPr>
        <w:t>1437 هـ</w:t>
      </w:r>
    </w:p>
    <w:p w14:paraId="5D5F67D3" w14:textId="77777777" w:rsidR="004702D9" w:rsidRDefault="004702D9">
      <w:pPr>
        <w:bidi w:val="0"/>
        <w:spacing w:after="200" w:line="276" w:lineRule="auto"/>
        <w:rPr>
          <w:rFonts w:cs="Traditional Arabic"/>
          <w:b/>
          <w:bCs/>
          <w:color w:val="FF0000"/>
          <w:sz w:val="36"/>
          <w:szCs w:val="36"/>
          <w:rtl/>
        </w:rPr>
      </w:pPr>
      <w:r>
        <w:rPr>
          <w:rFonts w:cs="Traditional Arabic"/>
          <w:b/>
          <w:bCs/>
          <w:color w:val="FF0000"/>
          <w:sz w:val="36"/>
          <w:szCs w:val="36"/>
          <w:rtl/>
        </w:rPr>
        <w:br w:type="page"/>
      </w:r>
    </w:p>
    <w:p w14:paraId="337880A9" w14:textId="68B75C5E" w:rsidR="008D09F5" w:rsidRPr="004D3B75" w:rsidRDefault="008D09F5" w:rsidP="008D09F5">
      <w:pPr>
        <w:jc w:val="center"/>
        <w:rPr>
          <w:rFonts w:cs="Traditional Arabic"/>
          <w:b/>
          <w:bCs/>
          <w:color w:val="FF0000"/>
          <w:sz w:val="36"/>
          <w:szCs w:val="36"/>
          <w:rtl/>
        </w:rPr>
      </w:pPr>
      <w:r w:rsidRPr="004D3B75">
        <w:rPr>
          <w:rFonts w:cs="Traditional Arabic" w:hint="cs"/>
          <w:b/>
          <w:bCs/>
          <w:color w:val="FF0000"/>
          <w:sz w:val="36"/>
          <w:szCs w:val="36"/>
          <w:rtl/>
        </w:rPr>
        <w:lastRenderedPageBreak/>
        <w:t>بسم الله الرحمن الرحيم</w:t>
      </w:r>
    </w:p>
    <w:p w14:paraId="39BA7DCB" w14:textId="77777777" w:rsidR="007B72C7" w:rsidRDefault="007B72C7" w:rsidP="004D3B75">
      <w:pPr>
        <w:jc w:val="center"/>
        <w:rPr>
          <w:rFonts w:cs="Traditional Arabic"/>
          <w:b/>
          <w:bCs/>
          <w:color w:val="FF0000"/>
          <w:sz w:val="36"/>
          <w:szCs w:val="36"/>
          <w:rtl/>
        </w:rPr>
      </w:pPr>
    </w:p>
    <w:p w14:paraId="42789689" w14:textId="77777777" w:rsidR="007B72C7" w:rsidRDefault="007B72C7" w:rsidP="004D3B75">
      <w:pPr>
        <w:jc w:val="center"/>
        <w:rPr>
          <w:rFonts w:cs="Traditional Arabic"/>
          <w:b/>
          <w:bCs/>
          <w:color w:val="FF0000"/>
          <w:sz w:val="36"/>
          <w:szCs w:val="36"/>
          <w:rtl/>
        </w:rPr>
      </w:pPr>
      <w:r>
        <w:rPr>
          <w:rFonts w:cs="Traditional Arabic" w:hint="cs"/>
          <w:b/>
          <w:bCs/>
          <w:color w:val="FF0000"/>
          <w:sz w:val="36"/>
          <w:szCs w:val="36"/>
          <w:rtl/>
        </w:rPr>
        <w:t>مقدمة</w:t>
      </w:r>
    </w:p>
    <w:p w14:paraId="2733CBAE" w14:textId="77777777" w:rsidR="007B72C7" w:rsidRDefault="007B72C7" w:rsidP="004D3B75">
      <w:pPr>
        <w:jc w:val="center"/>
        <w:rPr>
          <w:rFonts w:cs="Traditional Arabic"/>
          <w:b/>
          <w:bCs/>
          <w:color w:val="FF0000"/>
          <w:sz w:val="36"/>
          <w:szCs w:val="36"/>
          <w:rtl/>
        </w:rPr>
      </w:pPr>
    </w:p>
    <w:p w14:paraId="512B23B6" w14:textId="77777777" w:rsidR="004D3B75" w:rsidRPr="004D3B75" w:rsidRDefault="004D3B75" w:rsidP="004D3B75">
      <w:pPr>
        <w:jc w:val="both"/>
        <w:rPr>
          <w:rFonts w:cs="Traditional Arabic"/>
          <w:sz w:val="36"/>
          <w:szCs w:val="36"/>
          <w:rtl/>
        </w:rPr>
      </w:pPr>
      <w:r w:rsidRPr="004D3B75">
        <w:rPr>
          <w:rFonts w:cs="Traditional Arabic" w:hint="cs"/>
          <w:sz w:val="36"/>
          <w:szCs w:val="36"/>
          <w:rtl/>
        </w:rPr>
        <w:t>الحمد لله ربِّ العالمين، والصلاة والسلام على نبيِّنا محمد</w:t>
      </w:r>
      <w:r>
        <w:rPr>
          <w:rFonts w:cs="Traditional Arabic" w:hint="cs"/>
          <w:sz w:val="36"/>
          <w:szCs w:val="36"/>
          <w:rtl/>
        </w:rPr>
        <w:t>،</w:t>
      </w:r>
      <w:r w:rsidRPr="004D3B75">
        <w:rPr>
          <w:rFonts w:cs="Traditional Arabic" w:hint="cs"/>
          <w:sz w:val="36"/>
          <w:szCs w:val="36"/>
          <w:rtl/>
        </w:rPr>
        <w:t xml:space="preserve"> وعلى آله وأصحابه أجمعين، وبعد:</w:t>
      </w:r>
    </w:p>
    <w:p w14:paraId="7F05D8E7" w14:textId="77777777" w:rsidR="004D3B75" w:rsidRPr="004D3B75" w:rsidRDefault="004D3B75" w:rsidP="004D3B75">
      <w:pPr>
        <w:jc w:val="both"/>
        <w:rPr>
          <w:rFonts w:cs="Traditional Arabic"/>
          <w:sz w:val="36"/>
          <w:szCs w:val="36"/>
          <w:rtl/>
        </w:rPr>
      </w:pPr>
      <w:r w:rsidRPr="004D3B75">
        <w:rPr>
          <w:rFonts w:cs="Traditional Arabic" w:hint="cs"/>
          <w:sz w:val="36"/>
          <w:szCs w:val="36"/>
          <w:rtl/>
        </w:rPr>
        <w:t xml:space="preserve">هذه مجموعة أخرى من كتب </w:t>
      </w:r>
      <w:r>
        <w:rPr>
          <w:rFonts w:cs="Traditional Arabic" w:hint="cs"/>
          <w:sz w:val="36"/>
          <w:szCs w:val="36"/>
          <w:rtl/>
        </w:rPr>
        <w:t>إسلامية</w:t>
      </w:r>
      <w:r w:rsidRPr="004D3B75">
        <w:rPr>
          <w:rFonts w:cs="Traditional Arabic" w:hint="cs"/>
          <w:sz w:val="36"/>
          <w:szCs w:val="36"/>
          <w:rtl/>
        </w:rPr>
        <w:t>، أ</w:t>
      </w:r>
      <w:r>
        <w:rPr>
          <w:rFonts w:cs="Traditional Arabic" w:hint="cs"/>
          <w:sz w:val="36"/>
          <w:szCs w:val="36"/>
          <w:rtl/>
        </w:rPr>
        <w:t>ردت التعريف بها وتقديمها للقارئ</w:t>
      </w:r>
      <w:r w:rsidRPr="004D3B75">
        <w:rPr>
          <w:rFonts w:cs="Traditional Arabic" w:hint="cs"/>
          <w:sz w:val="36"/>
          <w:szCs w:val="36"/>
          <w:rtl/>
        </w:rPr>
        <w:t>، وقد رأيت في موضوع</w:t>
      </w:r>
      <w:r>
        <w:rPr>
          <w:rFonts w:cs="Traditional Arabic" w:hint="cs"/>
          <w:sz w:val="36"/>
          <w:szCs w:val="36"/>
          <w:rtl/>
        </w:rPr>
        <w:t>ات</w:t>
      </w:r>
      <w:r w:rsidRPr="004D3B75">
        <w:rPr>
          <w:rFonts w:cs="Traditional Arabic" w:hint="cs"/>
          <w:sz w:val="36"/>
          <w:szCs w:val="36"/>
          <w:rtl/>
        </w:rPr>
        <w:t xml:space="preserve">ها نفعًا واضحًا، وفي مضمونها شيئًا جديدًا، قد يكون تناولها قليلاً، وكثير منها رسائل علمية محكَّمة، تتناول موضوعات إسلامية ضرورية وقيِّمة، </w:t>
      </w:r>
      <w:r>
        <w:rPr>
          <w:rFonts w:cs="Traditional Arabic" w:hint="cs"/>
          <w:sz w:val="36"/>
          <w:szCs w:val="36"/>
          <w:rtl/>
        </w:rPr>
        <w:t xml:space="preserve">ذات أهمية في عصرنا، </w:t>
      </w:r>
      <w:r w:rsidRPr="004D3B75">
        <w:rPr>
          <w:rFonts w:cs="Traditional Arabic" w:hint="cs"/>
          <w:sz w:val="36"/>
          <w:szCs w:val="36"/>
          <w:rtl/>
        </w:rPr>
        <w:t>فتكون الاستفادة منها أكثر.</w:t>
      </w:r>
    </w:p>
    <w:p w14:paraId="1E5F0351" w14:textId="77777777" w:rsidR="004D3B75" w:rsidRDefault="004D3B75" w:rsidP="008B6490">
      <w:pPr>
        <w:jc w:val="both"/>
        <w:rPr>
          <w:rFonts w:cs="Traditional Arabic"/>
          <w:sz w:val="36"/>
          <w:szCs w:val="36"/>
          <w:rtl/>
        </w:rPr>
      </w:pPr>
      <w:r>
        <w:rPr>
          <w:rFonts w:cs="Traditional Arabic" w:hint="cs"/>
          <w:sz w:val="36"/>
          <w:szCs w:val="36"/>
          <w:rtl/>
        </w:rPr>
        <w:t>وقد سبق أن نشرت في (60) حلقة في موقع معدِّه، تحت عنوان (كتب جديدة نافعة)، مع مفردات أخرى من الكتب</w:t>
      </w:r>
      <w:r w:rsidR="00A26B36">
        <w:rPr>
          <w:rFonts w:cs="Traditional Arabic" w:hint="cs"/>
          <w:sz w:val="36"/>
          <w:szCs w:val="36"/>
          <w:rtl/>
        </w:rPr>
        <w:t xml:space="preserve">، وعدَّلت العنوان إلى: "كتب </w:t>
      </w:r>
      <w:r w:rsidR="008B6490">
        <w:rPr>
          <w:rFonts w:cs="Traditional Arabic" w:hint="cs"/>
          <w:sz w:val="36"/>
          <w:szCs w:val="36"/>
          <w:rtl/>
        </w:rPr>
        <w:t>ب</w:t>
      </w:r>
      <w:r w:rsidR="00A26B36">
        <w:rPr>
          <w:rFonts w:cs="Traditional Arabic" w:hint="cs"/>
          <w:sz w:val="36"/>
          <w:szCs w:val="36"/>
          <w:rtl/>
        </w:rPr>
        <w:t>اه</w:t>
      </w:r>
      <w:r w:rsidR="008B6490">
        <w:rPr>
          <w:rFonts w:cs="Traditional Arabic" w:hint="cs"/>
          <w:sz w:val="36"/>
          <w:szCs w:val="36"/>
          <w:rtl/>
        </w:rPr>
        <w:t>رة.. إسلامية ظ</w:t>
      </w:r>
      <w:r w:rsidR="003B2ECD">
        <w:rPr>
          <w:rFonts w:cs="Traditional Arabic" w:hint="cs"/>
          <w:sz w:val="36"/>
          <w:szCs w:val="36"/>
          <w:rtl/>
        </w:rPr>
        <w:t>اهرة"، وأعني أنها باهرة في موضوعاتها</w:t>
      </w:r>
      <w:r w:rsidR="008B6490">
        <w:rPr>
          <w:rFonts w:cs="Traditional Arabic" w:hint="cs"/>
          <w:sz w:val="36"/>
          <w:szCs w:val="36"/>
          <w:rtl/>
        </w:rPr>
        <w:t>، ظاهرة في نفعها أو معاصرتها.</w:t>
      </w:r>
      <w:r w:rsidRPr="004D3B75">
        <w:rPr>
          <w:rFonts w:cs="Traditional Arabic" w:hint="cs"/>
          <w:sz w:val="36"/>
          <w:szCs w:val="36"/>
          <w:rtl/>
        </w:rPr>
        <w:t xml:space="preserve"> </w:t>
      </w:r>
    </w:p>
    <w:p w14:paraId="3E0EF565" w14:textId="77777777" w:rsidR="004D3B75" w:rsidRDefault="004D3B75" w:rsidP="004D3B75">
      <w:pPr>
        <w:jc w:val="both"/>
        <w:rPr>
          <w:rFonts w:cs="Traditional Arabic"/>
          <w:sz w:val="36"/>
          <w:szCs w:val="36"/>
          <w:rtl/>
        </w:rPr>
      </w:pPr>
      <w:r>
        <w:rPr>
          <w:rFonts w:cs="Traditional Arabic" w:hint="cs"/>
          <w:sz w:val="36"/>
          <w:szCs w:val="36"/>
          <w:rtl/>
        </w:rPr>
        <w:t xml:space="preserve">وقد رتبتها من جديد تحت موضوعاتها، وضممت بعضها إلى بعض، </w:t>
      </w:r>
      <w:r w:rsidR="008B6490">
        <w:rPr>
          <w:rFonts w:cs="Traditional Arabic" w:hint="cs"/>
          <w:sz w:val="36"/>
          <w:szCs w:val="36"/>
          <w:rtl/>
        </w:rPr>
        <w:t xml:space="preserve">وجعلتُ معها صورَ أغلفتها في الغالب، </w:t>
      </w:r>
      <w:r>
        <w:rPr>
          <w:rFonts w:cs="Traditional Arabic" w:hint="cs"/>
          <w:sz w:val="36"/>
          <w:szCs w:val="36"/>
          <w:rtl/>
        </w:rPr>
        <w:t>لتصدر في كتاب جديد، في حلقة أخرى من الاهتمام المتجدد بالكتاب الإسلامي. والله</w:t>
      </w:r>
      <w:r w:rsidRPr="004D3B75">
        <w:rPr>
          <w:rFonts w:cs="Traditional Arabic" w:hint="cs"/>
          <w:sz w:val="36"/>
          <w:szCs w:val="36"/>
          <w:rtl/>
        </w:rPr>
        <w:t xml:space="preserve"> الموفِّق.</w:t>
      </w:r>
    </w:p>
    <w:p w14:paraId="5EE8FBA8" w14:textId="77777777" w:rsidR="004D3B75" w:rsidRDefault="004D3B75" w:rsidP="004D3B75">
      <w:pPr>
        <w:jc w:val="both"/>
        <w:rPr>
          <w:rFonts w:cs="Traditional Arabic"/>
          <w:sz w:val="36"/>
          <w:szCs w:val="36"/>
          <w:rtl/>
        </w:rPr>
      </w:pPr>
    </w:p>
    <w:p w14:paraId="2B0B3F50" w14:textId="65A3109F" w:rsidR="004D3B75" w:rsidRDefault="004D3B75" w:rsidP="004D3B75">
      <w:pPr>
        <w:jc w:val="right"/>
        <w:rPr>
          <w:rFonts w:cs="Traditional Arabic"/>
          <w:b/>
          <w:bCs/>
          <w:sz w:val="36"/>
          <w:szCs w:val="36"/>
          <w:rtl/>
        </w:rPr>
      </w:pPr>
      <w:r w:rsidRPr="004D3B75">
        <w:rPr>
          <w:rFonts w:cs="Traditional Arabic" w:hint="cs"/>
          <w:b/>
          <w:bCs/>
          <w:sz w:val="36"/>
          <w:szCs w:val="36"/>
          <w:rtl/>
        </w:rPr>
        <w:t>محمد خير يوسف</w:t>
      </w:r>
    </w:p>
    <w:p w14:paraId="3BC1A0D1" w14:textId="2A9FE4CA" w:rsidR="004D61A5" w:rsidRPr="004D3B75" w:rsidRDefault="004D61A5" w:rsidP="004D3B75">
      <w:pPr>
        <w:jc w:val="right"/>
        <w:rPr>
          <w:rFonts w:cs="Traditional Arabic"/>
          <w:b/>
          <w:bCs/>
          <w:sz w:val="36"/>
          <w:szCs w:val="36"/>
          <w:rtl/>
        </w:rPr>
      </w:pPr>
      <w:r>
        <w:rPr>
          <w:rFonts w:cs="Traditional Arabic" w:hint="cs"/>
          <w:b/>
          <w:bCs/>
          <w:sz w:val="36"/>
          <w:szCs w:val="36"/>
          <w:rtl/>
        </w:rPr>
        <w:t>1437 هـ</w:t>
      </w:r>
    </w:p>
    <w:p w14:paraId="6988AD63" w14:textId="77777777" w:rsidR="00F33B2C" w:rsidRDefault="00F33B2C" w:rsidP="004D3B75">
      <w:pPr>
        <w:jc w:val="both"/>
        <w:rPr>
          <w:rFonts w:cs="Traditional Arabic"/>
          <w:sz w:val="36"/>
          <w:szCs w:val="36"/>
          <w:rtl/>
        </w:rPr>
      </w:pPr>
    </w:p>
    <w:p w14:paraId="3B709A30" w14:textId="77777777" w:rsidR="007B72C7" w:rsidRDefault="007B72C7" w:rsidP="004D3B75">
      <w:pPr>
        <w:jc w:val="both"/>
        <w:rPr>
          <w:rFonts w:cs="Traditional Arabic"/>
          <w:sz w:val="36"/>
          <w:szCs w:val="36"/>
          <w:rtl/>
        </w:rPr>
      </w:pPr>
    </w:p>
    <w:p w14:paraId="69D7FA80" w14:textId="77777777" w:rsidR="007B72C7" w:rsidRDefault="007B72C7" w:rsidP="004D3B75">
      <w:pPr>
        <w:jc w:val="both"/>
        <w:rPr>
          <w:rFonts w:cs="Traditional Arabic"/>
          <w:sz w:val="36"/>
          <w:szCs w:val="36"/>
          <w:rtl/>
        </w:rPr>
      </w:pPr>
    </w:p>
    <w:p w14:paraId="1DB20341" w14:textId="77777777" w:rsidR="007B72C7" w:rsidRDefault="007B72C7" w:rsidP="004D3B75">
      <w:pPr>
        <w:jc w:val="both"/>
        <w:rPr>
          <w:rFonts w:cs="Traditional Arabic"/>
          <w:sz w:val="36"/>
          <w:szCs w:val="36"/>
          <w:rtl/>
        </w:rPr>
      </w:pPr>
    </w:p>
    <w:p w14:paraId="513386AA" w14:textId="77777777" w:rsidR="007B72C7" w:rsidRDefault="007B72C7" w:rsidP="004D3B75">
      <w:pPr>
        <w:jc w:val="both"/>
        <w:rPr>
          <w:rFonts w:cs="Traditional Arabic"/>
          <w:sz w:val="36"/>
          <w:szCs w:val="36"/>
          <w:rtl/>
        </w:rPr>
      </w:pPr>
    </w:p>
    <w:p w14:paraId="40C20E7C" w14:textId="77777777" w:rsidR="007B72C7" w:rsidRDefault="007B72C7" w:rsidP="004D3B75">
      <w:pPr>
        <w:jc w:val="both"/>
        <w:rPr>
          <w:rFonts w:cs="Traditional Arabic"/>
          <w:sz w:val="36"/>
          <w:szCs w:val="36"/>
          <w:rtl/>
        </w:rPr>
      </w:pPr>
    </w:p>
    <w:p w14:paraId="6FB28602" w14:textId="77777777" w:rsidR="007B72C7" w:rsidRDefault="007B72C7" w:rsidP="004D3B75">
      <w:pPr>
        <w:jc w:val="both"/>
        <w:rPr>
          <w:rFonts w:cs="Traditional Arabic"/>
          <w:sz w:val="36"/>
          <w:szCs w:val="36"/>
          <w:rtl/>
        </w:rPr>
      </w:pPr>
    </w:p>
    <w:p w14:paraId="2ECBE833" w14:textId="71FFEB3C" w:rsidR="007B72C7" w:rsidRDefault="00A652C8" w:rsidP="00A652C8">
      <w:pPr>
        <w:jc w:val="center"/>
        <w:rPr>
          <w:rFonts w:cs="Traditional Arabic"/>
          <w:b/>
          <w:bCs/>
          <w:color w:val="0070C0"/>
          <w:sz w:val="36"/>
          <w:szCs w:val="36"/>
          <w:rtl/>
        </w:rPr>
      </w:pPr>
      <w:r>
        <w:rPr>
          <w:rFonts w:cs="Traditional Arabic" w:hint="cs"/>
          <w:b/>
          <w:bCs/>
          <w:color w:val="0070C0"/>
          <w:sz w:val="36"/>
          <w:szCs w:val="36"/>
          <w:rtl/>
        </w:rPr>
        <w:lastRenderedPageBreak/>
        <w:t xml:space="preserve">أولًا: </w:t>
      </w:r>
      <w:r w:rsidR="004702D9" w:rsidRPr="00A652C8">
        <w:rPr>
          <w:rFonts w:cs="Traditional Arabic" w:hint="cs"/>
          <w:b/>
          <w:bCs/>
          <w:color w:val="0070C0"/>
          <w:sz w:val="36"/>
          <w:szCs w:val="36"/>
          <w:rtl/>
        </w:rPr>
        <w:t>علوم الدين الإسلامي</w:t>
      </w:r>
    </w:p>
    <w:p w14:paraId="18728805" w14:textId="77777777" w:rsidR="00A652C8" w:rsidRPr="00A652C8" w:rsidRDefault="00A652C8" w:rsidP="00A652C8">
      <w:pPr>
        <w:jc w:val="center"/>
        <w:rPr>
          <w:rFonts w:cs="Traditional Arabic"/>
          <w:b/>
          <w:bCs/>
          <w:color w:val="0070C0"/>
          <w:sz w:val="36"/>
          <w:szCs w:val="36"/>
          <w:rtl/>
        </w:rPr>
      </w:pPr>
    </w:p>
    <w:p w14:paraId="5F97AE8A" w14:textId="77777777" w:rsidR="007B72C7" w:rsidRPr="007B72C7" w:rsidRDefault="007B72C7" w:rsidP="007B72C7">
      <w:pPr>
        <w:jc w:val="center"/>
        <w:rPr>
          <w:rFonts w:ascii="Calibri" w:hAnsi="Calibri" w:cs="Traditional Arabic"/>
          <w:b/>
          <w:bCs/>
          <w:color w:val="FF0000"/>
          <w:sz w:val="36"/>
          <w:szCs w:val="36"/>
          <w:rtl/>
          <w:lang w:eastAsia="en-US" w:bidi="ar-EG"/>
        </w:rPr>
      </w:pPr>
      <w:r w:rsidRPr="007B72C7">
        <w:rPr>
          <w:rFonts w:ascii="Calibri" w:hAnsi="Calibri" w:cs="Traditional Arabic" w:hint="cs"/>
          <w:b/>
          <w:bCs/>
          <w:color w:val="FF0000"/>
          <w:sz w:val="36"/>
          <w:szCs w:val="36"/>
          <w:rtl/>
          <w:lang w:eastAsia="en-US" w:bidi="ar-EG"/>
        </w:rPr>
        <w:t>(1)</w:t>
      </w:r>
    </w:p>
    <w:p w14:paraId="590FBEF2" w14:textId="77777777" w:rsidR="007B72C7" w:rsidRPr="007B72C7" w:rsidRDefault="007B72C7" w:rsidP="007B72C7">
      <w:pPr>
        <w:jc w:val="center"/>
        <w:rPr>
          <w:rFonts w:ascii="Calibri" w:hAnsi="Calibri" w:cs="Traditional Arabic"/>
          <w:b/>
          <w:bCs/>
          <w:color w:val="FF0000"/>
          <w:sz w:val="36"/>
          <w:szCs w:val="36"/>
          <w:rtl/>
          <w:lang w:eastAsia="en-US" w:bidi="ar-EG"/>
        </w:rPr>
      </w:pPr>
      <w:r w:rsidRPr="007B72C7">
        <w:rPr>
          <w:rFonts w:ascii="Calibri" w:hAnsi="Calibri" w:cs="Traditional Arabic" w:hint="cs"/>
          <w:b/>
          <w:bCs/>
          <w:color w:val="FF0000"/>
          <w:sz w:val="36"/>
          <w:szCs w:val="36"/>
          <w:rtl/>
          <w:lang w:eastAsia="en-US" w:bidi="ar-EG"/>
        </w:rPr>
        <w:t xml:space="preserve">الإسلام </w:t>
      </w:r>
    </w:p>
    <w:p w14:paraId="4C1D2972" w14:textId="77777777" w:rsidR="007B72C7" w:rsidRPr="007B72C7" w:rsidRDefault="007B72C7" w:rsidP="007B72C7">
      <w:pPr>
        <w:jc w:val="center"/>
        <w:rPr>
          <w:rFonts w:ascii="Calibri" w:hAnsi="Calibri" w:cs="Traditional Arabic"/>
          <w:b/>
          <w:bCs/>
          <w:color w:val="FF0000"/>
          <w:sz w:val="36"/>
          <w:szCs w:val="36"/>
          <w:rtl/>
          <w:lang w:eastAsia="en-US" w:bidi="ar-EG"/>
        </w:rPr>
      </w:pPr>
      <w:r w:rsidRPr="007B72C7">
        <w:rPr>
          <w:rFonts w:ascii="Calibri" w:hAnsi="Calibri" w:cs="Traditional Arabic" w:hint="cs"/>
          <w:b/>
          <w:bCs/>
          <w:color w:val="FF0000"/>
          <w:sz w:val="36"/>
          <w:szCs w:val="36"/>
          <w:rtl/>
          <w:lang w:eastAsia="en-US" w:bidi="ar-EG"/>
        </w:rPr>
        <w:t>(عموميات)</w:t>
      </w:r>
    </w:p>
    <w:p w14:paraId="15CBEAF6" w14:textId="77777777" w:rsidR="007B72C7" w:rsidRPr="007B72C7" w:rsidRDefault="007B72C7" w:rsidP="007B72C7">
      <w:pPr>
        <w:jc w:val="center"/>
        <w:rPr>
          <w:rFonts w:ascii="Calibri" w:hAnsi="Calibri" w:cs="Traditional Arabic"/>
          <w:b/>
          <w:bCs/>
          <w:color w:val="FF0000"/>
          <w:sz w:val="36"/>
          <w:szCs w:val="36"/>
          <w:rtl/>
          <w:lang w:eastAsia="en-US" w:bidi="ar-EG"/>
        </w:rPr>
      </w:pPr>
    </w:p>
    <w:p w14:paraId="4B018C19" w14:textId="77777777" w:rsidR="007B72C7" w:rsidRPr="007B72C7" w:rsidRDefault="007B72C7" w:rsidP="007B72C7">
      <w:pPr>
        <w:spacing w:after="200" w:line="276" w:lineRule="auto"/>
        <w:jc w:val="center"/>
        <w:rPr>
          <w:rFonts w:asciiTheme="minorHAnsi" w:eastAsiaTheme="minorHAnsi" w:hAnsiTheme="minorHAnsi" w:cs="Traditional Arabic"/>
          <w:b/>
          <w:bCs/>
          <w:color w:val="FF0000"/>
          <w:sz w:val="36"/>
          <w:szCs w:val="36"/>
          <w:rtl/>
          <w:lang w:eastAsia="en-US"/>
        </w:rPr>
      </w:pPr>
      <w:r w:rsidRPr="007B72C7">
        <w:rPr>
          <w:rFonts w:asciiTheme="minorHAnsi" w:eastAsiaTheme="minorHAnsi" w:hAnsiTheme="minorHAnsi" w:cs="Traditional Arabic" w:hint="cs"/>
          <w:b/>
          <w:bCs/>
          <w:color w:val="FF0000"/>
          <w:sz w:val="36"/>
          <w:szCs w:val="36"/>
          <w:rtl/>
          <w:lang w:eastAsia="en-US"/>
        </w:rPr>
        <w:t>المرشد إلى مواضيع القرآن والسنة</w:t>
      </w:r>
    </w:p>
    <w:p w14:paraId="156885C8" w14:textId="77777777" w:rsidR="007B72C7" w:rsidRPr="007B72C7" w:rsidRDefault="007B72C7" w:rsidP="007B72C7">
      <w:pPr>
        <w:spacing w:after="200" w:line="276" w:lineRule="auto"/>
        <w:jc w:val="center"/>
        <w:rPr>
          <w:rFonts w:asciiTheme="minorHAnsi" w:eastAsiaTheme="minorHAnsi" w:hAnsiTheme="minorHAnsi" w:cs="Traditional Arabic"/>
          <w:b/>
          <w:bCs/>
          <w:color w:val="FF0000"/>
          <w:sz w:val="36"/>
          <w:szCs w:val="36"/>
          <w:rtl/>
          <w:lang w:eastAsia="en-US"/>
        </w:rPr>
      </w:pPr>
    </w:p>
    <w:p w14:paraId="65E1164E" w14:textId="77777777" w:rsidR="007B72C7" w:rsidRPr="007B72C7" w:rsidRDefault="007B72C7" w:rsidP="007B72C7">
      <w:pPr>
        <w:spacing w:after="200" w:line="276" w:lineRule="auto"/>
        <w:jc w:val="both"/>
        <w:rPr>
          <w:rFonts w:asciiTheme="minorHAnsi" w:eastAsiaTheme="minorHAnsi" w:hAnsiTheme="minorHAnsi" w:cs="Traditional Arabic"/>
          <w:b/>
          <w:bCs/>
          <w:sz w:val="36"/>
          <w:szCs w:val="36"/>
          <w:rtl/>
          <w:lang w:eastAsia="en-US"/>
        </w:rPr>
      </w:pPr>
      <w:r w:rsidRPr="007B72C7">
        <w:rPr>
          <w:rFonts w:asciiTheme="minorHAnsi" w:eastAsiaTheme="minorHAnsi" w:hAnsiTheme="minorHAnsi" w:cs="Traditional Arabic" w:hint="cs"/>
          <w:b/>
          <w:bCs/>
          <w:sz w:val="36"/>
          <w:szCs w:val="36"/>
          <w:rtl/>
          <w:lang w:eastAsia="en-US"/>
        </w:rPr>
        <w:t xml:space="preserve">المرشد إلى مواضيع القرآن والسنة/ جمع عبدالسلام بن محمد رضا </w:t>
      </w:r>
      <w:proofErr w:type="gramStart"/>
      <w:r w:rsidRPr="007B72C7">
        <w:rPr>
          <w:rFonts w:asciiTheme="minorHAnsi" w:eastAsiaTheme="minorHAnsi" w:hAnsiTheme="minorHAnsi" w:cs="Traditional Arabic" w:hint="cs"/>
          <w:b/>
          <w:bCs/>
          <w:sz w:val="36"/>
          <w:szCs w:val="36"/>
          <w:rtl/>
          <w:lang w:eastAsia="en-US"/>
        </w:rPr>
        <w:t>حلاق.-</w:t>
      </w:r>
      <w:proofErr w:type="gramEnd"/>
      <w:r w:rsidRPr="007B72C7">
        <w:rPr>
          <w:rFonts w:asciiTheme="minorHAnsi" w:eastAsiaTheme="minorHAnsi" w:hAnsiTheme="minorHAnsi" w:cs="Traditional Arabic" w:hint="cs"/>
          <w:b/>
          <w:bCs/>
          <w:sz w:val="36"/>
          <w:szCs w:val="36"/>
          <w:rtl/>
          <w:lang w:eastAsia="en-US"/>
        </w:rPr>
        <w:t xml:space="preserve"> حلب: المؤلف، د. ت (تاريخ الفسخ 1428هـ)، 15 جـ.</w:t>
      </w:r>
    </w:p>
    <w:p w14:paraId="0721A793" w14:textId="77777777" w:rsidR="007B72C7" w:rsidRPr="007B72C7" w:rsidRDefault="007B72C7" w:rsidP="007B72C7">
      <w:pPr>
        <w:spacing w:after="200" w:line="276" w:lineRule="auto"/>
        <w:jc w:val="both"/>
        <w:rPr>
          <w:rFonts w:asciiTheme="minorHAnsi" w:eastAsiaTheme="minorHAnsi" w:hAnsiTheme="minorHAnsi" w:cs="Traditional Arabic"/>
          <w:b/>
          <w:bCs/>
          <w:sz w:val="36"/>
          <w:szCs w:val="36"/>
          <w:rtl/>
          <w:lang w:eastAsia="en-US"/>
        </w:rPr>
      </w:pPr>
    </w:p>
    <w:p w14:paraId="312661D5" w14:textId="77777777" w:rsidR="007B72C7" w:rsidRPr="007B72C7" w:rsidRDefault="007B72C7" w:rsidP="007B72C7">
      <w:pPr>
        <w:spacing w:after="200" w:line="276" w:lineRule="auto"/>
        <w:jc w:val="both"/>
        <w:rPr>
          <w:rFonts w:asciiTheme="minorHAnsi" w:eastAsiaTheme="minorHAnsi" w:hAnsiTheme="minorHAnsi" w:cs="Traditional Arabic"/>
          <w:b/>
          <w:bCs/>
          <w:sz w:val="36"/>
          <w:szCs w:val="36"/>
          <w:rtl/>
          <w:lang w:eastAsia="en-US"/>
        </w:rPr>
      </w:pPr>
      <w:r w:rsidRPr="007B72C7">
        <w:rPr>
          <w:rFonts w:asciiTheme="minorHAnsi" w:eastAsiaTheme="minorHAnsi" w:hAnsiTheme="minorHAnsi" w:cs="Traditional Arabic"/>
          <w:b/>
          <w:bCs/>
          <w:noProof/>
          <w:sz w:val="36"/>
          <w:szCs w:val="36"/>
          <w:rtl/>
          <w:lang w:eastAsia="en-US"/>
        </w:rPr>
        <w:drawing>
          <wp:inline distT="0" distB="0" distL="0" distR="0" wp14:anchorId="5B8AE34D" wp14:editId="7A3ED6EA">
            <wp:extent cx="3606981" cy="1863860"/>
            <wp:effectExtent l="19050" t="0" r="0" b="0"/>
            <wp:docPr id="1" name="صورة 2" descr="E:\Images\الكاميرا\201205\201205A0\20120502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Images\الكاميرا\201205\201205A0\20120502549.jpg"/>
                    <pic:cNvPicPr>
                      <a:picLocks noChangeAspect="1" noChangeArrowheads="1"/>
                    </pic:cNvPicPr>
                  </pic:nvPicPr>
                  <pic:blipFill>
                    <a:blip r:embed="rId7" cstate="print"/>
                    <a:srcRect l="2116" t="19525" r="6760" b="17782"/>
                    <a:stretch>
                      <a:fillRect/>
                    </a:stretch>
                  </pic:blipFill>
                  <pic:spPr bwMode="auto">
                    <a:xfrm>
                      <a:off x="0" y="0"/>
                      <a:ext cx="3607038" cy="1863889"/>
                    </a:xfrm>
                    <a:prstGeom prst="rect">
                      <a:avLst/>
                    </a:prstGeom>
                    <a:noFill/>
                    <a:ln w="9525">
                      <a:noFill/>
                      <a:miter lim="800000"/>
                      <a:headEnd/>
                      <a:tailEnd/>
                    </a:ln>
                  </pic:spPr>
                </pic:pic>
              </a:graphicData>
            </a:graphic>
          </wp:inline>
        </w:drawing>
      </w:r>
    </w:p>
    <w:p w14:paraId="28840165" w14:textId="77777777" w:rsidR="007B72C7" w:rsidRPr="007B72C7" w:rsidRDefault="007B72C7" w:rsidP="007B72C7">
      <w:pPr>
        <w:spacing w:after="200" w:line="276" w:lineRule="auto"/>
        <w:jc w:val="both"/>
        <w:rPr>
          <w:rFonts w:asciiTheme="minorHAnsi" w:eastAsiaTheme="minorHAnsi" w:hAnsiTheme="minorHAnsi" w:cs="Traditional Arabic"/>
          <w:b/>
          <w:bCs/>
          <w:sz w:val="36"/>
          <w:szCs w:val="36"/>
          <w:rtl/>
          <w:lang w:eastAsia="en-US"/>
        </w:rPr>
      </w:pPr>
    </w:p>
    <w:p w14:paraId="6B365170" w14:textId="77777777" w:rsidR="007B72C7" w:rsidRPr="007B72C7" w:rsidRDefault="007B72C7" w:rsidP="007B72C7">
      <w:pPr>
        <w:spacing w:after="200" w:line="276" w:lineRule="auto"/>
        <w:jc w:val="both"/>
        <w:rPr>
          <w:rFonts w:asciiTheme="minorHAnsi" w:eastAsiaTheme="minorHAnsi" w:hAnsiTheme="minorHAnsi" w:cs="Traditional Arabic"/>
          <w:sz w:val="36"/>
          <w:szCs w:val="36"/>
          <w:rtl/>
          <w:lang w:eastAsia="en-US"/>
        </w:rPr>
      </w:pPr>
      <w:r w:rsidRPr="007B72C7">
        <w:rPr>
          <w:rFonts w:asciiTheme="minorHAnsi" w:eastAsiaTheme="minorHAnsi" w:hAnsiTheme="minorHAnsi" w:cs="Traditional Arabic" w:hint="cs"/>
          <w:sz w:val="36"/>
          <w:szCs w:val="36"/>
          <w:rtl/>
          <w:lang w:eastAsia="en-US"/>
        </w:rPr>
        <w:t xml:space="preserve">اشتمل على (150) موضوعاً، جمعه جامعه على مدى (30) عاماً في عمل يدوي، ورأى أهمية هذا العمل والحاجة إليه من خلال جمع الاستشهادات في موضوع واحد من الآيات والأحاديث، حيث إن طالب العلم وعامة المسلمين يحتاجون إلى مبوَّب للآيات والأحاديث ليسهل عليهم الوصول إلى الشاهد المناسب للموضوعات التي يبحثون عنها. وإذا كان بدأه </w:t>
      </w:r>
      <w:r w:rsidRPr="007B72C7">
        <w:rPr>
          <w:rFonts w:asciiTheme="minorHAnsi" w:eastAsiaTheme="minorHAnsi" w:hAnsiTheme="minorHAnsi" w:cs="Traditional Arabic" w:hint="cs"/>
          <w:sz w:val="36"/>
          <w:szCs w:val="36"/>
          <w:rtl/>
          <w:lang w:eastAsia="en-US"/>
        </w:rPr>
        <w:lastRenderedPageBreak/>
        <w:t>قبل أن تنتشر الحواسيب، فقد ذكر أن عمله هذا يعجز عنه الحاسب، فإن مادة عمله تتضمن القرآن الكريم والأحاديث الشريفة معاً، في حين لا يوجد برنامج يلمُّ بهما معاً. وأن تبويب الآيات تمَّ على أساس اللفظ والمعنى، ولا يمكن للحاسب أن يبحث إلا على أساس اللفظ.. وأن استعماله أيسر من الحاسب.</w:t>
      </w:r>
    </w:p>
    <w:p w14:paraId="1DDF160C" w14:textId="77777777" w:rsidR="007B72C7" w:rsidRPr="007B72C7" w:rsidRDefault="007B72C7" w:rsidP="007B72C7">
      <w:pPr>
        <w:spacing w:after="200" w:line="276" w:lineRule="auto"/>
        <w:jc w:val="both"/>
        <w:rPr>
          <w:rFonts w:asciiTheme="minorHAnsi" w:eastAsiaTheme="minorHAnsi" w:hAnsiTheme="minorHAnsi" w:cs="Traditional Arabic"/>
          <w:sz w:val="36"/>
          <w:szCs w:val="36"/>
          <w:rtl/>
          <w:lang w:eastAsia="en-US"/>
        </w:rPr>
      </w:pPr>
      <w:r w:rsidRPr="007B72C7">
        <w:rPr>
          <w:rFonts w:asciiTheme="minorHAnsi" w:eastAsiaTheme="minorHAnsi" w:hAnsiTheme="minorHAnsi" w:cs="Traditional Arabic" w:hint="cs"/>
          <w:sz w:val="36"/>
          <w:szCs w:val="36"/>
          <w:rtl/>
          <w:lang w:eastAsia="en-US"/>
        </w:rPr>
        <w:t>وجامعه من مواليد 1355هـ بحلب الشهباء، جالس علماءها واستفاد من دروسهم، ونشأ نشأة دينية، "ودخل الحياة من أقسى أبوابها" كما ذكر عن نفسه.</w:t>
      </w:r>
    </w:p>
    <w:p w14:paraId="125D949E" w14:textId="77777777" w:rsidR="007B72C7" w:rsidRPr="007B72C7" w:rsidRDefault="007B72C7" w:rsidP="007B72C7">
      <w:pPr>
        <w:spacing w:after="200" w:line="276" w:lineRule="auto"/>
        <w:jc w:val="both"/>
        <w:rPr>
          <w:rFonts w:asciiTheme="minorHAnsi" w:eastAsiaTheme="minorHAnsi" w:hAnsiTheme="minorHAnsi" w:cs="Traditional Arabic"/>
          <w:sz w:val="36"/>
          <w:szCs w:val="36"/>
          <w:rtl/>
          <w:lang w:eastAsia="en-US"/>
        </w:rPr>
      </w:pPr>
      <w:r w:rsidRPr="007B72C7">
        <w:rPr>
          <w:rFonts w:asciiTheme="minorHAnsi" w:eastAsiaTheme="minorHAnsi" w:hAnsiTheme="minorHAnsi" w:cs="Traditional Arabic" w:hint="cs"/>
          <w:sz w:val="36"/>
          <w:szCs w:val="36"/>
          <w:rtl/>
          <w:lang w:eastAsia="en-US"/>
        </w:rPr>
        <w:t xml:space="preserve">ومن العلماء الذين قرَّظوا كتابه الأساتذة: محمود عكام، </w:t>
      </w:r>
      <w:proofErr w:type="gramStart"/>
      <w:r w:rsidRPr="007B72C7">
        <w:rPr>
          <w:rFonts w:asciiTheme="minorHAnsi" w:eastAsiaTheme="minorHAnsi" w:hAnsiTheme="minorHAnsi" w:cs="Traditional Arabic" w:hint="cs"/>
          <w:sz w:val="36"/>
          <w:szCs w:val="36"/>
          <w:rtl/>
          <w:lang w:eastAsia="en-US"/>
        </w:rPr>
        <w:t>عبدالله</w:t>
      </w:r>
      <w:proofErr w:type="gramEnd"/>
      <w:r w:rsidRPr="007B72C7">
        <w:rPr>
          <w:rFonts w:asciiTheme="minorHAnsi" w:eastAsiaTheme="minorHAnsi" w:hAnsiTheme="minorHAnsi" w:cs="Traditional Arabic" w:hint="cs"/>
          <w:sz w:val="36"/>
          <w:szCs w:val="36"/>
          <w:rtl/>
          <w:lang w:eastAsia="en-US"/>
        </w:rPr>
        <w:t xml:space="preserve"> ناصح علوان، بكري رجب، عبدالوهاب طويلة.</w:t>
      </w:r>
    </w:p>
    <w:p w14:paraId="2B1B251A" w14:textId="77777777" w:rsidR="007B72C7" w:rsidRPr="007B72C7" w:rsidRDefault="007B72C7" w:rsidP="007B72C7">
      <w:pPr>
        <w:spacing w:after="200" w:line="276" w:lineRule="auto"/>
        <w:jc w:val="both"/>
        <w:rPr>
          <w:rFonts w:asciiTheme="minorHAnsi" w:eastAsiaTheme="minorHAnsi" w:hAnsiTheme="minorHAnsi" w:cs="Traditional Arabic"/>
          <w:sz w:val="36"/>
          <w:szCs w:val="36"/>
          <w:rtl/>
          <w:lang w:eastAsia="en-US"/>
        </w:rPr>
      </w:pPr>
    </w:p>
    <w:p w14:paraId="4B6B16A9" w14:textId="77777777" w:rsidR="007B72C7" w:rsidRPr="007B72C7" w:rsidRDefault="007B72C7" w:rsidP="007B72C7">
      <w:pPr>
        <w:jc w:val="center"/>
        <w:rPr>
          <w:rFonts w:ascii="Calibri" w:hAnsi="Calibri" w:cs="Traditional Arabic"/>
          <w:b/>
          <w:bCs/>
          <w:color w:val="FF0000"/>
          <w:sz w:val="36"/>
          <w:szCs w:val="36"/>
          <w:lang w:eastAsia="en-US"/>
        </w:rPr>
      </w:pPr>
      <w:r w:rsidRPr="007B72C7">
        <w:rPr>
          <w:rFonts w:ascii="Calibri" w:hAnsi="Calibri" w:cs="Traditional Arabic" w:hint="eastAsia"/>
          <w:b/>
          <w:bCs/>
          <w:color w:val="FF0000"/>
          <w:sz w:val="36"/>
          <w:szCs w:val="36"/>
          <w:rtl/>
          <w:lang w:eastAsia="en-US" w:bidi="ar-EG"/>
        </w:rPr>
        <w:t>لقاء</w:t>
      </w:r>
      <w:r w:rsidRPr="007B72C7">
        <w:rPr>
          <w:rFonts w:ascii="Calibri" w:hAnsi="Calibri" w:cs="Traditional Arabic"/>
          <w:b/>
          <w:bCs/>
          <w:color w:val="FF0000"/>
          <w:sz w:val="36"/>
          <w:szCs w:val="36"/>
          <w:rtl/>
          <w:lang w:eastAsia="en-US" w:bidi="ar-EG"/>
        </w:rPr>
        <w:t xml:space="preserve"> </w:t>
      </w:r>
      <w:r w:rsidRPr="007B72C7">
        <w:rPr>
          <w:rFonts w:ascii="Calibri" w:hAnsi="Calibri" w:cs="Traditional Arabic" w:hint="eastAsia"/>
          <w:b/>
          <w:bCs/>
          <w:color w:val="FF0000"/>
          <w:sz w:val="36"/>
          <w:szCs w:val="36"/>
          <w:rtl/>
          <w:lang w:eastAsia="en-US" w:bidi="ar-EG"/>
        </w:rPr>
        <w:t>العشر</w:t>
      </w:r>
      <w:r w:rsidRPr="007B72C7">
        <w:rPr>
          <w:rFonts w:ascii="Calibri" w:hAnsi="Calibri" w:cs="Traditional Arabic"/>
          <w:b/>
          <w:bCs/>
          <w:color w:val="FF0000"/>
          <w:sz w:val="36"/>
          <w:szCs w:val="36"/>
          <w:rtl/>
          <w:lang w:eastAsia="en-US" w:bidi="ar-EG"/>
        </w:rPr>
        <w:t xml:space="preserve"> </w:t>
      </w:r>
      <w:r w:rsidRPr="007B72C7">
        <w:rPr>
          <w:rFonts w:ascii="Calibri" w:hAnsi="Calibri" w:cs="Traditional Arabic" w:hint="eastAsia"/>
          <w:b/>
          <w:bCs/>
          <w:color w:val="FF0000"/>
          <w:sz w:val="36"/>
          <w:szCs w:val="36"/>
          <w:rtl/>
          <w:lang w:eastAsia="en-US" w:bidi="ar-EG"/>
        </w:rPr>
        <w:t>الأواخر</w:t>
      </w:r>
      <w:r w:rsidRPr="007B72C7">
        <w:rPr>
          <w:rFonts w:ascii="Calibri" w:hAnsi="Calibri" w:cs="Traditional Arabic"/>
          <w:b/>
          <w:bCs/>
          <w:color w:val="FF0000"/>
          <w:sz w:val="36"/>
          <w:szCs w:val="36"/>
          <w:rtl/>
          <w:lang w:eastAsia="en-US" w:bidi="ar-EG"/>
        </w:rPr>
        <w:t xml:space="preserve"> </w:t>
      </w:r>
      <w:r w:rsidRPr="007B72C7">
        <w:rPr>
          <w:rFonts w:ascii="Calibri" w:hAnsi="Calibri" w:cs="Traditional Arabic" w:hint="eastAsia"/>
          <w:b/>
          <w:bCs/>
          <w:color w:val="FF0000"/>
          <w:sz w:val="36"/>
          <w:szCs w:val="36"/>
          <w:rtl/>
          <w:lang w:eastAsia="en-US" w:bidi="ar-EG"/>
        </w:rPr>
        <w:t>بالمسجد</w:t>
      </w:r>
      <w:r w:rsidRPr="007B72C7">
        <w:rPr>
          <w:rFonts w:ascii="Calibri" w:hAnsi="Calibri" w:cs="Traditional Arabic"/>
          <w:b/>
          <w:bCs/>
          <w:color w:val="FF0000"/>
          <w:sz w:val="36"/>
          <w:szCs w:val="36"/>
          <w:rtl/>
          <w:lang w:eastAsia="en-US" w:bidi="ar-EG"/>
        </w:rPr>
        <w:t xml:space="preserve"> </w:t>
      </w:r>
      <w:r w:rsidRPr="007B72C7">
        <w:rPr>
          <w:rFonts w:ascii="Calibri" w:hAnsi="Calibri" w:cs="Traditional Arabic" w:hint="eastAsia"/>
          <w:b/>
          <w:bCs/>
          <w:color w:val="FF0000"/>
          <w:sz w:val="36"/>
          <w:szCs w:val="36"/>
          <w:rtl/>
          <w:lang w:eastAsia="en-US" w:bidi="ar-EG"/>
        </w:rPr>
        <w:t>الحرام</w:t>
      </w:r>
    </w:p>
    <w:p w14:paraId="66511E6B" w14:textId="0669BFBE" w:rsidR="007B72C7" w:rsidRPr="007B72C7" w:rsidRDefault="007B72C7" w:rsidP="007B72C7">
      <w:pPr>
        <w:jc w:val="center"/>
        <w:rPr>
          <w:rFonts w:ascii="Calibri" w:hAnsi="Calibri" w:cs="Traditional Arabic"/>
          <w:b/>
          <w:bCs/>
          <w:color w:val="FF0000"/>
          <w:sz w:val="36"/>
          <w:szCs w:val="36"/>
          <w:rtl/>
          <w:lang w:eastAsia="en-US" w:bidi="ar-EG"/>
        </w:rPr>
      </w:pPr>
      <w:r w:rsidRPr="007B72C7">
        <w:rPr>
          <w:rFonts w:ascii="Calibri" w:hAnsi="Calibri" w:cs="Traditional Arabic"/>
          <w:b/>
          <w:bCs/>
          <w:color w:val="FF0000"/>
          <w:sz w:val="36"/>
          <w:szCs w:val="36"/>
          <w:rtl/>
          <w:lang w:eastAsia="en-US" w:bidi="ar-EG"/>
        </w:rPr>
        <w:t>(</w:t>
      </w:r>
      <w:r w:rsidRPr="007B72C7">
        <w:rPr>
          <w:rFonts w:ascii="Calibri" w:hAnsi="Calibri" w:cs="Traditional Arabic" w:hint="eastAsia"/>
          <w:b/>
          <w:bCs/>
          <w:color w:val="FF0000"/>
          <w:sz w:val="36"/>
          <w:szCs w:val="36"/>
          <w:rtl/>
          <w:lang w:eastAsia="en-US" w:bidi="ar-EG"/>
        </w:rPr>
        <w:t>المجموعة</w:t>
      </w:r>
      <w:r w:rsidRPr="007B72C7">
        <w:rPr>
          <w:rFonts w:ascii="Calibri" w:hAnsi="Calibri" w:cs="Traditional Arabic"/>
          <w:b/>
          <w:bCs/>
          <w:color w:val="FF0000"/>
          <w:sz w:val="36"/>
          <w:szCs w:val="36"/>
          <w:rtl/>
          <w:lang w:eastAsia="en-US" w:bidi="ar-EG"/>
        </w:rPr>
        <w:t xml:space="preserve"> </w:t>
      </w:r>
      <w:r w:rsidRPr="007B72C7">
        <w:rPr>
          <w:rFonts w:ascii="Calibri" w:hAnsi="Calibri" w:cs="Traditional Arabic" w:hint="eastAsia"/>
          <w:b/>
          <w:bCs/>
          <w:color w:val="FF0000"/>
          <w:sz w:val="36"/>
          <w:szCs w:val="36"/>
          <w:rtl/>
          <w:lang w:eastAsia="en-US" w:bidi="ar-EG"/>
        </w:rPr>
        <w:t>العاشرة</w:t>
      </w:r>
      <w:r w:rsidRPr="007B72C7">
        <w:rPr>
          <w:rFonts w:ascii="Calibri" w:hAnsi="Calibri" w:cs="Traditional Arabic"/>
          <w:b/>
          <w:bCs/>
          <w:color w:val="FF0000"/>
          <w:sz w:val="36"/>
          <w:szCs w:val="36"/>
          <w:rtl/>
          <w:lang w:eastAsia="en-US" w:bidi="ar-EG"/>
        </w:rPr>
        <w:t xml:space="preserve">: </w:t>
      </w:r>
      <w:r w:rsidRPr="007B72C7">
        <w:rPr>
          <w:rFonts w:ascii="Calibri" w:hAnsi="Calibri" w:cs="Traditional Arabic" w:hint="eastAsia"/>
          <w:b/>
          <w:bCs/>
          <w:color w:val="FF0000"/>
          <w:sz w:val="36"/>
          <w:szCs w:val="36"/>
          <w:rtl/>
          <w:lang w:eastAsia="en-US" w:bidi="ar-EG"/>
        </w:rPr>
        <w:t>رمضان</w:t>
      </w:r>
      <w:r w:rsidRPr="007B72C7">
        <w:rPr>
          <w:rFonts w:ascii="Calibri" w:hAnsi="Calibri" w:cs="Traditional Arabic"/>
          <w:b/>
          <w:bCs/>
          <w:color w:val="FF0000"/>
          <w:sz w:val="36"/>
          <w:szCs w:val="36"/>
          <w:rtl/>
          <w:lang w:eastAsia="en-US" w:bidi="ar-EG"/>
        </w:rPr>
        <w:t xml:space="preserve"> 1428 </w:t>
      </w:r>
      <w:r w:rsidRPr="007B72C7">
        <w:rPr>
          <w:rFonts w:ascii="Calibri" w:hAnsi="Calibri" w:cs="Traditional Arabic" w:hint="eastAsia"/>
          <w:b/>
          <w:bCs/>
          <w:color w:val="FF0000"/>
          <w:sz w:val="36"/>
          <w:szCs w:val="36"/>
          <w:rtl/>
          <w:lang w:eastAsia="en-US" w:bidi="ar-EG"/>
        </w:rPr>
        <w:t>هـ</w:t>
      </w:r>
      <w:r w:rsidRPr="007B72C7">
        <w:rPr>
          <w:rFonts w:ascii="Calibri" w:hAnsi="Calibri" w:cs="Traditional Arabic"/>
          <w:b/>
          <w:bCs/>
          <w:color w:val="FF0000"/>
          <w:sz w:val="36"/>
          <w:szCs w:val="36"/>
          <w:rtl/>
          <w:lang w:eastAsia="en-US" w:bidi="ar-EG"/>
        </w:rPr>
        <w:t>)</w:t>
      </w:r>
    </w:p>
    <w:p w14:paraId="5108E495" w14:textId="77777777" w:rsidR="007B72C7" w:rsidRPr="007B72C7" w:rsidRDefault="007B72C7" w:rsidP="007B72C7">
      <w:pPr>
        <w:rPr>
          <w:rFonts w:ascii="Calibri" w:hAnsi="Calibri" w:cs="Arial"/>
          <w:sz w:val="36"/>
          <w:szCs w:val="36"/>
          <w:rtl/>
          <w:lang w:eastAsia="en-US"/>
        </w:rPr>
      </w:pPr>
    </w:p>
    <w:p w14:paraId="5D360FAE" w14:textId="649B73D5" w:rsidR="007B72C7" w:rsidRDefault="007B72C7" w:rsidP="007B72C7">
      <w:pPr>
        <w:jc w:val="lowKashida"/>
        <w:rPr>
          <w:rFonts w:ascii="Calibri" w:hAnsi="Calibri" w:cs="Traditional Arabic"/>
          <w:sz w:val="36"/>
          <w:szCs w:val="36"/>
          <w:rtl/>
          <w:lang w:eastAsia="en-US" w:bidi="ar-EG"/>
        </w:rPr>
      </w:pPr>
      <w:r w:rsidRPr="007B72C7">
        <w:rPr>
          <w:rFonts w:ascii="Calibri" w:hAnsi="Calibri" w:cs="Traditional Arabic" w:hint="eastAsia"/>
          <w:sz w:val="36"/>
          <w:szCs w:val="36"/>
          <w:rtl/>
          <w:lang w:eastAsia="en-US" w:bidi="ar-EG"/>
        </w:rPr>
        <w:t>هذا</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بيان</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بمحتويات</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المجموعة</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العاشرة</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من</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هذا</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اللقاء</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الكريم</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المتجدد،</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التي</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صدرت</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في</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كتاب</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كبير</w:t>
      </w:r>
      <w:r w:rsidR="00DD5058">
        <w:rPr>
          <w:rFonts w:ascii="Calibri" w:hAnsi="Calibri" w:cs="Traditional Arabic" w:hint="cs"/>
          <w:sz w:val="36"/>
          <w:szCs w:val="36"/>
          <w:rtl/>
          <w:lang w:eastAsia="en-US" w:bidi="ar-EG"/>
        </w:rPr>
        <w:t xml:space="preserve"> </w:t>
      </w:r>
      <w:r w:rsidRPr="007B72C7">
        <w:rPr>
          <w:rFonts w:ascii="Calibri" w:hAnsi="Calibri" w:cs="Traditional Arabic" w:hint="eastAsia"/>
          <w:sz w:val="36"/>
          <w:szCs w:val="36"/>
          <w:rtl/>
          <w:lang w:eastAsia="en-US" w:bidi="ar-EG"/>
        </w:rPr>
        <w:t>عام</w:t>
      </w:r>
      <w:r w:rsidRPr="007B72C7">
        <w:rPr>
          <w:rFonts w:ascii="Calibri" w:hAnsi="Calibri" w:cs="Traditional Arabic"/>
          <w:sz w:val="36"/>
          <w:szCs w:val="36"/>
          <w:rtl/>
          <w:lang w:eastAsia="en-US" w:bidi="ar-EG"/>
        </w:rPr>
        <w:t xml:space="preserve"> 1429 </w:t>
      </w:r>
      <w:r w:rsidRPr="007B72C7">
        <w:rPr>
          <w:rFonts w:ascii="Calibri" w:hAnsi="Calibri" w:cs="Traditional Arabic" w:hint="eastAsia"/>
          <w:sz w:val="36"/>
          <w:szCs w:val="36"/>
          <w:rtl/>
          <w:lang w:eastAsia="en-US" w:bidi="ar-EG"/>
        </w:rPr>
        <w:t>هـ،</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ومجموع</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صفحاته</w:t>
      </w:r>
      <w:r w:rsidRPr="007B72C7">
        <w:rPr>
          <w:rFonts w:ascii="Calibri" w:hAnsi="Calibri" w:cs="Traditional Arabic"/>
          <w:sz w:val="36"/>
          <w:szCs w:val="36"/>
          <w:rtl/>
          <w:lang w:eastAsia="en-US" w:bidi="ar-EG"/>
        </w:rPr>
        <w:t xml:space="preserve"> (761 </w:t>
      </w:r>
      <w:r w:rsidRPr="007B72C7">
        <w:rPr>
          <w:rFonts w:ascii="Calibri" w:hAnsi="Calibri" w:cs="Traditional Arabic" w:hint="eastAsia"/>
          <w:sz w:val="36"/>
          <w:szCs w:val="36"/>
          <w:rtl/>
          <w:lang w:eastAsia="en-US" w:bidi="ar-EG"/>
        </w:rPr>
        <w:t>ص</w:t>
      </w:r>
      <w:r w:rsidRPr="007B72C7">
        <w:rPr>
          <w:rFonts w:ascii="Calibri" w:hAnsi="Calibri" w:cs="Traditional Arabic"/>
          <w:sz w:val="36"/>
          <w:szCs w:val="36"/>
          <w:rtl/>
          <w:lang w:eastAsia="en-US" w:bidi="ar-EG"/>
        </w:rPr>
        <w:t>)</w:t>
      </w:r>
      <w:r w:rsidRPr="007B72C7">
        <w:rPr>
          <w:rFonts w:ascii="Calibri" w:hAnsi="Calibri" w:cs="Traditional Arabic" w:hint="eastAsia"/>
          <w:sz w:val="36"/>
          <w:szCs w:val="36"/>
          <w:rtl/>
          <w:lang w:eastAsia="en-US" w:bidi="ar-EG"/>
        </w:rPr>
        <w:t>،</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وقد</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أخذت</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الأرقام</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المسلسلة</w:t>
      </w:r>
      <w:r w:rsidRPr="007B72C7">
        <w:rPr>
          <w:rFonts w:ascii="Calibri" w:hAnsi="Calibri" w:cs="Traditional Arabic"/>
          <w:sz w:val="36"/>
          <w:szCs w:val="36"/>
          <w:rtl/>
          <w:lang w:eastAsia="en-US" w:bidi="ar-EG"/>
        </w:rPr>
        <w:t xml:space="preserve"> (110 – 123). </w:t>
      </w:r>
      <w:r w:rsidRPr="007B72C7">
        <w:rPr>
          <w:rFonts w:ascii="Calibri" w:hAnsi="Calibri" w:cs="Traditional Arabic" w:hint="eastAsia"/>
          <w:sz w:val="36"/>
          <w:szCs w:val="36"/>
          <w:rtl/>
          <w:lang w:eastAsia="en-US" w:bidi="ar-EG"/>
        </w:rPr>
        <w:t>أذكر</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عوان</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الرسالة،</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ومؤلفها،</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ومحققها</w:t>
      </w:r>
      <w:r w:rsidRPr="007B72C7">
        <w:rPr>
          <w:rFonts w:ascii="Calibri" w:hAnsi="Calibri" w:cs="Traditional Arabic"/>
          <w:sz w:val="36"/>
          <w:szCs w:val="36"/>
          <w:rtl/>
          <w:lang w:eastAsia="en-US" w:bidi="ar-EG"/>
        </w:rPr>
        <w:t>:</w:t>
      </w:r>
    </w:p>
    <w:p w14:paraId="7E046118" w14:textId="77777777" w:rsidR="00AC5369" w:rsidRDefault="00AC5369" w:rsidP="007B72C7">
      <w:pPr>
        <w:jc w:val="lowKashida"/>
        <w:rPr>
          <w:rFonts w:ascii="Calibri" w:hAnsi="Calibri" w:cs="Traditional Arabic"/>
          <w:sz w:val="36"/>
          <w:szCs w:val="36"/>
          <w:rtl/>
          <w:lang w:eastAsia="en-US" w:bidi="ar-EG"/>
        </w:rPr>
      </w:pPr>
    </w:p>
    <w:p w14:paraId="090DE296" w14:textId="77777777" w:rsidR="00AC5369" w:rsidRPr="007B72C7" w:rsidRDefault="00AC5369" w:rsidP="00AC5369">
      <w:pPr>
        <w:jc w:val="center"/>
        <w:rPr>
          <w:rFonts w:ascii="Calibri" w:hAnsi="Calibri" w:cs="Traditional Arabic"/>
          <w:sz w:val="36"/>
          <w:szCs w:val="36"/>
          <w:rtl/>
          <w:lang w:eastAsia="en-US" w:bidi="ar-EG"/>
        </w:rPr>
      </w:pPr>
      <w:r>
        <w:rPr>
          <w:noProof/>
          <w:color w:val="0000FF"/>
          <w:lang w:eastAsia="en-US"/>
        </w:rPr>
        <w:lastRenderedPageBreak/>
        <w:drawing>
          <wp:inline distT="0" distB="0" distL="0" distR="0" wp14:anchorId="57C7B5F5" wp14:editId="239C6806">
            <wp:extent cx="2231136" cy="3284591"/>
            <wp:effectExtent l="0" t="0" r="0" b="0"/>
            <wp:docPr id="111" name="صورة 111" descr="http://archive.org/download/WAQ98068_201308/cover.jpg">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rchive.org/download/WAQ98068_201308/cover.jpg">
                      <a:hlinkClick r:id="rId8" tgtFrame="&quot;_blank&quo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31456" cy="3285062"/>
                    </a:xfrm>
                    <a:prstGeom prst="rect">
                      <a:avLst/>
                    </a:prstGeom>
                    <a:noFill/>
                    <a:ln>
                      <a:noFill/>
                    </a:ln>
                  </pic:spPr>
                </pic:pic>
              </a:graphicData>
            </a:graphic>
          </wp:inline>
        </w:drawing>
      </w:r>
    </w:p>
    <w:p w14:paraId="74BA5A8C" w14:textId="77777777" w:rsidR="007B72C7" w:rsidRPr="007B72C7" w:rsidRDefault="007B72C7" w:rsidP="007B72C7">
      <w:pPr>
        <w:jc w:val="lowKashida"/>
        <w:rPr>
          <w:rFonts w:ascii="Calibri" w:hAnsi="Calibri" w:cs="Traditional Arabic"/>
          <w:sz w:val="36"/>
          <w:szCs w:val="36"/>
          <w:rtl/>
          <w:lang w:eastAsia="en-US" w:bidi="ar-EG"/>
        </w:rPr>
      </w:pPr>
    </w:p>
    <w:p w14:paraId="2C30A6B2" w14:textId="77777777" w:rsidR="007B72C7" w:rsidRPr="007B72C7" w:rsidRDefault="007B72C7" w:rsidP="007B72C7">
      <w:pPr>
        <w:jc w:val="lowKashida"/>
        <w:rPr>
          <w:rFonts w:ascii="Calibri" w:hAnsi="Calibri" w:cs="Traditional Arabic"/>
          <w:sz w:val="36"/>
          <w:szCs w:val="36"/>
          <w:rtl/>
          <w:lang w:eastAsia="en-US" w:bidi="ar-EG"/>
        </w:rPr>
      </w:pP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جزء</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في</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w:t>
      </w:r>
      <w:r w:rsidRPr="007B72C7">
        <w:rPr>
          <w:rFonts w:ascii="Calibri" w:hAnsi="Calibri" w:cs="Traditional Arabic" w:hint="cs"/>
          <w:sz w:val="36"/>
          <w:szCs w:val="36"/>
          <w:rtl/>
          <w:lang w:eastAsia="en-US" w:bidi="ar-EG"/>
        </w:rPr>
        <w:t>إ</w:t>
      </w:r>
      <w:r w:rsidRPr="007B72C7">
        <w:rPr>
          <w:rFonts w:ascii="Calibri" w:hAnsi="Calibri" w:cs="Traditional Arabic" w:hint="eastAsia"/>
          <w:sz w:val="36"/>
          <w:szCs w:val="36"/>
          <w:rtl/>
          <w:lang w:eastAsia="en-US" w:bidi="ar-EG"/>
        </w:rPr>
        <w:t>جازة</w:t>
      </w:r>
      <w:r w:rsidRPr="007B72C7">
        <w:rPr>
          <w:rFonts w:ascii="Calibri" w:hAnsi="Calibri" w:cs="Traditional Arabic"/>
          <w:sz w:val="36"/>
          <w:szCs w:val="36"/>
          <w:rtl/>
          <w:lang w:eastAsia="en-US" w:bidi="ar-EG"/>
        </w:rPr>
        <w:t xml:space="preserve"> / </w:t>
      </w:r>
      <w:r w:rsidRPr="007B72C7">
        <w:rPr>
          <w:rFonts w:ascii="Calibri" w:hAnsi="Calibri" w:cs="Traditional Arabic" w:hint="eastAsia"/>
          <w:sz w:val="36"/>
          <w:szCs w:val="36"/>
          <w:rtl/>
          <w:lang w:eastAsia="en-US" w:bidi="ar-EG"/>
        </w:rPr>
        <w:t>منصور</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بن</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سليم</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بن</w:t>
      </w:r>
      <w:r w:rsidRPr="007B72C7">
        <w:rPr>
          <w:rFonts w:ascii="Calibri" w:hAnsi="Calibri" w:cs="Traditional Arabic"/>
          <w:sz w:val="36"/>
          <w:szCs w:val="36"/>
          <w:rtl/>
          <w:lang w:eastAsia="en-US" w:bidi="ar-EG"/>
        </w:rPr>
        <w:t xml:space="preserve"> </w:t>
      </w:r>
      <w:proofErr w:type="gramStart"/>
      <w:r w:rsidRPr="007B72C7">
        <w:rPr>
          <w:rFonts w:ascii="Calibri" w:hAnsi="Calibri" w:cs="Traditional Arabic" w:hint="eastAsia"/>
          <w:sz w:val="36"/>
          <w:szCs w:val="36"/>
          <w:rtl/>
          <w:lang w:eastAsia="en-US" w:bidi="ar-EG"/>
        </w:rPr>
        <w:t>العمادية</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w:t>
      </w:r>
      <w:proofErr w:type="gramEnd"/>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تحقيق</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نظام</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يعقوبي</w:t>
      </w:r>
      <w:r w:rsidRPr="007B72C7">
        <w:rPr>
          <w:rFonts w:ascii="Calibri" w:hAnsi="Calibri" w:cs="Traditional Arabic" w:hint="cs"/>
          <w:sz w:val="36"/>
          <w:szCs w:val="36"/>
          <w:rtl/>
          <w:lang w:eastAsia="en-US" w:bidi="ar-EG"/>
        </w:rPr>
        <w:t>.</w:t>
      </w:r>
      <w:r w:rsidRPr="007B72C7">
        <w:rPr>
          <w:rFonts w:ascii="Calibri" w:hAnsi="Calibri" w:cs="Traditional Arabic"/>
          <w:sz w:val="36"/>
          <w:szCs w:val="36"/>
          <w:rtl/>
          <w:lang w:eastAsia="en-US" w:bidi="ar-EG"/>
        </w:rPr>
        <w:t xml:space="preserve"> </w:t>
      </w:r>
    </w:p>
    <w:p w14:paraId="6177BBA0" w14:textId="77777777" w:rsidR="007B72C7" w:rsidRPr="007B72C7" w:rsidRDefault="007B72C7" w:rsidP="007B72C7">
      <w:pPr>
        <w:jc w:val="lowKashida"/>
        <w:rPr>
          <w:rFonts w:ascii="Calibri" w:hAnsi="Calibri" w:cs="Traditional Arabic"/>
          <w:sz w:val="36"/>
          <w:szCs w:val="36"/>
          <w:rtl/>
          <w:lang w:eastAsia="en-US" w:bidi="ar-EG"/>
        </w:rPr>
      </w:pPr>
      <w:r w:rsidRPr="007B72C7">
        <w:rPr>
          <w:rFonts w:ascii="Calibri" w:hAnsi="Calibri" w:cs="Traditional Arabic"/>
          <w:sz w:val="36"/>
          <w:szCs w:val="36"/>
          <w:rtl/>
          <w:lang w:eastAsia="en-US" w:bidi="ar-EG"/>
        </w:rPr>
        <w:t xml:space="preserve"> - </w:t>
      </w:r>
      <w:r w:rsidRPr="007B72C7">
        <w:rPr>
          <w:rFonts w:ascii="Calibri" w:hAnsi="Calibri" w:cs="Traditional Arabic" w:hint="eastAsia"/>
          <w:sz w:val="36"/>
          <w:szCs w:val="36"/>
          <w:rtl/>
          <w:lang w:eastAsia="en-US" w:bidi="ar-EG"/>
        </w:rPr>
        <w:t>ال</w:t>
      </w:r>
      <w:r w:rsidRPr="007B72C7">
        <w:rPr>
          <w:rFonts w:ascii="Calibri" w:hAnsi="Calibri" w:cs="Traditional Arabic" w:hint="cs"/>
          <w:sz w:val="36"/>
          <w:szCs w:val="36"/>
          <w:rtl/>
          <w:lang w:eastAsia="en-US" w:bidi="ar-EG"/>
        </w:rPr>
        <w:t>أ</w:t>
      </w:r>
      <w:r w:rsidRPr="007B72C7">
        <w:rPr>
          <w:rFonts w:ascii="Calibri" w:hAnsi="Calibri" w:cs="Traditional Arabic" w:hint="eastAsia"/>
          <w:sz w:val="36"/>
          <w:szCs w:val="36"/>
          <w:rtl/>
          <w:lang w:eastAsia="en-US" w:bidi="ar-EG"/>
        </w:rPr>
        <w:t>حاديث</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العيدية</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المسلسلة</w:t>
      </w:r>
      <w:r w:rsidRPr="007B72C7">
        <w:rPr>
          <w:rFonts w:ascii="Calibri" w:hAnsi="Calibri" w:cs="Traditional Arabic"/>
          <w:sz w:val="36"/>
          <w:szCs w:val="36"/>
          <w:rtl/>
          <w:lang w:eastAsia="en-US" w:bidi="ar-EG"/>
        </w:rPr>
        <w:t xml:space="preserve"> / </w:t>
      </w:r>
      <w:r w:rsidRPr="007B72C7">
        <w:rPr>
          <w:rFonts w:ascii="Calibri" w:hAnsi="Calibri" w:cs="Traditional Arabic" w:hint="eastAsia"/>
          <w:sz w:val="36"/>
          <w:szCs w:val="36"/>
          <w:rtl/>
          <w:lang w:eastAsia="en-US" w:bidi="ar-EG"/>
        </w:rPr>
        <w:t>ابو</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طاهر</w:t>
      </w:r>
      <w:r w:rsidRPr="007B72C7">
        <w:rPr>
          <w:rFonts w:ascii="Calibri" w:hAnsi="Calibri" w:cs="Traditional Arabic"/>
          <w:sz w:val="36"/>
          <w:szCs w:val="36"/>
          <w:rtl/>
          <w:lang w:eastAsia="en-US" w:bidi="ar-EG"/>
        </w:rPr>
        <w:t xml:space="preserve"> </w:t>
      </w:r>
      <w:proofErr w:type="gramStart"/>
      <w:r w:rsidRPr="007B72C7">
        <w:rPr>
          <w:rFonts w:ascii="Calibri" w:hAnsi="Calibri" w:cs="Traditional Arabic" w:hint="eastAsia"/>
          <w:sz w:val="36"/>
          <w:szCs w:val="36"/>
          <w:rtl/>
          <w:lang w:eastAsia="en-US" w:bidi="ar-EG"/>
        </w:rPr>
        <w:t>السلفي</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w:t>
      </w:r>
      <w:proofErr w:type="gramEnd"/>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تحقيق</w:t>
      </w:r>
      <w:r w:rsidRPr="007B72C7">
        <w:rPr>
          <w:rFonts w:ascii="Calibri" w:hAnsi="Calibri" w:cs="Traditional Arabic"/>
          <w:sz w:val="36"/>
          <w:szCs w:val="36"/>
          <w:rtl/>
          <w:lang w:eastAsia="en-US" w:bidi="ar-EG"/>
        </w:rPr>
        <w:t xml:space="preserve"> </w:t>
      </w:r>
      <w:r w:rsidRPr="007B72C7">
        <w:rPr>
          <w:rFonts w:ascii="Calibri" w:hAnsi="Calibri" w:cs="Traditional Arabic" w:hint="cs"/>
          <w:sz w:val="36"/>
          <w:szCs w:val="36"/>
          <w:rtl/>
          <w:lang w:eastAsia="en-US" w:bidi="ar-EG"/>
        </w:rPr>
        <w:t>إ</w:t>
      </w:r>
      <w:r w:rsidRPr="007B72C7">
        <w:rPr>
          <w:rFonts w:ascii="Calibri" w:hAnsi="Calibri" w:cs="Traditional Arabic" w:hint="eastAsia"/>
          <w:sz w:val="36"/>
          <w:szCs w:val="36"/>
          <w:rtl/>
          <w:lang w:eastAsia="en-US" w:bidi="ar-EG"/>
        </w:rPr>
        <w:t>رشاد</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الحق</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w:t>
      </w:r>
      <w:r w:rsidRPr="007B72C7">
        <w:rPr>
          <w:rFonts w:ascii="Calibri" w:hAnsi="Calibri" w:cs="Traditional Arabic" w:hint="cs"/>
          <w:sz w:val="36"/>
          <w:szCs w:val="36"/>
          <w:rtl/>
          <w:lang w:eastAsia="en-US" w:bidi="ar-EG"/>
        </w:rPr>
        <w:t>أ</w:t>
      </w:r>
      <w:r w:rsidRPr="007B72C7">
        <w:rPr>
          <w:rFonts w:ascii="Calibri" w:hAnsi="Calibri" w:cs="Traditional Arabic" w:hint="eastAsia"/>
          <w:sz w:val="36"/>
          <w:szCs w:val="36"/>
          <w:rtl/>
          <w:lang w:eastAsia="en-US" w:bidi="ar-EG"/>
        </w:rPr>
        <w:t>ثري</w:t>
      </w:r>
      <w:r w:rsidRPr="007B72C7">
        <w:rPr>
          <w:rFonts w:ascii="Calibri" w:hAnsi="Calibri" w:cs="Traditional Arabic" w:hint="cs"/>
          <w:sz w:val="36"/>
          <w:szCs w:val="36"/>
          <w:rtl/>
          <w:lang w:eastAsia="en-US" w:bidi="ar-EG"/>
        </w:rPr>
        <w:t>.</w:t>
      </w:r>
      <w:r w:rsidRPr="007B72C7">
        <w:rPr>
          <w:rFonts w:ascii="Calibri" w:hAnsi="Calibri" w:cs="Traditional Arabic"/>
          <w:sz w:val="36"/>
          <w:szCs w:val="36"/>
          <w:rtl/>
          <w:lang w:eastAsia="en-US" w:bidi="ar-EG"/>
        </w:rPr>
        <w:t xml:space="preserve"> </w:t>
      </w:r>
    </w:p>
    <w:p w14:paraId="4965D579" w14:textId="77777777" w:rsidR="007B72C7" w:rsidRPr="007B72C7" w:rsidRDefault="007B72C7" w:rsidP="007B72C7">
      <w:pPr>
        <w:jc w:val="lowKashida"/>
        <w:rPr>
          <w:rFonts w:ascii="Calibri" w:hAnsi="Calibri" w:cs="Traditional Arabic"/>
          <w:sz w:val="36"/>
          <w:szCs w:val="36"/>
          <w:rtl/>
          <w:lang w:eastAsia="en-US" w:bidi="ar-EG"/>
        </w:rPr>
      </w:pPr>
      <w:r w:rsidRPr="007B72C7">
        <w:rPr>
          <w:rFonts w:ascii="Calibri" w:hAnsi="Calibri" w:cs="Traditional Arabic"/>
          <w:sz w:val="36"/>
          <w:szCs w:val="36"/>
          <w:rtl/>
          <w:lang w:eastAsia="en-US" w:bidi="ar-EG"/>
        </w:rPr>
        <w:t xml:space="preserve"> - </w:t>
      </w:r>
      <w:r w:rsidRPr="007B72C7">
        <w:rPr>
          <w:rFonts w:ascii="Calibri" w:hAnsi="Calibri" w:cs="Traditional Arabic" w:hint="eastAsia"/>
          <w:sz w:val="36"/>
          <w:szCs w:val="36"/>
          <w:rtl/>
          <w:lang w:eastAsia="en-US" w:bidi="ar-EG"/>
        </w:rPr>
        <w:t>تحسين</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الطرق</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و</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الوجوه</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في</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قوله</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عليه</w:t>
      </w:r>
      <w:r w:rsidRPr="007B72C7">
        <w:rPr>
          <w:rFonts w:ascii="Calibri" w:hAnsi="Calibri" w:cs="Traditional Arabic"/>
          <w:sz w:val="36"/>
          <w:szCs w:val="36"/>
          <w:rtl/>
          <w:lang w:eastAsia="en-US" w:bidi="ar-EG"/>
        </w:rPr>
        <w:t xml:space="preserve"> </w:t>
      </w:r>
      <w:proofErr w:type="gramStart"/>
      <w:r w:rsidRPr="007B72C7">
        <w:rPr>
          <w:rFonts w:ascii="Calibri" w:hAnsi="Calibri" w:cs="Traditional Arabic" w:hint="eastAsia"/>
          <w:sz w:val="36"/>
          <w:szCs w:val="36"/>
          <w:rtl/>
          <w:lang w:eastAsia="en-US" w:bidi="ar-EG"/>
        </w:rPr>
        <w:t>السلام</w:t>
      </w:r>
      <w:r w:rsidRPr="007B72C7">
        <w:rPr>
          <w:rFonts w:ascii="Calibri" w:hAnsi="Calibri" w:cs="Traditional Arabic"/>
          <w:sz w:val="36"/>
          <w:szCs w:val="36"/>
          <w:rtl/>
          <w:lang w:eastAsia="en-US" w:bidi="ar-EG"/>
        </w:rPr>
        <w:t xml:space="preserve"> :</w:t>
      </w:r>
      <w:proofErr w:type="gramEnd"/>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اطلبوا</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الخير</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عند</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حسان</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الوجوه</w:t>
      </w:r>
      <w:r w:rsidRPr="007B72C7">
        <w:rPr>
          <w:rFonts w:ascii="Calibri" w:hAnsi="Calibri" w:cs="Traditional Arabic"/>
          <w:sz w:val="36"/>
          <w:szCs w:val="36"/>
          <w:rtl/>
          <w:lang w:eastAsia="en-US" w:bidi="ar-EG"/>
        </w:rPr>
        <w:t xml:space="preserve">" / </w:t>
      </w:r>
      <w:r w:rsidRPr="007B72C7">
        <w:rPr>
          <w:rFonts w:ascii="Calibri" w:hAnsi="Calibri" w:cs="Traditional Arabic" w:hint="eastAsia"/>
          <w:sz w:val="36"/>
          <w:szCs w:val="36"/>
          <w:rtl/>
          <w:lang w:eastAsia="en-US" w:bidi="ar-EG"/>
        </w:rPr>
        <w:t>مرعي</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المقدسي</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تحقيق</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راشد</w:t>
      </w:r>
      <w:r w:rsidRPr="007B72C7">
        <w:rPr>
          <w:rFonts w:ascii="Calibri" w:hAnsi="Calibri" w:cs="Traditional Arabic"/>
          <w:sz w:val="36"/>
          <w:szCs w:val="36"/>
          <w:rtl/>
          <w:lang w:eastAsia="en-US" w:bidi="ar-EG"/>
        </w:rPr>
        <w:t xml:space="preserve"> </w:t>
      </w:r>
      <w:proofErr w:type="spellStart"/>
      <w:r w:rsidRPr="007B72C7">
        <w:rPr>
          <w:rFonts w:ascii="Calibri" w:hAnsi="Calibri" w:cs="Traditional Arabic" w:hint="eastAsia"/>
          <w:sz w:val="36"/>
          <w:szCs w:val="36"/>
          <w:rtl/>
          <w:lang w:eastAsia="en-US" w:bidi="ar-EG"/>
        </w:rPr>
        <w:t>الغفيلي</w:t>
      </w:r>
      <w:proofErr w:type="spellEnd"/>
      <w:r w:rsidRPr="007B72C7">
        <w:rPr>
          <w:rFonts w:ascii="Calibri" w:hAnsi="Calibri" w:cs="Traditional Arabic" w:hint="cs"/>
          <w:sz w:val="36"/>
          <w:szCs w:val="36"/>
          <w:rtl/>
          <w:lang w:eastAsia="en-US" w:bidi="ar-EG"/>
        </w:rPr>
        <w:t>.</w:t>
      </w:r>
      <w:r w:rsidRPr="007B72C7">
        <w:rPr>
          <w:rFonts w:ascii="Calibri" w:hAnsi="Calibri" w:cs="Traditional Arabic"/>
          <w:sz w:val="36"/>
          <w:szCs w:val="36"/>
          <w:rtl/>
          <w:lang w:eastAsia="en-US" w:bidi="ar-EG"/>
        </w:rPr>
        <w:t xml:space="preserve"> </w:t>
      </w:r>
    </w:p>
    <w:p w14:paraId="62BB4F75" w14:textId="77777777" w:rsidR="007B72C7" w:rsidRPr="007B72C7" w:rsidRDefault="007B72C7" w:rsidP="007B72C7">
      <w:pPr>
        <w:jc w:val="lowKashida"/>
        <w:rPr>
          <w:rFonts w:ascii="Calibri" w:hAnsi="Calibri" w:cs="Traditional Arabic"/>
          <w:sz w:val="36"/>
          <w:szCs w:val="36"/>
          <w:rtl/>
          <w:lang w:eastAsia="en-US" w:bidi="ar-EG"/>
        </w:rPr>
      </w:pP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كشف</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الغمة</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في</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بيان</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حديث</w:t>
      </w:r>
      <w:r w:rsidRPr="007B72C7">
        <w:rPr>
          <w:rFonts w:ascii="Calibri" w:hAnsi="Calibri" w:cs="Traditional Arabic"/>
          <w:sz w:val="36"/>
          <w:szCs w:val="36"/>
          <w:rtl/>
          <w:lang w:eastAsia="en-US" w:bidi="ar-EG"/>
        </w:rPr>
        <w:t xml:space="preserve"> " </w:t>
      </w:r>
      <w:r w:rsidRPr="007B72C7">
        <w:rPr>
          <w:rFonts w:ascii="Calibri" w:hAnsi="Calibri" w:cs="Traditional Arabic" w:hint="eastAsia"/>
          <w:sz w:val="36"/>
          <w:szCs w:val="36"/>
          <w:rtl/>
          <w:lang w:eastAsia="en-US" w:bidi="ar-EG"/>
        </w:rPr>
        <w:t>ينزل</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على</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هذا</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البيت</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في</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كل</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يوم</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مائة</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و</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عشرون</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رحمة</w:t>
      </w:r>
      <w:r w:rsidRPr="007B72C7">
        <w:rPr>
          <w:rFonts w:ascii="Calibri" w:hAnsi="Calibri" w:cs="Traditional Arabic"/>
          <w:sz w:val="36"/>
          <w:szCs w:val="36"/>
          <w:rtl/>
          <w:lang w:eastAsia="en-US" w:bidi="ar-EG"/>
        </w:rPr>
        <w:t xml:space="preserve">" / </w:t>
      </w:r>
      <w:r w:rsidRPr="007B72C7">
        <w:rPr>
          <w:rFonts w:ascii="Calibri" w:hAnsi="Calibri" w:cs="Traditional Arabic" w:hint="eastAsia"/>
          <w:sz w:val="36"/>
          <w:szCs w:val="36"/>
          <w:rtl/>
          <w:lang w:eastAsia="en-US" w:bidi="ar-EG"/>
        </w:rPr>
        <w:t>عبدالحق</w:t>
      </w:r>
      <w:r w:rsidRPr="007B72C7">
        <w:rPr>
          <w:rFonts w:ascii="Calibri" w:hAnsi="Calibri" w:cs="Traditional Arabic"/>
          <w:sz w:val="36"/>
          <w:szCs w:val="36"/>
          <w:rtl/>
          <w:lang w:eastAsia="en-US" w:bidi="ar-EG"/>
        </w:rPr>
        <w:t xml:space="preserve"> </w:t>
      </w:r>
      <w:proofErr w:type="gramStart"/>
      <w:r w:rsidRPr="007B72C7">
        <w:rPr>
          <w:rFonts w:ascii="Calibri" w:hAnsi="Calibri" w:cs="Traditional Arabic" w:hint="eastAsia"/>
          <w:sz w:val="36"/>
          <w:szCs w:val="36"/>
          <w:rtl/>
          <w:lang w:eastAsia="en-US" w:bidi="ar-EG"/>
        </w:rPr>
        <w:t>الهندي</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w:t>
      </w:r>
      <w:proofErr w:type="gramEnd"/>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تحقيق</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راشد</w:t>
      </w:r>
      <w:r w:rsidRPr="007B72C7">
        <w:rPr>
          <w:rFonts w:ascii="Calibri" w:hAnsi="Calibri" w:cs="Traditional Arabic"/>
          <w:sz w:val="36"/>
          <w:szCs w:val="36"/>
          <w:rtl/>
          <w:lang w:eastAsia="en-US" w:bidi="ar-EG"/>
        </w:rPr>
        <w:t xml:space="preserve"> </w:t>
      </w:r>
      <w:proofErr w:type="spellStart"/>
      <w:r w:rsidRPr="007B72C7">
        <w:rPr>
          <w:rFonts w:ascii="Calibri" w:hAnsi="Calibri" w:cs="Traditional Arabic" w:hint="eastAsia"/>
          <w:sz w:val="36"/>
          <w:szCs w:val="36"/>
          <w:rtl/>
          <w:lang w:eastAsia="en-US" w:bidi="ar-EG"/>
        </w:rPr>
        <w:t>الغفيلي</w:t>
      </w:r>
      <w:proofErr w:type="spellEnd"/>
      <w:r w:rsidRPr="007B72C7">
        <w:rPr>
          <w:rFonts w:ascii="Calibri" w:hAnsi="Calibri" w:cs="Traditional Arabic" w:hint="cs"/>
          <w:sz w:val="36"/>
          <w:szCs w:val="36"/>
          <w:rtl/>
          <w:lang w:eastAsia="en-US" w:bidi="ar-EG"/>
        </w:rPr>
        <w:t>.</w:t>
      </w:r>
      <w:r w:rsidRPr="007B72C7">
        <w:rPr>
          <w:rFonts w:ascii="Calibri" w:hAnsi="Calibri" w:cs="Traditional Arabic"/>
          <w:sz w:val="36"/>
          <w:szCs w:val="36"/>
          <w:rtl/>
          <w:lang w:eastAsia="en-US" w:bidi="ar-EG"/>
        </w:rPr>
        <w:t xml:space="preserve"> </w:t>
      </w:r>
    </w:p>
    <w:p w14:paraId="46E426CD" w14:textId="77777777" w:rsidR="007B72C7" w:rsidRPr="007B72C7" w:rsidRDefault="007B72C7" w:rsidP="007B72C7">
      <w:pPr>
        <w:jc w:val="lowKashida"/>
        <w:rPr>
          <w:rFonts w:ascii="Calibri" w:hAnsi="Calibri" w:cs="Traditional Arabic"/>
          <w:sz w:val="36"/>
          <w:szCs w:val="36"/>
          <w:rtl/>
          <w:lang w:eastAsia="en-US" w:bidi="ar-EG"/>
        </w:rPr>
      </w:pPr>
      <w:r w:rsidRPr="007B72C7">
        <w:rPr>
          <w:rFonts w:ascii="Calibri" w:hAnsi="Calibri" w:cs="Traditional Arabic"/>
          <w:sz w:val="36"/>
          <w:szCs w:val="36"/>
          <w:rtl/>
          <w:lang w:eastAsia="en-US" w:bidi="ar-EG"/>
        </w:rPr>
        <w:t xml:space="preserve"> - </w:t>
      </w:r>
      <w:r w:rsidRPr="007B72C7">
        <w:rPr>
          <w:rFonts w:ascii="Calibri" w:hAnsi="Calibri" w:cs="Traditional Arabic" w:hint="eastAsia"/>
          <w:sz w:val="36"/>
          <w:szCs w:val="36"/>
          <w:rtl/>
          <w:lang w:eastAsia="en-US" w:bidi="ar-EG"/>
        </w:rPr>
        <w:t>القول</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الحسن</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المتيمن</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في</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ندب</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المصافحة</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باليمنى</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وأن</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الذي</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اظهرها</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اهل</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اليمن</w:t>
      </w:r>
      <w:r w:rsidRPr="007B72C7">
        <w:rPr>
          <w:rFonts w:ascii="Calibri" w:hAnsi="Calibri" w:cs="Traditional Arabic"/>
          <w:sz w:val="36"/>
          <w:szCs w:val="36"/>
          <w:rtl/>
          <w:lang w:eastAsia="en-US" w:bidi="ar-EG"/>
        </w:rPr>
        <w:t xml:space="preserve"> / </w:t>
      </w:r>
      <w:r w:rsidRPr="007B72C7">
        <w:rPr>
          <w:rFonts w:ascii="Calibri" w:hAnsi="Calibri" w:cs="Traditional Arabic" w:hint="eastAsia"/>
          <w:sz w:val="36"/>
          <w:szCs w:val="36"/>
          <w:rtl/>
          <w:lang w:eastAsia="en-US" w:bidi="ar-EG"/>
        </w:rPr>
        <w:t>حسين</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بن</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محسن</w:t>
      </w:r>
      <w:r w:rsidRPr="007B72C7">
        <w:rPr>
          <w:rFonts w:ascii="Calibri" w:hAnsi="Calibri" w:cs="Traditional Arabic"/>
          <w:sz w:val="36"/>
          <w:szCs w:val="36"/>
          <w:rtl/>
          <w:lang w:eastAsia="en-US" w:bidi="ar-EG"/>
        </w:rPr>
        <w:t xml:space="preserve"> </w:t>
      </w:r>
      <w:proofErr w:type="gramStart"/>
      <w:r w:rsidRPr="007B72C7">
        <w:rPr>
          <w:rFonts w:ascii="Calibri" w:hAnsi="Calibri" w:cs="Traditional Arabic" w:hint="eastAsia"/>
          <w:sz w:val="36"/>
          <w:szCs w:val="36"/>
          <w:rtl/>
          <w:lang w:eastAsia="en-US" w:bidi="ar-EG"/>
        </w:rPr>
        <w:t>الانصاري</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w:t>
      </w:r>
      <w:proofErr w:type="gramEnd"/>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تحقيق</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محمد</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بن</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ناصر</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العجمي</w:t>
      </w:r>
      <w:r w:rsidRPr="007B72C7">
        <w:rPr>
          <w:rFonts w:ascii="Calibri" w:hAnsi="Calibri" w:cs="Traditional Arabic" w:hint="cs"/>
          <w:sz w:val="36"/>
          <w:szCs w:val="36"/>
          <w:rtl/>
          <w:lang w:eastAsia="en-US" w:bidi="ar-EG"/>
        </w:rPr>
        <w:t>.</w:t>
      </w:r>
      <w:r w:rsidRPr="007B72C7">
        <w:rPr>
          <w:rFonts w:ascii="Calibri" w:hAnsi="Calibri" w:cs="Traditional Arabic"/>
          <w:sz w:val="36"/>
          <w:szCs w:val="36"/>
          <w:rtl/>
          <w:lang w:eastAsia="en-US" w:bidi="ar-EG"/>
        </w:rPr>
        <w:t xml:space="preserve"> </w:t>
      </w:r>
    </w:p>
    <w:p w14:paraId="39B16482" w14:textId="77777777" w:rsidR="007B72C7" w:rsidRPr="007B72C7" w:rsidRDefault="007B72C7" w:rsidP="007B72C7">
      <w:pPr>
        <w:jc w:val="lowKashida"/>
        <w:rPr>
          <w:rFonts w:ascii="Calibri" w:hAnsi="Calibri" w:cs="Traditional Arabic"/>
          <w:sz w:val="36"/>
          <w:szCs w:val="36"/>
          <w:rtl/>
          <w:lang w:eastAsia="en-US" w:bidi="ar-EG"/>
        </w:rPr>
      </w:pPr>
      <w:r w:rsidRPr="007B72C7">
        <w:rPr>
          <w:rFonts w:ascii="Calibri" w:hAnsi="Calibri" w:cs="Traditional Arabic"/>
          <w:sz w:val="36"/>
          <w:szCs w:val="36"/>
          <w:rtl/>
          <w:lang w:eastAsia="en-US" w:bidi="ar-EG"/>
        </w:rPr>
        <w:t xml:space="preserve"> - </w:t>
      </w:r>
      <w:r w:rsidRPr="007B72C7">
        <w:rPr>
          <w:rFonts w:ascii="Calibri" w:hAnsi="Calibri" w:cs="Traditional Arabic" w:hint="eastAsia"/>
          <w:sz w:val="36"/>
          <w:szCs w:val="36"/>
          <w:rtl/>
          <w:lang w:eastAsia="en-US" w:bidi="ar-EG"/>
        </w:rPr>
        <w:t>مجموع</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فيه</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اجازات</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من</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علامة</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الجزائر</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ابن</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العنابي</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الاثري</w:t>
      </w:r>
      <w:r w:rsidRPr="007B72C7">
        <w:rPr>
          <w:rFonts w:ascii="Calibri" w:hAnsi="Calibri" w:cs="Traditional Arabic"/>
          <w:sz w:val="36"/>
          <w:szCs w:val="36"/>
          <w:rtl/>
          <w:lang w:eastAsia="en-US" w:bidi="ar-EG"/>
        </w:rPr>
        <w:t xml:space="preserve"> / </w:t>
      </w:r>
      <w:r w:rsidRPr="007B72C7">
        <w:rPr>
          <w:rFonts w:ascii="Calibri" w:hAnsi="Calibri" w:cs="Traditional Arabic" w:hint="eastAsia"/>
          <w:sz w:val="36"/>
          <w:szCs w:val="36"/>
          <w:rtl/>
          <w:lang w:eastAsia="en-US" w:bidi="ar-EG"/>
        </w:rPr>
        <w:t>تحقيق</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محمد</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زياد</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التكلة</w:t>
      </w:r>
      <w:r w:rsidRPr="007B72C7">
        <w:rPr>
          <w:rFonts w:ascii="Calibri" w:hAnsi="Calibri" w:cs="Traditional Arabic" w:hint="cs"/>
          <w:sz w:val="36"/>
          <w:szCs w:val="36"/>
          <w:rtl/>
          <w:lang w:eastAsia="en-US" w:bidi="ar-EG"/>
        </w:rPr>
        <w:t>.</w:t>
      </w:r>
      <w:r w:rsidRPr="007B72C7">
        <w:rPr>
          <w:rFonts w:ascii="Calibri" w:hAnsi="Calibri" w:cs="Traditional Arabic"/>
          <w:sz w:val="36"/>
          <w:szCs w:val="36"/>
          <w:rtl/>
          <w:lang w:eastAsia="en-US" w:bidi="ar-EG"/>
        </w:rPr>
        <w:t xml:space="preserve"> </w:t>
      </w:r>
    </w:p>
    <w:p w14:paraId="6569A77D" w14:textId="77777777" w:rsidR="007B72C7" w:rsidRPr="007B72C7" w:rsidRDefault="007B72C7" w:rsidP="007B72C7">
      <w:pPr>
        <w:jc w:val="lowKashida"/>
        <w:rPr>
          <w:rFonts w:ascii="Calibri" w:hAnsi="Calibri" w:cs="Traditional Arabic"/>
          <w:sz w:val="36"/>
          <w:szCs w:val="36"/>
          <w:rtl/>
          <w:lang w:eastAsia="en-US" w:bidi="ar-EG"/>
        </w:rPr>
      </w:pPr>
      <w:r w:rsidRPr="007B72C7">
        <w:rPr>
          <w:rFonts w:ascii="Calibri" w:hAnsi="Calibri" w:cs="Traditional Arabic"/>
          <w:sz w:val="36"/>
          <w:szCs w:val="36"/>
          <w:rtl/>
          <w:lang w:eastAsia="en-US" w:bidi="ar-EG"/>
        </w:rPr>
        <w:t xml:space="preserve"> - </w:t>
      </w:r>
      <w:r w:rsidRPr="007B72C7">
        <w:rPr>
          <w:rFonts w:ascii="Calibri" w:hAnsi="Calibri" w:cs="Traditional Arabic" w:hint="eastAsia"/>
          <w:sz w:val="36"/>
          <w:szCs w:val="36"/>
          <w:rtl/>
          <w:lang w:eastAsia="en-US" w:bidi="ar-EG"/>
        </w:rPr>
        <w:t>ختم</w:t>
      </w:r>
      <w:r w:rsidRPr="007B72C7">
        <w:rPr>
          <w:rFonts w:ascii="Calibri" w:hAnsi="Calibri" w:cs="Traditional Arabic"/>
          <w:sz w:val="36"/>
          <w:szCs w:val="36"/>
          <w:rtl/>
          <w:lang w:eastAsia="en-US" w:bidi="ar-EG"/>
        </w:rPr>
        <w:t xml:space="preserve"> </w:t>
      </w:r>
      <w:proofErr w:type="gramStart"/>
      <w:r w:rsidRPr="007B72C7">
        <w:rPr>
          <w:rFonts w:ascii="Calibri" w:hAnsi="Calibri" w:cs="Traditional Arabic" w:hint="eastAsia"/>
          <w:sz w:val="36"/>
          <w:szCs w:val="36"/>
          <w:rtl/>
          <w:lang w:eastAsia="en-US" w:bidi="ar-EG"/>
        </w:rPr>
        <w:t>الموطأ</w:t>
      </w:r>
      <w:r w:rsidRPr="007B72C7">
        <w:rPr>
          <w:rFonts w:ascii="Calibri" w:hAnsi="Calibri" w:cs="Traditional Arabic"/>
          <w:sz w:val="36"/>
          <w:szCs w:val="36"/>
          <w:rtl/>
          <w:lang w:eastAsia="en-US" w:bidi="ar-EG"/>
        </w:rPr>
        <w:t xml:space="preserve"> :</w:t>
      </w:r>
      <w:proofErr w:type="gramEnd"/>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رواية</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يحيى</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بن</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يحيى</w:t>
      </w:r>
      <w:r w:rsidRPr="007B72C7">
        <w:rPr>
          <w:rFonts w:ascii="Calibri" w:hAnsi="Calibri" w:cs="Traditional Arabic"/>
          <w:sz w:val="36"/>
          <w:szCs w:val="36"/>
          <w:rtl/>
          <w:lang w:eastAsia="en-US" w:bidi="ar-EG"/>
        </w:rPr>
        <w:t xml:space="preserve"> / </w:t>
      </w:r>
      <w:r w:rsidRPr="007B72C7">
        <w:rPr>
          <w:rFonts w:ascii="Calibri" w:hAnsi="Calibri" w:cs="Traditional Arabic" w:hint="eastAsia"/>
          <w:sz w:val="36"/>
          <w:szCs w:val="36"/>
          <w:rtl/>
          <w:lang w:eastAsia="en-US" w:bidi="ar-EG"/>
        </w:rPr>
        <w:t>عبدالله</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بن</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سالم</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البصري</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تحقيق</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يونس</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عزيز</w:t>
      </w:r>
      <w:r w:rsidRPr="007B72C7">
        <w:rPr>
          <w:rFonts w:ascii="Calibri" w:hAnsi="Calibri" w:cs="Traditional Arabic"/>
          <w:sz w:val="36"/>
          <w:szCs w:val="36"/>
          <w:rtl/>
          <w:lang w:eastAsia="en-US" w:bidi="ar-EG"/>
        </w:rPr>
        <w:t xml:space="preserve"> </w:t>
      </w:r>
      <w:proofErr w:type="spellStart"/>
      <w:r w:rsidRPr="007B72C7">
        <w:rPr>
          <w:rFonts w:ascii="Calibri" w:hAnsi="Calibri" w:cs="Traditional Arabic" w:hint="eastAsia"/>
          <w:sz w:val="36"/>
          <w:szCs w:val="36"/>
          <w:rtl/>
          <w:lang w:eastAsia="en-US" w:bidi="ar-EG"/>
        </w:rPr>
        <w:t>المكناسي</w:t>
      </w:r>
      <w:proofErr w:type="spellEnd"/>
      <w:r w:rsidRPr="007B72C7">
        <w:rPr>
          <w:rFonts w:ascii="Calibri" w:hAnsi="Calibri" w:cs="Traditional Arabic" w:hint="cs"/>
          <w:sz w:val="36"/>
          <w:szCs w:val="36"/>
          <w:rtl/>
          <w:lang w:eastAsia="en-US" w:bidi="ar-EG"/>
        </w:rPr>
        <w:t>.</w:t>
      </w:r>
      <w:r w:rsidRPr="007B72C7">
        <w:rPr>
          <w:rFonts w:ascii="Calibri" w:hAnsi="Calibri" w:cs="Traditional Arabic"/>
          <w:sz w:val="36"/>
          <w:szCs w:val="36"/>
          <w:rtl/>
          <w:lang w:eastAsia="en-US" w:bidi="ar-EG"/>
        </w:rPr>
        <w:t xml:space="preserve"> </w:t>
      </w:r>
    </w:p>
    <w:p w14:paraId="214B6591" w14:textId="77777777" w:rsidR="007B72C7" w:rsidRPr="007B72C7" w:rsidRDefault="007B72C7" w:rsidP="007B72C7">
      <w:pPr>
        <w:jc w:val="lowKashida"/>
        <w:rPr>
          <w:rFonts w:ascii="Calibri" w:hAnsi="Calibri" w:cs="Traditional Arabic"/>
          <w:sz w:val="36"/>
          <w:szCs w:val="36"/>
          <w:rtl/>
          <w:lang w:eastAsia="en-US" w:bidi="ar-EG"/>
        </w:rPr>
      </w:pPr>
      <w:r w:rsidRPr="007B72C7">
        <w:rPr>
          <w:rFonts w:ascii="Calibri" w:hAnsi="Calibri" w:cs="Traditional Arabic"/>
          <w:sz w:val="36"/>
          <w:szCs w:val="36"/>
          <w:rtl/>
          <w:lang w:eastAsia="en-US" w:bidi="ar-EG"/>
        </w:rPr>
        <w:t xml:space="preserve"> - </w:t>
      </w:r>
      <w:r w:rsidRPr="007B72C7">
        <w:rPr>
          <w:rFonts w:ascii="Calibri" w:hAnsi="Calibri" w:cs="Traditional Arabic" w:hint="eastAsia"/>
          <w:sz w:val="36"/>
          <w:szCs w:val="36"/>
          <w:rtl/>
          <w:lang w:eastAsia="en-US" w:bidi="ar-EG"/>
        </w:rPr>
        <w:t>درر</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السموط</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فيما</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للوضوء</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من</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الشروط</w:t>
      </w:r>
      <w:r w:rsidRPr="007B72C7">
        <w:rPr>
          <w:rFonts w:ascii="Calibri" w:hAnsi="Calibri" w:cs="Traditional Arabic"/>
          <w:sz w:val="36"/>
          <w:szCs w:val="36"/>
          <w:rtl/>
          <w:lang w:eastAsia="en-US" w:bidi="ar-EG"/>
        </w:rPr>
        <w:t xml:space="preserve"> / </w:t>
      </w:r>
      <w:proofErr w:type="spellStart"/>
      <w:proofErr w:type="gramStart"/>
      <w:r w:rsidRPr="007B72C7">
        <w:rPr>
          <w:rFonts w:ascii="Calibri" w:hAnsi="Calibri" w:cs="Traditional Arabic" w:hint="eastAsia"/>
          <w:sz w:val="36"/>
          <w:szCs w:val="36"/>
          <w:rtl/>
          <w:lang w:eastAsia="en-US" w:bidi="ar-EG"/>
        </w:rPr>
        <w:t>السمهودي</w:t>
      </w:r>
      <w:proofErr w:type="spellEnd"/>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w:t>
      </w:r>
      <w:proofErr w:type="gramEnd"/>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تحقيق</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عبدالرؤوف</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الكمالي</w:t>
      </w:r>
      <w:r w:rsidRPr="007B72C7">
        <w:rPr>
          <w:rFonts w:ascii="Calibri" w:hAnsi="Calibri" w:cs="Traditional Arabic" w:hint="cs"/>
          <w:sz w:val="36"/>
          <w:szCs w:val="36"/>
          <w:rtl/>
          <w:lang w:eastAsia="en-US" w:bidi="ar-EG"/>
        </w:rPr>
        <w:t>.</w:t>
      </w:r>
      <w:r w:rsidRPr="007B72C7">
        <w:rPr>
          <w:rFonts w:ascii="Calibri" w:hAnsi="Calibri" w:cs="Traditional Arabic"/>
          <w:sz w:val="36"/>
          <w:szCs w:val="36"/>
          <w:rtl/>
          <w:lang w:eastAsia="en-US" w:bidi="ar-EG"/>
        </w:rPr>
        <w:t xml:space="preserve"> </w:t>
      </w:r>
    </w:p>
    <w:p w14:paraId="64842884" w14:textId="77777777" w:rsidR="007B72C7" w:rsidRPr="007B72C7" w:rsidRDefault="007B72C7" w:rsidP="007B72C7">
      <w:pPr>
        <w:jc w:val="lowKashida"/>
        <w:rPr>
          <w:rFonts w:ascii="Calibri" w:hAnsi="Calibri" w:cs="Traditional Arabic"/>
          <w:sz w:val="36"/>
          <w:szCs w:val="36"/>
          <w:rtl/>
          <w:lang w:eastAsia="en-US" w:bidi="ar-EG"/>
        </w:rPr>
      </w:pPr>
      <w:r w:rsidRPr="007B72C7">
        <w:rPr>
          <w:rFonts w:ascii="Calibri" w:hAnsi="Calibri" w:cs="Traditional Arabic"/>
          <w:sz w:val="36"/>
          <w:szCs w:val="36"/>
          <w:rtl/>
          <w:lang w:eastAsia="en-US" w:bidi="ar-EG"/>
        </w:rPr>
        <w:t xml:space="preserve"> - </w:t>
      </w:r>
      <w:r w:rsidRPr="007B72C7">
        <w:rPr>
          <w:rFonts w:ascii="Calibri" w:hAnsi="Calibri" w:cs="Traditional Arabic" w:hint="eastAsia"/>
          <w:sz w:val="36"/>
          <w:szCs w:val="36"/>
          <w:rtl/>
          <w:lang w:eastAsia="en-US" w:bidi="ar-EG"/>
        </w:rPr>
        <w:t>رسالة</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في</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بيان</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افراد</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الصلاة</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عن</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السلام</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هل</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يكره</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أم</w:t>
      </w:r>
      <w:r w:rsidRPr="007B72C7">
        <w:rPr>
          <w:rFonts w:ascii="Calibri" w:hAnsi="Calibri" w:cs="Traditional Arabic"/>
          <w:sz w:val="36"/>
          <w:szCs w:val="36"/>
          <w:rtl/>
          <w:lang w:eastAsia="en-US" w:bidi="ar-EG"/>
        </w:rPr>
        <w:t xml:space="preserve"> </w:t>
      </w:r>
      <w:proofErr w:type="gramStart"/>
      <w:r w:rsidRPr="007B72C7">
        <w:rPr>
          <w:rFonts w:ascii="Calibri" w:hAnsi="Calibri" w:cs="Traditional Arabic" w:hint="eastAsia"/>
          <w:sz w:val="36"/>
          <w:szCs w:val="36"/>
          <w:rtl/>
          <w:lang w:eastAsia="en-US" w:bidi="ar-EG"/>
        </w:rPr>
        <w:t>لا</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w:t>
      </w:r>
      <w:proofErr w:type="gramEnd"/>
      <w:r w:rsidRPr="007B72C7">
        <w:rPr>
          <w:rFonts w:ascii="Calibri" w:hAnsi="Calibri" w:cs="Traditional Arabic"/>
          <w:sz w:val="36"/>
          <w:szCs w:val="36"/>
          <w:rtl/>
          <w:lang w:eastAsia="en-US" w:bidi="ar-EG"/>
        </w:rPr>
        <w:t xml:space="preserve"> : </w:t>
      </w:r>
      <w:r w:rsidRPr="007B72C7">
        <w:rPr>
          <w:rFonts w:ascii="Calibri" w:hAnsi="Calibri" w:cs="Traditional Arabic" w:hint="eastAsia"/>
          <w:sz w:val="36"/>
          <w:szCs w:val="36"/>
          <w:rtl/>
          <w:lang w:eastAsia="en-US" w:bidi="ar-EG"/>
        </w:rPr>
        <w:t>تقوية</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بحث</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الامام</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الجزري</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مع</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الهمام</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النووي</w:t>
      </w:r>
      <w:r w:rsidRPr="007B72C7">
        <w:rPr>
          <w:rFonts w:ascii="Calibri" w:hAnsi="Calibri" w:cs="Traditional Arabic"/>
          <w:sz w:val="36"/>
          <w:szCs w:val="36"/>
          <w:rtl/>
          <w:lang w:eastAsia="en-US" w:bidi="ar-EG"/>
        </w:rPr>
        <w:t xml:space="preserve"> / </w:t>
      </w:r>
      <w:r w:rsidRPr="007B72C7">
        <w:rPr>
          <w:rFonts w:ascii="Calibri" w:hAnsi="Calibri" w:cs="Traditional Arabic" w:hint="eastAsia"/>
          <w:sz w:val="36"/>
          <w:szCs w:val="36"/>
          <w:rtl/>
          <w:lang w:eastAsia="en-US" w:bidi="ar-EG"/>
        </w:rPr>
        <w:t>الملا</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علي</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القاري</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تحقيق</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محمد</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فاتح</w:t>
      </w:r>
      <w:r w:rsidRPr="007B72C7">
        <w:rPr>
          <w:rFonts w:ascii="Calibri" w:hAnsi="Calibri" w:cs="Traditional Arabic"/>
          <w:sz w:val="36"/>
          <w:szCs w:val="36"/>
          <w:rtl/>
          <w:lang w:eastAsia="en-US" w:bidi="ar-EG"/>
        </w:rPr>
        <w:t xml:space="preserve"> </w:t>
      </w:r>
      <w:proofErr w:type="spellStart"/>
      <w:r w:rsidRPr="007B72C7">
        <w:rPr>
          <w:rFonts w:ascii="Calibri" w:hAnsi="Calibri" w:cs="Traditional Arabic" w:hint="eastAsia"/>
          <w:sz w:val="36"/>
          <w:szCs w:val="36"/>
          <w:rtl/>
          <w:lang w:eastAsia="en-US" w:bidi="ar-EG"/>
        </w:rPr>
        <w:t>قايا</w:t>
      </w:r>
      <w:proofErr w:type="spellEnd"/>
      <w:r w:rsidRPr="007B72C7">
        <w:rPr>
          <w:rFonts w:ascii="Calibri" w:hAnsi="Calibri" w:cs="Traditional Arabic" w:hint="cs"/>
          <w:sz w:val="36"/>
          <w:szCs w:val="36"/>
          <w:rtl/>
          <w:lang w:eastAsia="en-US" w:bidi="ar-EG"/>
        </w:rPr>
        <w:t>.</w:t>
      </w:r>
      <w:r w:rsidRPr="007B72C7">
        <w:rPr>
          <w:rFonts w:ascii="Calibri" w:hAnsi="Calibri" w:cs="Traditional Arabic"/>
          <w:sz w:val="36"/>
          <w:szCs w:val="36"/>
          <w:rtl/>
          <w:lang w:eastAsia="en-US" w:bidi="ar-EG"/>
        </w:rPr>
        <w:t xml:space="preserve"> </w:t>
      </w:r>
    </w:p>
    <w:p w14:paraId="3D133CAD" w14:textId="77777777" w:rsidR="007B72C7" w:rsidRPr="007B72C7" w:rsidRDefault="007B72C7" w:rsidP="007B72C7">
      <w:pPr>
        <w:jc w:val="lowKashida"/>
        <w:rPr>
          <w:rFonts w:ascii="Calibri" w:hAnsi="Calibri" w:cs="Traditional Arabic"/>
          <w:sz w:val="36"/>
          <w:szCs w:val="36"/>
          <w:rtl/>
          <w:lang w:eastAsia="en-US" w:bidi="ar-EG"/>
        </w:rPr>
      </w:pPr>
      <w:r w:rsidRPr="007B72C7">
        <w:rPr>
          <w:rFonts w:ascii="Calibri" w:hAnsi="Calibri" w:cs="Traditional Arabic"/>
          <w:sz w:val="36"/>
          <w:szCs w:val="36"/>
          <w:rtl/>
          <w:lang w:eastAsia="en-US" w:bidi="ar-EG"/>
        </w:rPr>
        <w:lastRenderedPageBreak/>
        <w:t xml:space="preserve">-  </w:t>
      </w:r>
      <w:r w:rsidRPr="007B72C7">
        <w:rPr>
          <w:rFonts w:ascii="Calibri" w:hAnsi="Calibri" w:cs="Traditional Arabic" w:hint="eastAsia"/>
          <w:sz w:val="36"/>
          <w:szCs w:val="36"/>
          <w:rtl/>
          <w:lang w:eastAsia="en-US" w:bidi="ar-EG"/>
        </w:rPr>
        <w:t>جواب</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العلامة</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السفاريني</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على</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من</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زعم</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ان</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العمل</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غير</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جائز</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بكتب</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الفقه</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لأنها</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محدثة</w:t>
      </w:r>
      <w:r w:rsidRPr="007B72C7">
        <w:rPr>
          <w:rFonts w:ascii="Calibri" w:hAnsi="Calibri" w:cs="Traditional Arabic"/>
          <w:sz w:val="36"/>
          <w:szCs w:val="36"/>
          <w:rtl/>
          <w:lang w:eastAsia="en-US" w:bidi="ar-EG"/>
        </w:rPr>
        <w:t xml:space="preserve"> / </w:t>
      </w:r>
      <w:r w:rsidRPr="007B72C7">
        <w:rPr>
          <w:rFonts w:ascii="Calibri" w:hAnsi="Calibri" w:cs="Traditional Arabic" w:hint="eastAsia"/>
          <w:sz w:val="36"/>
          <w:szCs w:val="36"/>
          <w:rtl/>
          <w:lang w:eastAsia="en-US" w:bidi="ar-EG"/>
        </w:rPr>
        <w:t>تحقيق</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وليد</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العلي</w:t>
      </w:r>
      <w:r w:rsidRPr="007B72C7">
        <w:rPr>
          <w:rFonts w:ascii="Calibri" w:hAnsi="Calibri" w:cs="Traditional Arabic" w:hint="cs"/>
          <w:sz w:val="36"/>
          <w:szCs w:val="36"/>
          <w:rtl/>
          <w:lang w:eastAsia="en-US" w:bidi="ar-EG"/>
        </w:rPr>
        <w:t>.</w:t>
      </w:r>
      <w:r w:rsidRPr="007B72C7">
        <w:rPr>
          <w:rFonts w:ascii="Calibri" w:hAnsi="Calibri" w:cs="Traditional Arabic"/>
          <w:sz w:val="36"/>
          <w:szCs w:val="36"/>
          <w:rtl/>
          <w:lang w:eastAsia="en-US" w:bidi="ar-EG"/>
        </w:rPr>
        <w:t xml:space="preserve"> </w:t>
      </w:r>
    </w:p>
    <w:p w14:paraId="260B81D4" w14:textId="77777777" w:rsidR="007B72C7" w:rsidRPr="007B72C7" w:rsidRDefault="007B72C7" w:rsidP="007B72C7">
      <w:pPr>
        <w:jc w:val="lowKashida"/>
        <w:rPr>
          <w:rFonts w:ascii="Calibri" w:hAnsi="Calibri" w:cs="Traditional Arabic"/>
          <w:sz w:val="36"/>
          <w:szCs w:val="36"/>
          <w:rtl/>
          <w:lang w:eastAsia="en-US" w:bidi="ar-EG"/>
        </w:rPr>
      </w:pPr>
      <w:r w:rsidRPr="007B72C7">
        <w:rPr>
          <w:rFonts w:ascii="Calibri" w:hAnsi="Calibri" w:cs="Traditional Arabic"/>
          <w:sz w:val="36"/>
          <w:szCs w:val="36"/>
          <w:rtl/>
          <w:lang w:eastAsia="en-US" w:bidi="ar-EG"/>
        </w:rPr>
        <w:t xml:space="preserve"> - </w:t>
      </w:r>
      <w:r w:rsidRPr="007B72C7">
        <w:rPr>
          <w:rFonts w:ascii="Calibri" w:hAnsi="Calibri" w:cs="Traditional Arabic" w:hint="eastAsia"/>
          <w:sz w:val="36"/>
          <w:szCs w:val="36"/>
          <w:rtl/>
          <w:lang w:eastAsia="en-US" w:bidi="ar-EG"/>
        </w:rPr>
        <w:t>قرة</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العين</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لمن</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دعا</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في</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استحباب</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رفع</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اليدين</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في</w:t>
      </w:r>
      <w:r w:rsidRPr="007B72C7">
        <w:rPr>
          <w:rFonts w:ascii="Calibri" w:hAnsi="Calibri" w:cs="Traditional Arabic"/>
          <w:sz w:val="36"/>
          <w:szCs w:val="36"/>
          <w:rtl/>
          <w:lang w:eastAsia="en-US" w:bidi="ar-EG"/>
        </w:rPr>
        <w:t xml:space="preserve"> </w:t>
      </w:r>
      <w:proofErr w:type="spellStart"/>
      <w:r w:rsidRPr="007B72C7">
        <w:rPr>
          <w:rFonts w:ascii="Calibri" w:hAnsi="Calibri" w:cs="Traditional Arabic" w:hint="eastAsia"/>
          <w:sz w:val="36"/>
          <w:szCs w:val="36"/>
          <w:rtl/>
          <w:lang w:eastAsia="en-US" w:bidi="ar-EG"/>
        </w:rPr>
        <w:t>الدعا</w:t>
      </w:r>
      <w:proofErr w:type="spellEnd"/>
      <w:r w:rsidRPr="007B72C7">
        <w:rPr>
          <w:rFonts w:ascii="Calibri" w:hAnsi="Calibri" w:cs="Traditional Arabic"/>
          <w:sz w:val="36"/>
          <w:szCs w:val="36"/>
          <w:rtl/>
          <w:lang w:eastAsia="en-US" w:bidi="ar-EG"/>
        </w:rPr>
        <w:t xml:space="preserve"> / </w:t>
      </w:r>
      <w:r w:rsidRPr="007B72C7">
        <w:rPr>
          <w:rFonts w:ascii="Calibri" w:hAnsi="Calibri" w:cs="Traditional Arabic" w:hint="eastAsia"/>
          <w:sz w:val="36"/>
          <w:szCs w:val="36"/>
          <w:rtl/>
          <w:lang w:eastAsia="en-US" w:bidi="ar-EG"/>
        </w:rPr>
        <w:t>احمد</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بن</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علي</w:t>
      </w:r>
      <w:r w:rsidRPr="007B72C7">
        <w:rPr>
          <w:rFonts w:ascii="Calibri" w:hAnsi="Calibri" w:cs="Traditional Arabic"/>
          <w:sz w:val="36"/>
          <w:szCs w:val="36"/>
          <w:rtl/>
          <w:lang w:eastAsia="en-US" w:bidi="ar-EG"/>
        </w:rPr>
        <w:t xml:space="preserve"> </w:t>
      </w:r>
      <w:proofErr w:type="gramStart"/>
      <w:r w:rsidRPr="007B72C7">
        <w:rPr>
          <w:rFonts w:ascii="Calibri" w:hAnsi="Calibri" w:cs="Traditional Arabic" w:hint="eastAsia"/>
          <w:sz w:val="36"/>
          <w:szCs w:val="36"/>
          <w:rtl/>
          <w:lang w:eastAsia="en-US" w:bidi="ar-EG"/>
        </w:rPr>
        <w:t>الغزي</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w:t>
      </w:r>
      <w:proofErr w:type="gramEnd"/>
      <w:r w:rsidRPr="007B72C7">
        <w:rPr>
          <w:rFonts w:ascii="Calibri" w:hAnsi="Calibri" w:cs="Traditional Arabic"/>
          <w:sz w:val="36"/>
          <w:szCs w:val="36"/>
          <w:rtl/>
          <w:lang w:eastAsia="en-US" w:bidi="ar-EG"/>
        </w:rPr>
        <w:t xml:space="preserve"> </w:t>
      </w:r>
      <w:r w:rsidR="00DD5058">
        <w:rPr>
          <w:rFonts w:ascii="Calibri" w:hAnsi="Calibri" w:cs="Traditional Arabic" w:hint="cs"/>
          <w:sz w:val="36"/>
          <w:szCs w:val="36"/>
          <w:rtl/>
          <w:lang w:eastAsia="en-US" w:bidi="ar-EG"/>
        </w:rPr>
        <w:t>ت</w:t>
      </w:r>
      <w:r w:rsidRPr="007B72C7">
        <w:rPr>
          <w:rFonts w:ascii="Calibri" w:hAnsi="Calibri" w:cs="Traditional Arabic" w:hint="eastAsia"/>
          <w:sz w:val="36"/>
          <w:szCs w:val="36"/>
          <w:rtl/>
          <w:lang w:eastAsia="en-US" w:bidi="ar-EG"/>
        </w:rPr>
        <w:t>حقيق</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السيد</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حسن</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الحسيني</w:t>
      </w:r>
      <w:r w:rsidRPr="007B72C7">
        <w:rPr>
          <w:rFonts w:ascii="Calibri" w:hAnsi="Calibri" w:cs="Traditional Arabic" w:hint="cs"/>
          <w:sz w:val="36"/>
          <w:szCs w:val="36"/>
          <w:rtl/>
          <w:lang w:eastAsia="en-US" w:bidi="ar-EG"/>
        </w:rPr>
        <w:t>.</w:t>
      </w:r>
      <w:r w:rsidRPr="007B72C7">
        <w:rPr>
          <w:rFonts w:ascii="Calibri" w:hAnsi="Calibri" w:cs="Traditional Arabic"/>
          <w:sz w:val="36"/>
          <w:szCs w:val="36"/>
          <w:rtl/>
          <w:lang w:eastAsia="en-US" w:bidi="ar-EG"/>
        </w:rPr>
        <w:t xml:space="preserve"> </w:t>
      </w:r>
    </w:p>
    <w:p w14:paraId="228078B6" w14:textId="77777777" w:rsidR="007B72C7" w:rsidRPr="007B72C7" w:rsidRDefault="007B72C7" w:rsidP="007B72C7">
      <w:pPr>
        <w:jc w:val="lowKashida"/>
        <w:rPr>
          <w:rFonts w:ascii="Calibri" w:hAnsi="Calibri" w:cs="Traditional Arabic"/>
          <w:sz w:val="36"/>
          <w:szCs w:val="36"/>
          <w:rtl/>
          <w:lang w:eastAsia="en-US" w:bidi="ar-EG"/>
        </w:rPr>
      </w:pPr>
      <w:r w:rsidRPr="007B72C7">
        <w:rPr>
          <w:rFonts w:ascii="Calibri" w:hAnsi="Calibri" w:cs="Traditional Arabic"/>
          <w:sz w:val="36"/>
          <w:szCs w:val="36"/>
          <w:rtl/>
          <w:lang w:eastAsia="en-US" w:bidi="ar-EG"/>
        </w:rPr>
        <w:t xml:space="preserve"> - </w:t>
      </w:r>
      <w:r w:rsidRPr="007B72C7">
        <w:rPr>
          <w:rFonts w:ascii="Calibri" w:hAnsi="Calibri" w:cs="Traditional Arabic" w:hint="eastAsia"/>
          <w:sz w:val="36"/>
          <w:szCs w:val="36"/>
          <w:rtl/>
          <w:lang w:eastAsia="en-US" w:bidi="ar-EG"/>
        </w:rPr>
        <w:t>المسائل</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المهمات</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للمؤمنات</w:t>
      </w:r>
      <w:r w:rsidRPr="007B72C7">
        <w:rPr>
          <w:rFonts w:ascii="Calibri" w:hAnsi="Calibri" w:cs="Traditional Arabic"/>
          <w:sz w:val="36"/>
          <w:szCs w:val="36"/>
          <w:rtl/>
          <w:lang w:eastAsia="en-US" w:bidi="ar-EG"/>
        </w:rPr>
        <w:t xml:space="preserve"> / </w:t>
      </w:r>
      <w:r w:rsidRPr="007B72C7">
        <w:rPr>
          <w:rFonts w:ascii="Calibri" w:hAnsi="Calibri" w:cs="Traditional Arabic" w:hint="eastAsia"/>
          <w:sz w:val="36"/>
          <w:szCs w:val="36"/>
          <w:rtl/>
          <w:lang w:eastAsia="en-US" w:bidi="ar-EG"/>
        </w:rPr>
        <w:t>أحمد</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بن</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موسى</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بن</w:t>
      </w:r>
      <w:r w:rsidRPr="007B72C7">
        <w:rPr>
          <w:rFonts w:ascii="Calibri" w:hAnsi="Calibri" w:cs="Traditional Arabic"/>
          <w:sz w:val="36"/>
          <w:szCs w:val="36"/>
          <w:rtl/>
          <w:lang w:eastAsia="en-US" w:bidi="ar-EG"/>
        </w:rPr>
        <w:t xml:space="preserve"> </w:t>
      </w:r>
      <w:proofErr w:type="gramStart"/>
      <w:r w:rsidRPr="007B72C7">
        <w:rPr>
          <w:rFonts w:ascii="Calibri" w:hAnsi="Calibri" w:cs="Traditional Arabic" w:hint="eastAsia"/>
          <w:sz w:val="36"/>
          <w:szCs w:val="36"/>
          <w:rtl/>
          <w:lang w:eastAsia="en-US" w:bidi="ar-EG"/>
        </w:rPr>
        <w:t>خفاجة</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w:t>
      </w:r>
      <w:proofErr w:type="gramEnd"/>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تحقيق</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عبدالستار</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ابو</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غدة</w:t>
      </w:r>
      <w:r w:rsidRPr="007B72C7">
        <w:rPr>
          <w:rFonts w:ascii="Calibri" w:hAnsi="Calibri" w:cs="Traditional Arabic" w:hint="cs"/>
          <w:sz w:val="36"/>
          <w:szCs w:val="36"/>
          <w:rtl/>
          <w:lang w:eastAsia="en-US" w:bidi="ar-EG"/>
        </w:rPr>
        <w:t>.</w:t>
      </w:r>
      <w:r w:rsidRPr="007B72C7">
        <w:rPr>
          <w:rFonts w:ascii="Calibri" w:hAnsi="Calibri" w:cs="Traditional Arabic"/>
          <w:sz w:val="36"/>
          <w:szCs w:val="36"/>
          <w:rtl/>
          <w:lang w:eastAsia="en-US" w:bidi="ar-EG"/>
        </w:rPr>
        <w:t xml:space="preserve"> </w:t>
      </w:r>
    </w:p>
    <w:p w14:paraId="35A397AA" w14:textId="77777777" w:rsidR="007B72C7" w:rsidRPr="007B72C7" w:rsidRDefault="007B72C7" w:rsidP="007B72C7">
      <w:pPr>
        <w:jc w:val="lowKashida"/>
        <w:rPr>
          <w:rFonts w:ascii="Calibri" w:hAnsi="Calibri" w:cs="Traditional Arabic"/>
          <w:sz w:val="36"/>
          <w:szCs w:val="36"/>
          <w:rtl/>
          <w:lang w:eastAsia="en-US" w:bidi="ar-EG"/>
        </w:rPr>
      </w:pPr>
      <w:r w:rsidRPr="007B72C7">
        <w:rPr>
          <w:rFonts w:ascii="Calibri" w:hAnsi="Calibri" w:cs="Traditional Arabic"/>
          <w:sz w:val="36"/>
          <w:szCs w:val="36"/>
          <w:rtl/>
          <w:lang w:eastAsia="en-US" w:bidi="ar-EG"/>
        </w:rPr>
        <w:t xml:space="preserve"> - </w:t>
      </w:r>
      <w:r w:rsidRPr="007B72C7">
        <w:rPr>
          <w:rFonts w:ascii="Calibri" w:hAnsi="Calibri" w:cs="Traditional Arabic" w:hint="eastAsia"/>
          <w:sz w:val="36"/>
          <w:szCs w:val="36"/>
          <w:rtl/>
          <w:lang w:eastAsia="en-US" w:bidi="ar-EG"/>
        </w:rPr>
        <w:t>الحظ</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الاوفر</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لمن</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اطاق</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الصوم</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في</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السفر</w:t>
      </w:r>
      <w:r w:rsidRPr="007B72C7">
        <w:rPr>
          <w:rFonts w:ascii="Calibri" w:hAnsi="Calibri" w:cs="Traditional Arabic"/>
          <w:sz w:val="36"/>
          <w:szCs w:val="36"/>
          <w:rtl/>
          <w:lang w:eastAsia="en-US" w:bidi="ar-EG"/>
        </w:rPr>
        <w:t xml:space="preserve"> / </w:t>
      </w:r>
      <w:r w:rsidRPr="007B72C7">
        <w:rPr>
          <w:rFonts w:ascii="Calibri" w:hAnsi="Calibri" w:cs="Traditional Arabic" w:hint="eastAsia"/>
          <w:sz w:val="36"/>
          <w:szCs w:val="36"/>
          <w:rtl/>
          <w:lang w:eastAsia="en-US" w:bidi="ar-EG"/>
        </w:rPr>
        <w:t>محمد</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عابد</w:t>
      </w:r>
      <w:r w:rsidRPr="007B72C7">
        <w:rPr>
          <w:rFonts w:ascii="Calibri" w:hAnsi="Calibri" w:cs="Traditional Arabic"/>
          <w:sz w:val="36"/>
          <w:szCs w:val="36"/>
          <w:rtl/>
          <w:lang w:eastAsia="en-US" w:bidi="ar-EG"/>
        </w:rPr>
        <w:t xml:space="preserve"> </w:t>
      </w:r>
      <w:proofErr w:type="gramStart"/>
      <w:r w:rsidRPr="007B72C7">
        <w:rPr>
          <w:rFonts w:ascii="Calibri" w:hAnsi="Calibri" w:cs="Traditional Arabic" w:hint="eastAsia"/>
          <w:sz w:val="36"/>
          <w:szCs w:val="36"/>
          <w:rtl/>
          <w:lang w:eastAsia="en-US" w:bidi="ar-EG"/>
        </w:rPr>
        <w:t>السندي</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w:t>
      </w:r>
      <w:proofErr w:type="gramEnd"/>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تحقيق</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احسن</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عبدالشكور</w:t>
      </w:r>
      <w:r w:rsidRPr="007B72C7">
        <w:rPr>
          <w:rFonts w:ascii="Calibri" w:hAnsi="Calibri" w:cs="Traditional Arabic"/>
          <w:sz w:val="36"/>
          <w:szCs w:val="36"/>
          <w:rtl/>
          <w:lang w:eastAsia="en-US" w:bidi="ar-EG"/>
        </w:rPr>
        <w:t xml:space="preserve"> </w:t>
      </w:r>
      <w:r w:rsidRPr="007B72C7">
        <w:rPr>
          <w:rFonts w:ascii="Calibri" w:hAnsi="Calibri" w:cs="Traditional Arabic" w:hint="cs"/>
          <w:sz w:val="36"/>
          <w:szCs w:val="36"/>
          <w:rtl/>
          <w:lang w:eastAsia="en-US" w:bidi="ar-EG"/>
        </w:rPr>
        <w:t>.</w:t>
      </w:r>
    </w:p>
    <w:p w14:paraId="5FFE1B6A" w14:textId="77777777" w:rsidR="007B72C7" w:rsidRPr="007B72C7" w:rsidRDefault="007B72C7" w:rsidP="007B72C7">
      <w:pPr>
        <w:jc w:val="lowKashida"/>
        <w:rPr>
          <w:rFonts w:ascii="Calibri" w:hAnsi="Calibri" w:cs="Traditional Arabic"/>
          <w:sz w:val="36"/>
          <w:szCs w:val="36"/>
          <w:rtl/>
          <w:lang w:eastAsia="en-US" w:bidi="ar-EG"/>
        </w:rPr>
      </w:pPr>
      <w:r w:rsidRPr="007B72C7">
        <w:rPr>
          <w:rFonts w:ascii="Calibri" w:hAnsi="Calibri" w:cs="Traditional Arabic"/>
          <w:sz w:val="36"/>
          <w:szCs w:val="36"/>
          <w:rtl/>
          <w:lang w:eastAsia="en-US" w:bidi="ar-EG"/>
        </w:rPr>
        <w:t xml:space="preserve"> - </w:t>
      </w:r>
      <w:r w:rsidRPr="007B72C7">
        <w:rPr>
          <w:rFonts w:ascii="Calibri" w:hAnsi="Calibri" w:cs="Traditional Arabic" w:hint="eastAsia"/>
          <w:sz w:val="36"/>
          <w:szCs w:val="36"/>
          <w:rtl/>
          <w:lang w:eastAsia="en-US" w:bidi="ar-EG"/>
        </w:rPr>
        <w:t>تغير</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الراغب</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في</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تجديد</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الوقف</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الخارب</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محمد</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عابد</w:t>
      </w:r>
      <w:r w:rsidRPr="007B72C7">
        <w:rPr>
          <w:rFonts w:ascii="Calibri" w:hAnsi="Calibri" w:cs="Traditional Arabic"/>
          <w:sz w:val="36"/>
          <w:szCs w:val="36"/>
          <w:rtl/>
          <w:lang w:eastAsia="en-US" w:bidi="ar-EG"/>
        </w:rPr>
        <w:t xml:space="preserve"> </w:t>
      </w:r>
      <w:proofErr w:type="gramStart"/>
      <w:r w:rsidRPr="007B72C7">
        <w:rPr>
          <w:rFonts w:ascii="Calibri" w:hAnsi="Calibri" w:cs="Traditional Arabic" w:hint="eastAsia"/>
          <w:sz w:val="36"/>
          <w:szCs w:val="36"/>
          <w:rtl/>
          <w:lang w:eastAsia="en-US" w:bidi="ar-EG"/>
        </w:rPr>
        <w:t>السندي</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w:t>
      </w:r>
      <w:proofErr w:type="gramEnd"/>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تحقيق</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عبدالرحمن</w:t>
      </w:r>
      <w:r w:rsidRPr="007B72C7">
        <w:rPr>
          <w:rFonts w:ascii="Calibri" w:hAnsi="Calibri" w:cs="Traditional Arabic"/>
          <w:sz w:val="36"/>
          <w:szCs w:val="36"/>
          <w:rtl/>
          <w:lang w:eastAsia="en-US" w:bidi="ar-EG"/>
        </w:rPr>
        <w:t xml:space="preserve"> </w:t>
      </w:r>
      <w:r w:rsidRPr="007B72C7">
        <w:rPr>
          <w:rFonts w:ascii="Calibri" w:hAnsi="Calibri" w:cs="Traditional Arabic" w:hint="eastAsia"/>
          <w:sz w:val="36"/>
          <w:szCs w:val="36"/>
          <w:rtl/>
          <w:lang w:eastAsia="en-US" w:bidi="ar-EG"/>
        </w:rPr>
        <w:t>نذر</w:t>
      </w:r>
      <w:r w:rsidRPr="007B72C7">
        <w:rPr>
          <w:rFonts w:ascii="Calibri" w:hAnsi="Calibri" w:cs="Traditional Arabic" w:hint="cs"/>
          <w:sz w:val="36"/>
          <w:szCs w:val="36"/>
          <w:rtl/>
          <w:lang w:eastAsia="en-US" w:bidi="ar-EG"/>
        </w:rPr>
        <w:t>.</w:t>
      </w:r>
    </w:p>
    <w:p w14:paraId="326E965D" w14:textId="77777777" w:rsidR="007B72C7" w:rsidRPr="007B72C7" w:rsidRDefault="007B72C7" w:rsidP="007B72C7">
      <w:pPr>
        <w:jc w:val="lowKashida"/>
        <w:rPr>
          <w:rFonts w:ascii="Calibri" w:hAnsi="Calibri" w:cs="Traditional Arabic"/>
          <w:sz w:val="36"/>
          <w:szCs w:val="36"/>
          <w:rtl/>
          <w:lang w:eastAsia="en-US" w:bidi="ar-EG"/>
        </w:rPr>
      </w:pPr>
    </w:p>
    <w:p w14:paraId="578B33FE" w14:textId="77777777" w:rsidR="007B72C7" w:rsidRPr="007B72C7" w:rsidRDefault="007B72C7" w:rsidP="007B72C7">
      <w:pPr>
        <w:jc w:val="lowKashida"/>
        <w:rPr>
          <w:rFonts w:ascii="Calibri" w:hAnsi="Calibri" w:cs="Traditional Arabic"/>
          <w:sz w:val="36"/>
          <w:szCs w:val="36"/>
          <w:rtl/>
          <w:lang w:eastAsia="en-US" w:bidi="ar-EG"/>
        </w:rPr>
      </w:pPr>
    </w:p>
    <w:p w14:paraId="125678AF" w14:textId="77777777" w:rsidR="007B72C7" w:rsidRPr="007B72C7" w:rsidRDefault="007B72C7" w:rsidP="007B72C7">
      <w:pPr>
        <w:ind w:firstLine="340"/>
        <w:jc w:val="center"/>
        <w:rPr>
          <w:rFonts w:cs="Traditional Arabic"/>
          <w:b/>
          <w:bCs/>
          <w:color w:val="FF0000"/>
          <w:sz w:val="36"/>
          <w:szCs w:val="36"/>
          <w:rtl/>
        </w:rPr>
      </w:pPr>
      <w:r w:rsidRPr="007B72C7">
        <w:rPr>
          <w:rFonts w:cs="Traditional Arabic" w:hint="cs"/>
          <w:b/>
          <w:bCs/>
          <w:color w:val="FF0000"/>
          <w:sz w:val="36"/>
          <w:szCs w:val="36"/>
          <w:rtl/>
        </w:rPr>
        <w:t>لقاء العشر الأواخر بالمسجد الحرام (14)</w:t>
      </w:r>
    </w:p>
    <w:p w14:paraId="1A608A26" w14:textId="77777777" w:rsidR="007B72C7" w:rsidRPr="007B72C7" w:rsidRDefault="007B72C7" w:rsidP="007B72C7">
      <w:pPr>
        <w:ind w:firstLine="340"/>
        <w:jc w:val="center"/>
        <w:rPr>
          <w:rFonts w:cs="Traditional Arabic"/>
          <w:b/>
          <w:bCs/>
          <w:color w:val="FF0000"/>
          <w:sz w:val="36"/>
          <w:szCs w:val="36"/>
          <w:rtl/>
        </w:rPr>
      </w:pPr>
    </w:p>
    <w:p w14:paraId="04A08C9B" w14:textId="77777777" w:rsidR="007B72C7" w:rsidRPr="007B72C7" w:rsidRDefault="007B72C7" w:rsidP="007B72C7">
      <w:pPr>
        <w:ind w:firstLine="340"/>
        <w:jc w:val="both"/>
        <w:rPr>
          <w:rFonts w:cs="Traditional Arabic"/>
          <w:b/>
          <w:bCs/>
          <w:sz w:val="36"/>
          <w:szCs w:val="36"/>
          <w:rtl/>
        </w:rPr>
      </w:pPr>
      <w:r w:rsidRPr="007B72C7">
        <w:rPr>
          <w:rFonts w:cs="Traditional Arabic" w:hint="cs"/>
          <w:b/>
          <w:bCs/>
          <w:sz w:val="36"/>
          <w:szCs w:val="36"/>
          <w:rtl/>
        </w:rPr>
        <w:t>لقاء العشر الأواخر بالمسجد الحرام (14</w:t>
      </w:r>
      <w:proofErr w:type="gramStart"/>
      <w:r w:rsidRPr="007B72C7">
        <w:rPr>
          <w:rFonts w:cs="Traditional Arabic" w:hint="cs"/>
          <w:b/>
          <w:bCs/>
          <w:sz w:val="36"/>
          <w:szCs w:val="36"/>
          <w:rtl/>
        </w:rPr>
        <w:t>).-</w:t>
      </w:r>
      <w:proofErr w:type="gramEnd"/>
      <w:r w:rsidRPr="007B72C7">
        <w:rPr>
          <w:rFonts w:cs="Traditional Arabic" w:hint="cs"/>
          <w:b/>
          <w:bCs/>
          <w:sz w:val="36"/>
          <w:szCs w:val="36"/>
          <w:rtl/>
        </w:rPr>
        <w:t xml:space="preserve"> بيروت: دار البشائر الإسلامية، 1433 ه، 2مج.</w:t>
      </w:r>
    </w:p>
    <w:p w14:paraId="1E3EBDA6" w14:textId="77777777" w:rsidR="00DD5058" w:rsidRDefault="00DD5058" w:rsidP="007B72C7">
      <w:pPr>
        <w:ind w:firstLine="340"/>
        <w:jc w:val="center"/>
        <w:rPr>
          <w:rFonts w:cs="Traditional Arabic"/>
          <w:b/>
          <w:bCs/>
          <w:sz w:val="36"/>
          <w:szCs w:val="36"/>
        </w:rPr>
      </w:pPr>
    </w:p>
    <w:p w14:paraId="67FE4AA4" w14:textId="77777777" w:rsidR="007B72C7" w:rsidRPr="007B72C7" w:rsidRDefault="007B72C7" w:rsidP="007B72C7">
      <w:pPr>
        <w:ind w:firstLine="340"/>
        <w:jc w:val="center"/>
        <w:rPr>
          <w:rFonts w:cs="Traditional Arabic"/>
          <w:b/>
          <w:bCs/>
          <w:sz w:val="36"/>
          <w:szCs w:val="36"/>
          <w:rtl/>
        </w:rPr>
      </w:pPr>
      <w:r w:rsidRPr="007B72C7">
        <w:rPr>
          <w:rFonts w:cs="Traditional Arabic"/>
          <w:b/>
          <w:bCs/>
          <w:noProof/>
          <w:sz w:val="36"/>
          <w:szCs w:val="36"/>
          <w:lang w:eastAsia="en-US"/>
        </w:rPr>
        <w:drawing>
          <wp:inline distT="0" distB="0" distL="0" distR="0" wp14:anchorId="424F76DC" wp14:editId="7D8FB71A">
            <wp:extent cx="3529298" cy="2487154"/>
            <wp:effectExtent l="6668" t="0" r="2222" b="2223"/>
            <wp:docPr id="2" name="صورة 2" descr="F:\Images\الكاميرا\201208\201208A0\20120821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0" descr="F:\Images\الكاميرا\201208\201208A0\20120821806.jpg"/>
                    <pic:cNvPicPr>
                      <a:picLocks noChangeAspect="1" noChangeArrowheads="1"/>
                    </pic:cNvPicPr>
                  </pic:nvPicPr>
                  <pic:blipFill>
                    <a:blip r:embed="rId10" cstate="print">
                      <a:extLst>
                        <a:ext uri="{28A0092B-C50C-407E-A947-70E740481C1C}">
                          <a14:useLocalDpi xmlns:a14="http://schemas.microsoft.com/office/drawing/2010/main" val="0"/>
                        </a:ext>
                      </a:extLst>
                    </a:blip>
                    <a:srcRect l="2194" t="2774" r="2016" b="7109"/>
                    <a:stretch>
                      <a:fillRect/>
                    </a:stretch>
                  </pic:blipFill>
                  <pic:spPr bwMode="auto">
                    <a:xfrm rot="5400000">
                      <a:off x="0" y="0"/>
                      <a:ext cx="3529201" cy="2487086"/>
                    </a:xfrm>
                    <a:prstGeom prst="rect">
                      <a:avLst/>
                    </a:prstGeom>
                    <a:noFill/>
                    <a:ln>
                      <a:noFill/>
                    </a:ln>
                  </pic:spPr>
                </pic:pic>
              </a:graphicData>
            </a:graphic>
          </wp:inline>
        </w:drawing>
      </w:r>
    </w:p>
    <w:p w14:paraId="21825E68" w14:textId="77777777" w:rsidR="00DD5058" w:rsidRDefault="00DD5058" w:rsidP="007B72C7">
      <w:pPr>
        <w:ind w:firstLine="340"/>
        <w:jc w:val="both"/>
        <w:rPr>
          <w:rFonts w:cs="Traditional Arabic"/>
          <w:sz w:val="36"/>
          <w:szCs w:val="36"/>
          <w:rtl/>
        </w:rPr>
      </w:pPr>
    </w:p>
    <w:p w14:paraId="216C73AE" w14:textId="77777777" w:rsidR="007B72C7" w:rsidRPr="007B72C7" w:rsidRDefault="007B72C7" w:rsidP="007B72C7">
      <w:pPr>
        <w:ind w:firstLine="340"/>
        <w:jc w:val="both"/>
        <w:rPr>
          <w:rFonts w:cs="Traditional Arabic"/>
          <w:sz w:val="36"/>
          <w:szCs w:val="36"/>
          <w:rtl/>
        </w:rPr>
      </w:pPr>
      <w:r w:rsidRPr="007B72C7">
        <w:rPr>
          <w:rFonts w:cs="Traditional Arabic" w:hint="cs"/>
          <w:sz w:val="36"/>
          <w:szCs w:val="36"/>
          <w:rtl/>
        </w:rPr>
        <w:t>صدرت المجموعة الرابعة عشرة من "</w:t>
      </w:r>
      <w:r w:rsidRPr="007B72C7">
        <w:rPr>
          <w:rFonts w:cs="Traditional Arabic" w:hint="cs"/>
          <w:b/>
          <w:bCs/>
          <w:sz w:val="36"/>
          <w:szCs w:val="36"/>
          <w:rtl/>
        </w:rPr>
        <w:t>لقاء العشر الأواخر بالمسجد الحرام</w:t>
      </w:r>
      <w:r w:rsidRPr="007B72C7">
        <w:rPr>
          <w:rFonts w:cs="Traditional Arabic" w:hint="cs"/>
          <w:sz w:val="36"/>
          <w:szCs w:val="36"/>
          <w:rtl/>
        </w:rPr>
        <w:t>"، الذي عُقد</w:t>
      </w:r>
      <w:r w:rsidRPr="007B72C7">
        <w:rPr>
          <w:rFonts w:ascii="Calibri" w:eastAsia="Calibri" w:hAnsi="Calibri" w:cs="Traditional Arabic"/>
          <w:sz w:val="36"/>
          <w:szCs w:val="36"/>
          <w:rtl/>
        </w:rPr>
        <w:t xml:space="preserve"> </w:t>
      </w:r>
      <w:r w:rsidRPr="007B72C7">
        <w:rPr>
          <w:rFonts w:cs="Traditional Arabic" w:hint="cs"/>
          <w:sz w:val="36"/>
          <w:szCs w:val="36"/>
          <w:rtl/>
        </w:rPr>
        <w:t>بين أهل العلم في الأيام العشر المباركات من شهر رمضان عام 1432هـ في بيت الله الحرام بمكة المكرمة، واحتوت على (24) رسالة محققة. وأشيرَ في المقدمة إلى ثلاثة أمور:</w:t>
      </w:r>
    </w:p>
    <w:p w14:paraId="589EA104" w14:textId="77777777" w:rsidR="007B72C7" w:rsidRPr="007B72C7" w:rsidRDefault="007B72C7" w:rsidP="007B72C7">
      <w:pPr>
        <w:ind w:firstLine="340"/>
        <w:jc w:val="both"/>
        <w:rPr>
          <w:rFonts w:cs="Traditional Arabic"/>
          <w:sz w:val="36"/>
          <w:szCs w:val="36"/>
          <w:rtl/>
        </w:rPr>
      </w:pPr>
      <w:r w:rsidRPr="007B72C7">
        <w:rPr>
          <w:rFonts w:cs="Traditional Arabic" w:hint="cs"/>
          <w:b/>
          <w:bCs/>
          <w:sz w:val="36"/>
          <w:szCs w:val="36"/>
          <w:rtl/>
        </w:rPr>
        <w:t>أولها</w:t>
      </w:r>
      <w:r w:rsidRPr="007B72C7">
        <w:rPr>
          <w:rFonts w:cs="Traditional Arabic" w:hint="cs"/>
          <w:sz w:val="36"/>
          <w:szCs w:val="36"/>
          <w:rtl/>
        </w:rPr>
        <w:t xml:space="preserve">: فقدُ اللقاء الشيخَ الحنبلي المسند </w:t>
      </w:r>
      <w:proofErr w:type="gramStart"/>
      <w:r w:rsidRPr="007B72C7">
        <w:rPr>
          <w:rFonts w:cs="Traditional Arabic" w:hint="cs"/>
          <w:sz w:val="36"/>
          <w:szCs w:val="36"/>
          <w:rtl/>
        </w:rPr>
        <w:t>عبدالله</w:t>
      </w:r>
      <w:proofErr w:type="gramEnd"/>
      <w:r w:rsidRPr="007B72C7">
        <w:rPr>
          <w:rFonts w:cs="Traditional Arabic" w:hint="cs"/>
          <w:sz w:val="36"/>
          <w:szCs w:val="36"/>
          <w:rtl/>
        </w:rPr>
        <w:t xml:space="preserve"> بن عبدالعزيز العقيل.</w:t>
      </w:r>
    </w:p>
    <w:p w14:paraId="5894093E" w14:textId="77777777" w:rsidR="007B72C7" w:rsidRPr="007B72C7" w:rsidRDefault="007B72C7" w:rsidP="007B72C7">
      <w:pPr>
        <w:ind w:firstLine="340"/>
        <w:jc w:val="both"/>
        <w:rPr>
          <w:rFonts w:cs="Traditional Arabic"/>
          <w:sz w:val="36"/>
          <w:szCs w:val="36"/>
          <w:rtl/>
        </w:rPr>
      </w:pPr>
      <w:r w:rsidRPr="007B72C7">
        <w:rPr>
          <w:rFonts w:cs="Traditional Arabic" w:hint="cs"/>
          <w:sz w:val="36"/>
          <w:szCs w:val="36"/>
          <w:rtl/>
        </w:rPr>
        <w:t>ثانيها: مشاركة شيخ القراء ببلاد الشام في اللقاء، العلامة كريِّم راجح.</w:t>
      </w:r>
    </w:p>
    <w:p w14:paraId="423373DA" w14:textId="77777777" w:rsidR="007B72C7" w:rsidRPr="007B72C7" w:rsidRDefault="007B72C7" w:rsidP="007B72C7">
      <w:pPr>
        <w:ind w:firstLine="340"/>
        <w:jc w:val="both"/>
        <w:rPr>
          <w:rFonts w:cs="Traditional Arabic"/>
          <w:sz w:val="36"/>
          <w:szCs w:val="36"/>
          <w:rtl/>
        </w:rPr>
      </w:pPr>
      <w:r w:rsidRPr="007B72C7">
        <w:rPr>
          <w:rFonts w:cs="Traditional Arabic" w:hint="cs"/>
          <w:sz w:val="36"/>
          <w:szCs w:val="36"/>
          <w:rtl/>
        </w:rPr>
        <w:t>ثالثها: مشاركة مميزة من جيران المسجد الأقصى، حيث شارك الشيخ يوسف الأوزبكي في رسالة من رسائل اللقاء.</w:t>
      </w:r>
    </w:p>
    <w:p w14:paraId="4AF0545A" w14:textId="77777777" w:rsidR="007B72C7" w:rsidRPr="007B72C7" w:rsidRDefault="007B72C7" w:rsidP="007B72C7">
      <w:pPr>
        <w:spacing w:after="200" w:line="276" w:lineRule="auto"/>
        <w:ind w:firstLine="340"/>
        <w:jc w:val="both"/>
        <w:rPr>
          <w:rFonts w:ascii="Calibri" w:eastAsia="Calibri" w:hAnsi="Calibri" w:cs="Traditional Arabic"/>
          <w:sz w:val="36"/>
          <w:szCs w:val="36"/>
          <w:rtl/>
        </w:rPr>
      </w:pPr>
      <w:r w:rsidRPr="007B72C7">
        <w:rPr>
          <w:rFonts w:cs="Traditional Arabic" w:hint="cs"/>
          <w:sz w:val="36"/>
          <w:szCs w:val="36"/>
          <w:rtl/>
        </w:rPr>
        <w:t xml:space="preserve">وهذا بيان بمحتويات هذه المجموعة المباركة، بذكر عنوان الكتاب، واسم مؤلفه، ومحققه: </w:t>
      </w:r>
    </w:p>
    <w:tbl>
      <w:tblPr>
        <w:bidiVisual/>
        <w:tblW w:w="4124" w:type="pct"/>
        <w:jc w:val="center"/>
        <w:tblCellSpacing w:w="7" w:type="dxa"/>
        <w:tblCellMar>
          <w:top w:w="15" w:type="dxa"/>
          <w:left w:w="15" w:type="dxa"/>
          <w:bottom w:w="15" w:type="dxa"/>
          <w:right w:w="15" w:type="dxa"/>
        </w:tblCellMar>
        <w:tblLook w:val="04A0" w:firstRow="1" w:lastRow="0" w:firstColumn="1" w:lastColumn="0" w:noHBand="0" w:noVBand="1"/>
      </w:tblPr>
      <w:tblGrid>
        <w:gridCol w:w="3495"/>
        <w:gridCol w:w="3392"/>
      </w:tblGrid>
      <w:tr w:rsidR="007B72C7" w:rsidRPr="007B72C7" w14:paraId="0DC7864A" w14:textId="77777777" w:rsidTr="00060789">
        <w:trPr>
          <w:tblCellSpacing w:w="7" w:type="dxa"/>
          <w:jc w:val="center"/>
        </w:trPr>
        <w:tc>
          <w:tcPr>
            <w:tcW w:w="0" w:type="auto"/>
            <w:vAlign w:val="center"/>
            <w:hideMark/>
          </w:tcPr>
          <w:p w14:paraId="00E0D897" w14:textId="77777777" w:rsidR="007B72C7" w:rsidRPr="007B72C7" w:rsidRDefault="007B72C7" w:rsidP="007B72C7">
            <w:pPr>
              <w:spacing w:after="200" w:line="276" w:lineRule="auto"/>
              <w:ind w:firstLine="340"/>
              <w:jc w:val="both"/>
              <w:rPr>
                <w:rFonts w:ascii="Calibri" w:eastAsia="Calibri" w:hAnsi="Calibri" w:cs="Traditional Arabic"/>
                <w:sz w:val="36"/>
                <w:szCs w:val="36"/>
              </w:rPr>
            </w:pPr>
          </w:p>
        </w:tc>
        <w:tc>
          <w:tcPr>
            <w:tcW w:w="0" w:type="auto"/>
            <w:vAlign w:val="center"/>
            <w:hideMark/>
          </w:tcPr>
          <w:p w14:paraId="4CE1CECE" w14:textId="77777777" w:rsidR="007B72C7" w:rsidRPr="007B72C7" w:rsidRDefault="007B72C7" w:rsidP="007B72C7">
            <w:pPr>
              <w:spacing w:after="200" w:line="276" w:lineRule="auto"/>
              <w:ind w:firstLine="340"/>
              <w:jc w:val="both"/>
              <w:rPr>
                <w:rFonts w:ascii="Calibri" w:eastAsia="Calibri" w:hAnsi="Calibri" w:cs="Traditional Arabic"/>
                <w:sz w:val="36"/>
                <w:szCs w:val="36"/>
              </w:rPr>
            </w:pPr>
          </w:p>
        </w:tc>
      </w:tr>
      <w:tr w:rsidR="007B72C7" w:rsidRPr="007B72C7" w14:paraId="12D5C42B" w14:textId="77777777" w:rsidTr="00060789">
        <w:trPr>
          <w:tblCellSpacing w:w="7" w:type="dxa"/>
          <w:jc w:val="center"/>
        </w:trPr>
        <w:tc>
          <w:tcPr>
            <w:tcW w:w="0" w:type="auto"/>
            <w:gridSpan w:val="2"/>
            <w:vAlign w:val="center"/>
            <w:hideMark/>
          </w:tcPr>
          <w:p w14:paraId="3A776E78" w14:textId="77777777" w:rsidR="007B72C7" w:rsidRPr="007B72C7" w:rsidRDefault="004D61A5" w:rsidP="007B72C7">
            <w:pPr>
              <w:numPr>
                <w:ilvl w:val="0"/>
                <w:numId w:val="1"/>
              </w:numPr>
              <w:spacing w:after="200" w:line="276" w:lineRule="auto"/>
              <w:contextualSpacing/>
              <w:jc w:val="both"/>
              <w:rPr>
                <w:rFonts w:ascii="Calibri" w:eastAsia="Calibri" w:hAnsi="Calibri" w:cs="Traditional Arabic"/>
                <w:sz w:val="36"/>
                <w:szCs w:val="36"/>
                <w:lang w:eastAsia="en-US"/>
              </w:rPr>
            </w:pPr>
            <w:hyperlink r:id="rId11" w:history="1">
              <w:r w:rsidR="007B72C7" w:rsidRPr="007B72C7">
                <w:rPr>
                  <w:rFonts w:ascii="Calibri" w:eastAsia="Calibri" w:hAnsi="Calibri" w:cs="Traditional Arabic"/>
                  <w:b/>
                  <w:bCs/>
                  <w:sz w:val="36"/>
                  <w:szCs w:val="36"/>
                  <w:rtl/>
                  <w:lang w:eastAsia="en-US"/>
                </w:rPr>
                <w:t xml:space="preserve">لذة العيش في طرق حديث </w:t>
              </w:r>
              <w:r w:rsidR="007B72C7" w:rsidRPr="007B72C7">
                <w:rPr>
                  <w:rFonts w:ascii="Calibri" w:eastAsia="Calibri" w:hAnsi="Calibri" w:cs="Traditional Arabic" w:hint="cs"/>
                  <w:b/>
                  <w:bCs/>
                  <w:sz w:val="36"/>
                  <w:szCs w:val="36"/>
                  <w:rtl/>
                  <w:lang w:eastAsia="en-US"/>
                </w:rPr>
                <w:t>"</w:t>
              </w:r>
              <w:r w:rsidR="007B72C7" w:rsidRPr="007B72C7">
                <w:rPr>
                  <w:rFonts w:ascii="Calibri" w:eastAsia="Calibri" w:hAnsi="Calibri" w:cs="Traditional Arabic"/>
                  <w:b/>
                  <w:bCs/>
                  <w:sz w:val="36"/>
                  <w:szCs w:val="36"/>
                  <w:rtl/>
                  <w:lang w:eastAsia="en-US"/>
                </w:rPr>
                <w:t>الأئمة من</w:t>
              </w:r>
              <w:r w:rsidR="007B72C7" w:rsidRPr="007B72C7">
                <w:rPr>
                  <w:rFonts w:ascii="Calibri" w:eastAsia="Calibri" w:hAnsi="Calibri" w:cs="Traditional Arabic"/>
                  <w:b/>
                  <w:bCs/>
                  <w:sz w:val="36"/>
                  <w:szCs w:val="36"/>
                  <w:lang w:eastAsia="en-US"/>
                </w:rPr>
                <w:t xml:space="preserve"> </w:t>
              </w:r>
              <w:r w:rsidR="007B72C7" w:rsidRPr="007B72C7">
                <w:rPr>
                  <w:rFonts w:ascii="Calibri" w:eastAsia="Calibri" w:hAnsi="Calibri" w:cs="Traditional Arabic"/>
                  <w:b/>
                  <w:bCs/>
                  <w:sz w:val="36"/>
                  <w:szCs w:val="36"/>
                  <w:rtl/>
                  <w:lang w:eastAsia="en-US"/>
                </w:rPr>
                <w:t>قريش</w:t>
              </w:r>
            </w:hyperlink>
            <w:r w:rsidR="007B72C7" w:rsidRPr="007B72C7">
              <w:rPr>
                <w:rFonts w:ascii="Calibri" w:eastAsia="Calibri" w:hAnsi="Calibri" w:cs="Traditional Arabic" w:hint="cs"/>
                <w:b/>
                <w:bCs/>
                <w:sz w:val="36"/>
                <w:szCs w:val="36"/>
                <w:rtl/>
                <w:lang w:eastAsia="en-US"/>
              </w:rPr>
              <w:t>"</w:t>
            </w:r>
            <w:proofErr w:type="gramStart"/>
            <w:r w:rsidR="007B72C7" w:rsidRPr="007B72C7">
              <w:rPr>
                <w:rFonts w:ascii="Calibri" w:eastAsia="Calibri" w:hAnsi="Calibri" w:cs="Traditional Arabic"/>
                <w:sz w:val="36"/>
                <w:szCs w:val="36"/>
                <w:lang w:eastAsia="en-US"/>
              </w:rPr>
              <w:t xml:space="preserve">/ </w:t>
            </w:r>
            <w:r w:rsidR="007B72C7" w:rsidRPr="007B72C7">
              <w:rPr>
                <w:rFonts w:ascii="Calibri" w:eastAsia="Calibri" w:hAnsi="Calibri" w:cs="Traditional Arabic" w:hint="cs"/>
                <w:sz w:val="36"/>
                <w:szCs w:val="36"/>
                <w:rtl/>
                <w:lang w:eastAsia="en-US"/>
              </w:rPr>
              <w:t xml:space="preserve"> </w:t>
            </w:r>
            <w:r w:rsidR="007B72C7" w:rsidRPr="007B72C7">
              <w:rPr>
                <w:rFonts w:ascii="Calibri" w:eastAsia="Calibri" w:hAnsi="Calibri" w:cs="Traditional Arabic"/>
                <w:sz w:val="36"/>
                <w:szCs w:val="36"/>
                <w:rtl/>
                <w:lang w:eastAsia="en-US"/>
              </w:rPr>
              <w:t>أحمد</w:t>
            </w:r>
            <w:proofErr w:type="gramEnd"/>
            <w:r w:rsidR="007B72C7" w:rsidRPr="007B72C7">
              <w:rPr>
                <w:rFonts w:ascii="Calibri" w:eastAsia="Calibri" w:hAnsi="Calibri" w:cs="Traditional Arabic" w:hint="cs"/>
                <w:sz w:val="36"/>
                <w:szCs w:val="36"/>
                <w:rtl/>
                <w:lang w:eastAsia="en-US"/>
              </w:rPr>
              <w:t xml:space="preserve"> بن حجر </w:t>
            </w:r>
            <w:r w:rsidR="007B72C7" w:rsidRPr="007B72C7">
              <w:rPr>
                <w:rFonts w:ascii="Calibri" w:eastAsia="Calibri" w:hAnsi="Calibri" w:cs="Traditional Arabic"/>
                <w:sz w:val="36"/>
                <w:szCs w:val="36"/>
                <w:rtl/>
                <w:lang w:eastAsia="en-US"/>
              </w:rPr>
              <w:t xml:space="preserve"> العسقلاني</w:t>
            </w:r>
            <w:r w:rsidR="007B72C7" w:rsidRPr="007B72C7">
              <w:rPr>
                <w:rFonts w:ascii="Calibri" w:eastAsia="Calibri" w:hAnsi="Calibri" w:cs="Traditional Arabic" w:hint="cs"/>
                <w:sz w:val="36"/>
                <w:szCs w:val="36"/>
                <w:rtl/>
                <w:lang w:eastAsia="en-US"/>
              </w:rPr>
              <w:t xml:space="preserve"> (ت 852هـ)؛ تحقيق محمد بن ناصر العجمي.</w:t>
            </w:r>
            <w:r w:rsidR="007B72C7" w:rsidRPr="007B72C7">
              <w:rPr>
                <w:rFonts w:ascii="Calibri" w:eastAsia="Calibri" w:hAnsi="Calibri" w:cs="Traditional Arabic"/>
                <w:sz w:val="36"/>
                <w:szCs w:val="36"/>
                <w:lang w:eastAsia="en-US"/>
              </w:rPr>
              <w:t xml:space="preserve"> </w:t>
            </w:r>
          </w:p>
        </w:tc>
      </w:tr>
      <w:tr w:rsidR="007B72C7" w:rsidRPr="007B72C7" w14:paraId="21051AA2" w14:textId="77777777" w:rsidTr="00060789">
        <w:trPr>
          <w:tblCellSpacing w:w="7" w:type="dxa"/>
          <w:jc w:val="center"/>
        </w:trPr>
        <w:tc>
          <w:tcPr>
            <w:tcW w:w="0" w:type="auto"/>
            <w:gridSpan w:val="2"/>
            <w:vAlign w:val="center"/>
            <w:hideMark/>
          </w:tcPr>
          <w:p w14:paraId="2DD35F8B" w14:textId="77777777" w:rsidR="007B72C7" w:rsidRPr="007B72C7" w:rsidRDefault="004D61A5" w:rsidP="007B72C7">
            <w:pPr>
              <w:numPr>
                <w:ilvl w:val="0"/>
                <w:numId w:val="1"/>
              </w:numPr>
              <w:spacing w:after="200" w:line="276" w:lineRule="auto"/>
              <w:contextualSpacing/>
              <w:jc w:val="both"/>
              <w:rPr>
                <w:rFonts w:ascii="Calibri" w:eastAsia="Calibri" w:hAnsi="Calibri" w:cs="Traditional Arabic"/>
                <w:sz w:val="36"/>
                <w:szCs w:val="36"/>
                <w:lang w:eastAsia="en-US"/>
              </w:rPr>
            </w:pPr>
            <w:hyperlink r:id="rId12" w:history="1">
              <w:r w:rsidR="007B72C7" w:rsidRPr="007B72C7">
                <w:rPr>
                  <w:rFonts w:ascii="Calibri" w:eastAsia="Calibri" w:hAnsi="Calibri" w:cs="Traditional Arabic"/>
                  <w:b/>
                  <w:bCs/>
                  <w:sz w:val="36"/>
                  <w:szCs w:val="36"/>
                  <w:rtl/>
                  <w:lang w:eastAsia="en-US"/>
                </w:rPr>
                <w:t>جزء الحافظ الإمام محمد بن بشار</w:t>
              </w:r>
              <w:r w:rsidR="007B72C7" w:rsidRPr="007B72C7">
                <w:rPr>
                  <w:rFonts w:ascii="Calibri" w:eastAsia="Calibri" w:hAnsi="Calibri" w:cs="Traditional Arabic"/>
                  <w:b/>
                  <w:bCs/>
                  <w:sz w:val="36"/>
                  <w:szCs w:val="36"/>
                  <w:lang w:eastAsia="en-US"/>
                </w:rPr>
                <w:t xml:space="preserve"> </w:t>
              </w:r>
              <w:r w:rsidR="007B72C7" w:rsidRPr="007B72C7">
                <w:rPr>
                  <w:rFonts w:ascii="Calibri" w:eastAsia="Calibri" w:hAnsi="Calibri" w:cs="Traditional Arabic"/>
                  <w:b/>
                  <w:bCs/>
                  <w:sz w:val="36"/>
                  <w:szCs w:val="36"/>
                  <w:rtl/>
                  <w:lang w:eastAsia="en-US"/>
                </w:rPr>
                <w:t>فيما رواه عن شيوخ</w:t>
              </w:r>
              <w:r w:rsidR="007B72C7" w:rsidRPr="007B72C7">
                <w:rPr>
                  <w:rFonts w:ascii="Calibri" w:eastAsia="Calibri" w:hAnsi="Calibri" w:cs="Traditional Arabic" w:hint="cs"/>
                  <w:b/>
                  <w:bCs/>
                  <w:sz w:val="36"/>
                  <w:szCs w:val="36"/>
                  <w:rtl/>
                  <w:lang w:eastAsia="en-US"/>
                </w:rPr>
                <w:t>ه</w:t>
              </w:r>
              <w:r w:rsidR="007B72C7" w:rsidRPr="007B72C7">
                <w:rPr>
                  <w:rFonts w:ascii="Calibri" w:eastAsia="Calibri" w:hAnsi="Calibri" w:cs="Traditional Arabic" w:hint="cs"/>
                  <w:sz w:val="36"/>
                  <w:szCs w:val="36"/>
                  <w:rtl/>
                  <w:lang w:eastAsia="en-US"/>
                </w:rPr>
                <w:t>؛ برواية أبي يعلى الموصلي</w:t>
              </w:r>
            </w:hyperlink>
            <w:r w:rsidR="007B72C7" w:rsidRPr="007B72C7">
              <w:rPr>
                <w:rFonts w:ascii="Calibri" w:eastAsia="Calibri" w:hAnsi="Calibri" w:cs="Traditional Arabic" w:hint="cs"/>
                <w:sz w:val="36"/>
                <w:szCs w:val="36"/>
                <w:rtl/>
                <w:lang w:eastAsia="en-US"/>
              </w:rPr>
              <w:t>؛ تحقيق عبده علي كوشك.</w:t>
            </w:r>
            <w:r w:rsidR="007B72C7" w:rsidRPr="007B72C7">
              <w:rPr>
                <w:rFonts w:ascii="Calibri" w:eastAsia="Calibri" w:hAnsi="Calibri" w:cs="Traditional Arabic"/>
                <w:sz w:val="36"/>
                <w:szCs w:val="36"/>
                <w:lang w:eastAsia="en-US"/>
              </w:rPr>
              <w:t xml:space="preserve"> </w:t>
            </w:r>
          </w:p>
        </w:tc>
      </w:tr>
      <w:tr w:rsidR="007B72C7" w:rsidRPr="007B72C7" w14:paraId="10277288" w14:textId="77777777" w:rsidTr="00060789">
        <w:trPr>
          <w:tblCellSpacing w:w="7" w:type="dxa"/>
          <w:jc w:val="center"/>
        </w:trPr>
        <w:tc>
          <w:tcPr>
            <w:tcW w:w="0" w:type="auto"/>
            <w:gridSpan w:val="2"/>
            <w:vAlign w:val="center"/>
            <w:hideMark/>
          </w:tcPr>
          <w:p w14:paraId="5BDB8919" w14:textId="77777777" w:rsidR="007B72C7" w:rsidRPr="007B72C7" w:rsidRDefault="004D61A5" w:rsidP="007B72C7">
            <w:pPr>
              <w:numPr>
                <w:ilvl w:val="0"/>
                <w:numId w:val="1"/>
              </w:numPr>
              <w:spacing w:after="200" w:line="276" w:lineRule="auto"/>
              <w:contextualSpacing/>
              <w:jc w:val="both"/>
              <w:rPr>
                <w:rFonts w:ascii="Calibri" w:eastAsia="Calibri" w:hAnsi="Calibri" w:cs="Traditional Arabic"/>
                <w:sz w:val="36"/>
                <w:szCs w:val="36"/>
                <w:lang w:eastAsia="en-US"/>
              </w:rPr>
            </w:pPr>
            <w:hyperlink r:id="rId13" w:history="1">
              <w:r w:rsidR="007B72C7" w:rsidRPr="007B72C7">
                <w:rPr>
                  <w:rFonts w:ascii="Calibri" w:eastAsia="Calibri" w:hAnsi="Calibri" w:cs="Traditional Arabic"/>
                  <w:b/>
                  <w:bCs/>
                  <w:sz w:val="36"/>
                  <w:szCs w:val="36"/>
                  <w:rtl/>
                  <w:lang w:eastAsia="en-US"/>
                </w:rPr>
                <w:t>جزء فيه من حديث أبي الفضل أحمد بن</w:t>
              </w:r>
              <w:r w:rsidR="007B72C7" w:rsidRPr="007B72C7">
                <w:rPr>
                  <w:rFonts w:ascii="Calibri" w:eastAsia="Calibri" w:hAnsi="Calibri" w:cs="Traditional Arabic"/>
                  <w:b/>
                  <w:bCs/>
                  <w:sz w:val="36"/>
                  <w:szCs w:val="36"/>
                  <w:lang w:eastAsia="en-US"/>
                </w:rPr>
                <w:t xml:space="preserve"> </w:t>
              </w:r>
              <w:r w:rsidR="007B72C7" w:rsidRPr="007B72C7">
                <w:rPr>
                  <w:rFonts w:ascii="Calibri" w:eastAsia="Calibri" w:hAnsi="Calibri" w:cs="Traditional Arabic"/>
                  <w:b/>
                  <w:bCs/>
                  <w:sz w:val="36"/>
                  <w:szCs w:val="36"/>
                  <w:rtl/>
                  <w:lang w:eastAsia="en-US"/>
                </w:rPr>
                <w:t>ملاع</w:t>
              </w:r>
              <w:r w:rsidR="007B72C7" w:rsidRPr="007B72C7">
                <w:rPr>
                  <w:rFonts w:ascii="Calibri" w:eastAsia="Calibri" w:hAnsi="Calibri" w:cs="Traditional Arabic" w:hint="cs"/>
                  <w:b/>
                  <w:bCs/>
                  <w:sz w:val="36"/>
                  <w:szCs w:val="36"/>
                  <w:rtl/>
                  <w:lang w:eastAsia="en-US"/>
                </w:rPr>
                <w:t>ب</w:t>
              </w:r>
              <w:r w:rsidR="007B72C7" w:rsidRPr="007B72C7">
                <w:rPr>
                  <w:rFonts w:ascii="Calibri" w:eastAsia="Calibri" w:hAnsi="Calibri" w:cs="Traditional Arabic" w:hint="cs"/>
                  <w:sz w:val="36"/>
                  <w:szCs w:val="36"/>
                  <w:rtl/>
                  <w:lang w:eastAsia="en-US"/>
                </w:rPr>
                <w:t>، المتوفى سنة 275</w:t>
              </w:r>
            </w:hyperlink>
            <w:r w:rsidR="007B72C7" w:rsidRPr="007B72C7">
              <w:rPr>
                <w:rFonts w:ascii="Calibri" w:eastAsia="Calibri" w:hAnsi="Calibri" w:cs="Traditional Arabic" w:hint="cs"/>
                <w:sz w:val="36"/>
                <w:szCs w:val="36"/>
                <w:rtl/>
                <w:lang w:eastAsia="en-US"/>
              </w:rPr>
              <w:t xml:space="preserve">هـ؛ تحقيق </w:t>
            </w:r>
            <w:r w:rsidR="007B72C7" w:rsidRPr="007B72C7">
              <w:rPr>
                <w:rFonts w:ascii="Calibri" w:eastAsia="Calibri" w:hAnsi="Calibri" w:cs="Traditional Arabic"/>
                <w:sz w:val="36"/>
                <w:szCs w:val="36"/>
                <w:rtl/>
                <w:lang w:eastAsia="en-US"/>
              </w:rPr>
              <w:t>قاسم</w:t>
            </w:r>
            <w:r w:rsidR="007B72C7" w:rsidRPr="007B72C7">
              <w:rPr>
                <w:rFonts w:ascii="Calibri" w:eastAsia="Calibri" w:hAnsi="Calibri" w:cs="Traditional Arabic" w:hint="cs"/>
                <w:sz w:val="36"/>
                <w:szCs w:val="36"/>
                <w:rtl/>
                <w:lang w:eastAsia="en-US"/>
              </w:rPr>
              <w:t xml:space="preserve"> بن محمد</w:t>
            </w:r>
            <w:r w:rsidR="007B72C7" w:rsidRPr="007B72C7">
              <w:rPr>
                <w:rFonts w:ascii="Calibri" w:eastAsia="Calibri" w:hAnsi="Calibri" w:cs="Traditional Arabic"/>
                <w:sz w:val="36"/>
                <w:szCs w:val="36"/>
                <w:rtl/>
                <w:lang w:eastAsia="en-US"/>
              </w:rPr>
              <w:t xml:space="preserve"> ضاهر</w:t>
            </w:r>
            <w:r w:rsidR="007B72C7" w:rsidRPr="007B72C7">
              <w:rPr>
                <w:rFonts w:ascii="Calibri" w:eastAsia="Calibri" w:hAnsi="Calibri" w:cs="Traditional Arabic" w:hint="cs"/>
                <w:sz w:val="36"/>
                <w:szCs w:val="36"/>
                <w:rtl/>
                <w:lang w:eastAsia="en-US"/>
              </w:rPr>
              <w:t>.</w:t>
            </w:r>
            <w:r w:rsidR="007B72C7" w:rsidRPr="007B72C7">
              <w:rPr>
                <w:rFonts w:ascii="Calibri" w:eastAsia="Calibri" w:hAnsi="Calibri" w:cs="Traditional Arabic"/>
                <w:sz w:val="36"/>
                <w:szCs w:val="36"/>
                <w:lang w:eastAsia="en-US"/>
              </w:rPr>
              <w:t xml:space="preserve"> </w:t>
            </w:r>
          </w:p>
        </w:tc>
      </w:tr>
      <w:tr w:rsidR="007B72C7" w:rsidRPr="007B72C7" w14:paraId="39CC471B" w14:textId="77777777" w:rsidTr="00060789">
        <w:trPr>
          <w:tblCellSpacing w:w="7" w:type="dxa"/>
          <w:jc w:val="center"/>
        </w:trPr>
        <w:tc>
          <w:tcPr>
            <w:tcW w:w="0" w:type="auto"/>
            <w:gridSpan w:val="2"/>
            <w:vAlign w:val="center"/>
            <w:hideMark/>
          </w:tcPr>
          <w:p w14:paraId="546174D7" w14:textId="77777777" w:rsidR="007B72C7" w:rsidRPr="007B72C7" w:rsidRDefault="004D61A5" w:rsidP="007B72C7">
            <w:pPr>
              <w:numPr>
                <w:ilvl w:val="0"/>
                <w:numId w:val="1"/>
              </w:numPr>
              <w:spacing w:after="200" w:line="276" w:lineRule="auto"/>
              <w:contextualSpacing/>
              <w:jc w:val="both"/>
              <w:rPr>
                <w:rFonts w:ascii="Calibri" w:eastAsia="Calibri" w:hAnsi="Calibri" w:cs="Traditional Arabic"/>
                <w:sz w:val="36"/>
                <w:szCs w:val="36"/>
                <w:lang w:eastAsia="en-US"/>
              </w:rPr>
            </w:pPr>
            <w:hyperlink r:id="rId14" w:history="1">
              <w:r w:rsidR="007B72C7" w:rsidRPr="007B72C7">
                <w:rPr>
                  <w:rFonts w:ascii="Calibri" w:eastAsia="Calibri" w:hAnsi="Calibri" w:cs="Traditional Arabic"/>
                  <w:b/>
                  <w:bCs/>
                  <w:sz w:val="36"/>
                  <w:szCs w:val="36"/>
                  <w:rtl/>
                  <w:lang w:eastAsia="en-US"/>
                </w:rPr>
                <w:t>جزء فيه حديث القلتين بجميع طرقه</w:t>
              </w:r>
              <w:r w:rsidR="007B72C7" w:rsidRPr="007B72C7">
                <w:rPr>
                  <w:rFonts w:ascii="Calibri" w:eastAsia="Calibri" w:hAnsi="Calibri" w:cs="Traditional Arabic"/>
                  <w:b/>
                  <w:bCs/>
                  <w:sz w:val="36"/>
                  <w:szCs w:val="36"/>
                  <w:lang w:eastAsia="en-US"/>
                </w:rPr>
                <w:t xml:space="preserve"> </w:t>
              </w:r>
              <w:r w:rsidR="007B72C7" w:rsidRPr="007B72C7">
                <w:rPr>
                  <w:rFonts w:ascii="Calibri" w:eastAsia="Calibri" w:hAnsi="Calibri" w:cs="Traditional Arabic"/>
                  <w:b/>
                  <w:bCs/>
                  <w:sz w:val="36"/>
                  <w:szCs w:val="36"/>
                  <w:rtl/>
                  <w:lang w:eastAsia="en-US"/>
                </w:rPr>
                <w:t>الثابتة</w:t>
              </w:r>
            </w:hyperlink>
            <w:r w:rsidR="007B72C7" w:rsidRPr="007B72C7">
              <w:rPr>
                <w:rFonts w:ascii="Calibri" w:eastAsia="Calibri" w:hAnsi="Calibri" w:cs="Traditional Arabic"/>
                <w:sz w:val="36"/>
                <w:szCs w:val="36"/>
                <w:lang w:eastAsia="en-US"/>
              </w:rPr>
              <w:t>/</w:t>
            </w:r>
            <w:r w:rsidR="007B72C7" w:rsidRPr="007B72C7">
              <w:rPr>
                <w:rFonts w:ascii="Calibri" w:eastAsia="Calibri" w:hAnsi="Calibri" w:cs="Traditional Arabic" w:hint="cs"/>
                <w:sz w:val="36"/>
                <w:szCs w:val="36"/>
                <w:rtl/>
                <w:lang w:eastAsia="en-US"/>
              </w:rPr>
              <w:t xml:space="preserve"> ضياء الدين محمد بن </w:t>
            </w:r>
            <w:proofErr w:type="gramStart"/>
            <w:r w:rsidR="007B72C7" w:rsidRPr="007B72C7">
              <w:rPr>
                <w:rFonts w:ascii="Calibri" w:eastAsia="Calibri" w:hAnsi="Calibri" w:cs="Traditional Arabic" w:hint="cs"/>
                <w:sz w:val="36"/>
                <w:szCs w:val="36"/>
                <w:rtl/>
                <w:lang w:eastAsia="en-US"/>
              </w:rPr>
              <w:t>عبدالواحد</w:t>
            </w:r>
            <w:proofErr w:type="gramEnd"/>
            <w:r w:rsidR="007B72C7" w:rsidRPr="007B72C7">
              <w:rPr>
                <w:rFonts w:ascii="Calibri" w:eastAsia="Calibri" w:hAnsi="Calibri" w:cs="Traditional Arabic" w:hint="cs"/>
                <w:sz w:val="36"/>
                <w:szCs w:val="36"/>
                <w:rtl/>
                <w:lang w:eastAsia="en-US"/>
              </w:rPr>
              <w:t xml:space="preserve"> المقدسي؛ تحقيق يوسف بن محمد مروان الأوزبكي.</w:t>
            </w:r>
            <w:r w:rsidR="007B72C7" w:rsidRPr="007B72C7">
              <w:rPr>
                <w:rFonts w:ascii="Calibri" w:eastAsia="Calibri" w:hAnsi="Calibri" w:cs="Traditional Arabic"/>
                <w:sz w:val="36"/>
                <w:szCs w:val="36"/>
                <w:lang w:eastAsia="en-US"/>
              </w:rPr>
              <w:t xml:space="preserve"> </w:t>
            </w:r>
          </w:p>
        </w:tc>
      </w:tr>
      <w:tr w:rsidR="007B72C7" w:rsidRPr="007B72C7" w14:paraId="430917E9" w14:textId="77777777" w:rsidTr="00060789">
        <w:trPr>
          <w:tblCellSpacing w:w="7" w:type="dxa"/>
          <w:jc w:val="center"/>
        </w:trPr>
        <w:tc>
          <w:tcPr>
            <w:tcW w:w="0" w:type="auto"/>
            <w:gridSpan w:val="2"/>
            <w:vAlign w:val="center"/>
            <w:hideMark/>
          </w:tcPr>
          <w:p w14:paraId="6CD098F8" w14:textId="77777777" w:rsidR="007B72C7" w:rsidRPr="007B72C7" w:rsidRDefault="004D61A5" w:rsidP="007B72C7">
            <w:pPr>
              <w:numPr>
                <w:ilvl w:val="0"/>
                <w:numId w:val="1"/>
              </w:numPr>
              <w:spacing w:after="200" w:line="276" w:lineRule="auto"/>
              <w:contextualSpacing/>
              <w:jc w:val="both"/>
              <w:rPr>
                <w:rFonts w:ascii="Calibri" w:eastAsia="Calibri" w:hAnsi="Calibri" w:cs="Traditional Arabic"/>
                <w:sz w:val="36"/>
                <w:szCs w:val="36"/>
                <w:lang w:eastAsia="en-US"/>
              </w:rPr>
            </w:pPr>
            <w:hyperlink r:id="rId15" w:history="1">
              <w:r w:rsidR="007B72C7" w:rsidRPr="007B72C7">
                <w:rPr>
                  <w:rFonts w:ascii="Calibri" w:eastAsia="Calibri" w:hAnsi="Calibri" w:cs="Traditional Arabic"/>
                  <w:b/>
                  <w:bCs/>
                  <w:sz w:val="36"/>
                  <w:szCs w:val="36"/>
                  <w:rtl/>
                  <w:lang w:eastAsia="en-US"/>
                </w:rPr>
                <w:t>جزء الحلوى</w:t>
              </w:r>
              <w:r w:rsidR="007B72C7" w:rsidRPr="007B72C7">
                <w:rPr>
                  <w:rFonts w:ascii="Calibri" w:eastAsia="Calibri" w:hAnsi="Calibri" w:cs="Traditional Arabic" w:hint="cs"/>
                  <w:sz w:val="36"/>
                  <w:szCs w:val="36"/>
                  <w:rtl/>
                  <w:lang w:eastAsia="en-US"/>
                </w:rPr>
                <w:t xml:space="preserve">: وهو جزء فيه أخبار وحكايات وأشعار من حديث محمد بن </w:t>
              </w:r>
              <w:proofErr w:type="gramStart"/>
              <w:r w:rsidR="007B72C7" w:rsidRPr="007B72C7">
                <w:rPr>
                  <w:rFonts w:ascii="Calibri" w:eastAsia="Calibri" w:hAnsi="Calibri" w:cs="Traditional Arabic" w:hint="cs"/>
                  <w:sz w:val="36"/>
                  <w:szCs w:val="36"/>
                  <w:rtl/>
                  <w:lang w:eastAsia="en-US"/>
                </w:rPr>
                <w:t>عبدالله</w:t>
              </w:r>
              <w:proofErr w:type="gramEnd"/>
              <w:r w:rsidR="007B72C7" w:rsidRPr="007B72C7">
                <w:rPr>
                  <w:rFonts w:ascii="Calibri" w:eastAsia="Calibri" w:hAnsi="Calibri" w:cs="Traditional Arabic" w:hint="cs"/>
                  <w:sz w:val="36"/>
                  <w:szCs w:val="36"/>
                  <w:rtl/>
                  <w:lang w:eastAsia="en-US"/>
                </w:rPr>
                <w:t xml:space="preserve"> بن المبارك </w:t>
              </w:r>
              <w:proofErr w:type="spellStart"/>
              <w:r w:rsidR="007B72C7" w:rsidRPr="007B72C7">
                <w:rPr>
                  <w:rFonts w:ascii="Calibri" w:eastAsia="Calibri" w:hAnsi="Calibri" w:cs="Traditional Arabic" w:hint="cs"/>
                  <w:sz w:val="36"/>
                  <w:szCs w:val="36"/>
                  <w:rtl/>
                  <w:lang w:eastAsia="en-US"/>
                </w:rPr>
                <w:t>البندنيجي</w:t>
              </w:r>
              <w:proofErr w:type="spellEnd"/>
              <w:r w:rsidR="007B72C7" w:rsidRPr="007B72C7">
                <w:rPr>
                  <w:rFonts w:ascii="Calibri" w:eastAsia="Calibri" w:hAnsi="Calibri" w:cs="Traditional Arabic" w:hint="cs"/>
                  <w:sz w:val="36"/>
                  <w:szCs w:val="36"/>
                  <w:rtl/>
                  <w:lang w:eastAsia="en-US"/>
                </w:rPr>
                <w:t xml:space="preserve"> (ت 625 هـ) عن شيوخه/ تخريج محمد بن محمود بن النجار (ت643هـ)؛ تحقيق محمد زياد بن عمر التكلة.</w:t>
              </w:r>
              <w:r w:rsidR="007B72C7" w:rsidRPr="007B72C7">
                <w:rPr>
                  <w:rFonts w:ascii="Calibri" w:eastAsia="Calibri" w:hAnsi="Calibri" w:cs="Traditional Arabic"/>
                  <w:sz w:val="36"/>
                  <w:szCs w:val="36"/>
                  <w:rtl/>
                  <w:lang w:eastAsia="en-US"/>
                </w:rPr>
                <w:t xml:space="preserve"> </w:t>
              </w:r>
            </w:hyperlink>
          </w:p>
          <w:p w14:paraId="19894AD9" w14:textId="77777777" w:rsidR="007B72C7" w:rsidRPr="007B72C7" w:rsidRDefault="007B72C7" w:rsidP="007B72C7">
            <w:pPr>
              <w:spacing w:after="200" w:line="276" w:lineRule="auto"/>
              <w:ind w:left="700"/>
              <w:contextualSpacing/>
              <w:jc w:val="both"/>
              <w:rPr>
                <w:rFonts w:ascii="Calibri" w:eastAsia="Calibri" w:hAnsi="Calibri" w:cs="Traditional Arabic"/>
                <w:sz w:val="36"/>
                <w:szCs w:val="36"/>
                <w:lang w:eastAsia="en-US"/>
              </w:rPr>
            </w:pPr>
            <w:r w:rsidRPr="007B72C7">
              <w:rPr>
                <w:rFonts w:ascii="Calibri" w:eastAsia="Calibri" w:hAnsi="Calibri" w:cs="Traditional Arabic" w:hint="cs"/>
                <w:sz w:val="36"/>
                <w:szCs w:val="36"/>
                <w:rtl/>
                <w:lang w:eastAsia="en-US"/>
              </w:rPr>
              <w:t xml:space="preserve">يليه بالتحقيق السابق: </w:t>
            </w:r>
            <w:r w:rsidRPr="007B72C7">
              <w:rPr>
                <w:rFonts w:ascii="Calibri" w:eastAsia="Calibri" w:hAnsi="Calibri" w:cs="Traditional Arabic" w:hint="cs"/>
                <w:b/>
                <w:bCs/>
                <w:sz w:val="36"/>
                <w:szCs w:val="36"/>
                <w:rtl/>
                <w:lang w:eastAsia="en-US"/>
              </w:rPr>
              <w:t xml:space="preserve">جزء فيه أربعة أحاديث مروية عن النبي </w:t>
            </w:r>
            <w:r w:rsidRPr="007B72C7">
              <w:rPr>
                <w:rFonts w:ascii="Calibri" w:eastAsia="Calibri" w:hAnsi="Calibri" w:cs="Traditional Arabic" w:hint="cs"/>
                <w:b/>
                <w:bCs/>
                <w:sz w:val="36"/>
                <w:szCs w:val="36"/>
                <w:rtl/>
                <w:lang w:eastAsia="en-US"/>
              </w:rPr>
              <w:lastRenderedPageBreak/>
              <w:t>صلى الله عليه وسلم</w:t>
            </w:r>
            <w:r w:rsidRPr="007B72C7">
              <w:rPr>
                <w:rFonts w:ascii="Calibri" w:eastAsia="Calibri" w:hAnsi="Calibri" w:cs="Traditional Arabic" w:hint="cs"/>
                <w:sz w:val="36"/>
                <w:szCs w:val="36"/>
                <w:rtl/>
                <w:lang w:eastAsia="en-US"/>
              </w:rPr>
              <w:t>/ نصر بن إبراهيم المقدسي (ت490هـ).</w:t>
            </w:r>
          </w:p>
        </w:tc>
      </w:tr>
      <w:tr w:rsidR="007B72C7" w:rsidRPr="007B72C7" w14:paraId="138A4B67" w14:textId="77777777" w:rsidTr="00060789">
        <w:trPr>
          <w:tblCellSpacing w:w="7" w:type="dxa"/>
          <w:jc w:val="center"/>
        </w:trPr>
        <w:tc>
          <w:tcPr>
            <w:tcW w:w="0" w:type="auto"/>
            <w:gridSpan w:val="2"/>
            <w:vAlign w:val="center"/>
            <w:hideMark/>
          </w:tcPr>
          <w:p w14:paraId="4EE71E82" w14:textId="77777777" w:rsidR="007B72C7" w:rsidRPr="007B72C7" w:rsidRDefault="004D61A5" w:rsidP="007B72C7">
            <w:pPr>
              <w:numPr>
                <w:ilvl w:val="0"/>
                <w:numId w:val="1"/>
              </w:numPr>
              <w:spacing w:after="200" w:line="276" w:lineRule="auto"/>
              <w:contextualSpacing/>
              <w:jc w:val="both"/>
              <w:rPr>
                <w:rFonts w:ascii="Calibri" w:eastAsia="Calibri" w:hAnsi="Calibri" w:cs="Traditional Arabic"/>
                <w:sz w:val="36"/>
                <w:szCs w:val="36"/>
                <w:lang w:eastAsia="en-US"/>
              </w:rPr>
            </w:pPr>
            <w:hyperlink r:id="rId16" w:history="1">
              <w:r w:rsidR="007B72C7" w:rsidRPr="007B72C7">
                <w:rPr>
                  <w:rFonts w:ascii="Calibri" w:eastAsia="Calibri" w:hAnsi="Calibri" w:cs="Traditional Arabic"/>
                  <w:b/>
                  <w:bCs/>
                  <w:sz w:val="36"/>
                  <w:szCs w:val="36"/>
                  <w:rtl/>
                  <w:lang w:eastAsia="en-US"/>
                </w:rPr>
                <w:t>الجزء النجيح في الكلام على صلاة</w:t>
              </w:r>
              <w:r w:rsidR="007B72C7" w:rsidRPr="007B72C7">
                <w:rPr>
                  <w:rFonts w:ascii="Calibri" w:eastAsia="Calibri" w:hAnsi="Calibri" w:cs="Traditional Arabic"/>
                  <w:b/>
                  <w:bCs/>
                  <w:sz w:val="36"/>
                  <w:szCs w:val="36"/>
                  <w:lang w:eastAsia="en-US"/>
                </w:rPr>
                <w:t xml:space="preserve"> </w:t>
              </w:r>
              <w:r w:rsidR="007B72C7" w:rsidRPr="007B72C7">
                <w:rPr>
                  <w:rFonts w:ascii="Calibri" w:eastAsia="Calibri" w:hAnsi="Calibri" w:cs="Traditional Arabic"/>
                  <w:b/>
                  <w:bCs/>
                  <w:sz w:val="36"/>
                  <w:szCs w:val="36"/>
                  <w:rtl/>
                  <w:lang w:eastAsia="en-US"/>
                </w:rPr>
                <w:t>التسبيح</w:t>
              </w:r>
            </w:hyperlink>
            <w:r w:rsidR="007B72C7" w:rsidRPr="007B72C7">
              <w:rPr>
                <w:rFonts w:ascii="Calibri" w:eastAsia="Calibri" w:hAnsi="Calibri" w:cs="Traditional Arabic"/>
                <w:sz w:val="36"/>
                <w:szCs w:val="36"/>
                <w:lang w:eastAsia="en-US"/>
              </w:rPr>
              <w:t xml:space="preserve"> /</w:t>
            </w:r>
            <w:r w:rsidR="007B72C7" w:rsidRPr="007B72C7">
              <w:rPr>
                <w:rFonts w:ascii="Calibri" w:eastAsia="Calibri" w:hAnsi="Calibri" w:cs="Traditional Arabic"/>
                <w:sz w:val="36"/>
                <w:szCs w:val="36"/>
                <w:rtl/>
                <w:lang w:eastAsia="en-US"/>
              </w:rPr>
              <w:t xml:space="preserve">محمد </w:t>
            </w:r>
            <w:r w:rsidR="007B72C7" w:rsidRPr="007B72C7">
              <w:rPr>
                <w:rFonts w:ascii="Calibri" w:eastAsia="Calibri" w:hAnsi="Calibri" w:cs="Traditional Arabic" w:hint="cs"/>
                <w:sz w:val="36"/>
                <w:szCs w:val="36"/>
                <w:rtl/>
                <w:lang w:eastAsia="en-US"/>
              </w:rPr>
              <w:t xml:space="preserve">بن أبي الفتح </w:t>
            </w:r>
            <w:r w:rsidR="007B72C7" w:rsidRPr="007B72C7">
              <w:rPr>
                <w:rFonts w:ascii="Calibri" w:eastAsia="Calibri" w:hAnsi="Calibri" w:cs="Traditional Arabic"/>
                <w:sz w:val="36"/>
                <w:szCs w:val="36"/>
                <w:rtl/>
                <w:lang w:eastAsia="en-US"/>
              </w:rPr>
              <w:t>البعلي</w:t>
            </w:r>
            <w:r w:rsidR="007B72C7" w:rsidRPr="007B72C7">
              <w:rPr>
                <w:rFonts w:ascii="Calibri" w:eastAsia="Calibri" w:hAnsi="Calibri" w:cs="Traditional Arabic"/>
                <w:sz w:val="36"/>
                <w:szCs w:val="36"/>
                <w:lang w:eastAsia="en-US"/>
              </w:rPr>
              <w:t xml:space="preserve"> </w:t>
            </w:r>
            <w:r w:rsidR="007B72C7" w:rsidRPr="007B72C7">
              <w:rPr>
                <w:rFonts w:ascii="Calibri" w:eastAsia="Calibri" w:hAnsi="Calibri" w:cs="Traditional Arabic"/>
                <w:sz w:val="36"/>
                <w:szCs w:val="36"/>
                <w:rtl/>
                <w:lang w:eastAsia="en-US"/>
              </w:rPr>
              <w:t>الحنبلي</w:t>
            </w:r>
            <w:r w:rsidR="007B72C7" w:rsidRPr="007B72C7">
              <w:rPr>
                <w:rFonts w:ascii="Calibri" w:eastAsia="Calibri" w:hAnsi="Calibri" w:cs="Traditional Arabic" w:hint="cs"/>
                <w:sz w:val="36"/>
                <w:szCs w:val="36"/>
                <w:rtl/>
                <w:lang w:eastAsia="en-US"/>
              </w:rPr>
              <w:t xml:space="preserve"> (ت 709هـ)؛ تحقيق نظام بن محمد صالح يعقوبي.</w:t>
            </w:r>
            <w:r w:rsidR="007B72C7" w:rsidRPr="007B72C7">
              <w:rPr>
                <w:rFonts w:ascii="Calibri" w:eastAsia="Calibri" w:hAnsi="Calibri" w:cs="Traditional Arabic"/>
                <w:sz w:val="36"/>
                <w:szCs w:val="36"/>
                <w:lang w:eastAsia="en-US"/>
              </w:rPr>
              <w:t xml:space="preserve"> </w:t>
            </w:r>
          </w:p>
        </w:tc>
      </w:tr>
      <w:tr w:rsidR="007B72C7" w:rsidRPr="007B72C7" w14:paraId="099DA664" w14:textId="77777777" w:rsidTr="00060789">
        <w:trPr>
          <w:tblCellSpacing w:w="7" w:type="dxa"/>
          <w:jc w:val="center"/>
        </w:trPr>
        <w:tc>
          <w:tcPr>
            <w:tcW w:w="0" w:type="auto"/>
            <w:gridSpan w:val="2"/>
            <w:vAlign w:val="center"/>
            <w:hideMark/>
          </w:tcPr>
          <w:p w14:paraId="3B7B70A8" w14:textId="77777777" w:rsidR="007B72C7" w:rsidRPr="007B72C7" w:rsidRDefault="004D61A5" w:rsidP="007B72C7">
            <w:pPr>
              <w:numPr>
                <w:ilvl w:val="0"/>
                <w:numId w:val="1"/>
              </w:numPr>
              <w:spacing w:after="200" w:line="276" w:lineRule="auto"/>
              <w:contextualSpacing/>
              <w:jc w:val="both"/>
              <w:rPr>
                <w:rFonts w:ascii="Calibri" w:eastAsia="Calibri" w:hAnsi="Calibri" w:cs="Traditional Arabic"/>
                <w:sz w:val="36"/>
                <w:szCs w:val="36"/>
                <w:lang w:eastAsia="en-US"/>
              </w:rPr>
            </w:pPr>
            <w:hyperlink r:id="rId17" w:history="1">
              <w:r w:rsidR="007B72C7" w:rsidRPr="007B72C7">
                <w:rPr>
                  <w:rFonts w:ascii="Calibri" w:eastAsia="Calibri" w:hAnsi="Calibri" w:cs="Traditional Arabic"/>
                  <w:b/>
                  <w:bCs/>
                  <w:sz w:val="36"/>
                  <w:szCs w:val="36"/>
                  <w:rtl/>
                  <w:lang w:eastAsia="en-US"/>
                </w:rPr>
                <w:t>الثبوت في ضبط القنوت</w:t>
              </w:r>
            </w:hyperlink>
            <w:r w:rsidR="007B72C7" w:rsidRPr="007B72C7">
              <w:rPr>
                <w:rFonts w:ascii="Calibri" w:eastAsia="Calibri" w:hAnsi="Calibri" w:cs="Traditional Arabic"/>
                <w:sz w:val="36"/>
                <w:szCs w:val="36"/>
                <w:lang w:eastAsia="en-US"/>
              </w:rPr>
              <w:t>/</w:t>
            </w:r>
            <w:r w:rsidR="007B72C7" w:rsidRPr="007B72C7">
              <w:rPr>
                <w:rFonts w:ascii="Calibri" w:eastAsia="Calibri" w:hAnsi="Calibri" w:cs="Traditional Arabic" w:hint="cs"/>
                <w:sz w:val="36"/>
                <w:szCs w:val="36"/>
                <w:rtl/>
                <w:lang w:eastAsia="en-US"/>
              </w:rPr>
              <w:t xml:space="preserve"> </w:t>
            </w:r>
            <w:r w:rsidR="007B72C7" w:rsidRPr="007B72C7">
              <w:rPr>
                <w:rFonts w:ascii="Calibri" w:eastAsia="Calibri" w:hAnsi="Calibri" w:cs="Traditional Arabic"/>
                <w:sz w:val="36"/>
                <w:szCs w:val="36"/>
                <w:rtl/>
                <w:lang w:eastAsia="en-US"/>
              </w:rPr>
              <w:t>جلال الدين السيوط</w:t>
            </w:r>
            <w:r w:rsidR="007B72C7" w:rsidRPr="007B72C7">
              <w:rPr>
                <w:rFonts w:ascii="Calibri" w:eastAsia="Calibri" w:hAnsi="Calibri" w:cs="Traditional Arabic" w:hint="cs"/>
                <w:sz w:val="36"/>
                <w:szCs w:val="36"/>
                <w:rtl/>
                <w:lang w:eastAsia="en-US"/>
              </w:rPr>
              <w:t>ي (ت 911ه)؛ تحقيق فريد بن محمد فويلة.</w:t>
            </w:r>
            <w:r w:rsidR="007B72C7" w:rsidRPr="007B72C7">
              <w:rPr>
                <w:rFonts w:ascii="Calibri" w:eastAsia="Calibri" w:hAnsi="Calibri" w:cs="Traditional Arabic"/>
                <w:sz w:val="36"/>
                <w:szCs w:val="36"/>
                <w:lang w:eastAsia="en-US"/>
              </w:rPr>
              <w:t xml:space="preserve"> </w:t>
            </w:r>
          </w:p>
        </w:tc>
      </w:tr>
      <w:tr w:rsidR="007B72C7" w:rsidRPr="007B72C7" w14:paraId="1558195A" w14:textId="77777777" w:rsidTr="00060789">
        <w:trPr>
          <w:tblCellSpacing w:w="7" w:type="dxa"/>
          <w:jc w:val="center"/>
        </w:trPr>
        <w:tc>
          <w:tcPr>
            <w:tcW w:w="0" w:type="auto"/>
            <w:gridSpan w:val="2"/>
            <w:vAlign w:val="center"/>
            <w:hideMark/>
          </w:tcPr>
          <w:p w14:paraId="0004F724" w14:textId="77777777" w:rsidR="007B72C7" w:rsidRPr="007B72C7" w:rsidRDefault="004D61A5" w:rsidP="007B72C7">
            <w:pPr>
              <w:numPr>
                <w:ilvl w:val="0"/>
                <w:numId w:val="1"/>
              </w:numPr>
              <w:spacing w:after="200" w:line="276" w:lineRule="auto"/>
              <w:contextualSpacing/>
              <w:jc w:val="both"/>
              <w:rPr>
                <w:rFonts w:ascii="Calibri" w:eastAsia="Calibri" w:hAnsi="Calibri" w:cs="Traditional Arabic"/>
                <w:sz w:val="36"/>
                <w:szCs w:val="36"/>
                <w:rtl/>
                <w:lang w:eastAsia="en-US"/>
              </w:rPr>
            </w:pPr>
            <w:hyperlink r:id="rId18" w:history="1">
              <w:r w:rsidR="007B72C7" w:rsidRPr="007B72C7">
                <w:rPr>
                  <w:rFonts w:ascii="Calibri" w:eastAsia="Calibri" w:hAnsi="Calibri" w:cs="Traditional Arabic" w:hint="cs"/>
                  <w:b/>
                  <w:bCs/>
                  <w:sz w:val="36"/>
                  <w:szCs w:val="36"/>
                  <w:rtl/>
                  <w:lang w:eastAsia="en-US"/>
                </w:rPr>
                <w:t>ت</w:t>
              </w:r>
              <w:r w:rsidR="007B72C7" w:rsidRPr="007B72C7">
                <w:rPr>
                  <w:rFonts w:ascii="Calibri" w:eastAsia="Calibri" w:hAnsi="Calibri" w:cs="Traditional Arabic"/>
                  <w:b/>
                  <w:bCs/>
                  <w:sz w:val="36"/>
                  <w:szCs w:val="36"/>
                  <w:rtl/>
                  <w:lang w:eastAsia="en-US"/>
                </w:rPr>
                <w:t>حذير أعلام البشر من أحاديث عكا</w:t>
              </w:r>
              <w:r w:rsidR="007B72C7" w:rsidRPr="007B72C7">
                <w:rPr>
                  <w:rFonts w:ascii="Calibri" w:eastAsia="Calibri" w:hAnsi="Calibri" w:cs="Traditional Arabic"/>
                  <w:b/>
                  <w:bCs/>
                  <w:sz w:val="36"/>
                  <w:szCs w:val="36"/>
                  <w:lang w:eastAsia="en-US"/>
                </w:rPr>
                <w:t xml:space="preserve"> </w:t>
              </w:r>
              <w:r w:rsidR="007B72C7" w:rsidRPr="007B72C7">
                <w:rPr>
                  <w:rFonts w:ascii="Calibri" w:eastAsia="Calibri" w:hAnsi="Calibri" w:cs="Traditional Arabic"/>
                  <w:b/>
                  <w:bCs/>
                  <w:sz w:val="36"/>
                  <w:szCs w:val="36"/>
                  <w:rtl/>
                  <w:lang w:eastAsia="en-US"/>
                </w:rPr>
                <w:t>و</w:t>
              </w:r>
              <w:r w:rsidR="007B72C7" w:rsidRPr="007B72C7">
                <w:rPr>
                  <w:rFonts w:ascii="Calibri" w:eastAsia="Calibri" w:hAnsi="Calibri" w:cs="Traditional Arabic" w:hint="cs"/>
                  <w:b/>
                  <w:bCs/>
                  <w:sz w:val="36"/>
                  <w:szCs w:val="36"/>
                  <w:rtl/>
                  <w:lang w:eastAsia="en-US"/>
                </w:rPr>
                <w:t>عينها</w:t>
              </w:r>
            </w:hyperlink>
            <w:r w:rsidR="007B72C7" w:rsidRPr="007B72C7">
              <w:rPr>
                <w:rFonts w:ascii="Calibri" w:eastAsia="Calibri" w:hAnsi="Calibri" w:cs="Traditional Arabic" w:hint="cs"/>
                <w:b/>
                <w:bCs/>
                <w:sz w:val="36"/>
                <w:szCs w:val="36"/>
                <w:rtl/>
                <w:lang w:eastAsia="en-US"/>
              </w:rPr>
              <w:t xml:space="preserve"> المسماة بعين البقر</w:t>
            </w:r>
            <w:r w:rsidR="007B72C7" w:rsidRPr="007B72C7">
              <w:rPr>
                <w:rFonts w:ascii="Calibri" w:eastAsia="Calibri" w:hAnsi="Calibri" w:cs="Traditional Arabic" w:hint="cs"/>
                <w:sz w:val="36"/>
                <w:szCs w:val="36"/>
                <w:rtl/>
                <w:lang w:eastAsia="en-US"/>
              </w:rPr>
              <w:t xml:space="preserve">/ </w:t>
            </w:r>
            <w:r w:rsidR="007B72C7" w:rsidRPr="007B72C7">
              <w:rPr>
                <w:rFonts w:ascii="Calibri" w:eastAsia="Calibri" w:hAnsi="Calibri" w:cs="Traditional Arabic"/>
                <w:sz w:val="36"/>
                <w:szCs w:val="36"/>
                <w:rtl/>
                <w:lang w:eastAsia="en-US"/>
              </w:rPr>
              <w:t xml:space="preserve">محمد </w:t>
            </w:r>
            <w:r w:rsidR="007B72C7" w:rsidRPr="007B72C7">
              <w:rPr>
                <w:rFonts w:ascii="Calibri" w:eastAsia="Calibri" w:hAnsi="Calibri" w:cs="Traditional Arabic" w:hint="cs"/>
                <w:sz w:val="36"/>
                <w:szCs w:val="36"/>
                <w:rtl/>
                <w:lang w:eastAsia="en-US"/>
              </w:rPr>
              <w:t xml:space="preserve">بن محمد </w:t>
            </w:r>
            <w:proofErr w:type="spellStart"/>
            <w:r w:rsidR="007B72C7" w:rsidRPr="007B72C7">
              <w:rPr>
                <w:rFonts w:ascii="Calibri" w:eastAsia="Calibri" w:hAnsi="Calibri" w:cs="Traditional Arabic"/>
                <w:sz w:val="36"/>
                <w:szCs w:val="36"/>
                <w:rtl/>
                <w:lang w:eastAsia="en-US"/>
              </w:rPr>
              <w:t>التافلاتي</w:t>
            </w:r>
            <w:proofErr w:type="spellEnd"/>
            <w:r w:rsidR="007B72C7" w:rsidRPr="007B72C7">
              <w:rPr>
                <w:rFonts w:ascii="Calibri" w:eastAsia="Calibri" w:hAnsi="Calibri" w:cs="Traditional Arabic" w:hint="cs"/>
                <w:sz w:val="36"/>
                <w:szCs w:val="36"/>
                <w:rtl/>
                <w:lang w:eastAsia="en-US"/>
              </w:rPr>
              <w:t xml:space="preserve"> (ت1191 هـ)؛ تحقيق محمد خالد كلاّب.</w:t>
            </w:r>
          </w:p>
          <w:p w14:paraId="5989C504" w14:textId="77777777" w:rsidR="007B72C7" w:rsidRPr="007B72C7" w:rsidRDefault="007B72C7" w:rsidP="007B72C7">
            <w:pPr>
              <w:spacing w:after="200" w:line="276" w:lineRule="auto"/>
              <w:ind w:left="700"/>
              <w:contextualSpacing/>
              <w:jc w:val="both"/>
              <w:rPr>
                <w:rFonts w:ascii="Calibri" w:eastAsia="Calibri" w:hAnsi="Calibri" w:cs="Traditional Arabic"/>
                <w:sz w:val="36"/>
                <w:szCs w:val="36"/>
                <w:lang w:eastAsia="en-US"/>
              </w:rPr>
            </w:pPr>
            <w:r w:rsidRPr="007B72C7">
              <w:rPr>
                <w:rFonts w:ascii="Calibri" w:eastAsia="Calibri" w:hAnsi="Calibri" w:cs="Traditional Arabic" w:hint="cs"/>
                <w:sz w:val="36"/>
                <w:szCs w:val="36"/>
                <w:rtl/>
                <w:lang w:eastAsia="en-US"/>
              </w:rPr>
              <w:t xml:space="preserve">يليه للمؤلف نفسه وبالتحقيق السابق: </w:t>
            </w:r>
            <w:r w:rsidRPr="007B72C7">
              <w:rPr>
                <w:rFonts w:ascii="Calibri" w:eastAsia="Calibri" w:hAnsi="Calibri" w:cs="Traditional Arabic" w:hint="cs"/>
                <w:b/>
                <w:bCs/>
                <w:sz w:val="36"/>
                <w:szCs w:val="36"/>
                <w:rtl/>
                <w:lang w:eastAsia="en-US"/>
              </w:rPr>
              <w:t>القولة الكافية فيما ورد في أنطاكية</w:t>
            </w:r>
            <w:r w:rsidRPr="007B72C7">
              <w:rPr>
                <w:rFonts w:ascii="Calibri" w:eastAsia="Calibri" w:hAnsi="Calibri" w:cs="Traditional Arabic" w:hint="cs"/>
                <w:sz w:val="36"/>
                <w:szCs w:val="36"/>
                <w:rtl/>
                <w:lang w:eastAsia="en-US"/>
              </w:rPr>
              <w:t>.</w:t>
            </w:r>
            <w:r w:rsidRPr="007B72C7">
              <w:rPr>
                <w:rFonts w:ascii="Calibri" w:eastAsia="Calibri" w:hAnsi="Calibri" w:cs="Traditional Arabic"/>
                <w:sz w:val="36"/>
                <w:szCs w:val="36"/>
                <w:lang w:eastAsia="en-US"/>
              </w:rPr>
              <w:t xml:space="preserve"> </w:t>
            </w:r>
          </w:p>
        </w:tc>
      </w:tr>
      <w:tr w:rsidR="007B72C7" w:rsidRPr="007B72C7" w14:paraId="4B6E4E1C" w14:textId="77777777" w:rsidTr="00060789">
        <w:trPr>
          <w:tblCellSpacing w:w="7" w:type="dxa"/>
          <w:jc w:val="center"/>
        </w:trPr>
        <w:tc>
          <w:tcPr>
            <w:tcW w:w="0" w:type="auto"/>
            <w:gridSpan w:val="2"/>
            <w:vAlign w:val="center"/>
            <w:hideMark/>
          </w:tcPr>
          <w:p w14:paraId="6FD14C70" w14:textId="77777777" w:rsidR="007B72C7" w:rsidRPr="007B72C7" w:rsidRDefault="004D61A5" w:rsidP="007B72C7">
            <w:pPr>
              <w:numPr>
                <w:ilvl w:val="0"/>
                <w:numId w:val="1"/>
              </w:numPr>
              <w:spacing w:after="200" w:line="276" w:lineRule="auto"/>
              <w:contextualSpacing/>
              <w:jc w:val="both"/>
              <w:rPr>
                <w:rFonts w:ascii="Calibri" w:eastAsia="Calibri" w:hAnsi="Calibri" w:cs="Traditional Arabic"/>
                <w:sz w:val="36"/>
                <w:szCs w:val="36"/>
                <w:lang w:eastAsia="en-US"/>
              </w:rPr>
            </w:pPr>
            <w:hyperlink r:id="rId19" w:history="1">
              <w:r w:rsidR="007B72C7" w:rsidRPr="007B72C7">
                <w:rPr>
                  <w:rFonts w:ascii="Calibri" w:eastAsia="Calibri" w:hAnsi="Calibri" w:cs="Traditional Arabic"/>
                  <w:b/>
                  <w:bCs/>
                  <w:sz w:val="36"/>
                  <w:szCs w:val="36"/>
                  <w:rtl/>
                  <w:lang w:eastAsia="en-US"/>
                </w:rPr>
                <w:t>إجازة العلامة الفقيه المسند الشيخ</w:t>
              </w:r>
              <w:r w:rsidR="007B72C7" w:rsidRPr="007B72C7">
                <w:rPr>
                  <w:rFonts w:ascii="Calibri" w:eastAsia="Calibri" w:hAnsi="Calibri" w:cs="Traditional Arabic"/>
                  <w:b/>
                  <w:bCs/>
                  <w:sz w:val="36"/>
                  <w:szCs w:val="36"/>
                  <w:lang w:eastAsia="en-US"/>
                </w:rPr>
                <w:t xml:space="preserve"> </w:t>
              </w:r>
              <w:r w:rsidR="007B72C7" w:rsidRPr="007B72C7">
                <w:rPr>
                  <w:rFonts w:ascii="Calibri" w:eastAsia="Calibri" w:hAnsi="Calibri" w:cs="Traditional Arabic"/>
                  <w:b/>
                  <w:bCs/>
                  <w:sz w:val="36"/>
                  <w:szCs w:val="36"/>
                  <w:rtl/>
                  <w:lang w:eastAsia="en-US"/>
                </w:rPr>
                <w:t>محمد سعيد الحلبي الدمشقي</w:t>
              </w:r>
            </w:hyperlink>
            <w:r w:rsidR="007B72C7" w:rsidRPr="007B72C7">
              <w:rPr>
                <w:rFonts w:ascii="Calibri" w:eastAsia="Calibri" w:hAnsi="Calibri" w:cs="Traditional Arabic"/>
                <w:sz w:val="36"/>
                <w:szCs w:val="36"/>
                <w:lang w:eastAsia="en-US"/>
              </w:rPr>
              <w:t xml:space="preserve"> </w:t>
            </w:r>
            <w:proofErr w:type="gramStart"/>
            <w:r w:rsidR="007B72C7" w:rsidRPr="007B72C7">
              <w:rPr>
                <w:rFonts w:ascii="Calibri" w:eastAsia="Calibri" w:hAnsi="Calibri" w:cs="Traditional Arabic"/>
                <w:sz w:val="36"/>
                <w:szCs w:val="36"/>
                <w:lang w:eastAsia="en-US"/>
              </w:rPr>
              <w:t xml:space="preserve">  </w:t>
            </w:r>
            <w:r w:rsidR="007B72C7" w:rsidRPr="007B72C7">
              <w:rPr>
                <w:rFonts w:ascii="Calibri" w:eastAsia="Calibri" w:hAnsi="Calibri" w:cs="Traditional Arabic" w:hint="cs"/>
                <w:sz w:val="36"/>
                <w:szCs w:val="36"/>
                <w:rtl/>
                <w:lang w:eastAsia="en-US"/>
              </w:rPr>
              <w:t xml:space="preserve"> (</w:t>
            </w:r>
            <w:proofErr w:type="gramEnd"/>
            <w:r w:rsidR="007B72C7" w:rsidRPr="007B72C7">
              <w:rPr>
                <w:rFonts w:ascii="Calibri" w:eastAsia="Calibri" w:hAnsi="Calibri" w:cs="Traditional Arabic" w:hint="cs"/>
                <w:sz w:val="36"/>
                <w:szCs w:val="36"/>
                <w:rtl/>
                <w:lang w:eastAsia="en-US"/>
              </w:rPr>
              <w:t>1188-1259هـ) لولده العلامة عبدالله الحلبي الدمشقي (1223-1286هـ)/ تخريج</w:t>
            </w:r>
            <w:r w:rsidR="007B72C7" w:rsidRPr="007B72C7">
              <w:rPr>
                <w:rFonts w:ascii="Calibri" w:eastAsia="Calibri" w:hAnsi="Calibri" w:cs="Traditional Arabic"/>
                <w:sz w:val="36"/>
                <w:szCs w:val="36"/>
                <w:rtl/>
                <w:lang w:eastAsia="en-US"/>
              </w:rPr>
              <w:t xml:space="preserve"> عبد الغني الغنيمي الميداني</w:t>
            </w:r>
            <w:r w:rsidR="007B72C7" w:rsidRPr="007B72C7">
              <w:rPr>
                <w:rFonts w:ascii="Calibri" w:eastAsia="Calibri" w:hAnsi="Calibri" w:cs="Traditional Arabic" w:hint="cs"/>
                <w:sz w:val="36"/>
                <w:szCs w:val="36"/>
                <w:rtl/>
                <w:lang w:eastAsia="en-US"/>
              </w:rPr>
              <w:t xml:space="preserve"> (1222-1298هـ)؛ تحقيق عمر بن موفق </w:t>
            </w:r>
            <w:proofErr w:type="spellStart"/>
            <w:r w:rsidR="007B72C7" w:rsidRPr="007B72C7">
              <w:rPr>
                <w:rFonts w:ascii="Calibri" w:eastAsia="Calibri" w:hAnsi="Calibri" w:cs="Traditional Arabic" w:hint="cs"/>
                <w:sz w:val="36"/>
                <w:szCs w:val="36"/>
                <w:rtl/>
                <w:lang w:eastAsia="en-US"/>
              </w:rPr>
              <w:t>النشوقاتي</w:t>
            </w:r>
            <w:proofErr w:type="spellEnd"/>
            <w:r w:rsidR="007B72C7" w:rsidRPr="007B72C7">
              <w:rPr>
                <w:rFonts w:ascii="Calibri" w:eastAsia="Calibri" w:hAnsi="Calibri" w:cs="Traditional Arabic" w:hint="cs"/>
                <w:sz w:val="36"/>
                <w:szCs w:val="36"/>
                <w:rtl/>
                <w:lang w:eastAsia="en-US"/>
              </w:rPr>
              <w:t>.</w:t>
            </w:r>
            <w:r w:rsidR="007B72C7" w:rsidRPr="007B72C7">
              <w:rPr>
                <w:rFonts w:ascii="Calibri" w:eastAsia="Calibri" w:hAnsi="Calibri" w:cs="Traditional Arabic"/>
                <w:sz w:val="36"/>
                <w:szCs w:val="36"/>
                <w:lang w:eastAsia="en-US"/>
              </w:rPr>
              <w:t xml:space="preserve"> </w:t>
            </w:r>
          </w:p>
        </w:tc>
      </w:tr>
      <w:tr w:rsidR="007B72C7" w:rsidRPr="007B72C7" w14:paraId="32D8F8DE" w14:textId="77777777" w:rsidTr="00060789">
        <w:trPr>
          <w:tblCellSpacing w:w="7" w:type="dxa"/>
          <w:jc w:val="center"/>
        </w:trPr>
        <w:tc>
          <w:tcPr>
            <w:tcW w:w="0" w:type="auto"/>
            <w:gridSpan w:val="2"/>
            <w:vAlign w:val="center"/>
            <w:hideMark/>
          </w:tcPr>
          <w:p w14:paraId="61B777E3" w14:textId="77777777" w:rsidR="007B72C7" w:rsidRPr="007B72C7" w:rsidRDefault="004D61A5" w:rsidP="007B72C7">
            <w:pPr>
              <w:numPr>
                <w:ilvl w:val="0"/>
                <w:numId w:val="1"/>
              </w:numPr>
              <w:spacing w:after="200" w:line="276" w:lineRule="auto"/>
              <w:contextualSpacing/>
              <w:jc w:val="both"/>
              <w:rPr>
                <w:rFonts w:ascii="Calibri" w:eastAsia="Calibri" w:hAnsi="Calibri" w:cs="Traditional Arabic"/>
                <w:sz w:val="36"/>
                <w:szCs w:val="36"/>
                <w:lang w:eastAsia="en-US"/>
              </w:rPr>
            </w:pPr>
            <w:hyperlink r:id="rId20" w:history="1">
              <w:r w:rsidR="007B72C7" w:rsidRPr="007B72C7">
                <w:rPr>
                  <w:rFonts w:ascii="Calibri" w:eastAsia="Calibri" w:hAnsi="Calibri" w:cs="Traditional Arabic"/>
                  <w:b/>
                  <w:bCs/>
                  <w:sz w:val="36"/>
                  <w:szCs w:val="36"/>
                  <w:rtl/>
                  <w:lang w:eastAsia="en-US"/>
                </w:rPr>
                <w:t>مفتاح المعرفة والعبادة</w:t>
              </w:r>
              <w:r w:rsidR="007B72C7" w:rsidRPr="007B72C7">
                <w:rPr>
                  <w:rFonts w:ascii="Calibri" w:eastAsia="Calibri" w:hAnsi="Calibri" w:cs="Traditional Arabic" w:hint="cs"/>
                  <w:b/>
                  <w:bCs/>
                  <w:sz w:val="36"/>
                  <w:szCs w:val="36"/>
                  <w:rtl/>
                  <w:lang w:eastAsia="en-US"/>
                </w:rPr>
                <w:t xml:space="preserve"> لأهل الطلب والإرادة</w:t>
              </w:r>
              <w:r w:rsidR="007B72C7" w:rsidRPr="007B72C7">
                <w:rPr>
                  <w:rFonts w:ascii="Calibri" w:eastAsia="Calibri" w:hAnsi="Calibri" w:cs="Traditional Arabic" w:hint="cs"/>
                  <w:sz w:val="36"/>
                  <w:szCs w:val="36"/>
                  <w:rtl/>
                  <w:lang w:eastAsia="en-US"/>
                </w:rPr>
                <w:t>/ أحمد بن إبراهيم الواسطي، المعروف بابن شيخ الحزاميين (ت 711هـ)؛ تحقيق وليد بن محمد العلي.</w:t>
              </w:r>
              <w:r w:rsidR="007B72C7" w:rsidRPr="007B72C7">
                <w:rPr>
                  <w:rFonts w:ascii="Calibri" w:eastAsia="Calibri" w:hAnsi="Calibri" w:cs="Traditional Arabic"/>
                  <w:sz w:val="36"/>
                  <w:szCs w:val="36"/>
                  <w:rtl/>
                  <w:lang w:eastAsia="en-US"/>
                </w:rPr>
                <w:t xml:space="preserve"> </w:t>
              </w:r>
            </w:hyperlink>
          </w:p>
          <w:p w14:paraId="567F38FF" w14:textId="77777777" w:rsidR="007B72C7" w:rsidRPr="007B72C7" w:rsidRDefault="007B72C7" w:rsidP="007B72C7">
            <w:pPr>
              <w:spacing w:after="200" w:line="276" w:lineRule="auto"/>
              <w:ind w:left="700"/>
              <w:contextualSpacing/>
              <w:jc w:val="both"/>
              <w:rPr>
                <w:rFonts w:ascii="Calibri" w:eastAsia="Calibri" w:hAnsi="Calibri" w:cs="Traditional Arabic"/>
                <w:sz w:val="36"/>
                <w:szCs w:val="36"/>
                <w:rtl/>
                <w:lang w:eastAsia="en-US"/>
              </w:rPr>
            </w:pPr>
            <w:r w:rsidRPr="007B72C7">
              <w:rPr>
                <w:rFonts w:ascii="Calibri" w:eastAsia="Calibri" w:hAnsi="Calibri" w:cs="Traditional Arabic" w:hint="cs"/>
                <w:sz w:val="36"/>
                <w:szCs w:val="36"/>
                <w:rtl/>
                <w:lang w:eastAsia="en-US"/>
              </w:rPr>
              <w:t xml:space="preserve">يليه للمؤلف نفسه وبالتحقيق السابق: </w:t>
            </w:r>
            <w:r w:rsidRPr="007B72C7">
              <w:rPr>
                <w:rFonts w:ascii="Calibri" w:eastAsia="Calibri" w:hAnsi="Calibri" w:cs="Traditional Arabic" w:hint="cs"/>
                <w:b/>
                <w:bCs/>
                <w:sz w:val="36"/>
                <w:szCs w:val="36"/>
                <w:rtl/>
                <w:lang w:eastAsia="en-US"/>
              </w:rPr>
              <w:t>مفتاح الطريق إلى سلوك التحقيق</w:t>
            </w:r>
            <w:r w:rsidRPr="007B72C7">
              <w:rPr>
                <w:rFonts w:ascii="Calibri" w:eastAsia="Calibri" w:hAnsi="Calibri" w:cs="Traditional Arabic" w:hint="cs"/>
                <w:sz w:val="36"/>
                <w:szCs w:val="36"/>
                <w:rtl/>
                <w:lang w:eastAsia="en-US"/>
              </w:rPr>
              <w:t>.</w:t>
            </w:r>
          </w:p>
          <w:p w14:paraId="69BA804D" w14:textId="77777777" w:rsidR="007B72C7" w:rsidRPr="007B72C7" w:rsidRDefault="007B72C7" w:rsidP="007B72C7">
            <w:pPr>
              <w:spacing w:after="200" w:line="276" w:lineRule="auto"/>
              <w:ind w:left="700"/>
              <w:contextualSpacing/>
              <w:jc w:val="both"/>
              <w:rPr>
                <w:rFonts w:ascii="Calibri" w:eastAsia="Calibri" w:hAnsi="Calibri" w:cs="Traditional Arabic"/>
                <w:sz w:val="36"/>
                <w:szCs w:val="36"/>
                <w:lang w:eastAsia="en-US"/>
              </w:rPr>
            </w:pPr>
            <w:r w:rsidRPr="007B72C7">
              <w:rPr>
                <w:rFonts w:ascii="Calibri" w:eastAsia="Calibri" w:hAnsi="Calibri" w:cs="Traditional Arabic" w:hint="cs"/>
                <w:sz w:val="36"/>
                <w:szCs w:val="36"/>
                <w:rtl/>
                <w:lang w:eastAsia="en-US"/>
              </w:rPr>
              <w:t xml:space="preserve">وأيضًا: </w:t>
            </w:r>
            <w:r w:rsidRPr="007B72C7">
              <w:rPr>
                <w:rFonts w:ascii="Calibri" w:eastAsia="Calibri" w:hAnsi="Calibri" w:cs="Traditional Arabic" w:hint="cs"/>
                <w:b/>
                <w:bCs/>
                <w:sz w:val="36"/>
                <w:szCs w:val="36"/>
                <w:rtl/>
                <w:lang w:eastAsia="en-US"/>
              </w:rPr>
              <w:t>مفتاح طريق المحبين وباب الأنس لرب العالمين.</w:t>
            </w:r>
            <w:r w:rsidRPr="007B72C7">
              <w:rPr>
                <w:rFonts w:ascii="Calibri" w:eastAsia="Calibri" w:hAnsi="Calibri" w:cs="Traditional Arabic"/>
                <w:sz w:val="36"/>
                <w:szCs w:val="36"/>
                <w:lang w:eastAsia="en-US"/>
              </w:rPr>
              <w:t xml:space="preserve"> </w:t>
            </w:r>
          </w:p>
        </w:tc>
      </w:tr>
      <w:tr w:rsidR="007B72C7" w:rsidRPr="007B72C7" w14:paraId="75CA3676" w14:textId="77777777" w:rsidTr="00060789">
        <w:trPr>
          <w:tblCellSpacing w:w="7" w:type="dxa"/>
          <w:jc w:val="center"/>
        </w:trPr>
        <w:tc>
          <w:tcPr>
            <w:tcW w:w="0" w:type="auto"/>
            <w:gridSpan w:val="2"/>
            <w:vAlign w:val="center"/>
            <w:hideMark/>
          </w:tcPr>
          <w:p w14:paraId="48D02FE5" w14:textId="77777777" w:rsidR="007B72C7" w:rsidRPr="007B72C7" w:rsidRDefault="007B72C7" w:rsidP="007B72C7">
            <w:pPr>
              <w:numPr>
                <w:ilvl w:val="0"/>
                <w:numId w:val="1"/>
              </w:numPr>
              <w:spacing w:after="200" w:line="276" w:lineRule="auto"/>
              <w:contextualSpacing/>
              <w:jc w:val="both"/>
              <w:rPr>
                <w:rFonts w:ascii="Calibri" w:eastAsia="Calibri" w:hAnsi="Calibri" w:cs="Traditional Arabic"/>
                <w:sz w:val="36"/>
                <w:szCs w:val="36"/>
                <w:lang w:eastAsia="en-US"/>
              </w:rPr>
            </w:pPr>
            <w:r w:rsidRPr="007B72C7">
              <w:rPr>
                <w:rFonts w:ascii="Calibri" w:eastAsia="Calibri" w:hAnsi="Calibri" w:cs="Traditional Arabic" w:hint="cs"/>
                <w:b/>
                <w:bCs/>
                <w:sz w:val="36"/>
                <w:szCs w:val="36"/>
                <w:rtl/>
                <w:lang w:eastAsia="en-US"/>
              </w:rPr>
              <w:t>صوارم البراهين المسلولة من أغماد أسرار الوحي المبين على رقاب شبهات الزائفين</w:t>
            </w:r>
            <w:r w:rsidRPr="007B72C7">
              <w:rPr>
                <w:rFonts w:ascii="Calibri" w:eastAsia="Calibri" w:hAnsi="Calibri" w:cs="Traditional Arabic" w:hint="cs"/>
                <w:sz w:val="36"/>
                <w:szCs w:val="36"/>
                <w:rtl/>
                <w:lang w:eastAsia="en-US"/>
              </w:rPr>
              <w:t xml:space="preserve">/ راشد بن علي الجريسي (ت </w:t>
            </w:r>
            <w:r w:rsidRPr="007B72C7">
              <w:rPr>
                <w:rFonts w:ascii="Calibri" w:eastAsia="Calibri" w:hAnsi="Calibri" w:cs="Traditional Arabic" w:hint="cs"/>
                <w:sz w:val="36"/>
                <w:szCs w:val="36"/>
                <w:rtl/>
                <w:lang w:eastAsia="en-US"/>
              </w:rPr>
              <w:lastRenderedPageBreak/>
              <w:t>1303ه)؛ تحقيق فوزية بنت علي الشايع.</w:t>
            </w:r>
            <w:r w:rsidRPr="007B72C7">
              <w:rPr>
                <w:rFonts w:ascii="Calibri" w:eastAsia="Calibri" w:hAnsi="Calibri" w:cs="Traditional Arabic"/>
                <w:sz w:val="36"/>
                <w:szCs w:val="36"/>
                <w:lang w:eastAsia="en-US"/>
              </w:rPr>
              <w:t xml:space="preserve"> </w:t>
            </w:r>
          </w:p>
        </w:tc>
      </w:tr>
      <w:tr w:rsidR="007B72C7" w:rsidRPr="007B72C7" w14:paraId="0F9B6247" w14:textId="77777777" w:rsidTr="00060789">
        <w:trPr>
          <w:tblCellSpacing w:w="7" w:type="dxa"/>
          <w:jc w:val="center"/>
        </w:trPr>
        <w:tc>
          <w:tcPr>
            <w:tcW w:w="0" w:type="auto"/>
            <w:gridSpan w:val="2"/>
            <w:vAlign w:val="center"/>
            <w:hideMark/>
          </w:tcPr>
          <w:p w14:paraId="699837A3" w14:textId="77777777" w:rsidR="007B72C7" w:rsidRPr="007B72C7" w:rsidRDefault="004D61A5" w:rsidP="007B72C7">
            <w:pPr>
              <w:numPr>
                <w:ilvl w:val="0"/>
                <w:numId w:val="1"/>
              </w:numPr>
              <w:spacing w:after="200" w:line="276" w:lineRule="auto"/>
              <w:contextualSpacing/>
              <w:jc w:val="both"/>
              <w:rPr>
                <w:rFonts w:ascii="Calibri" w:eastAsia="Calibri" w:hAnsi="Calibri" w:cs="Traditional Arabic"/>
                <w:sz w:val="36"/>
                <w:szCs w:val="36"/>
                <w:lang w:eastAsia="en-US"/>
              </w:rPr>
            </w:pPr>
            <w:hyperlink r:id="rId21" w:history="1">
              <w:r w:rsidR="007B72C7" w:rsidRPr="007B72C7">
                <w:rPr>
                  <w:rFonts w:ascii="Calibri" w:eastAsia="Calibri" w:hAnsi="Calibri" w:cs="Traditional Arabic"/>
                  <w:b/>
                  <w:bCs/>
                  <w:sz w:val="36"/>
                  <w:szCs w:val="36"/>
                  <w:rtl/>
                  <w:lang w:eastAsia="en-US"/>
                </w:rPr>
                <w:t>تخميس أبيات في التوحيد</w:t>
              </w:r>
            </w:hyperlink>
            <w:r w:rsidR="007B72C7" w:rsidRPr="007B72C7">
              <w:rPr>
                <w:rFonts w:ascii="Calibri" w:eastAsia="Calibri" w:hAnsi="Calibri" w:cs="Traditional Arabic"/>
                <w:b/>
                <w:bCs/>
                <w:sz w:val="36"/>
                <w:szCs w:val="36"/>
                <w:lang w:eastAsia="en-US"/>
              </w:rPr>
              <w:t xml:space="preserve"> </w:t>
            </w:r>
            <w:r w:rsidR="007B72C7" w:rsidRPr="007B72C7">
              <w:rPr>
                <w:rFonts w:ascii="Calibri" w:eastAsia="Calibri" w:hAnsi="Calibri" w:cs="Traditional Arabic" w:hint="cs"/>
                <w:b/>
                <w:bCs/>
                <w:sz w:val="36"/>
                <w:szCs w:val="36"/>
                <w:rtl/>
                <w:lang w:eastAsia="en-US"/>
              </w:rPr>
              <w:t>أصلها للإمام ابن تيمية</w:t>
            </w:r>
            <w:r w:rsidR="007B72C7" w:rsidRPr="007B72C7">
              <w:rPr>
                <w:rFonts w:ascii="Calibri" w:eastAsia="Calibri" w:hAnsi="Calibri" w:cs="Traditional Arabic" w:hint="cs"/>
                <w:sz w:val="36"/>
                <w:szCs w:val="36"/>
                <w:rtl/>
                <w:lang w:eastAsia="en-US"/>
              </w:rPr>
              <w:t>/ نظم محمد صالح العباسي (ت 1412هـ)؛ تحقيق السيد محمد رفيق الحسيني.</w:t>
            </w:r>
            <w:r w:rsidR="007B72C7" w:rsidRPr="007B72C7">
              <w:rPr>
                <w:rFonts w:ascii="Calibri" w:eastAsia="Calibri" w:hAnsi="Calibri" w:cs="Traditional Arabic"/>
                <w:sz w:val="36"/>
                <w:szCs w:val="36"/>
                <w:lang w:eastAsia="en-US"/>
              </w:rPr>
              <w:t xml:space="preserve"> </w:t>
            </w:r>
          </w:p>
        </w:tc>
      </w:tr>
      <w:tr w:rsidR="007B72C7" w:rsidRPr="007B72C7" w14:paraId="7F379CD9" w14:textId="77777777" w:rsidTr="00060789">
        <w:trPr>
          <w:tblCellSpacing w:w="7" w:type="dxa"/>
          <w:jc w:val="center"/>
        </w:trPr>
        <w:tc>
          <w:tcPr>
            <w:tcW w:w="0" w:type="auto"/>
            <w:gridSpan w:val="2"/>
            <w:vAlign w:val="center"/>
            <w:hideMark/>
          </w:tcPr>
          <w:p w14:paraId="5715ED26" w14:textId="77777777" w:rsidR="007B72C7" w:rsidRPr="007B72C7" w:rsidRDefault="004D61A5" w:rsidP="007B72C7">
            <w:pPr>
              <w:numPr>
                <w:ilvl w:val="0"/>
                <w:numId w:val="1"/>
              </w:numPr>
              <w:spacing w:after="200" w:line="276" w:lineRule="auto"/>
              <w:contextualSpacing/>
              <w:jc w:val="both"/>
              <w:rPr>
                <w:rFonts w:ascii="Calibri" w:eastAsia="Calibri" w:hAnsi="Calibri" w:cs="Traditional Arabic"/>
                <w:sz w:val="36"/>
                <w:szCs w:val="36"/>
                <w:lang w:eastAsia="en-US"/>
              </w:rPr>
            </w:pPr>
            <w:hyperlink r:id="rId22" w:history="1">
              <w:r w:rsidR="007B72C7" w:rsidRPr="007B72C7">
                <w:rPr>
                  <w:rFonts w:ascii="Calibri" w:eastAsia="Calibri" w:hAnsi="Calibri" w:cs="Traditional Arabic"/>
                  <w:b/>
                  <w:bCs/>
                  <w:sz w:val="36"/>
                  <w:szCs w:val="36"/>
                  <w:rtl/>
                  <w:lang w:eastAsia="en-US"/>
                </w:rPr>
                <w:t>النفح المسكي في عمرة المكي</w:t>
              </w:r>
            </w:hyperlink>
            <w:r w:rsidR="007B72C7" w:rsidRPr="007B72C7">
              <w:rPr>
                <w:rFonts w:ascii="Calibri" w:eastAsia="Calibri" w:hAnsi="Calibri" w:cs="Traditional Arabic"/>
                <w:sz w:val="36"/>
                <w:szCs w:val="36"/>
                <w:lang w:eastAsia="en-US"/>
              </w:rPr>
              <w:t xml:space="preserve"> /</w:t>
            </w:r>
            <w:r w:rsidR="007B72C7" w:rsidRPr="007B72C7">
              <w:rPr>
                <w:rFonts w:ascii="Calibri" w:eastAsia="Calibri" w:hAnsi="Calibri" w:cs="Traditional Arabic" w:hint="cs"/>
                <w:sz w:val="36"/>
                <w:szCs w:val="36"/>
                <w:rtl/>
                <w:lang w:eastAsia="en-US"/>
              </w:rPr>
              <w:t xml:space="preserve"> </w:t>
            </w:r>
            <w:r w:rsidR="007B72C7" w:rsidRPr="007B72C7">
              <w:rPr>
                <w:rFonts w:ascii="Calibri" w:eastAsia="Calibri" w:hAnsi="Calibri" w:cs="Traditional Arabic"/>
                <w:sz w:val="36"/>
                <w:szCs w:val="36"/>
                <w:rtl/>
                <w:lang w:eastAsia="en-US"/>
              </w:rPr>
              <w:t xml:space="preserve">حسن بن علي </w:t>
            </w:r>
            <w:proofErr w:type="spellStart"/>
            <w:r w:rsidR="007B72C7" w:rsidRPr="007B72C7">
              <w:rPr>
                <w:rFonts w:ascii="Calibri" w:eastAsia="Calibri" w:hAnsi="Calibri" w:cs="Traditional Arabic"/>
                <w:sz w:val="36"/>
                <w:szCs w:val="36"/>
                <w:rtl/>
                <w:lang w:eastAsia="en-US"/>
              </w:rPr>
              <w:t>العجيمي</w:t>
            </w:r>
            <w:proofErr w:type="spellEnd"/>
            <w:r w:rsidR="007B72C7" w:rsidRPr="007B72C7">
              <w:rPr>
                <w:rFonts w:ascii="Calibri" w:eastAsia="Calibri" w:hAnsi="Calibri" w:cs="Traditional Arabic" w:hint="cs"/>
                <w:sz w:val="36"/>
                <w:szCs w:val="36"/>
                <w:rtl/>
                <w:lang w:eastAsia="en-US"/>
              </w:rPr>
              <w:t xml:space="preserve"> (ت1113هـ)؛ تحقيق راشد بن عامر </w:t>
            </w:r>
            <w:proofErr w:type="spellStart"/>
            <w:r w:rsidR="007B72C7" w:rsidRPr="007B72C7">
              <w:rPr>
                <w:rFonts w:ascii="Calibri" w:eastAsia="Calibri" w:hAnsi="Calibri" w:cs="Traditional Arabic" w:hint="cs"/>
                <w:sz w:val="36"/>
                <w:szCs w:val="36"/>
                <w:rtl/>
                <w:lang w:eastAsia="en-US"/>
              </w:rPr>
              <w:t>الغفيلي</w:t>
            </w:r>
            <w:proofErr w:type="spellEnd"/>
            <w:r w:rsidR="007B72C7" w:rsidRPr="007B72C7">
              <w:rPr>
                <w:rFonts w:ascii="Calibri" w:eastAsia="Calibri" w:hAnsi="Calibri" w:cs="Traditional Arabic" w:hint="cs"/>
                <w:sz w:val="36"/>
                <w:szCs w:val="36"/>
                <w:rtl/>
                <w:lang w:eastAsia="en-US"/>
              </w:rPr>
              <w:t>.</w:t>
            </w:r>
            <w:r w:rsidR="007B72C7" w:rsidRPr="007B72C7">
              <w:rPr>
                <w:rFonts w:ascii="Calibri" w:eastAsia="Calibri" w:hAnsi="Calibri" w:cs="Traditional Arabic"/>
                <w:sz w:val="36"/>
                <w:szCs w:val="36"/>
                <w:lang w:eastAsia="en-US"/>
              </w:rPr>
              <w:t xml:space="preserve"> </w:t>
            </w:r>
          </w:p>
        </w:tc>
      </w:tr>
      <w:tr w:rsidR="007B72C7" w:rsidRPr="007B72C7" w14:paraId="10929EF3" w14:textId="77777777" w:rsidTr="00060789">
        <w:trPr>
          <w:tblCellSpacing w:w="7" w:type="dxa"/>
          <w:jc w:val="center"/>
        </w:trPr>
        <w:tc>
          <w:tcPr>
            <w:tcW w:w="0" w:type="auto"/>
            <w:gridSpan w:val="2"/>
            <w:vAlign w:val="center"/>
            <w:hideMark/>
          </w:tcPr>
          <w:p w14:paraId="13892D11" w14:textId="77777777" w:rsidR="007B72C7" w:rsidRPr="007B72C7" w:rsidRDefault="004D61A5" w:rsidP="007B72C7">
            <w:pPr>
              <w:numPr>
                <w:ilvl w:val="0"/>
                <w:numId w:val="1"/>
              </w:numPr>
              <w:spacing w:after="200" w:line="276" w:lineRule="auto"/>
              <w:contextualSpacing/>
              <w:jc w:val="both"/>
              <w:rPr>
                <w:rFonts w:ascii="Calibri" w:eastAsia="Calibri" w:hAnsi="Calibri" w:cs="Traditional Arabic"/>
                <w:sz w:val="36"/>
                <w:szCs w:val="36"/>
                <w:lang w:eastAsia="en-US"/>
              </w:rPr>
            </w:pPr>
            <w:hyperlink r:id="rId23" w:history="1">
              <w:r w:rsidR="007B72C7" w:rsidRPr="007B72C7">
                <w:rPr>
                  <w:rFonts w:ascii="Calibri" w:eastAsia="Calibri" w:hAnsi="Calibri" w:cs="Traditional Arabic"/>
                  <w:b/>
                  <w:bCs/>
                  <w:sz w:val="36"/>
                  <w:szCs w:val="36"/>
                  <w:rtl/>
                  <w:lang w:eastAsia="en-US"/>
                </w:rPr>
                <w:t xml:space="preserve">السراج المنير في </w:t>
              </w:r>
              <w:r w:rsidR="007B72C7" w:rsidRPr="007B72C7">
                <w:rPr>
                  <w:rFonts w:ascii="Calibri" w:eastAsia="Calibri" w:hAnsi="Calibri" w:cs="Traditional Arabic" w:hint="cs"/>
                  <w:b/>
                  <w:bCs/>
                  <w:sz w:val="36"/>
                  <w:szCs w:val="36"/>
                  <w:rtl/>
                  <w:lang w:eastAsia="en-US"/>
                </w:rPr>
                <w:t>ا</w:t>
              </w:r>
              <w:r w:rsidR="007B72C7" w:rsidRPr="007B72C7">
                <w:rPr>
                  <w:rFonts w:ascii="Calibri" w:eastAsia="Calibri" w:hAnsi="Calibri" w:cs="Traditional Arabic"/>
                  <w:b/>
                  <w:bCs/>
                  <w:sz w:val="36"/>
                  <w:szCs w:val="36"/>
                  <w:rtl/>
                  <w:lang w:eastAsia="en-US"/>
                </w:rPr>
                <w:t>ستعمال الذهب</w:t>
              </w:r>
              <w:r w:rsidR="007B72C7" w:rsidRPr="007B72C7">
                <w:rPr>
                  <w:rFonts w:ascii="Calibri" w:eastAsia="Calibri" w:hAnsi="Calibri" w:cs="Traditional Arabic"/>
                  <w:b/>
                  <w:bCs/>
                  <w:sz w:val="36"/>
                  <w:szCs w:val="36"/>
                  <w:lang w:eastAsia="en-US"/>
                </w:rPr>
                <w:t xml:space="preserve"> </w:t>
              </w:r>
              <w:r w:rsidR="007B72C7" w:rsidRPr="007B72C7">
                <w:rPr>
                  <w:rFonts w:ascii="Calibri" w:eastAsia="Calibri" w:hAnsi="Calibri" w:cs="Traditional Arabic"/>
                  <w:b/>
                  <w:bCs/>
                  <w:sz w:val="36"/>
                  <w:szCs w:val="36"/>
                  <w:rtl/>
                  <w:lang w:eastAsia="en-US"/>
                </w:rPr>
                <w:t>والحرير</w:t>
              </w:r>
            </w:hyperlink>
            <w:r w:rsidR="007B72C7" w:rsidRPr="007B72C7">
              <w:rPr>
                <w:rFonts w:ascii="Calibri" w:eastAsia="Calibri" w:hAnsi="Calibri" w:cs="Traditional Arabic" w:hint="cs"/>
                <w:sz w:val="36"/>
                <w:szCs w:val="36"/>
                <w:rtl/>
                <w:lang w:eastAsia="en-US"/>
              </w:rPr>
              <w:t xml:space="preserve">/ </w:t>
            </w:r>
            <w:r w:rsidR="007B72C7" w:rsidRPr="007B72C7">
              <w:rPr>
                <w:rFonts w:ascii="Calibri" w:eastAsia="Calibri" w:hAnsi="Calibri" w:cs="Traditional Arabic"/>
                <w:sz w:val="36"/>
                <w:szCs w:val="36"/>
                <w:rtl/>
                <w:lang w:eastAsia="en-US"/>
              </w:rPr>
              <w:t>مرعي</w:t>
            </w:r>
            <w:r w:rsidR="007B72C7" w:rsidRPr="007B72C7">
              <w:rPr>
                <w:rFonts w:ascii="Calibri" w:eastAsia="Calibri" w:hAnsi="Calibri" w:cs="Traditional Arabic" w:hint="cs"/>
                <w:sz w:val="36"/>
                <w:szCs w:val="36"/>
                <w:rtl/>
                <w:lang w:eastAsia="en-US"/>
              </w:rPr>
              <w:t xml:space="preserve"> بن يوسف</w:t>
            </w:r>
            <w:r w:rsidR="007B72C7" w:rsidRPr="007B72C7">
              <w:rPr>
                <w:rFonts w:ascii="Calibri" w:eastAsia="Calibri" w:hAnsi="Calibri" w:cs="Traditional Arabic"/>
                <w:sz w:val="36"/>
                <w:szCs w:val="36"/>
                <w:rtl/>
                <w:lang w:eastAsia="en-US"/>
              </w:rPr>
              <w:t xml:space="preserve"> الكرمي</w:t>
            </w:r>
            <w:r w:rsidR="007B72C7" w:rsidRPr="007B72C7">
              <w:rPr>
                <w:rFonts w:ascii="Calibri" w:eastAsia="Calibri" w:hAnsi="Calibri" w:cs="Traditional Arabic" w:hint="cs"/>
                <w:sz w:val="36"/>
                <w:szCs w:val="36"/>
                <w:rtl/>
                <w:lang w:eastAsia="en-US"/>
              </w:rPr>
              <w:t xml:space="preserve"> (ت1033هـ)؛ تحقيق </w:t>
            </w:r>
            <w:proofErr w:type="gramStart"/>
            <w:r w:rsidR="007B72C7" w:rsidRPr="007B72C7">
              <w:rPr>
                <w:rFonts w:ascii="Calibri" w:eastAsia="Calibri" w:hAnsi="Calibri" w:cs="Traditional Arabic" w:hint="cs"/>
                <w:sz w:val="36"/>
                <w:szCs w:val="36"/>
                <w:rtl/>
                <w:lang w:eastAsia="en-US"/>
              </w:rPr>
              <w:t>عبدالرؤوف</w:t>
            </w:r>
            <w:proofErr w:type="gramEnd"/>
            <w:r w:rsidR="007B72C7" w:rsidRPr="007B72C7">
              <w:rPr>
                <w:rFonts w:ascii="Calibri" w:eastAsia="Calibri" w:hAnsi="Calibri" w:cs="Traditional Arabic" w:hint="cs"/>
                <w:sz w:val="36"/>
                <w:szCs w:val="36"/>
                <w:rtl/>
                <w:lang w:eastAsia="en-US"/>
              </w:rPr>
              <w:t xml:space="preserve"> بن محمد الكمالي.</w:t>
            </w:r>
            <w:r w:rsidR="007B72C7" w:rsidRPr="007B72C7">
              <w:rPr>
                <w:rFonts w:ascii="Calibri" w:eastAsia="Calibri" w:hAnsi="Calibri" w:cs="Traditional Arabic"/>
                <w:sz w:val="36"/>
                <w:szCs w:val="36"/>
                <w:lang w:eastAsia="en-US"/>
              </w:rPr>
              <w:t xml:space="preserve"> </w:t>
            </w:r>
          </w:p>
        </w:tc>
      </w:tr>
      <w:tr w:rsidR="007B72C7" w:rsidRPr="007B72C7" w14:paraId="6A5571CF" w14:textId="77777777" w:rsidTr="00060789">
        <w:trPr>
          <w:tblCellSpacing w:w="7" w:type="dxa"/>
          <w:jc w:val="center"/>
        </w:trPr>
        <w:tc>
          <w:tcPr>
            <w:tcW w:w="0" w:type="auto"/>
            <w:gridSpan w:val="2"/>
            <w:vAlign w:val="center"/>
            <w:hideMark/>
          </w:tcPr>
          <w:p w14:paraId="63E88579" w14:textId="77777777" w:rsidR="007B72C7" w:rsidRPr="007B72C7" w:rsidRDefault="004D61A5" w:rsidP="007B72C7">
            <w:pPr>
              <w:numPr>
                <w:ilvl w:val="0"/>
                <w:numId w:val="1"/>
              </w:numPr>
              <w:spacing w:after="200" w:line="276" w:lineRule="auto"/>
              <w:contextualSpacing/>
              <w:jc w:val="both"/>
              <w:rPr>
                <w:rFonts w:ascii="Calibri" w:eastAsia="Calibri" w:hAnsi="Calibri" w:cs="Traditional Arabic"/>
                <w:sz w:val="36"/>
                <w:szCs w:val="36"/>
                <w:lang w:eastAsia="en-US"/>
              </w:rPr>
            </w:pPr>
            <w:hyperlink r:id="rId24" w:history="1">
              <w:r w:rsidR="007B72C7" w:rsidRPr="007B72C7">
                <w:rPr>
                  <w:rFonts w:ascii="Calibri" w:eastAsia="Calibri" w:hAnsi="Calibri" w:cs="Traditional Arabic"/>
                  <w:b/>
                  <w:bCs/>
                  <w:sz w:val="36"/>
                  <w:szCs w:val="36"/>
                  <w:rtl/>
                  <w:lang w:eastAsia="en-US"/>
                </w:rPr>
                <w:t>بغية الطلب في تصليح الأسنان</w:t>
              </w:r>
              <w:r w:rsidR="007B72C7" w:rsidRPr="007B72C7">
                <w:rPr>
                  <w:rFonts w:ascii="Calibri" w:eastAsia="Calibri" w:hAnsi="Calibri" w:cs="Traditional Arabic"/>
                  <w:b/>
                  <w:bCs/>
                  <w:sz w:val="36"/>
                  <w:szCs w:val="36"/>
                  <w:lang w:eastAsia="en-US"/>
                </w:rPr>
                <w:t xml:space="preserve"> </w:t>
              </w:r>
              <w:r w:rsidR="007B72C7" w:rsidRPr="007B72C7">
                <w:rPr>
                  <w:rFonts w:ascii="Calibri" w:eastAsia="Calibri" w:hAnsi="Calibri" w:cs="Traditional Arabic"/>
                  <w:b/>
                  <w:bCs/>
                  <w:sz w:val="36"/>
                  <w:szCs w:val="36"/>
                  <w:rtl/>
                  <w:lang w:eastAsia="en-US"/>
                </w:rPr>
                <w:t>وتلبيسها بالذهب</w:t>
              </w:r>
            </w:hyperlink>
            <w:r w:rsidR="007B72C7" w:rsidRPr="007B72C7">
              <w:rPr>
                <w:rFonts w:ascii="Calibri" w:eastAsia="Calibri" w:hAnsi="Calibri" w:cs="Traditional Arabic"/>
                <w:sz w:val="36"/>
                <w:szCs w:val="36"/>
                <w:lang w:eastAsia="en-US"/>
              </w:rPr>
              <w:t>/</w:t>
            </w:r>
            <w:r w:rsidR="007B72C7" w:rsidRPr="007B72C7">
              <w:rPr>
                <w:rFonts w:ascii="Calibri" w:eastAsia="Calibri" w:hAnsi="Calibri" w:cs="Traditional Arabic" w:hint="cs"/>
                <w:sz w:val="36"/>
                <w:szCs w:val="36"/>
                <w:rtl/>
                <w:lang w:eastAsia="en-US"/>
              </w:rPr>
              <w:t xml:space="preserve"> م</w:t>
            </w:r>
            <w:r w:rsidR="007B72C7" w:rsidRPr="007B72C7">
              <w:rPr>
                <w:rFonts w:ascii="Calibri" w:eastAsia="Calibri" w:hAnsi="Calibri" w:cs="Traditional Arabic"/>
                <w:sz w:val="36"/>
                <w:szCs w:val="36"/>
                <w:rtl/>
                <w:lang w:eastAsia="en-US"/>
              </w:rPr>
              <w:t>حمد</w:t>
            </w:r>
            <w:r w:rsidR="007B72C7" w:rsidRPr="007B72C7">
              <w:rPr>
                <w:rFonts w:ascii="Calibri" w:eastAsia="Calibri" w:hAnsi="Calibri" w:cs="Traditional Arabic" w:hint="cs"/>
                <w:sz w:val="36"/>
                <w:szCs w:val="36"/>
                <w:rtl/>
                <w:lang w:eastAsia="en-US"/>
              </w:rPr>
              <w:t xml:space="preserve"> بن محمد</w:t>
            </w:r>
            <w:r w:rsidR="007B72C7" w:rsidRPr="007B72C7">
              <w:rPr>
                <w:rFonts w:ascii="Calibri" w:eastAsia="Calibri" w:hAnsi="Calibri" w:cs="Traditional Arabic"/>
                <w:sz w:val="36"/>
                <w:szCs w:val="36"/>
                <w:rtl/>
                <w:lang w:eastAsia="en-US"/>
              </w:rPr>
              <w:t xml:space="preserve"> الخانجي </w:t>
            </w:r>
            <w:proofErr w:type="spellStart"/>
            <w:r w:rsidR="007B72C7" w:rsidRPr="007B72C7">
              <w:rPr>
                <w:rFonts w:ascii="Calibri" w:eastAsia="Calibri" w:hAnsi="Calibri" w:cs="Traditional Arabic"/>
                <w:sz w:val="36"/>
                <w:szCs w:val="36"/>
                <w:rtl/>
                <w:lang w:eastAsia="en-US"/>
              </w:rPr>
              <w:t>البوسنوي</w:t>
            </w:r>
            <w:proofErr w:type="spellEnd"/>
            <w:r w:rsidR="007B72C7" w:rsidRPr="007B72C7">
              <w:rPr>
                <w:rFonts w:ascii="Calibri" w:eastAsia="Calibri" w:hAnsi="Calibri" w:cs="Traditional Arabic" w:hint="cs"/>
                <w:sz w:val="36"/>
                <w:szCs w:val="36"/>
                <w:rtl/>
                <w:lang w:eastAsia="en-US"/>
              </w:rPr>
              <w:t xml:space="preserve"> (ت 1365هـ)؛ تحقيق </w:t>
            </w:r>
            <w:proofErr w:type="gramStart"/>
            <w:r w:rsidR="007B72C7" w:rsidRPr="007B72C7">
              <w:rPr>
                <w:rFonts w:ascii="Calibri" w:eastAsia="Calibri" w:hAnsi="Calibri" w:cs="Traditional Arabic" w:hint="cs"/>
                <w:sz w:val="36"/>
                <w:szCs w:val="36"/>
                <w:rtl/>
                <w:lang w:eastAsia="en-US"/>
              </w:rPr>
              <w:t>عبدالرؤوف</w:t>
            </w:r>
            <w:proofErr w:type="gramEnd"/>
            <w:r w:rsidR="007B72C7" w:rsidRPr="007B72C7">
              <w:rPr>
                <w:rFonts w:ascii="Calibri" w:eastAsia="Calibri" w:hAnsi="Calibri" w:cs="Traditional Arabic" w:hint="cs"/>
                <w:sz w:val="36"/>
                <w:szCs w:val="36"/>
                <w:rtl/>
                <w:lang w:eastAsia="en-US"/>
              </w:rPr>
              <w:t xml:space="preserve"> بن محمد الكمالي.</w:t>
            </w:r>
            <w:r w:rsidR="007B72C7" w:rsidRPr="007B72C7">
              <w:rPr>
                <w:rFonts w:ascii="Calibri" w:eastAsia="Calibri" w:hAnsi="Calibri" w:cs="Traditional Arabic"/>
                <w:sz w:val="36"/>
                <w:szCs w:val="36"/>
                <w:lang w:eastAsia="en-US"/>
              </w:rPr>
              <w:t xml:space="preserve"> </w:t>
            </w:r>
          </w:p>
        </w:tc>
      </w:tr>
      <w:tr w:rsidR="007B72C7" w:rsidRPr="007B72C7" w14:paraId="6094CB08" w14:textId="77777777" w:rsidTr="00060789">
        <w:trPr>
          <w:tblCellSpacing w:w="7" w:type="dxa"/>
          <w:jc w:val="center"/>
        </w:trPr>
        <w:tc>
          <w:tcPr>
            <w:tcW w:w="0" w:type="auto"/>
            <w:gridSpan w:val="2"/>
            <w:vAlign w:val="center"/>
            <w:hideMark/>
          </w:tcPr>
          <w:p w14:paraId="6AFBFFE4" w14:textId="77777777" w:rsidR="007B72C7" w:rsidRPr="007B72C7" w:rsidRDefault="004D61A5" w:rsidP="007B72C7">
            <w:pPr>
              <w:numPr>
                <w:ilvl w:val="0"/>
                <w:numId w:val="1"/>
              </w:numPr>
              <w:spacing w:after="200" w:line="276" w:lineRule="auto"/>
              <w:contextualSpacing/>
              <w:jc w:val="both"/>
              <w:rPr>
                <w:rFonts w:ascii="Calibri" w:eastAsia="Calibri" w:hAnsi="Calibri" w:cs="Traditional Arabic"/>
                <w:sz w:val="36"/>
                <w:szCs w:val="36"/>
                <w:lang w:eastAsia="en-US"/>
              </w:rPr>
            </w:pPr>
            <w:hyperlink r:id="rId25" w:history="1">
              <w:r w:rsidR="007B72C7" w:rsidRPr="007B72C7">
                <w:rPr>
                  <w:rFonts w:ascii="Calibri" w:eastAsia="Calibri" w:hAnsi="Calibri" w:cs="Traditional Arabic"/>
                  <w:b/>
                  <w:bCs/>
                  <w:sz w:val="36"/>
                  <w:szCs w:val="36"/>
                  <w:rtl/>
                  <w:lang w:eastAsia="en-US"/>
                </w:rPr>
                <w:t>فتح الرحيم الصمد بحكم صحبة النساء</w:t>
              </w:r>
              <w:r w:rsidR="007B72C7" w:rsidRPr="007B72C7">
                <w:rPr>
                  <w:rFonts w:ascii="Calibri" w:eastAsia="Calibri" w:hAnsi="Calibri" w:cs="Traditional Arabic"/>
                  <w:b/>
                  <w:bCs/>
                  <w:sz w:val="36"/>
                  <w:szCs w:val="36"/>
                  <w:lang w:eastAsia="en-US"/>
                </w:rPr>
                <w:t xml:space="preserve"> </w:t>
              </w:r>
              <w:r w:rsidR="007B72C7" w:rsidRPr="007B72C7">
                <w:rPr>
                  <w:rFonts w:ascii="Calibri" w:eastAsia="Calibri" w:hAnsi="Calibri" w:cs="Traditional Arabic"/>
                  <w:b/>
                  <w:bCs/>
                  <w:sz w:val="36"/>
                  <w:szCs w:val="36"/>
                  <w:rtl/>
                  <w:lang w:eastAsia="en-US"/>
                </w:rPr>
                <w:t>والأمر</w:t>
              </w:r>
              <w:r w:rsidR="007B72C7" w:rsidRPr="007B72C7">
                <w:rPr>
                  <w:rFonts w:ascii="Calibri" w:eastAsia="Calibri" w:hAnsi="Calibri" w:cs="Traditional Arabic"/>
                  <w:sz w:val="36"/>
                  <w:szCs w:val="36"/>
                  <w:rtl/>
                  <w:lang w:eastAsia="en-US"/>
                </w:rPr>
                <w:t>د</w:t>
              </w:r>
            </w:hyperlink>
            <w:r w:rsidR="007B72C7" w:rsidRPr="007B72C7">
              <w:rPr>
                <w:rFonts w:ascii="Calibri" w:eastAsia="Calibri" w:hAnsi="Calibri" w:cs="Traditional Arabic" w:hint="cs"/>
                <w:sz w:val="36"/>
                <w:szCs w:val="36"/>
                <w:rtl/>
                <w:lang w:eastAsia="en-US"/>
              </w:rPr>
              <w:t xml:space="preserve">/ </w:t>
            </w:r>
            <w:r w:rsidR="007B72C7" w:rsidRPr="007B72C7">
              <w:rPr>
                <w:rFonts w:ascii="Calibri" w:eastAsia="Calibri" w:hAnsi="Calibri" w:cs="Traditional Arabic"/>
                <w:sz w:val="36"/>
                <w:szCs w:val="36"/>
                <w:rtl/>
                <w:lang w:eastAsia="en-US"/>
              </w:rPr>
              <w:t>أحمد</w:t>
            </w:r>
            <w:r w:rsidR="007B72C7" w:rsidRPr="007B72C7">
              <w:rPr>
                <w:rFonts w:ascii="Calibri" w:eastAsia="Calibri" w:hAnsi="Calibri" w:cs="Traditional Arabic" w:hint="cs"/>
                <w:sz w:val="36"/>
                <w:szCs w:val="36"/>
                <w:rtl/>
                <w:lang w:eastAsia="en-US"/>
              </w:rPr>
              <w:t xml:space="preserve"> بن أحمد</w:t>
            </w:r>
            <w:r w:rsidR="007B72C7" w:rsidRPr="007B72C7">
              <w:rPr>
                <w:rFonts w:ascii="Calibri" w:eastAsia="Calibri" w:hAnsi="Calibri" w:cs="Traditional Arabic"/>
                <w:sz w:val="36"/>
                <w:szCs w:val="36"/>
                <w:rtl/>
                <w:lang w:eastAsia="en-US"/>
              </w:rPr>
              <w:t xml:space="preserve"> السجاعي</w:t>
            </w:r>
            <w:r w:rsidR="007B72C7" w:rsidRPr="007B72C7">
              <w:rPr>
                <w:rFonts w:ascii="Calibri" w:eastAsia="Calibri" w:hAnsi="Calibri" w:cs="Traditional Arabic"/>
                <w:sz w:val="36"/>
                <w:szCs w:val="36"/>
                <w:lang w:eastAsia="en-US"/>
              </w:rPr>
              <w:t xml:space="preserve"> </w:t>
            </w:r>
            <w:r w:rsidR="007B72C7" w:rsidRPr="007B72C7">
              <w:rPr>
                <w:rFonts w:ascii="Calibri" w:eastAsia="Calibri" w:hAnsi="Calibri" w:cs="Traditional Arabic" w:hint="cs"/>
                <w:sz w:val="36"/>
                <w:szCs w:val="36"/>
                <w:rtl/>
                <w:lang w:eastAsia="en-US"/>
              </w:rPr>
              <w:t xml:space="preserve">(ت 1197 هـ)؛ تحقيق راشد بن عامر </w:t>
            </w:r>
            <w:proofErr w:type="spellStart"/>
            <w:r w:rsidR="007B72C7" w:rsidRPr="007B72C7">
              <w:rPr>
                <w:rFonts w:ascii="Calibri" w:eastAsia="Calibri" w:hAnsi="Calibri" w:cs="Traditional Arabic" w:hint="cs"/>
                <w:sz w:val="36"/>
                <w:szCs w:val="36"/>
                <w:rtl/>
                <w:lang w:eastAsia="en-US"/>
              </w:rPr>
              <w:t>الغفيلي</w:t>
            </w:r>
            <w:proofErr w:type="spellEnd"/>
            <w:r w:rsidR="007B72C7" w:rsidRPr="007B72C7">
              <w:rPr>
                <w:rFonts w:ascii="Calibri" w:eastAsia="Calibri" w:hAnsi="Calibri" w:cs="Traditional Arabic" w:hint="cs"/>
                <w:sz w:val="36"/>
                <w:szCs w:val="36"/>
                <w:rtl/>
                <w:lang w:eastAsia="en-US"/>
              </w:rPr>
              <w:t>.</w:t>
            </w:r>
          </w:p>
        </w:tc>
      </w:tr>
      <w:tr w:rsidR="007B72C7" w:rsidRPr="007B72C7" w14:paraId="2BC08D67" w14:textId="77777777" w:rsidTr="00060789">
        <w:trPr>
          <w:tblCellSpacing w:w="7" w:type="dxa"/>
          <w:jc w:val="center"/>
        </w:trPr>
        <w:tc>
          <w:tcPr>
            <w:tcW w:w="0" w:type="auto"/>
            <w:gridSpan w:val="2"/>
            <w:vAlign w:val="center"/>
            <w:hideMark/>
          </w:tcPr>
          <w:p w14:paraId="473DDFD3" w14:textId="77777777" w:rsidR="007B72C7" w:rsidRPr="007B72C7" w:rsidRDefault="004D61A5" w:rsidP="007B72C7">
            <w:pPr>
              <w:numPr>
                <w:ilvl w:val="0"/>
                <w:numId w:val="1"/>
              </w:numPr>
              <w:spacing w:after="200" w:line="276" w:lineRule="auto"/>
              <w:contextualSpacing/>
              <w:jc w:val="both"/>
              <w:rPr>
                <w:rFonts w:ascii="Calibri" w:eastAsia="Calibri" w:hAnsi="Calibri" w:cs="Traditional Arabic"/>
                <w:sz w:val="36"/>
                <w:szCs w:val="36"/>
                <w:lang w:eastAsia="en-US"/>
              </w:rPr>
            </w:pPr>
            <w:hyperlink r:id="rId26" w:history="1">
              <w:r w:rsidR="007B72C7" w:rsidRPr="007B72C7">
                <w:rPr>
                  <w:rFonts w:ascii="Calibri" w:eastAsia="Calibri" w:hAnsi="Calibri" w:cs="Traditional Arabic"/>
                  <w:b/>
                  <w:bCs/>
                  <w:sz w:val="36"/>
                  <w:szCs w:val="36"/>
                  <w:rtl/>
                  <w:lang w:eastAsia="en-US"/>
                </w:rPr>
                <w:t>مقام الرشاد بين التقليد</w:t>
              </w:r>
              <w:r w:rsidR="007B72C7" w:rsidRPr="007B72C7">
                <w:rPr>
                  <w:rFonts w:ascii="Calibri" w:eastAsia="Calibri" w:hAnsi="Calibri" w:cs="Traditional Arabic"/>
                  <w:b/>
                  <w:bCs/>
                  <w:sz w:val="36"/>
                  <w:szCs w:val="36"/>
                  <w:lang w:eastAsia="en-US"/>
                </w:rPr>
                <w:t xml:space="preserve"> </w:t>
              </w:r>
              <w:r w:rsidR="007B72C7" w:rsidRPr="007B72C7">
                <w:rPr>
                  <w:rFonts w:ascii="Calibri" w:eastAsia="Calibri" w:hAnsi="Calibri" w:cs="Traditional Arabic"/>
                  <w:b/>
                  <w:bCs/>
                  <w:sz w:val="36"/>
                  <w:szCs w:val="36"/>
                  <w:rtl/>
                  <w:lang w:eastAsia="en-US"/>
                </w:rPr>
                <w:t>وال</w:t>
              </w:r>
              <w:r w:rsidR="007B72C7" w:rsidRPr="007B72C7">
                <w:rPr>
                  <w:rFonts w:ascii="Calibri" w:eastAsia="Calibri" w:hAnsi="Calibri" w:cs="Traditional Arabic" w:hint="cs"/>
                  <w:b/>
                  <w:bCs/>
                  <w:sz w:val="36"/>
                  <w:szCs w:val="36"/>
                  <w:rtl/>
                  <w:lang w:eastAsia="en-US"/>
                </w:rPr>
                <w:t>ا</w:t>
              </w:r>
              <w:r w:rsidR="007B72C7" w:rsidRPr="007B72C7">
                <w:rPr>
                  <w:rFonts w:ascii="Calibri" w:eastAsia="Calibri" w:hAnsi="Calibri" w:cs="Traditional Arabic"/>
                  <w:b/>
                  <w:bCs/>
                  <w:sz w:val="36"/>
                  <w:szCs w:val="36"/>
                  <w:rtl/>
                  <w:lang w:eastAsia="en-US"/>
                </w:rPr>
                <w:t>جتهاد</w:t>
              </w:r>
            </w:hyperlink>
            <w:r w:rsidR="007B72C7" w:rsidRPr="007B72C7">
              <w:rPr>
                <w:rFonts w:ascii="Calibri" w:eastAsia="Calibri" w:hAnsi="Calibri" w:cs="Traditional Arabic"/>
                <w:sz w:val="36"/>
                <w:szCs w:val="36"/>
                <w:lang w:eastAsia="en-US"/>
              </w:rPr>
              <w:t>/</w:t>
            </w:r>
            <w:r w:rsidR="007B72C7" w:rsidRPr="007B72C7">
              <w:rPr>
                <w:rFonts w:ascii="Calibri" w:eastAsia="Calibri" w:hAnsi="Calibri" w:cs="Traditional Arabic" w:hint="cs"/>
                <w:sz w:val="36"/>
                <w:szCs w:val="36"/>
                <w:rtl/>
                <w:lang w:eastAsia="en-US"/>
              </w:rPr>
              <w:t xml:space="preserve"> </w:t>
            </w:r>
            <w:r w:rsidR="007B72C7" w:rsidRPr="007B72C7">
              <w:rPr>
                <w:rFonts w:ascii="Calibri" w:eastAsia="Calibri" w:hAnsi="Calibri" w:cs="Traditional Arabic"/>
                <w:sz w:val="36"/>
                <w:szCs w:val="36"/>
                <w:rtl/>
                <w:lang w:eastAsia="en-US"/>
              </w:rPr>
              <w:t xml:space="preserve">فيصل بن عبد العزيز آل </w:t>
            </w:r>
            <w:proofErr w:type="gramStart"/>
            <w:r w:rsidR="007B72C7" w:rsidRPr="007B72C7">
              <w:rPr>
                <w:rFonts w:ascii="Calibri" w:eastAsia="Calibri" w:hAnsi="Calibri" w:cs="Traditional Arabic"/>
                <w:sz w:val="36"/>
                <w:szCs w:val="36"/>
                <w:rtl/>
                <w:lang w:eastAsia="en-US"/>
              </w:rPr>
              <w:t>مبارك</w:t>
            </w:r>
            <w:r w:rsidR="007B72C7" w:rsidRPr="007B72C7">
              <w:rPr>
                <w:rFonts w:ascii="Calibri" w:eastAsia="Calibri" w:hAnsi="Calibri" w:cs="Traditional Arabic"/>
                <w:sz w:val="36"/>
                <w:szCs w:val="36"/>
                <w:lang w:eastAsia="en-US"/>
              </w:rPr>
              <w:t xml:space="preserve">  </w:t>
            </w:r>
            <w:r w:rsidR="007B72C7" w:rsidRPr="007B72C7">
              <w:rPr>
                <w:rFonts w:ascii="Calibri" w:eastAsia="Calibri" w:hAnsi="Calibri" w:cs="Traditional Arabic" w:hint="cs"/>
                <w:sz w:val="36"/>
                <w:szCs w:val="36"/>
                <w:rtl/>
                <w:lang w:eastAsia="en-US"/>
              </w:rPr>
              <w:t>(</w:t>
            </w:r>
            <w:proofErr w:type="gramEnd"/>
            <w:r w:rsidR="007B72C7" w:rsidRPr="007B72C7">
              <w:rPr>
                <w:rFonts w:ascii="Calibri" w:eastAsia="Calibri" w:hAnsi="Calibri" w:cs="Traditional Arabic" w:hint="cs"/>
                <w:sz w:val="36"/>
                <w:szCs w:val="36"/>
                <w:rtl/>
                <w:lang w:eastAsia="en-US"/>
              </w:rPr>
              <w:t xml:space="preserve">ت1376هـ)؛ تحقيق محمد بن يوسف </w:t>
            </w:r>
            <w:proofErr w:type="spellStart"/>
            <w:r w:rsidR="007B72C7" w:rsidRPr="007B72C7">
              <w:rPr>
                <w:rFonts w:ascii="Calibri" w:eastAsia="Calibri" w:hAnsi="Calibri" w:cs="Traditional Arabic" w:hint="cs"/>
                <w:sz w:val="36"/>
                <w:szCs w:val="36"/>
                <w:rtl/>
                <w:lang w:eastAsia="en-US"/>
              </w:rPr>
              <w:t>الجوراني</w:t>
            </w:r>
            <w:proofErr w:type="spellEnd"/>
            <w:r w:rsidR="007B72C7" w:rsidRPr="007B72C7">
              <w:rPr>
                <w:rFonts w:ascii="Calibri" w:eastAsia="Calibri" w:hAnsi="Calibri" w:cs="Traditional Arabic" w:hint="cs"/>
                <w:sz w:val="36"/>
                <w:szCs w:val="36"/>
                <w:rtl/>
                <w:lang w:eastAsia="en-US"/>
              </w:rPr>
              <w:t>.</w:t>
            </w:r>
          </w:p>
        </w:tc>
      </w:tr>
      <w:tr w:rsidR="007B72C7" w:rsidRPr="007B72C7" w14:paraId="57E064AC" w14:textId="77777777" w:rsidTr="00060789">
        <w:trPr>
          <w:tblCellSpacing w:w="7" w:type="dxa"/>
          <w:jc w:val="center"/>
        </w:trPr>
        <w:tc>
          <w:tcPr>
            <w:tcW w:w="0" w:type="auto"/>
            <w:gridSpan w:val="2"/>
            <w:vAlign w:val="center"/>
            <w:hideMark/>
          </w:tcPr>
          <w:p w14:paraId="14FD638A" w14:textId="77777777" w:rsidR="007B72C7" w:rsidRPr="007B72C7" w:rsidRDefault="004D61A5" w:rsidP="007B72C7">
            <w:pPr>
              <w:numPr>
                <w:ilvl w:val="0"/>
                <w:numId w:val="1"/>
              </w:numPr>
              <w:spacing w:after="200" w:line="276" w:lineRule="auto"/>
              <w:contextualSpacing/>
              <w:jc w:val="both"/>
              <w:rPr>
                <w:rFonts w:ascii="Calibri" w:eastAsia="Calibri" w:hAnsi="Calibri" w:cs="Traditional Arabic"/>
                <w:sz w:val="36"/>
                <w:szCs w:val="36"/>
                <w:lang w:eastAsia="en-US"/>
              </w:rPr>
            </w:pPr>
            <w:hyperlink r:id="rId27" w:history="1">
              <w:proofErr w:type="spellStart"/>
              <w:r w:rsidR="007B72C7" w:rsidRPr="007B72C7">
                <w:rPr>
                  <w:rFonts w:ascii="Calibri" w:eastAsia="Calibri" w:hAnsi="Calibri" w:cs="Traditional Arabic"/>
                  <w:b/>
                  <w:bCs/>
                  <w:sz w:val="36"/>
                  <w:szCs w:val="36"/>
                  <w:rtl/>
                  <w:lang w:eastAsia="en-US"/>
                </w:rPr>
                <w:t>الضابطية</w:t>
              </w:r>
              <w:proofErr w:type="spellEnd"/>
              <w:r w:rsidR="007B72C7" w:rsidRPr="007B72C7">
                <w:rPr>
                  <w:rFonts w:ascii="Calibri" w:eastAsia="Calibri" w:hAnsi="Calibri" w:cs="Traditional Arabic"/>
                  <w:b/>
                  <w:bCs/>
                  <w:sz w:val="36"/>
                  <w:szCs w:val="36"/>
                  <w:rtl/>
                  <w:lang w:eastAsia="en-US"/>
                </w:rPr>
                <w:t xml:space="preserve"> للشاطبية اللامية</w:t>
              </w:r>
            </w:hyperlink>
            <w:r w:rsidR="007B72C7" w:rsidRPr="007B72C7">
              <w:rPr>
                <w:rFonts w:ascii="Calibri" w:eastAsia="Calibri" w:hAnsi="Calibri" w:cs="Traditional Arabic" w:hint="cs"/>
                <w:sz w:val="36"/>
                <w:szCs w:val="36"/>
                <w:rtl/>
                <w:lang w:eastAsia="en-US"/>
              </w:rPr>
              <w:t xml:space="preserve">/ </w:t>
            </w:r>
            <w:r w:rsidR="007B72C7" w:rsidRPr="007B72C7">
              <w:rPr>
                <w:rFonts w:ascii="Calibri" w:eastAsia="Calibri" w:hAnsi="Calibri" w:cs="Traditional Arabic"/>
                <w:sz w:val="36"/>
                <w:szCs w:val="36"/>
                <w:rtl/>
                <w:lang w:eastAsia="en-US"/>
              </w:rPr>
              <w:t xml:space="preserve">علي بن سلطان </w:t>
            </w:r>
            <w:r w:rsidR="007B72C7" w:rsidRPr="007B72C7">
              <w:rPr>
                <w:rFonts w:ascii="Calibri" w:eastAsia="Calibri" w:hAnsi="Calibri" w:cs="Traditional Arabic" w:hint="cs"/>
                <w:sz w:val="36"/>
                <w:szCs w:val="36"/>
                <w:rtl/>
                <w:lang w:eastAsia="en-US"/>
              </w:rPr>
              <w:t xml:space="preserve">محمد القاري </w:t>
            </w:r>
            <w:r w:rsidR="007B72C7" w:rsidRPr="007B72C7">
              <w:rPr>
                <w:rFonts w:ascii="Calibri" w:eastAsia="Calibri" w:hAnsi="Calibri" w:cs="Traditional Arabic"/>
                <w:sz w:val="36"/>
                <w:szCs w:val="36"/>
                <w:rtl/>
                <w:lang w:eastAsia="en-US"/>
              </w:rPr>
              <w:t>الهروي</w:t>
            </w:r>
            <w:r w:rsidR="007B72C7" w:rsidRPr="007B72C7">
              <w:rPr>
                <w:rFonts w:ascii="Calibri" w:eastAsia="Calibri" w:hAnsi="Calibri" w:cs="Traditional Arabic" w:hint="cs"/>
                <w:sz w:val="36"/>
                <w:szCs w:val="36"/>
                <w:rtl/>
                <w:lang w:eastAsia="en-US"/>
              </w:rPr>
              <w:t xml:space="preserve"> (ت 1014 هـ)؛ تحقيق </w:t>
            </w:r>
            <w:proofErr w:type="gramStart"/>
            <w:r w:rsidR="007B72C7" w:rsidRPr="007B72C7">
              <w:rPr>
                <w:rFonts w:ascii="Calibri" w:eastAsia="Calibri" w:hAnsi="Calibri" w:cs="Traditional Arabic" w:hint="cs"/>
                <w:sz w:val="36"/>
                <w:szCs w:val="36"/>
                <w:rtl/>
                <w:lang w:eastAsia="en-US"/>
              </w:rPr>
              <w:t>عبدالحليم</w:t>
            </w:r>
            <w:proofErr w:type="gramEnd"/>
            <w:r w:rsidR="007B72C7" w:rsidRPr="007B72C7">
              <w:rPr>
                <w:rFonts w:ascii="Calibri" w:eastAsia="Calibri" w:hAnsi="Calibri" w:cs="Traditional Arabic" w:hint="cs"/>
                <w:sz w:val="36"/>
                <w:szCs w:val="36"/>
                <w:rtl/>
                <w:lang w:eastAsia="en-US"/>
              </w:rPr>
              <w:t xml:space="preserve"> الأنيس.</w:t>
            </w:r>
            <w:r w:rsidR="007B72C7" w:rsidRPr="007B72C7">
              <w:rPr>
                <w:rFonts w:ascii="Calibri" w:eastAsia="Calibri" w:hAnsi="Calibri" w:cs="Traditional Arabic"/>
                <w:sz w:val="36"/>
                <w:szCs w:val="36"/>
                <w:lang w:eastAsia="en-US"/>
              </w:rPr>
              <w:t xml:space="preserve"> </w:t>
            </w:r>
          </w:p>
        </w:tc>
      </w:tr>
      <w:tr w:rsidR="007B72C7" w:rsidRPr="007B72C7" w14:paraId="3E5B474B" w14:textId="77777777" w:rsidTr="00060789">
        <w:trPr>
          <w:tblCellSpacing w:w="7" w:type="dxa"/>
          <w:jc w:val="center"/>
        </w:trPr>
        <w:tc>
          <w:tcPr>
            <w:tcW w:w="0" w:type="auto"/>
            <w:gridSpan w:val="2"/>
            <w:vAlign w:val="center"/>
            <w:hideMark/>
          </w:tcPr>
          <w:p w14:paraId="5682F585" w14:textId="77777777" w:rsidR="007B72C7" w:rsidRPr="007B72C7" w:rsidRDefault="004D61A5" w:rsidP="007B72C7">
            <w:pPr>
              <w:numPr>
                <w:ilvl w:val="0"/>
                <w:numId w:val="1"/>
              </w:numPr>
              <w:spacing w:after="200" w:line="276" w:lineRule="auto"/>
              <w:contextualSpacing/>
              <w:jc w:val="both"/>
              <w:rPr>
                <w:rFonts w:ascii="Calibri" w:eastAsia="Calibri" w:hAnsi="Calibri" w:cs="Traditional Arabic"/>
                <w:sz w:val="36"/>
                <w:szCs w:val="36"/>
                <w:lang w:eastAsia="en-US"/>
              </w:rPr>
            </w:pPr>
            <w:hyperlink r:id="rId28" w:history="1">
              <w:r w:rsidR="007B72C7" w:rsidRPr="007B72C7">
                <w:rPr>
                  <w:rFonts w:ascii="Calibri" w:eastAsia="Calibri" w:hAnsi="Calibri" w:cs="Traditional Arabic"/>
                  <w:b/>
                  <w:bCs/>
                  <w:sz w:val="36"/>
                  <w:szCs w:val="36"/>
                  <w:rtl/>
                  <w:lang w:eastAsia="en-US"/>
                </w:rPr>
                <w:t>حلاوة الرز في حل اللغز</w:t>
              </w:r>
            </w:hyperlink>
            <w:r w:rsidR="007B72C7" w:rsidRPr="007B72C7">
              <w:rPr>
                <w:rFonts w:ascii="Calibri" w:eastAsia="Calibri" w:hAnsi="Calibri" w:cs="Traditional Arabic" w:hint="cs"/>
                <w:sz w:val="36"/>
                <w:szCs w:val="36"/>
                <w:rtl/>
                <w:lang w:eastAsia="en-US"/>
              </w:rPr>
              <w:t xml:space="preserve">/ </w:t>
            </w:r>
            <w:r w:rsidR="007B72C7" w:rsidRPr="007B72C7">
              <w:rPr>
                <w:rFonts w:ascii="Calibri" w:eastAsia="Calibri" w:hAnsi="Calibri" w:cs="Traditional Arabic"/>
                <w:sz w:val="36"/>
                <w:szCs w:val="36"/>
                <w:rtl/>
                <w:lang w:eastAsia="en-US"/>
              </w:rPr>
              <w:t xml:space="preserve">أحمد </w:t>
            </w:r>
            <w:r w:rsidR="007B72C7" w:rsidRPr="007B72C7">
              <w:rPr>
                <w:rFonts w:ascii="Calibri" w:eastAsia="Calibri" w:hAnsi="Calibri" w:cs="Traditional Arabic" w:hint="cs"/>
                <w:sz w:val="36"/>
                <w:szCs w:val="36"/>
                <w:rtl/>
                <w:lang w:eastAsia="en-US"/>
              </w:rPr>
              <w:t xml:space="preserve">بن أحمد </w:t>
            </w:r>
            <w:r w:rsidR="007B72C7" w:rsidRPr="007B72C7">
              <w:rPr>
                <w:rFonts w:ascii="Calibri" w:eastAsia="Calibri" w:hAnsi="Calibri" w:cs="Traditional Arabic"/>
                <w:sz w:val="36"/>
                <w:szCs w:val="36"/>
                <w:rtl/>
                <w:lang w:eastAsia="en-US"/>
              </w:rPr>
              <w:t>الحلواني</w:t>
            </w:r>
            <w:r w:rsidR="007B72C7" w:rsidRPr="007B72C7">
              <w:rPr>
                <w:rFonts w:ascii="Calibri" w:eastAsia="Calibri" w:hAnsi="Calibri" w:cs="Traditional Arabic" w:hint="cs"/>
                <w:sz w:val="36"/>
                <w:szCs w:val="36"/>
                <w:rtl/>
                <w:lang w:eastAsia="en-US"/>
              </w:rPr>
              <w:t xml:space="preserve"> الخليجي (ت 1308هـ)؛ تحقيق محمد خير رمضان يوسف.</w:t>
            </w:r>
          </w:p>
          <w:p w14:paraId="7911E3C0" w14:textId="77777777" w:rsidR="007B72C7" w:rsidRPr="007B72C7" w:rsidRDefault="007B72C7" w:rsidP="007B72C7">
            <w:pPr>
              <w:spacing w:after="200" w:line="276" w:lineRule="auto"/>
              <w:ind w:left="700"/>
              <w:contextualSpacing/>
              <w:jc w:val="both"/>
              <w:rPr>
                <w:rFonts w:ascii="Calibri" w:eastAsia="Calibri" w:hAnsi="Calibri" w:cs="Traditional Arabic"/>
                <w:sz w:val="36"/>
                <w:szCs w:val="36"/>
                <w:lang w:eastAsia="en-US"/>
              </w:rPr>
            </w:pPr>
            <w:r w:rsidRPr="007B72C7">
              <w:rPr>
                <w:rFonts w:ascii="Calibri" w:eastAsia="Calibri" w:hAnsi="Calibri" w:cs="Traditional Arabic" w:hint="cs"/>
                <w:sz w:val="36"/>
                <w:szCs w:val="36"/>
                <w:rtl/>
                <w:lang w:eastAsia="en-US"/>
              </w:rPr>
              <w:t xml:space="preserve">يليه للمؤلف نفسه وبالتحقيق السابق: </w:t>
            </w:r>
            <w:r w:rsidRPr="007B72C7">
              <w:rPr>
                <w:rFonts w:ascii="Calibri" w:eastAsia="Calibri" w:hAnsi="Calibri" w:cs="Traditional Arabic" w:hint="cs"/>
                <w:b/>
                <w:bCs/>
                <w:sz w:val="36"/>
                <w:szCs w:val="36"/>
                <w:rtl/>
                <w:lang w:eastAsia="en-US"/>
              </w:rPr>
              <w:t xml:space="preserve">قطع اللِّجاج في </w:t>
            </w:r>
            <w:proofErr w:type="spellStart"/>
            <w:r w:rsidRPr="007B72C7">
              <w:rPr>
                <w:rFonts w:ascii="Calibri" w:eastAsia="Calibri" w:hAnsi="Calibri" w:cs="Traditional Arabic" w:hint="cs"/>
                <w:b/>
                <w:bCs/>
                <w:sz w:val="36"/>
                <w:szCs w:val="36"/>
                <w:rtl/>
                <w:lang w:eastAsia="en-US"/>
              </w:rPr>
              <w:t>الإجاج</w:t>
            </w:r>
            <w:proofErr w:type="spellEnd"/>
            <w:r w:rsidRPr="007B72C7">
              <w:rPr>
                <w:rFonts w:ascii="Calibri" w:eastAsia="Calibri" w:hAnsi="Calibri" w:cs="Traditional Arabic" w:hint="cs"/>
                <w:sz w:val="36"/>
                <w:szCs w:val="36"/>
                <w:rtl/>
                <w:lang w:eastAsia="en-US"/>
              </w:rPr>
              <w:t>.</w:t>
            </w:r>
            <w:r w:rsidRPr="007B72C7">
              <w:rPr>
                <w:rFonts w:ascii="Calibri" w:eastAsia="Calibri" w:hAnsi="Calibri" w:cs="Traditional Arabic"/>
                <w:sz w:val="36"/>
                <w:szCs w:val="36"/>
                <w:lang w:eastAsia="en-US"/>
              </w:rPr>
              <w:t xml:space="preserve"> </w:t>
            </w:r>
          </w:p>
        </w:tc>
      </w:tr>
    </w:tbl>
    <w:p w14:paraId="4ECADC8A" w14:textId="77777777" w:rsidR="007B72C7" w:rsidRPr="007B72C7" w:rsidRDefault="007B72C7" w:rsidP="007B72C7">
      <w:pPr>
        <w:rPr>
          <w:sz w:val="36"/>
          <w:szCs w:val="36"/>
        </w:rPr>
      </w:pPr>
    </w:p>
    <w:p w14:paraId="2E5F54A4" w14:textId="77777777" w:rsidR="00031015" w:rsidRPr="00031015" w:rsidRDefault="00031015" w:rsidP="00031015">
      <w:pPr>
        <w:jc w:val="center"/>
        <w:rPr>
          <w:rFonts w:cs="Traditional Arabic"/>
          <w:b/>
          <w:bCs/>
          <w:color w:val="FF0000"/>
          <w:sz w:val="36"/>
          <w:szCs w:val="36"/>
          <w:rtl/>
        </w:rPr>
      </w:pPr>
      <w:r w:rsidRPr="00031015">
        <w:rPr>
          <w:rFonts w:cs="Traditional Arabic" w:hint="cs"/>
          <w:b/>
          <w:bCs/>
          <w:color w:val="FF0000"/>
          <w:sz w:val="36"/>
          <w:szCs w:val="36"/>
          <w:rtl/>
        </w:rPr>
        <w:lastRenderedPageBreak/>
        <w:t>(2)</w:t>
      </w:r>
    </w:p>
    <w:p w14:paraId="1A3ED2C6" w14:textId="77777777" w:rsidR="00031015" w:rsidRPr="00031015" w:rsidRDefault="00031015" w:rsidP="00031015">
      <w:pPr>
        <w:jc w:val="center"/>
        <w:rPr>
          <w:rFonts w:cs="Traditional Arabic"/>
          <w:b/>
          <w:bCs/>
          <w:color w:val="FF0000"/>
          <w:sz w:val="36"/>
          <w:szCs w:val="36"/>
          <w:rtl/>
        </w:rPr>
      </w:pPr>
      <w:bookmarkStart w:id="0" w:name="_Hlk41915917"/>
      <w:r w:rsidRPr="00031015">
        <w:rPr>
          <w:rFonts w:cs="Traditional Arabic" w:hint="cs"/>
          <w:b/>
          <w:bCs/>
          <w:color w:val="FF0000"/>
          <w:sz w:val="36"/>
          <w:szCs w:val="36"/>
          <w:rtl/>
        </w:rPr>
        <w:t>دفع مطاعن وشبهات عن الإسلام</w:t>
      </w:r>
    </w:p>
    <w:bookmarkEnd w:id="0"/>
    <w:p w14:paraId="7728BC6F" w14:textId="77777777" w:rsidR="00031015" w:rsidRPr="00031015" w:rsidRDefault="00031015" w:rsidP="00031015">
      <w:pPr>
        <w:jc w:val="center"/>
        <w:rPr>
          <w:rFonts w:cs="Traditional Arabic"/>
          <w:b/>
          <w:bCs/>
          <w:color w:val="FF0000"/>
          <w:sz w:val="36"/>
          <w:szCs w:val="36"/>
          <w:rtl/>
        </w:rPr>
      </w:pPr>
    </w:p>
    <w:p w14:paraId="70D1EB9A" w14:textId="77777777" w:rsidR="00031015" w:rsidRPr="00031015" w:rsidRDefault="00031015" w:rsidP="00031015">
      <w:pPr>
        <w:jc w:val="center"/>
        <w:rPr>
          <w:rFonts w:cs="Traditional Arabic"/>
          <w:b/>
          <w:bCs/>
          <w:color w:val="FF0000"/>
          <w:sz w:val="36"/>
          <w:szCs w:val="36"/>
          <w:rtl/>
        </w:rPr>
      </w:pPr>
    </w:p>
    <w:p w14:paraId="404867C2" w14:textId="77777777" w:rsidR="00031015" w:rsidRPr="00031015" w:rsidRDefault="00031015" w:rsidP="00031015">
      <w:pPr>
        <w:jc w:val="center"/>
        <w:rPr>
          <w:rFonts w:cs="Traditional Arabic"/>
          <w:b/>
          <w:bCs/>
          <w:color w:val="FF0000"/>
          <w:sz w:val="36"/>
          <w:szCs w:val="36"/>
          <w:rtl/>
        </w:rPr>
      </w:pPr>
      <w:r w:rsidRPr="00031015">
        <w:rPr>
          <w:rFonts w:cs="Traditional Arabic" w:hint="cs"/>
          <w:b/>
          <w:bCs/>
          <w:color w:val="FF0000"/>
          <w:sz w:val="36"/>
          <w:szCs w:val="36"/>
          <w:rtl/>
        </w:rPr>
        <w:t>منهج الصحابة في التعامل مع الشبهات</w:t>
      </w:r>
    </w:p>
    <w:p w14:paraId="34C15E36" w14:textId="77777777" w:rsidR="00031015" w:rsidRPr="00031015" w:rsidRDefault="00031015" w:rsidP="00031015">
      <w:pPr>
        <w:jc w:val="center"/>
        <w:rPr>
          <w:rFonts w:cs="Traditional Arabic"/>
          <w:b/>
          <w:bCs/>
          <w:color w:val="FF0000"/>
          <w:sz w:val="36"/>
          <w:szCs w:val="36"/>
          <w:rtl/>
        </w:rPr>
      </w:pPr>
    </w:p>
    <w:p w14:paraId="79480432" w14:textId="77777777" w:rsidR="00031015" w:rsidRPr="00031015" w:rsidRDefault="00031015" w:rsidP="00031015">
      <w:pPr>
        <w:jc w:val="both"/>
        <w:rPr>
          <w:rFonts w:cs="Traditional Arabic"/>
          <w:b/>
          <w:bCs/>
          <w:sz w:val="36"/>
          <w:szCs w:val="36"/>
          <w:rtl/>
        </w:rPr>
      </w:pPr>
      <w:r w:rsidRPr="00031015">
        <w:rPr>
          <w:rFonts w:cs="Traditional Arabic" w:hint="cs"/>
          <w:b/>
          <w:bCs/>
          <w:sz w:val="36"/>
          <w:szCs w:val="36"/>
          <w:rtl/>
        </w:rPr>
        <w:t xml:space="preserve">منهج الصحابة في التعامل مع الشبهات/ إعداد </w:t>
      </w:r>
      <w:proofErr w:type="gramStart"/>
      <w:r w:rsidRPr="00031015">
        <w:rPr>
          <w:rFonts w:cs="Traditional Arabic" w:hint="cs"/>
          <w:b/>
          <w:bCs/>
          <w:sz w:val="36"/>
          <w:szCs w:val="36"/>
          <w:rtl/>
        </w:rPr>
        <w:t>عبدالله</w:t>
      </w:r>
      <w:proofErr w:type="gramEnd"/>
      <w:r w:rsidRPr="00031015">
        <w:rPr>
          <w:rFonts w:cs="Traditional Arabic" w:hint="cs"/>
          <w:b/>
          <w:bCs/>
          <w:sz w:val="36"/>
          <w:szCs w:val="36"/>
          <w:rtl/>
        </w:rPr>
        <w:t xml:space="preserve"> بن أحمد البدر؛ إشراف سهل بن رفاع العتيبي-. الرياض: جامعة الملك سعود، كلية التربية، قسم الثقافة الإسلامية، 1430هـ، 349 </w:t>
      </w:r>
      <w:proofErr w:type="gramStart"/>
      <w:r w:rsidRPr="00031015">
        <w:rPr>
          <w:rFonts w:cs="Traditional Arabic" w:hint="cs"/>
          <w:b/>
          <w:bCs/>
          <w:sz w:val="36"/>
          <w:szCs w:val="36"/>
          <w:rtl/>
        </w:rPr>
        <w:t>ورقة .</w:t>
      </w:r>
      <w:proofErr w:type="gramEnd"/>
      <w:r w:rsidRPr="00031015">
        <w:rPr>
          <w:rFonts w:cs="Traditional Arabic" w:hint="cs"/>
          <w:b/>
          <w:bCs/>
          <w:sz w:val="36"/>
          <w:szCs w:val="36"/>
          <w:rtl/>
        </w:rPr>
        <w:t>- (رسالة ماجستير).</w:t>
      </w:r>
    </w:p>
    <w:p w14:paraId="5AD5F669" w14:textId="77777777" w:rsidR="00031015" w:rsidRPr="00031015" w:rsidRDefault="00031015" w:rsidP="00031015">
      <w:pPr>
        <w:jc w:val="both"/>
        <w:rPr>
          <w:rFonts w:cs="Traditional Arabic"/>
          <w:b/>
          <w:bCs/>
          <w:sz w:val="36"/>
          <w:szCs w:val="36"/>
          <w:rtl/>
        </w:rPr>
      </w:pPr>
    </w:p>
    <w:p w14:paraId="5D5B0AE9" w14:textId="77777777" w:rsidR="00031015" w:rsidRPr="00031015" w:rsidRDefault="00031015" w:rsidP="00031015">
      <w:pPr>
        <w:jc w:val="both"/>
        <w:rPr>
          <w:rFonts w:cs="Traditional Arabic"/>
          <w:sz w:val="36"/>
          <w:szCs w:val="36"/>
          <w:rtl/>
        </w:rPr>
      </w:pPr>
      <w:r w:rsidRPr="00031015">
        <w:rPr>
          <w:rFonts w:cs="Traditional Arabic" w:hint="cs"/>
          <w:sz w:val="36"/>
          <w:szCs w:val="36"/>
          <w:rtl/>
        </w:rPr>
        <w:t xml:space="preserve">يأتي أهمية هذا البحث من انتشار الشبهات </w:t>
      </w:r>
      <w:proofErr w:type="spellStart"/>
      <w:r w:rsidRPr="00031015">
        <w:rPr>
          <w:rFonts w:cs="Traditional Arabic" w:hint="cs"/>
          <w:sz w:val="36"/>
          <w:szCs w:val="36"/>
          <w:rtl/>
        </w:rPr>
        <w:t>وفشوِّها</w:t>
      </w:r>
      <w:proofErr w:type="spellEnd"/>
      <w:r w:rsidRPr="00031015">
        <w:rPr>
          <w:rFonts w:cs="Traditional Arabic" w:hint="cs"/>
          <w:sz w:val="36"/>
          <w:szCs w:val="36"/>
          <w:rtl/>
        </w:rPr>
        <w:t xml:space="preserve"> في هذا الزمن واتساع خطرها، وتنوع الوسائل التي تُعرض من خلالها الشبهات، وسهولة وصولها إلى عامة الناس، ثم معرفة منهج الصحابة في التعامل مع الشبهات، مما يبعث الهمم على العناية بهذا الباب، والإفادة من طريقتهم في معالجة الشبهة وكيفية إزالتها، ولفت الأنظار إلى هذا الموضوع، الذي ذكر الباحث أنه لا يعرف من تكلم فيه وأبرزه، ثم وفرة الآثار المروية عن الصحابة رضوان الله عليهم في تعاملهم مع الشبه وتنزيلها على الواقع المعاش، وتجنب الزلل في التعامل مع الشبه حال الاهتداء بطريقة الصحابة في تعاملهم معها.</w:t>
      </w:r>
    </w:p>
    <w:p w14:paraId="08BE74A6" w14:textId="77777777" w:rsidR="00031015" w:rsidRPr="00031015" w:rsidRDefault="00031015" w:rsidP="00031015">
      <w:pPr>
        <w:jc w:val="both"/>
        <w:rPr>
          <w:rFonts w:cs="Traditional Arabic"/>
          <w:sz w:val="36"/>
          <w:szCs w:val="36"/>
          <w:rtl/>
        </w:rPr>
      </w:pPr>
      <w:r w:rsidRPr="00031015">
        <w:rPr>
          <w:rFonts w:cs="Traditional Arabic" w:hint="cs"/>
          <w:sz w:val="36"/>
          <w:szCs w:val="36"/>
          <w:rtl/>
        </w:rPr>
        <w:t>والشبهة: وارد يرد على القلب يحول بينه وبين اكتشاف الحق له، وإنما سميت شبهة لاشتباه الحق بالباطل فيها.</w:t>
      </w:r>
    </w:p>
    <w:p w14:paraId="0D8DBC48" w14:textId="77777777" w:rsidR="00031015" w:rsidRPr="00031015" w:rsidRDefault="00031015" w:rsidP="00031015">
      <w:pPr>
        <w:jc w:val="both"/>
        <w:rPr>
          <w:rFonts w:cs="Traditional Arabic"/>
          <w:sz w:val="36"/>
          <w:szCs w:val="36"/>
          <w:rtl/>
        </w:rPr>
      </w:pPr>
      <w:r w:rsidRPr="00031015">
        <w:rPr>
          <w:rFonts w:cs="Traditional Arabic" w:hint="cs"/>
          <w:sz w:val="36"/>
          <w:szCs w:val="36"/>
          <w:rtl/>
        </w:rPr>
        <w:t>وإن طريقة خير الأمة بعد نبيها صلى الله عليه وسلم، وهم صحابته الكرام رضي الله عنهم، في التعامل مع الشبهات، أقرب إلى إصابة الصواب وأبعد عن الوقوع في الخطأ، لما خصَّهم الله به من منزلة عليَّة في الدين، فهم نقلة الشريعة، وفي وقتهم تنزَّل الوحي.</w:t>
      </w:r>
    </w:p>
    <w:p w14:paraId="117CBD92" w14:textId="77777777" w:rsidR="00031015" w:rsidRPr="00031015" w:rsidRDefault="00031015" w:rsidP="00031015">
      <w:pPr>
        <w:numPr>
          <w:ilvl w:val="0"/>
          <w:numId w:val="2"/>
        </w:numPr>
        <w:spacing w:after="200" w:line="276" w:lineRule="auto"/>
        <w:ind w:left="0" w:firstLine="0"/>
        <w:jc w:val="lowKashida"/>
        <w:rPr>
          <w:rFonts w:ascii="Calibri" w:eastAsia="Calibri" w:hAnsi="Calibri" w:cs="Traditional Arabic"/>
          <w:sz w:val="36"/>
          <w:szCs w:val="36"/>
          <w:lang w:eastAsia="en-US"/>
        </w:rPr>
      </w:pPr>
      <w:r w:rsidRPr="00031015">
        <w:rPr>
          <w:rFonts w:ascii="Calibri" w:eastAsia="Calibri" w:hAnsi="Calibri" w:cs="Traditional Arabic" w:hint="cs"/>
          <w:sz w:val="36"/>
          <w:szCs w:val="36"/>
          <w:rtl/>
          <w:lang w:eastAsia="en-US"/>
        </w:rPr>
        <w:t xml:space="preserve">وإن من وسائل العصمة من الوقوع في الشبهات كما أفاده الباحث في الخاتمة: تدبر القرآن وتفهم معانيه، والعلم النافع، والانقياد التام لنصوص الوحيين، والتمسك بالسنة وما عليه الصحابة وجماعة المسلمين، وامتلاء القلب باليقين الجازم بالاعتقاد الحق... وإذا وقع في </w:t>
      </w:r>
      <w:r w:rsidRPr="00031015">
        <w:rPr>
          <w:rFonts w:ascii="Calibri" w:eastAsia="Calibri" w:hAnsi="Calibri" w:cs="Traditional Arabic" w:hint="cs"/>
          <w:sz w:val="36"/>
          <w:szCs w:val="36"/>
          <w:rtl/>
          <w:lang w:eastAsia="en-US"/>
        </w:rPr>
        <w:lastRenderedPageBreak/>
        <w:t>قلبه شيء من الوسوسة استعاذ بالله من الشيطان وبادر إلى الانتهاء عنها، وابتعد عن الجدل المذموم، وابتعد عما يثير الشبه، من مجالسة لأهلها، أو قراءة كتبهم، أو استماع لهم، كما أن لزوم الوسطية، والروية والأناة، سبب للعصمة من الشبهات.</w:t>
      </w:r>
    </w:p>
    <w:p w14:paraId="79815257" w14:textId="77777777" w:rsidR="00031015" w:rsidRPr="00031015" w:rsidRDefault="00031015" w:rsidP="00031015">
      <w:pPr>
        <w:numPr>
          <w:ilvl w:val="0"/>
          <w:numId w:val="2"/>
        </w:numPr>
        <w:spacing w:after="200" w:line="276" w:lineRule="auto"/>
        <w:ind w:left="0" w:firstLine="0"/>
        <w:jc w:val="lowKashida"/>
        <w:rPr>
          <w:rFonts w:ascii="Calibri" w:eastAsia="Calibri" w:hAnsi="Calibri" w:cs="Traditional Arabic"/>
          <w:sz w:val="36"/>
          <w:szCs w:val="36"/>
          <w:lang w:eastAsia="en-US"/>
        </w:rPr>
      </w:pPr>
      <w:r w:rsidRPr="00031015">
        <w:rPr>
          <w:rFonts w:ascii="Calibri" w:eastAsia="Calibri" w:hAnsi="Calibri" w:cs="Traditional Arabic" w:hint="cs"/>
          <w:sz w:val="36"/>
          <w:szCs w:val="36"/>
          <w:rtl/>
          <w:lang w:eastAsia="en-US"/>
        </w:rPr>
        <w:t>طريقة الجدل والمناظرة من أنجع الطرق في التعامل مع الشبه وأهلها، ولهذا توافرت النصوص عن الصحابة الكرام رضي الله عنهم في سلوك هذا الطريق، وظهرت آثار هذه الطريقة بالنتائج التي حصلت بسبب هذه المناظرات، كما في مناظرة ابن عباس للخوارج ورجوع عشرين ألفاً منهم بسبب ذلك!</w:t>
      </w:r>
    </w:p>
    <w:p w14:paraId="7140DEAB" w14:textId="77777777" w:rsidR="00031015" w:rsidRPr="00031015" w:rsidRDefault="00031015" w:rsidP="00031015">
      <w:pPr>
        <w:numPr>
          <w:ilvl w:val="0"/>
          <w:numId w:val="2"/>
        </w:numPr>
        <w:spacing w:after="200" w:line="276" w:lineRule="auto"/>
        <w:ind w:left="0" w:firstLine="0"/>
        <w:jc w:val="lowKashida"/>
        <w:rPr>
          <w:rFonts w:ascii="Calibri" w:eastAsia="Calibri" w:hAnsi="Calibri" w:cs="Traditional Arabic"/>
          <w:sz w:val="36"/>
          <w:szCs w:val="36"/>
          <w:lang w:eastAsia="en-US"/>
        </w:rPr>
      </w:pPr>
      <w:r w:rsidRPr="00031015">
        <w:rPr>
          <w:rFonts w:ascii="Calibri" w:eastAsia="Calibri" w:hAnsi="Calibri" w:cs="Traditional Arabic" w:hint="cs"/>
          <w:sz w:val="36"/>
          <w:szCs w:val="36"/>
          <w:rtl/>
          <w:lang w:eastAsia="en-US"/>
        </w:rPr>
        <w:t>ينبغي استخدام الرد والتوبيخ اللفظي في موضعه المناسب لمن يتعامل مع الشبهات، فيراعى فيه الزمان والمكان والحال والشخص، فهذا الأسلوب ليس مناسباً في كل وقت، وليس مناسباً مع كل أحد، ولا من كل أحد.</w:t>
      </w:r>
    </w:p>
    <w:p w14:paraId="60AB4B1E" w14:textId="77777777" w:rsidR="00031015" w:rsidRPr="00031015" w:rsidRDefault="00031015" w:rsidP="00031015">
      <w:pPr>
        <w:numPr>
          <w:ilvl w:val="0"/>
          <w:numId w:val="2"/>
        </w:numPr>
        <w:spacing w:after="200" w:line="276" w:lineRule="auto"/>
        <w:ind w:left="0" w:firstLine="0"/>
        <w:jc w:val="lowKashida"/>
        <w:rPr>
          <w:rFonts w:ascii="Calibri" w:eastAsia="Calibri" w:hAnsi="Calibri" w:cs="Traditional Arabic"/>
          <w:sz w:val="36"/>
          <w:szCs w:val="36"/>
          <w:lang w:eastAsia="en-US"/>
        </w:rPr>
      </w:pPr>
      <w:r w:rsidRPr="00031015">
        <w:rPr>
          <w:rFonts w:ascii="Calibri" w:eastAsia="Calibri" w:hAnsi="Calibri" w:cs="Traditional Arabic" w:hint="cs"/>
          <w:sz w:val="36"/>
          <w:szCs w:val="36"/>
          <w:rtl/>
          <w:lang w:eastAsia="en-US"/>
        </w:rPr>
        <w:t>أن يدرك المرء أن الشبهات تتفاوت، فمنها ما لا يندفع إلا بالقوة اللفظية، ومنها ما يندفع بأقل من ذلك، بالكلمة الطيبة والتوجيه اللطيف، ومنها ما لا يندفع إلا بأشدَّ من ذلك، من هجر، وعقوبة تعزيرية.</w:t>
      </w:r>
    </w:p>
    <w:p w14:paraId="266DA7A0" w14:textId="77777777" w:rsidR="00031015" w:rsidRPr="00031015" w:rsidRDefault="00031015" w:rsidP="00DD5058">
      <w:pPr>
        <w:numPr>
          <w:ilvl w:val="0"/>
          <w:numId w:val="2"/>
        </w:numPr>
        <w:spacing w:after="200" w:line="276" w:lineRule="auto"/>
        <w:ind w:left="0" w:firstLine="0"/>
        <w:jc w:val="lowKashida"/>
        <w:rPr>
          <w:rFonts w:ascii="Calibri" w:eastAsia="Calibri" w:hAnsi="Calibri" w:cs="Traditional Arabic"/>
          <w:sz w:val="36"/>
          <w:szCs w:val="36"/>
          <w:lang w:eastAsia="en-US"/>
        </w:rPr>
      </w:pPr>
      <w:r w:rsidRPr="00031015">
        <w:rPr>
          <w:rFonts w:ascii="Calibri" w:eastAsia="Calibri" w:hAnsi="Calibri" w:cs="Traditional Arabic" w:hint="cs"/>
          <w:sz w:val="36"/>
          <w:szCs w:val="36"/>
          <w:rtl/>
          <w:lang w:eastAsia="en-US"/>
        </w:rPr>
        <w:t xml:space="preserve">من الطرق المؤثرة في التعامل مع الشبهات والتي استخدمها الصحابة: طريقة الزجر والردع الفعلي، ذلك أن النفوس أحياناً تحتاج إلى عقوبة تعزيرية تكون سبباً في إبعاد الشبهة عنها، ومما يؤكد هذا المعنى قول </w:t>
      </w:r>
      <w:proofErr w:type="spellStart"/>
      <w:r w:rsidRPr="00031015">
        <w:rPr>
          <w:rFonts w:ascii="Calibri" w:eastAsia="Calibri" w:hAnsi="Calibri" w:cs="Traditional Arabic" w:hint="cs"/>
          <w:sz w:val="36"/>
          <w:szCs w:val="36"/>
          <w:rtl/>
          <w:lang w:eastAsia="en-US"/>
        </w:rPr>
        <w:t>صبيغ</w:t>
      </w:r>
      <w:proofErr w:type="spellEnd"/>
      <w:r w:rsidRPr="00031015">
        <w:rPr>
          <w:rFonts w:ascii="Calibri" w:eastAsia="Calibri" w:hAnsi="Calibri" w:cs="Traditional Arabic" w:hint="cs"/>
          <w:sz w:val="36"/>
          <w:szCs w:val="36"/>
          <w:rtl/>
          <w:lang w:eastAsia="en-US"/>
        </w:rPr>
        <w:t xml:space="preserve"> لعمر رضي الله عنه حين ضربه بعراجين النخل، فجعل الدم يسيل على وجهه: حسبك يا أمير المؤمنين، فقد والله ذهب الذي كنت أجد في رأسي.</w:t>
      </w:r>
    </w:p>
    <w:p w14:paraId="57C463EA" w14:textId="77777777" w:rsidR="00031015" w:rsidRPr="00031015" w:rsidRDefault="00031015" w:rsidP="00031015">
      <w:pPr>
        <w:numPr>
          <w:ilvl w:val="0"/>
          <w:numId w:val="2"/>
        </w:numPr>
        <w:spacing w:after="200" w:line="276" w:lineRule="auto"/>
        <w:ind w:left="0" w:firstLine="0"/>
        <w:jc w:val="lowKashida"/>
        <w:rPr>
          <w:rFonts w:ascii="Calibri" w:eastAsia="Calibri" w:hAnsi="Calibri" w:cs="Traditional Arabic"/>
          <w:sz w:val="36"/>
          <w:szCs w:val="36"/>
          <w:lang w:eastAsia="en-US"/>
        </w:rPr>
      </w:pPr>
      <w:r w:rsidRPr="00031015">
        <w:rPr>
          <w:rFonts w:ascii="Calibri" w:eastAsia="Calibri" w:hAnsi="Calibri" w:cs="Traditional Arabic" w:hint="cs"/>
          <w:sz w:val="36"/>
          <w:szCs w:val="36"/>
          <w:rtl/>
          <w:lang w:eastAsia="en-US"/>
        </w:rPr>
        <w:t>من المتقرر أن ليس لآحاد الناس استخدام منهج الزجر والردع الفعلي في التعامل مع الشبه، بل هو خاص بولي الأمر، ومن له مكانة مؤثرة، كأهل العلم وذوي الفضل.</w:t>
      </w:r>
    </w:p>
    <w:p w14:paraId="2439EA17" w14:textId="77777777" w:rsidR="00031015" w:rsidRPr="00031015" w:rsidRDefault="00031015" w:rsidP="00031015">
      <w:pPr>
        <w:numPr>
          <w:ilvl w:val="0"/>
          <w:numId w:val="2"/>
        </w:numPr>
        <w:spacing w:after="200" w:line="276" w:lineRule="auto"/>
        <w:ind w:left="0" w:firstLine="0"/>
        <w:jc w:val="lowKashida"/>
        <w:rPr>
          <w:rFonts w:ascii="Calibri" w:eastAsia="Calibri" w:hAnsi="Calibri" w:cs="Traditional Arabic"/>
          <w:sz w:val="36"/>
          <w:szCs w:val="36"/>
          <w:lang w:eastAsia="en-US"/>
        </w:rPr>
      </w:pPr>
      <w:r w:rsidRPr="00031015">
        <w:rPr>
          <w:rFonts w:ascii="Calibri" w:eastAsia="Calibri" w:hAnsi="Calibri" w:cs="Traditional Arabic" w:hint="cs"/>
          <w:sz w:val="36"/>
          <w:szCs w:val="36"/>
          <w:rtl/>
          <w:lang w:eastAsia="en-US"/>
        </w:rPr>
        <w:lastRenderedPageBreak/>
        <w:t>مما يتميز به منهج الصحابة في التعامل مع الشبه: وحدة المصدر الذي يتلقون منه ويصدرون منه.</w:t>
      </w:r>
    </w:p>
    <w:p w14:paraId="5CD64547" w14:textId="77777777" w:rsidR="00031015" w:rsidRPr="00031015" w:rsidRDefault="00031015" w:rsidP="00031015">
      <w:pPr>
        <w:numPr>
          <w:ilvl w:val="0"/>
          <w:numId w:val="2"/>
        </w:numPr>
        <w:spacing w:after="200" w:line="276" w:lineRule="auto"/>
        <w:ind w:left="0" w:firstLine="0"/>
        <w:jc w:val="lowKashida"/>
        <w:rPr>
          <w:rFonts w:ascii="Calibri" w:eastAsia="Calibri" w:hAnsi="Calibri" w:cs="Traditional Arabic"/>
          <w:sz w:val="36"/>
          <w:szCs w:val="36"/>
          <w:lang w:eastAsia="en-US"/>
        </w:rPr>
      </w:pPr>
      <w:r w:rsidRPr="00031015">
        <w:rPr>
          <w:rFonts w:ascii="Calibri" w:eastAsia="Calibri" w:hAnsi="Calibri" w:cs="Traditional Arabic" w:hint="cs"/>
          <w:sz w:val="36"/>
          <w:szCs w:val="36"/>
          <w:rtl/>
          <w:lang w:eastAsia="en-US"/>
        </w:rPr>
        <w:t>تميز منهج الصحابة في تعاملهم مع الشبه بالرد الإجمالي للشبهة، والإجمال في الرد له فوائد كبيرة، منها إماتة للشبهة، لأن التفصيل في الإجابة وتشقيق الكلام قد يورث المرء تمكناً للشبهة في قلبه، فتمرضه وتؤثر عليه، وفيه قطع لتسلسل الشبهات وتوارد الخواطر.</w:t>
      </w:r>
    </w:p>
    <w:p w14:paraId="232C953A" w14:textId="77777777" w:rsidR="00031015" w:rsidRPr="00031015" w:rsidRDefault="00031015" w:rsidP="00031015">
      <w:pPr>
        <w:numPr>
          <w:ilvl w:val="0"/>
          <w:numId w:val="2"/>
        </w:numPr>
        <w:spacing w:after="200" w:line="276" w:lineRule="auto"/>
        <w:ind w:left="0" w:firstLine="0"/>
        <w:jc w:val="lowKashida"/>
        <w:rPr>
          <w:rFonts w:ascii="Calibri" w:eastAsia="Calibri" w:hAnsi="Calibri" w:cs="Traditional Arabic"/>
          <w:sz w:val="36"/>
          <w:szCs w:val="36"/>
          <w:lang w:eastAsia="en-US"/>
        </w:rPr>
      </w:pPr>
      <w:r w:rsidRPr="00031015">
        <w:rPr>
          <w:rFonts w:ascii="Calibri" w:eastAsia="Calibri" w:hAnsi="Calibri" w:cs="Traditional Arabic" w:hint="cs"/>
          <w:sz w:val="36"/>
          <w:szCs w:val="36"/>
          <w:rtl/>
          <w:lang w:eastAsia="en-US"/>
        </w:rPr>
        <w:t>ومما تميز به منهج الصحابة في تعاملهم مع الشبهات أيضًا هو كمال التسليم للنصوص، فالتسليم للنص من أكبر الأسباب لقطع علائق الشبهة، ونفيها عن القلب، وفيه تحرير للقلب من الخواطر والوساوس الشيطانية.</w:t>
      </w:r>
    </w:p>
    <w:p w14:paraId="0065A326" w14:textId="77777777" w:rsidR="00031015" w:rsidRPr="00031015" w:rsidRDefault="00031015" w:rsidP="00031015">
      <w:pPr>
        <w:numPr>
          <w:ilvl w:val="0"/>
          <w:numId w:val="2"/>
        </w:numPr>
        <w:spacing w:after="200" w:line="276" w:lineRule="auto"/>
        <w:ind w:left="0" w:firstLine="0"/>
        <w:jc w:val="lowKashida"/>
        <w:rPr>
          <w:rFonts w:ascii="Calibri" w:eastAsia="Calibri" w:hAnsi="Calibri" w:cs="Traditional Arabic"/>
          <w:sz w:val="36"/>
          <w:szCs w:val="36"/>
          <w:rtl/>
          <w:lang w:eastAsia="en-US"/>
        </w:rPr>
      </w:pPr>
      <w:r w:rsidRPr="00031015">
        <w:rPr>
          <w:rFonts w:ascii="Calibri" w:eastAsia="Calibri" w:hAnsi="Calibri" w:cs="Traditional Arabic" w:hint="cs"/>
          <w:sz w:val="36"/>
          <w:szCs w:val="36"/>
          <w:rtl/>
          <w:lang w:eastAsia="en-US"/>
        </w:rPr>
        <w:t>كما تميز منهجهم بكمال الشفقة وتمام النصح، في السعي إلى تحصين الأمة من الوقوع في الشبهات، وبذل الوسع في رفع ما وقع من الشبهات ودحضها بكلمات حانية، وتوجيه أبوي كريم.</w:t>
      </w:r>
    </w:p>
    <w:p w14:paraId="56308A72" w14:textId="77777777" w:rsidR="00031015" w:rsidRPr="00031015" w:rsidRDefault="00031015" w:rsidP="00031015">
      <w:pPr>
        <w:spacing w:after="200" w:line="276" w:lineRule="auto"/>
        <w:jc w:val="lowKashida"/>
        <w:rPr>
          <w:rFonts w:ascii="Calibri" w:eastAsia="Calibri" w:hAnsi="Calibri" w:cs="Traditional Arabic"/>
          <w:sz w:val="36"/>
          <w:szCs w:val="36"/>
          <w:rtl/>
          <w:lang w:eastAsia="en-US"/>
        </w:rPr>
      </w:pPr>
    </w:p>
    <w:p w14:paraId="1F3C269D" w14:textId="77777777" w:rsidR="00031015" w:rsidRPr="00031015" w:rsidRDefault="00031015" w:rsidP="00031015">
      <w:pPr>
        <w:keepNext/>
        <w:spacing w:after="200" w:line="276" w:lineRule="auto"/>
        <w:jc w:val="center"/>
        <w:outlineLvl w:val="0"/>
        <w:rPr>
          <w:rFonts w:ascii="Traditional Arabic" w:eastAsia="Calibri" w:hAnsi="Traditional Arabic" w:cs="Traditional Arabic"/>
          <w:b/>
          <w:bCs/>
          <w:color w:val="FF0000"/>
          <w:sz w:val="36"/>
          <w:szCs w:val="36"/>
          <w:rtl/>
          <w:lang w:eastAsia="en-US"/>
        </w:rPr>
      </w:pPr>
      <w:r w:rsidRPr="00031015">
        <w:rPr>
          <w:rFonts w:ascii="Traditional Arabic" w:eastAsia="Calibri" w:hAnsi="Traditional Arabic" w:cs="Traditional Arabic" w:hint="cs"/>
          <w:b/>
          <w:bCs/>
          <w:color w:val="FF0000"/>
          <w:sz w:val="36"/>
          <w:szCs w:val="36"/>
          <w:rtl/>
          <w:lang w:eastAsia="en-US"/>
        </w:rPr>
        <w:t>مفتريات وأخطاء</w:t>
      </w:r>
    </w:p>
    <w:p w14:paraId="61A205D0" w14:textId="77777777" w:rsidR="00031015" w:rsidRPr="00031015" w:rsidRDefault="00031015" w:rsidP="00031015">
      <w:pPr>
        <w:spacing w:after="200" w:line="276" w:lineRule="auto"/>
        <w:rPr>
          <w:rFonts w:ascii="Calibri" w:eastAsia="Calibri" w:hAnsi="Calibri" w:cs="Arial"/>
          <w:sz w:val="22"/>
          <w:szCs w:val="22"/>
          <w:rtl/>
          <w:lang w:eastAsia="en-US"/>
        </w:rPr>
      </w:pPr>
    </w:p>
    <w:p w14:paraId="1FC5DFEB" w14:textId="77777777" w:rsidR="00031015" w:rsidRPr="00031015" w:rsidRDefault="00031015" w:rsidP="00031015">
      <w:pPr>
        <w:spacing w:after="200" w:line="276" w:lineRule="auto"/>
        <w:jc w:val="lowKashida"/>
        <w:rPr>
          <w:rFonts w:ascii="Traditional Arabic" w:eastAsia="Calibri" w:hAnsi="Traditional Arabic" w:cs="Traditional Arabic"/>
          <w:b/>
          <w:bCs/>
          <w:sz w:val="36"/>
          <w:szCs w:val="36"/>
          <w:rtl/>
          <w:lang w:eastAsia="en-US"/>
        </w:rPr>
      </w:pPr>
      <w:r w:rsidRPr="00031015">
        <w:rPr>
          <w:rFonts w:ascii="Traditional Arabic" w:eastAsia="Calibri" w:hAnsi="Traditional Arabic" w:cs="Traditional Arabic" w:hint="cs"/>
          <w:b/>
          <w:bCs/>
          <w:sz w:val="36"/>
          <w:szCs w:val="36"/>
          <w:rtl/>
          <w:lang w:eastAsia="en-US"/>
        </w:rPr>
        <w:t xml:space="preserve">مفتريات وأخطاء دائرة المعارف الإسلامية (الاستشراقية)/ خالد بن عبدالله </w:t>
      </w:r>
      <w:proofErr w:type="gramStart"/>
      <w:r w:rsidRPr="00031015">
        <w:rPr>
          <w:rFonts w:ascii="Traditional Arabic" w:eastAsia="Calibri" w:hAnsi="Traditional Arabic" w:cs="Traditional Arabic" w:hint="cs"/>
          <w:b/>
          <w:bCs/>
          <w:sz w:val="36"/>
          <w:szCs w:val="36"/>
          <w:rtl/>
          <w:lang w:eastAsia="en-US"/>
        </w:rPr>
        <w:t>القاسم.-</w:t>
      </w:r>
      <w:proofErr w:type="gramEnd"/>
      <w:r w:rsidRPr="00031015">
        <w:rPr>
          <w:rFonts w:ascii="Traditional Arabic" w:eastAsia="Calibri" w:hAnsi="Traditional Arabic" w:cs="Traditional Arabic" w:hint="cs"/>
          <w:b/>
          <w:bCs/>
          <w:sz w:val="36"/>
          <w:szCs w:val="36"/>
          <w:rtl/>
          <w:lang w:eastAsia="en-US"/>
        </w:rPr>
        <w:t xml:space="preserve"> الرياض: دار </w:t>
      </w:r>
      <w:proofErr w:type="spellStart"/>
      <w:r w:rsidRPr="00031015">
        <w:rPr>
          <w:rFonts w:ascii="Traditional Arabic" w:eastAsia="Calibri" w:hAnsi="Traditional Arabic" w:cs="Traditional Arabic" w:hint="cs"/>
          <w:b/>
          <w:bCs/>
          <w:sz w:val="36"/>
          <w:szCs w:val="36"/>
          <w:rtl/>
          <w:lang w:eastAsia="en-US"/>
        </w:rPr>
        <w:t>الصميعي</w:t>
      </w:r>
      <w:proofErr w:type="spellEnd"/>
      <w:r w:rsidRPr="00031015">
        <w:rPr>
          <w:rFonts w:ascii="Traditional Arabic" w:eastAsia="Calibri" w:hAnsi="Traditional Arabic" w:cs="Traditional Arabic" w:hint="cs"/>
          <w:b/>
          <w:bCs/>
          <w:sz w:val="36"/>
          <w:szCs w:val="36"/>
          <w:rtl/>
          <w:lang w:eastAsia="en-US"/>
        </w:rPr>
        <w:t>، 1431هـ، 2 مج (1215 ص) (أصله رسالة دكتوراه).</w:t>
      </w:r>
    </w:p>
    <w:p w14:paraId="052C0EAB" w14:textId="77777777" w:rsidR="00031015" w:rsidRPr="00031015" w:rsidRDefault="00031015" w:rsidP="00031015">
      <w:pPr>
        <w:spacing w:after="200" w:line="276" w:lineRule="auto"/>
        <w:jc w:val="lowKashida"/>
        <w:rPr>
          <w:rFonts w:ascii="Traditional Arabic" w:eastAsia="Calibri" w:hAnsi="Traditional Arabic" w:cs="Traditional Arabic"/>
          <w:b/>
          <w:bCs/>
          <w:sz w:val="36"/>
          <w:szCs w:val="36"/>
          <w:rtl/>
          <w:lang w:eastAsia="en-US"/>
        </w:rPr>
      </w:pPr>
    </w:p>
    <w:p w14:paraId="063B76DD" w14:textId="77777777" w:rsidR="00031015" w:rsidRPr="00031015" w:rsidRDefault="00031015" w:rsidP="00031015">
      <w:pPr>
        <w:spacing w:after="200" w:line="276" w:lineRule="auto"/>
        <w:jc w:val="center"/>
        <w:rPr>
          <w:rFonts w:ascii="Traditional Arabic" w:eastAsia="Calibri" w:hAnsi="Traditional Arabic" w:cs="Traditional Arabic"/>
          <w:b/>
          <w:bCs/>
          <w:sz w:val="36"/>
          <w:szCs w:val="36"/>
          <w:rtl/>
          <w:lang w:eastAsia="en-US"/>
        </w:rPr>
      </w:pPr>
      <w:r w:rsidRPr="00031015">
        <w:rPr>
          <w:rFonts w:ascii="Traditional Arabic" w:eastAsia="Calibri" w:hAnsi="Traditional Arabic" w:cs="Traditional Arabic" w:hint="cs"/>
          <w:noProof/>
          <w:sz w:val="36"/>
          <w:szCs w:val="36"/>
          <w:lang w:eastAsia="en-US"/>
        </w:rPr>
        <w:lastRenderedPageBreak/>
        <w:drawing>
          <wp:inline distT="0" distB="0" distL="0" distR="0" wp14:anchorId="0D7050D7" wp14:editId="28DA0D44">
            <wp:extent cx="2070843" cy="3155894"/>
            <wp:effectExtent l="19050" t="0" r="5607" b="0"/>
            <wp:docPr id="3" name="صورة 3" descr="204-470_4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4-470_4_3"/>
                    <pic:cNvPicPr>
                      <a:picLocks noChangeAspect="1" noChangeArrowheads="1"/>
                    </pic:cNvPicPr>
                  </pic:nvPicPr>
                  <pic:blipFill>
                    <a:blip r:embed="rId29" cstate="print"/>
                    <a:srcRect/>
                    <a:stretch>
                      <a:fillRect/>
                    </a:stretch>
                  </pic:blipFill>
                  <pic:spPr bwMode="auto">
                    <a:xfrm>
                      <a:off x="0" y="0"/>
                      <a:ext cx="2070724" cy="3155713"/>
                    </a:xfrm>
                    <a:prstGeom prst="rect">
                      <a:avLst/>
                    </a:prstGeom>
                    <a:noFill/>
                    <a:ln w="9525">
                      <a:noFill/>
                      <a:miter lim="800000"/>
                      <a:headEnd/>
                      <a:tailEnd/>
                    </a:ln>
                  </pic:spPr>
                </pic:pic>
              </a:graphicData>
            </a:graphic>
          </wp:inline>
        </w:drawing>
      </w:r>
    </w:p>
    <w:p w14:paraId="324BAD5D" w14:textId="77777777" w:rsidR="00031015" w:rsidRPr="00031015" w:rsidRDefault="00031015" w:rsidP="00031015">
      <w:pPr>
        <w:spacing w:after="200" w:line="276" w:lineRule="auto"/>
        <w:jc w:val="center"/>
        <w:rPr>
          <w:rFonts w:ascii="Traditional Arabic" w:eastAsia="Calibri" w:hAnsi="Traditional Arabic" w:cs="Traditional Arabic"/>
          <w:b/>
          <w:bCs/>
          <w:sz w:val="36"/>
          <w:szCs w:val="36"/>
          <w:rtl/>
          <w:lang w:eastAsia="en-US"/>
        </w:rPr>
      </w:pPr>
    </w:p>
    <w:p w14:paraId="1C46A1A7" w14:textId="77777777" w:rsidR="00031015" w:rsidRPr="00031015" w:rsidRDefault="00031015" w:rsidP="00031015">
      <w:pPr>
        <w:spacing w:after="200" w:line="276" w:lineRule="auto"/>
        <w:jc w:val="lowKashida"/>
        <w:rPr>
          <w:rFonts w:ascii="Traditional Arabic" w:eastAsia="Calibri" w:hAnsi="Traditional Arabic" w:cs="Traditional Arabic"/>
          <w:sz w:val="36"/>
          <w:szCs w:val="36"/>
          <w:rtl/>
          <w:lang w:eastAsia="en-US"/>
        </w:rPr>
      </w:pPr>
      <w:r w:rsidRPr="00031015">
        <w:rPr>
          <w:rFonts w:ascii="Traditional Arabic" w:eastAsia="Calibri" w:hAnsi="Traditional Arabic" w:cs="Traditional Arabic" w:hint="cs"/>
          <w:sz w:val="36"/>
          <w:szCs w:val="36"/>
          <w:rtl/>
          <w:lang w:eastAsia="en-US"/>
        </w:rPr>
        <w:t>(دائرة المعارف الإسلامية) التي ألفها كبار الاستشراق في بداية القرن العشرين الميلادي احتوت على كمّ هائل من المصطلحات في العقائد والفقه واللغة والفِرق والتصوف والفلسفة، وفيها معلومات وفيرة عن شخصيات مشهورة في الإسلام، وفي التاريخ والأماكن والقبائل، وتعد مرجعاً لكثير من الباحثين وخاصة في الغرب، ولا تكاد تخلو منها مكتبة عامة داخل البلاد الإسلامية وخارجها، ولكنها مملوءة بالأخطاء، بسبب التشويه المتعمد من كثير من كتبتها، إضافة إلى أخطاء كثيرة متفاوتة وقع فيها كثير منهم؛ لجهلهم باللغة العربية أو بحقائق الإسلام، وقلما تجد موضوعاً من موضوعات الدين إلا وتجد التخليط فيه، مع شبهات وكذب أحياناً. وجاء هذا الكتاب ليرد تلك الشبهات وخاصة في أمور الاعتقاد، وليظهر جهل الجاهلين وحقد الحاقدين، حتى لا يلتبس الحق بالباطل، ولا يظن أن ما كتبوه هو الصواب.</w:t>
      </w:r>
    </w:p>
    <w:p w14:paraId="5CB4477A" w14:textId="77777777" w:rsidR="00031015" w:rsidRPr="00031015" w:rsidRDefault="00031015" w:rsidP="00031015">
      <w:pPr>
        <w:spacing w:after="200" w:line="276" w:lineRule="auto"/>
        <w:jc w:val="lowKashida"/>
        <w:rPr>
          <w:rFonts w:ascii="Traditional Arabic" w:eastAsia="Calibri" w:hAnsi="Traditional Arabic" w:cs="Traditional Arabic"/>
          <w:sz w:val="36"/>
          <w:szCs w:val="36"/>
          <w:rtl/>
          <w:lang w:eastAsia="en-US"/>
        </w:rPr>
      </w:pPr>
      <w:r w:rsidRPr="00031015">
        <w:rPr>
          <w:rFonts w:ascii="Traditional Arabic" w:eastAsia="Calibri" w:hAnsi="Traditional Arabic" w:cs="Traditional Arabic" w:hint="cs"/>
          <w:sz w:val="36"/>
          <w:szCs w:val="36"/>
          <w:rtl/>
          <w:lang w:eastAsia="en-US"/>
        </w:rPr>
        <w:t>وقد جعل المؤلف موضوعه في أربعة أبواب مع مباحث عديدة، هي:</w:t>
      </w:r>
    </w:p>
    <w:p w14:paraId="0B26FBEC" w14:textId="77777777" w:rsidR="00031015" w:rsidRPr="00031015" w:rsidRDefault="00031015" w:rsidP="00031015">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031015">
        <w:rPr>
          <w:rFonts w:ascii="Traditional Arabic" w:eastAsia="Calibri" w:hAnsi="Traditional Arabic" w:cs="Traditional Arabic" w:hint="cs"/>
          <w:sz w:val="36"/>
          <w:szCs w:val="36"/>
          <w:rtl/>
          <w:lang w:eastAsia="en-US"/>
        </w:rPr>
        <w:t>تعريف بدائرة المعارف الإسلامية</w:t>
      </w:r>
    </w:p>
    <w:p w14:paraId="719B5616" w14:textId="77777777" w:rsidR="00031015" w:rsidRPr="00031015" w:rsidRDefault="00031015" w:rsidP="00031015">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031015">
        <w:rPr>
          <w:rFonts w:ascii="Traditional Arabic" w:eastAsia="Calibri" w:hAnsi="Traditional Arabic" w:cs="Traditional Arabic" w:hint="cs"/>
          <w:sz w:val="36"/>
          <w:szCs w:val="36"/>
          <w:rtl/>
          <w:lang w:eastAsia="en-US"/>
        </w:rPr>
        <w:lastRenderedPageBreak/>
        <w:t>توحيد الله في دائرة المعارف الإسلامية: عرض ومناقشة.</w:t>
      </w:r>
    </w:p>
    <w:p w14:paraId="6F428386" w14:textId="77777777" w:rsidR="00031015" w:rsidRPr="00031015" w:rsidRDefault="00031015" w:rsidP="00031015">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031015">
        <w:rPr>
          <w:rFonts w:ascii="Traditional Arabic" w:eastAsia="Calibri" w:hAnsi="Traditional Arabic" w:cs="Traditional Arabic" w:hint="cs"/>
          <w:sz w:val="36"/>
          <w:szCs w:val="36"/>
          <w:rtl/>
          <w:lang w:eastAsia="en-US"/>
        </w:rPr>
        <w:t>النبوة في دائرة المعارف الإسلامية: عرض ومناقشة.</w:t>
      </w:r>
    </w:p>
    <w:p w14:paraId="65BC9D7E" w14:textId="77777777" w:rsidR="00031015" w:rsidRPr="00031015" w:rsidRDefault="00031015" w:rsidP="00031015">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031015">
        <w:rPr>
          <w:rFonts w:ascii="Traditional Arabic" w:eastAsia="Calibri" w:hAnsi="Traditional Arabic" w:cs="Traditional Arabic" w:hint="cs"/>
          <w:sz w:val="36"/>
          <w:szCs w:val="36"/>
          <w:rtl/>
          <w:lang w:eastAsia="en-US"/>
        </w:rPr>
        <w:t>مطاعن الدائرة الأخرى في العقيدة الإسلامية.</w:t>
      </w:r>
    </w:p>
    <w:p w14:paraId="0FF2E7AF" w14:textId="77777777" w:rsidR="00031015" w:rsidRPr="00031015" w:rsidRDefault="00031015" w:rsidP="00031015">
      <w:pPr>
        <w:spacing w:after="200" w:line="276" w:lineRule="auto"/>
        <w:jc w:val="lowKashida"/>
        <w:rPr>
          <w:rFonts w:ascii="Traditional Arabic" w:eastAsia="Calibri" w:hAnsi="Traditional Arabic" w:cs="Traditional Arabic"/>
          <w:sz w:val="36"/>
          <w:szCs w:val="36"/>
          <w:rtl/>
          <w:lang w:eastAsia="en-US"/>
        </w:rPr>
      </w:pPr>
      <w:r w:rsidRPr="00031015">
        <w:rPr>
          <w:rFonts w:ascii="Traditional Arabic" w:eastAsia="Calibri" w:hAnsi="Traditional Arabic" w:cs="Traditional Arabic" w:hint="cs"/>
          <w:sz w:val="36"/>
          <w:szCs w:val="36"/>
          <w:rtl/>
          <w:lang w:eastAsia="en-US"/>
        </w:rPr>
        <w:t>وذكر أبرز طعون وتشويه الدائرة للعقيدة الإسلامية، منها:</w:t>
      </w:r>
    </w:p>
    <w:p w14:paraId="74AED02E" w14:textId="77777777" w:rsidR="00031015" w:rsidRPr="00031015" w:rsidRDefault="00031015" w:rsidP="00031015">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031015">
        <w:rPr>
          <w:rFonts w:ascii="Traditional Arabic" w:eastAsia="Calibri" w:hAnsi="Traditional Arabic" w:cs="Traditional Arabic" w:hint="cs"/>
          <w:sz w:val="36"/>
          <w:szCs w:val="36"/>
          <w:rtl/>
          <w:lang w:eastAsia="en-US"/>
        </w:rPr>
        <w:t>تشويه عقائد المسلمين، وذلك بالإكثار من ذكر معتقدات الفرق الباطلة من غير بيان.</w:t>
      </w:r>
    </w:p>
    <w:p w14:paraId="717569F9" w14:textId="77777777" w:rsidR="00031015" w:rsidRPr="00031015" w:rsidRDefault="00031015" w:rsidP="00031015">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031015">
        <w:rPr>
          <w:rFonts w:ascii="Traditional Arabic" w:eastAsia="Calibri" w:hAnsi="Traditional Arabic" w:cs="Traditional Arabic" w:hint="cs"/>
          <w:sz w:val="36"/>
          <w:szCs w:val="36"/>
          <w:rtl/>
          <w:lang w:eastAsia="en-US"/>
        </w:rPr>
        <w:t>ترويج الخرافات المخالفة لما يعتقده المسلمون.</w:t>
      </w:r>
    </w:p>
    <w:p w14:paraId="406F59A3" w14:textId="77777777" w:rsidR="00031015" w:rsidRPr="00031015" w:rsidRDefault="00031015" w:rsidP="00031015">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031015">
        <w:rPr>
          <w:rFonts w:ascii="Traditional Arabic" w:eastAsia="Calibri" w:hAnsi="Traditional Arabic" w:cs="Traditional Arabic" w:hint="cs"/>
          <w:sz w:val="36"/>
          <w:szCs w:val="36"/>
          <w:rtl/>
          <w:lang w:eastAsia="en-US"/>
        </w:rPr>
        <w:t>التشكيك في النبوة بنفي دلائلها.</w:t>
      </w:r>
    </w:p>
    <w:p w14:paraId="0ACE9683" w14:textId="77777777" w:rsidR="00031015" w:rsidRPr="00031015" w:rsidRDefault="00031015" w:rsidP="00031015">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031015">
        <w:rPr>
          <w:rFonts w:ascii="Traditional Arabic" w:eastAsia="Calibri" w:hAnsi="Traditional Arabic" w:cs="Traditional Arabic" w:hint="cs"/>
          <w:sz w:val="36"/>
          <w:szCs w:val="36"/>
          <w:rtl/>
          <w:lang w:eastAsia="en-US"/>
        </w:rPr>
        <w:t>الطعن في الوحي بادعاء أنه حالة نفسية تنتاب النبي صلى الله عليه وسلم.</w:t>
      </w:r>
    </w:p>
    <w:p w14:paraId="3270E054" w14:textId="77777777" w:rsidR="00031015" w:rsidRPr="00031015" w:rsidRDefault="00031015" w:rsidP="00031015">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031015">
        <w:rPr>
          <w:rFonts w:ascii="Traditional Arabic" w:eastAsia="Calibri" w:hAnsi="Traditional Arabic" w:cs="Traditional Arabic" w:hint="cs"/>
          <w:sz w:val="36"/>
          <w:szCs w:val="36"/>
          <w:rtl/>
          <w:lang w:eastAsia="en-US"/>
        </w:rPr>
        <w:t>ادعاء تناقض القرآن والسنة.</w:t>
      </w:r>
    </w:p>
    <w:p w14:paraId="2F5ACDF5" w14:textId="77777777" w:rsidR="00031015" w:rsidRPr="00031015" w:rsidRDefault="00031015" w:rsidP="00031015">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031015">
        <w:rPr>
          <w:rFonts w:ascii="Traditional Arabic" w:eastAsia="Calibri" w:hAnsi="Traditional Arabic" w:cs="Traditional Arabic" w:hint="cs"/>
          <w:sz w:val="36"/>
          <w:szCs w:val="36"/>
          <w:rtl/>
          <w:lang w:eastAsia="en-US"/>
        </w:rPr>
        <w:t>الطعن في رواة الحديث، مثل طعنهم في أبي هريرة وأنس بن مالك والزهري.</w:t>
      </w:r>
    </w:p>
    <w:p w14:paraId="499C08DE" w14:textId="77777777" w:rsidR="00031015" w:rsidRPr="00031015" w:rsidRDefault="00031015" w:rsidP="00031015">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031015">
        <w:rPr>
          <w:rFonts w:ascii="Traditional Arabic" w:eastAsia="Calibri" w:hAnsi="Traditional Arabic" w:cs="Traditional Arabic" w:hint="cs"/>
          <w:sz w:val="36"/>
          <w:szCs w:val="36"/>
          <w:rtl/>
          <w:lang w:eastAsia="en-US"/>
        </w:rPr>
        <w:t>تجاهل جهود المحدِّثين في حفظ الحديث النبوي.</w:t>
      </w:r>
    </w:p>
    <w:p w14:paraId="020D16D3" w14:textId="77777777" w:rsidR="00031015" w:rsidRPr="00031015" w:rsidRDefault="00031015" w:rsidP="00031015">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031015">
        <w:rPr>
          <w:rFonts w:ascii="Traditional Arabic" w:eastAsia="Calibri" w:hAnsi="Traditional Arabic" w:cs="Traditional Arabic" w:hint="cs"/>
          <w:sz w:val="36"/>
          <w:szCs w:val="36"/>
          <w:rtl/>
          <w:lang w:eastAsia="en-US"/>
        </w:rPr>
        <w:t>الطعون الكثيرة في شخص النبي صلى الله عليه وسلم.</w:t>
      </w:r>
    </w:p>
    <w:p w14:paraId="4B315EE3" w14:textId="77777777" w:rsidR="00031015" w:rsidRPr="00031015" w:rsidRDefault="00031015" w:rsidP="00031015">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031015">
        <w:rPr>
          <w:rFonts w:ascii="Traditional Arabic" w:eastAsia="Calibri" w:hAnsi="Traditional Arabic" w:cs="Traditional Arabic" w:hint="cs"/>
          <w:sz w:val="36"/>
          <w:szCs w:val="36"/>
          <w:rtl/>
          <w:lang w:eastAsia="en-US"/>
        </w:rPr>
        <w:t>ادعاء أن قصص بعض الصحابة وكراماتهم إنما هي موضوعة بغرض التمجيد.</w:t>
      </w:r>
    </w:p>
    <w:p w14:paraId="40121A30" w14:textId="77777777" w:rsidR="00031015" w:rsidRPr="00031015" w:rsidRDefault="00031015" w:rsidP="00031015">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031015">
        <w:rPr>
          <w:rFonts w:ascii="Traditional Arabic" w:eastAsia="Calibri" w:hAnsi="Traditional Arabic" w:cs="Traditional Arabic" w:hint="cs"/>
          <w:sz w:val="36"/>
          <w:szCs w:val="36"/>
          <w:rtl/>
          <w:lang w:eastAsia="en-US"/>
        </w:rPr>
        <w:t>اختلاق المؤامرات والمكائد ونسبتها لصحابة النبي صلى الله عليه وسلم.</w:t>
      </w:r>
    </w:p>
    <w:p w14:paraId="11836740" w14:textId="77777777" w:rsidR="00031015" w:rsidRPr="00031015" w:rsidRDefault="00031015" w:rsidP="00031015">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031015">
        <w:rPr>
          <w:rFonts w:ascii="Traditional Arabic" w:eastAsia="Calibri" w:hAnsi="Traditional Arabic" w:cs="Traditional Arabic" w:hint="cs"/>
          <w:sz w:val="36"/>
          <w:szCs w:val="36"/>
          <w:rtl/>
          <w:lang w:eastAsia="en-US"/>
        </w:rPr>
        <w:t>ترديد كلام الشيعة فيما يتعلق بعثمان رضي الله عنه.</w:t>
      </w:r>
    </w:p>
    <w:p w14:paraId="791CC47C" w14:textId="77777777" w:rsidR="00031015" w:rsidRPr="00031015" w:rsidRDefault="00031015" w:rsidP="00031015">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031015">
        <w:rPr>
          <w:rFonts w:ascii="Traditional Arabic" w:eastAsia="Calibri" w:hAnsi="Traditional Arabic" w:cs="Traditional Arabic" w:hint="cs"/>
          <w:sz w:val="36"/>
          <w:szCs w:val="36"/>
          <w:rtl/>
          <w:lang w:eastAsia="en-US"/>
        </w:rPr>
        <w:t>الاعتماد على الكتب غير الموثوقة في تقرير اعتقاد المسلمين، ككتب القصص والنوادر.</w:t>
      </w:r>
    </w:p>
    <w:p w14:paraId="5FAAB8C3" w14:textId="77777777" w:rsidR="00031015" w:rsidRPr="00031015" w:rsidRDefault="00031015" w:rsidP="00031015">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031015">
        <w:rPr>
          <w:rFonts w:ascii="Traditional Arabic" w:eastAsia="Calibri" w:hAnsi="Traditional Arabic" w:cs="Traditional Arabic" w:hint="cs"/>
          <w:sz w:val="36"/>
          <w:szCs w:val="36"/>
          <w:rtl/>
          <w:lang w:eastAsia="en-US"/>
        </w:rPr>
        <w:t>ادعاء أن الدجال شخصية أسطورية عند المسلمين.</w:t>
      </w:r>
    </w:p>
    <w:p w14:paraId="337F0A73" w14:textId="77777777" w:rsidR="00031015" w:rsidRPr="00031015" w:rsidRDefault="00031015" w:rsidP="00031015">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031015">
        <w:rPr>
          <w:rFonts w:ascii="Traditional Arabic" w:eastAsia="Calibri" w:hAnsi="Traditional Arabic" w:cs="Traditional Arabic" w:hint="cs"/>
          <w:sz w:val="36"/>
          <w:szCs w:val="36"/>
          <w:rtl/>
          <w:lang w:eastAsia="en-US"/>
        </w:rPr>
        <w:t>الطعن في الشريعة الإسلامية والتنفير منها.</w:t>
      </w:r>
    </w:p>
    <w:p w14:paraId="2BC0B00D" w14:textId="77777777" w:rsidR="00031015" w:rsidRPr="00031015" w:rsidRDefault="00031015" w:rsidP="00031015">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031015">
        <w:rPr>
          <w:rFonts w:ascii="Traditional Arabic" w:eastAsia="Calibri" w:hAnsi="Traditional Arabic" w:cs="Traditional Arabic" w:hint="cs"/>
          <w:sz w:val="36"/>
          <w:szCs w:val="36"/>
          <w:rtl/>
          <w:lang w:eastAsia="en-US"/>
        </w:rPr>
        <w:t>إرجاع الشريعة الإسلامية إلى مصادر جاهلية كالقانون الروماني.</w:t>
      </w:r>
    </w:p>
    <w:p w14:paraId="1A2EA723" w14:textId="77777777" w:rsidR="00031015" w:rsidRPr="00031015" w:rsidRDefault="00031015" w:rsidP="00031015">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031015">
        <w:rPr>
          <w:rFonts w:ascii="Traditional Arabic" w:eastAsia="Calibri" w:hAnsi="Traditional Arabic" w:cs="Traditional Arabic" w:hint="cs"/>
          <w:sz w:val="36"/>
          <w:szCs w:val="36"/>
          <w:rtl/>
          <w:lang w:eastAsia="en-US"/>
        </w:rPr>
        <w:t>الدعوى باستحالة تطبيق الشريعة الإسلامية على أرض الواقع.</w:t>
      </w:r>
    </w:p>
    <w:p w14:paraId="0ACE96FA" w14:textId="77777777" w:rsidR="00031015" w:rsidRPr="00031015" w:rsidRDefault="00031015" w:rsidP="00031015">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031015">
        <w:rPr>
          <w:rFonts w:ascii="Traditional Arabic" w:eastAsia="Calibri" w:hAnsi="Traditional Arabic" w:cs="Traditional Arabic" w:hint="cs"/>
          <w:sz w:val="36"/>
          <w:szCs w:val="36"/>
          <w:rtl/>
          <w:lang w:eastAsia="en-US"/>
        </w:rPr>
        <w:lastRenderedPageBreak/>
        <w:t>الطعن في الأئمة الأربعة لاسيما المذهب الحنبلي.</w:t>
      </w:r>
    </w:p>
    <w:p w14:paraId="32829D35" w14:textId="77777777" w:rsidR="00031015" w:rsidRPr="00031015" w:rsidRDefault="00031015" w:rsidP="00031015">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031015">
        <w:rPr>
          <w:rFonts w:ascii="Traditional Arabic" w:eastAsia="Calibri" w:hAnsi="Traditional Arabic" w:cs="Traditional Arabic" w:hint="cs"/>
          <w:sz w:val="36"/>
          <w:szCs w:val="36"/>
          <w:rtl/>
          <w:lang w:eastAsia="en-US"/>
        </w:rPr>
        <w:t>الطعن في عموم الدعاة والمجاهدين.</w:t>
      </w:r>
    </w:p>
    <w:p w14:paraId="57D5D06C" w14:textId="77777777" w:rsidR="00031015" w:rsidRPr="00031015" w:rsidRDefault="00031015" w:rsidP="00031015">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031015">
        <w:rPr>
          <w:rFonts w:ascii="Traditional Arabic" w:eastAsia="Calibri" w:hAnsi="Traditional Arabic" w:cs="Traditional Arabic" w:hint="cs"/>
          <w:sz w:val="36"/>
          <w:szCs w:val="36"/>
          <w:rtl/>
          <w:lang w:eastAsia="en-US"/>
        </w:rPr>
        <w:t>تمجيد الأمور التي تخالف الإسلام ومحاولة إضفاء الشرعية عليها.</w:t>
      </w:r>
    </w:p>
    <w:p w14:paraId="40A994BA" w14:textId="77777777" w:rsidR="00031015" w:rsidRPr="00031015" w:rsidRDefault="00031015" w:rsidP="00031015">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031015">
        <w:rPr>
          <w:rFonts w:ascii="Traditional Arabic" w:eastAsia="Calibri" w:hAnsi="Traditional Arabic" w:cs="Traditional Arabic" w:hint="cs"/>
          <w:sz w:val="36"/>
          <w:szCs w:val="36"/>
          <w:rtl/>
          <w:lang w:eastAsia="en-US"/>
        </w:rPr>
        <w:t>مدح الباطنية وأنها ثمرة مثلى للعقل في الإسلام.</w:t>
      </w:r>
    </w:p>
    <w:p w14:paraId="44BB8713" w14:textId="77777777" w:rsidR="00031015" w:rsidRPr="00031015" w:rsidRDefault="00031015" w:rsidP="00031015">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031015">
        <w:rPr>
          <w:rFonts w:ascii="Traditional Arabic" w:eastAsia="Calibri" w:hAnsi="Traditional Arabic" w:cs="Traditional Arabic" w:hint="cs"/>
          <w:sz w:val="36"/>
          <w:szCs w:val="36"/>
          <w:rtl/>
          <w:lang w:eastAsia="en-US"/>
        </w:rPr>
        <w:t>تمجيد المعتزلة ورجالها.</w:t>
      </w:r>
    </w:p>
    <w:p w14:paraId="6939C622" w14:textId="77777777" w:rsidR="00031015" w:rsidRPr="00031015" w:rsidRDefault="00031015" w:rsidP="00031015">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031015">
        <w:rPr>
          <w:rFonts w:ascii="Traditional Arabic" w:eastAsia="Calibri" w:hAnsi="Traditional Arabic" w:cs="Traditional Arabic" w:hint="cs"/>
          <w:sz w:val="36"/>
          <w:szCs w:val="36"/>
          <w:rtl/>
          <w:lang w:eastAsia="en-US"/>
        </w:rPr>
        <w:t>مدح دعاة التبرج والسفور.</w:t>
      </w:r>
    </w:p>
    <w:p w14:paraId="6872E535" w14:textId="77777777" w:rsidR="00031015" w:rsidRPr="00031015" w:rsidRDefault="00031015" w:rsidP="00031015">
      <w:pPr>
        <w:spacing w:after="200" w:line="276" w:lineRule="auto"/>
        <w:ind w:left="360" w:right="720"/>
        <w:contextualSpacing/>
        <w:jc w:val="lowKashida"/>
        <w:rPr>
          <w:rFonts w:ascii="Traditional Arabic" w:eastAsia="Calibri" w:hAnsi="Traditional Arabic" w:cs="Traditional Arabic"/>
          <w:sz w:val="36"/>
          <w:szCs w:val="36"/>
          <w:rtl/>
          <w:lang w:eastAsia="en-US"/>
        </w:rPr>
      </w:pPr>
    </w:p>
    <w:p w14:paraId="1AD020CF" w14:textId="77777777" w:rsidR="00031015" w:rsidRPr="00031015" w:rsidRDefault="00031015" w:rsidP="00031015">
      <w:pPr>
        <w:spacing w:after="200" w:line="276" w:lineRule="auto"/>
        <w:jc w:val="lowKashida"/>
        <w:rPr>
          <w:rFonts w:ascii="Calibri" w:eastAsia="Calibri" w:hAnsi="Calibri" w:cs="Traditional Arabic"/>
          <w:sz w:val="36"/>
          <w:szCs w:val="36"/>
          <w:lang w:eastAsia="en-US"/>
        </w:rPr>
      </w:pPr>
      <w:r w:rsidRPr="00031015">
        <w:rPr>
          <w:rFonts w:ascii="Calibri" w:eastAsia="Calibri" w:hAnsi="Calibri" w:cs="Traditional Arabic"/>
          <w:sz w:val="36"/>
          <w:szCs w:val="36"/>
          <w:rtl/>
          <w:lang w:eastAsia="en-US"/>
        </w:rPr>
        <w:br w:type="page"/>
      </w:r>
    </w:p>
    <w:p w14:paraId="3D877705" w14:textId="77777777" w:rsidR="00DF0E12" w:rsidRPr="00DF0E12" w:rsidRDefault="00DF0E12" w:rsidP="00DF0E12">
      <w:pPr>
        <w:jc w:val="center"/>
        <w:rPr>
          <w:rFonts w:ascii="Calibri" w:hAnsi="Calibri" w:cs="Traditional Arabic"/>
          <w:b/>
          <w:bCs/>
          <w:color w:val="FF0000"/>
          <w:sz w:val="34"/>
          <w:szCs w:val="34"/>
          <w:rtl/>
          <w:lang w:eastAsia="en-US" w:bidi="ar-EG"/>
        </w:rPr>
      </w:pPr>
      <w:r w:rsidRPr="00DF0E12">
        <w:rPr>
          <w:rFonts w:ascii="Calibri" w:hAnsi="Calibri" w:cs="Traditional Arabic" w:hint="cs"/>
          <w:b/>
          <w:bCs/>
          <w:color w:val="FF0000"/>
          <w:sz w:val="34"/>
          <w:szCs w:val="34"/>
          <w:rtl/>
          <w:lang w:eastAsia="en-US" w:bidi="ar-EG"/>
        </w:rPr>
        <w:lastRenderedPageBreak/>
        <w:t>(3)</w:t>
      </w:r>
    </w:p>
    <w:p w14:paraId="10EDE225" w14:textId="77777777" w:rsidR="00DF0E12" w:rsidRPr="00DF0E12" w:rsidRDefault="00DF0E12" w:rsidP="00DF0E12">
      <w:pPr>
        <w:jc w:val="center"/>
        <w:rPr>
          <w:rFonts w:ascii="Calibri" w:hAnsi="Calibri" w:cs="Traditional Arabic"/>
          <w:b/>
          <w:bCs/>
          <w:color w:val="FF0000"/>
          <w:sz w:val="34"/>
          <w:szCs w:val="34"/>
          <w:rtl/>
          <w:lang w:eastAsia="en-US" w:bidi="ar-EG"/>
        </w:rPr>
      </w:pPr>
      <w:r w:rsidRPr="00DF0E12">
        <w:rPr>
          <w:rFonts w:ascii="Calibri" w:hAnsi="Calibri" w:cs="Traditional Arabic" w:hint="cs"/>
          <w:b/>
          <w:bCs/>
          <w:color w:val="FF0000"/>
          <w:sz w:val="34"/>
          <w:szCs w:val="34"/>
          <w:rtl/>
          <w:lang w:eastAsia="en-US" w:bidi="ar-EG"/>
        </w:rPr>
        <w:t>الأخلاق والآداب</w:t>
      </w:r>
    </w:p>
    <w:p w14:paraId="11096B6D" w14:textId="77777777" w:rsidR="00DF0E12" w:rsidRPr="00DF0E12" w:rsidRDefault="00DF0E12" w:rsidP="00DF0E12">
      <w:pPr>
        <w:jc w:val="center"/>
        <w:rPr>
          <w:rFonts w:ascii="Calibri" w:hAnsi="Calibri" w:cs="Traditional Arabic"/>
          <w:b/>
          <w:bCs/>
          <w:color w:val="FF0000"/>
          <w:sz w:val="34"/>
          <w:szCs w:val="34"/>
          <w:rtl/>
          <w:lang w:eastAsia="en-US" w:bidi="ar-EG"/>
        </w:rPr>
      </w:pPr>
    </w:p>
    <w:p w14:paraId="316B011A" w14:textId="77777777" w:rsidR="00DF0E12" w:rsidRPr="00DF0E12" w:rsidRDefault="00DF0E12" w:rsidP="00DF0E12">
      <w:pPr>
        <w:jc w:val="center"/>
        <w:rPr>
          <w:rFonts w:ascii="Calibri" w:hAnsi="Calibri" w:cs="Traditional Arabic"/>
          <w:b/>
          <w:bCs/>
          <w:color w:val="FF0000"/>
          <w:sz w:val="36"/>
          <w:szCs w:val="36"/>
          <w:rtl/>
          <w:lang w:eastAsia="en-US" w:bidi="ar-EG"/>
        </w:rPr>
      </w:pPr>
      <w:r w:rsidRPr="00DF0E12">
        <w:rPr>
          <w:rFonts w:ascii="Calibri" w:hAnsi="Calibri" w:cs="Traditional Arabic" w:hint="eastAsia"/>
          <w:b/>
          <w:bCs/>
          <w:color w:val="FF0000"/>
          <w:sz w:val="36"/>
          <w:szCs w:val="36"/>
          <w:rtl/>
          <w:lang w:eastAsia="en-US" w:bidi="ar-EG"/>
        </w:rPr>
        <w:t>الحياء</w:t>
      </w:r>
    </w:p>
    <w:p w14:paraId="71160760" w14:textId="77777777" w:rsidR="00DF0E12" w:rsidRPr="00DF0E12" w:rsidRDefault="00DF0E12" w:rsidP="00DF0E12">
      <w:pPr>
        <w:jc w:val="center"/>
        <w:rPr>
          <w:rFonts w:ascii="Calibri" w:hAnsi="Calibri" w:cs="Traditional Arabic"/>
          <w:b/>
          <w:bCs/>
          <w:color w:val="FF0000"/>
          <w:sz w:val="36"/>
          <w:szCs w:val="36"/>
          <w:rtl/>
          <w:lang w:eastAsia="en-US" w:bidi="ar-EG"/>
        </w:rPr>
      </w:pPr>
    </w:p>
    <w:p w14:paraId="7525F245" w14:textId="77777777" w:rsidR="00DF0E12" w:rsidRPr="00DF0E12" w:rsidRDefault="00DF0E12" w:rsidP="00DF0E12">
      <w:pPr>
        <w:jc w:val="lowKashida"/>
        <w:rPr>
          <w:rFonts w:ascii="Calibri" w:hAnsi="Calibri" w:cs="Traditional Arabic"/>
          <w:b/>
          <w:bCs/>
          <w:sz w:val="36"/>
          <w:szCs w:val="36"/>
          <w:rtl/>
          <w:lang w:eastAsia="en-US" w:bidi="ar-EG"/>
        </w:rPr>
      </w:pPr>
      <w:r w:rsidRPr="00DF0E12">
        <w:rPr>
          <w:rFonts w:ascii="Calibri" w:hAnsi="Calibri" w:cs="Traditional Arabic" w:hint="eastAsia"/>
          <w:b/>
          <w:bCs/>
          <w:sz w:val="36"/>
          <w:szCs w:val="36"/>
          <w:rtl/>
          <w:lang w:eastAsia="en-US" w:bidi="ar-EG"/>
        </w:rPr>
        <w:t>الحياء</w:t>
      </w:r>
      <w:r w:rsidRPr="00DF0E12">
        <w:rPr>
          <w:rFonts w:ascii="Calibri" w:hAnsi="Calibri" w:cs="Traditional Arabic"/>
          <w:b/>
          <w:bCs/>
          <w:sz w:val="36"/>
          <w:szCs w:val="36"/>
          <w:rtl/>
          <w:lang w:eastAsia="en-US" w:bidi="ar-EG"/>
        </w:rPr>
        <w:t xml:space="preserve">: </w:t>
      </w:r>
      <w:r w:rsidRPr="00DF0E12">
        <w:rPr>
          <w:rFonts w:ascii="Calibri" w:hAnsi="Calibri" w:cs="Traditional Arabic" w:hint="eastAsia"/>
          <w:b/>
          <w:bCs/>
          <w:sz w:val="36"/>
          <w:szCs w:val="36"/>
          <w:rtl/>
          <w:lang w:eastAsia="en-US" w:bidi="ar-EG"/>
        </w:rPr>
        <w:t>خلق</w:t>
      </w:r>
      <w:r w:rsidRPr="00DF0E12">
        <w:rPr>
          <w:rFonts w:ascii="Calibri" w:hAnsi="Calibri" w:cs="Traditional Arabic"/>
          <w:b/>
          <w:bCs/>
          <w:sz w:val="36"/>
          <w:szCs w:val="36"/>
          <w:rtl/>
          <w:lang w:eastAsia="en-US" w:bidi="ar-EG"/>
        </w:rPr>
        <w:t xml:space="preserve"> </w:t>
      </w:r>
      <w:r w:rsidRPr="00DF0E12">
        <w:rPr>
          <w:rFonts w:ascii="Calibri" w:hAnsi="Calibri" w:cs="Traditional Arabic" w:hint="eastAsia"/>
          <w:b/>
          <w:bCs/>
          <w:sz w:val="36"/>
          <w:szCs w:val="36"/>
          <w:rtl/>
          <w:lang w:eastAsia="en-US" w:bidi="ar-EG"/>
        </w:rPr>
        <w:t>الحياء</w:t>
      </w:r>
      <w:r w:rsidRPr="00DF0E12">
        <w:rPr>
          <w:rFonts w:ascii="Calibri" w:hAnsi="Calibri" w:cs="Traditional Arabic"/>
          <w:b/>
          <w:bCs/>
          <w:sz w:val="36"/>
          <w:szCs w:val="36"/>
          <w:rtl/>
          <w:lang w:eastAsia="en-US" w:bidi="ar-EG"/>
        </w:rPr>
        <w:t xml:space="preserve"> </w:t>
      </w:r>
      <w:r w:rsidRPr="00DF0E12">
        <w:rPr>
          <w:rFonts w:ascii="Calibri" w:hAnsi="Calibri" w:cs="Traditional Arabic" w:hint="eastAsia"/>
          <w:b/>
          <w:bCs/>
          <w:sz w:val="36"/>
          <w:szCs w:val="36"/>
          <w:rtl/>
          <w:lang w:eastAsia="en-US" w:bidi="ar-EG"/>
        </w:rPr>
        <w:t>وتطبيقه</w:t>
      </w:r>
      <w:r w:rsidRPr="00DF0E12">
        <w:rPr>
          <w:rFonts w:ascii="Calibri" w:hAnsi="Calibri" w:cs="Traditional Arabic"/>
          <w:b/>
          <w:bCs/>
          <w:sz w:val="36"/>
          <w:szCs w:val="36"/>
          <w:rtl/>
          <w:lang w:eastAsia="en-US" w:bidi="ar-EG"/>
        </w:rPr>
        <w:t xml:space="preserve"> </w:t>
      </w:r>
      <w:r w:rsidRPr="00DF0E12">
        <w:rPr>
          <w:rFonts w:ascii="Calibri" w:hAnsi="Calibri" w:cs="Traditional Arabic" w:hint="eastAsia"/>
          <w:b/>
          <w:bCs/>
          <w:sz w:val="36"/>
          <w:szCs w:val="36"/>
          <w:rtl/>
          <w:lang w:eastAsia="en-US" w:bidi="ar-EG"/>
        </w:rPr>
        <w:t>في</w:t>
      </w:r>
      <w:r w:rsidRPr="00DF0E12">
        <w:rPr>
          <w:rFonts w:ascii="Calibri" w:hAnsi="Calibri" w:cs="Traditional Arabic"/>
          <w:b/>
          <w:bCs/>
          <w:sz w:val="36"/>
          <w:szCs w:val="36"/>
          <w:rtl/>
          <w:lang w:eastAsia="en-US" w:bidi="ar-EG"/>
        </w:rPr>
        <w:t xml:space="preserve"> </w:t>
      </w:r>
      <w:r w:rsidRPr="00DF0E12">
        <w:rPr>
          <w:rFonts w:ascii="Calibri" w:hAnsi="Calibri" w:cs="Traditional Arabic" w:hint="eastAsia"/>
          <w:b/>
          <w:bCs/>
          <w:sz w:val="36"/>
          <w:szCs w:val="36"/>
          <w:rtl/>
          <w:lang w:eastAsia="en-US" w:bidi="ar-EG"/>
        </w:rPr>
        <w:t>تربيتنا</w:t>
      </w:r>
      <w:r w:rsidRPr="00DF0E12">
        <w:rPr>
          <w:rFonts w:ascii="Calibri" w:hAnsi="Calibri" w:cs="Traditional Arabic"/>
          <w:b/>
          <w:bCs/>
          <w:sz w:val="36"/>
          <w:szCs w:val="36"/>
          <w:rtl/>
          <w:lang w:eastAsia="en-US" w:bidi="ar-EG"/>
        </w:rPr>
        <w:t xml:space="preserve"> </w:t>
      </w:r>
      <w:r w:rsidRPr="00DF0E12">
        <w:rPr>
          <w:rFonts w:ascii="Calibri" w:hAnsi="Calibri" w:cs="Traditional Arabic" w:hint="eastAsia"/>
          <w:b/>
          <w:bCs/>
          <w:sz w:val="36"/>
          <w:szCs w:val="36"/>
          <w:rtl/>
          <w:lang w:eastAsia="en-US" w:bidi="ar-EG"/>
        </w:rPr>
        <w:t>للمجتمع</w:t>
      </w:r>
      <w:r w:rsidRPr="00DF0E12">
        <w:rPr>
          <w:rFonts w:ascii="Calibri" w:hAnsi="Calibri" w:cs="Traditional Arabic"/>
          <w:b/>
          <w:bCs/>
          <w:sz w:val="36"/>
          <w:szCs w:val="36"/>
          <w:rtl/>
          <w:lang w:eastAsia="en-US" w:bidi="ar-EG"/>
        </w:rPr>
        <w:t xml:space="preserve"> </w:t>
      </w:r>
      <w:r w:rsidRPr="00DF0E12">
        <w:rPr>
          <w:rFonts w:ascii="Calibri" w:hAnsi="Calibri" w:cs="Traditional Arabic" w:hint="eastAsia"/>
          <w:b/>
          <w:bCs/>
          <w:sz w:val="36"/>
          <w:szCs w:val="36"/>
          <w:rtl/>
          <w:lang w:eastAsia="en-US" w:bidi="ar-EG"/>
        </w:rPr>
        <w:t>المسلم</w:t>
      </w:r>
      <w:r w:rsidRPr="00DF0E12">
        <w:rPr>
          <w:rFonts w:ascii="Calibri" w:hAnsi="Calibri" w:cs="Traditional Arabic"/>
          <w:b/>
          <w:bCs/>
          <w:sz w:val="36"/>
          <w:szCs w:val="36"/>
          <w:rtl/>
          <w:lang w:eastAsia="en-US" w:bidi="ar-EG"/>
        </w:rPr>
        <w:t xml:space="preserve"> </w:t>
      </w:r>
      <w:r w:rsidRPr="00DF0E12">
        <w:rPr>
          <w:rFonts w:ascii="Calibri" w:hAnsi="Calibri" w:cs="Traditional Arabic" w:hint="eastAsia"/>
          <w:b/>
          <w:bCs/>
          <w:sz w:val="36"/>
          <w:szCs w:val="36"/>
          <w:rtl/>
          <w:lang w:eastAsia="en-US" w:bidi="ar-EG"/>
        </w:rPr>
        <w:t>المعاصر</w:t>
      </w:r>
      <w:r w:rsidRPr="00DF0E12">
        <w:rPr>
          <w:rFonts w:ascii="Calibri" w:hAnsi="Calibri" w:cs="Traditional Arabic"/>
          <w:b/>
          <w:bCs/>
          <w:sz w:val="36"/>
          <w:szCs w:val="36"/>
          <w:rtl/>
          <w:lang w:eastAsia="en-US" w:bidi="ar-EG"/>
        </w:rPr>
        <w:t xml:space="preserve">/ </w:t>
      </w:r>
      <w:r w:rsidRPr="00DF0E12">
        <w:rPr>
          <w:rFonts w:ascii="Calibri" w:hAnsi="Calibri" w:cs="Traditional Arabic" w:hint="eastAsia"/>
          <w:b/>
          <w:bCs/>
          <w:sz w:val="36"/>
          <w:szCs w:val="36"/>
          <w:rtl/>
          <w:lang w:eastAsia="en-US" w:bidi="ar-EG"/>
        </w:rPr>
        <w:t>محمد</w:t>
      </w:r>
      <w:r w:rsidRPr="00DF0E12">
        <w:rPr>
          <w:rFonts w:ascii="Calibri" w:hAnsi="Calibri" w:cs="Traditional Arabic"/>
          <w:b/>
          <w:bCs/>
          <w:sz w:val="36"/>
          <w:szCs w:val="36"/>
          <w:rtl/>
          <w:lang w:eastAsia="en-US" w:bidi="ar-EG"/>
        </w:rPr>
        <w:t xml:space="preserve"> </w:t>
      </w:r>
      <w:proofErr w:type="gramStart"/>
      <w:r w:rsidRPr="00DF0E12">
        <w:rPr>
          <w:rFonts w:ascii="Calibri" w:hAnsi="Calibri" w:cs="Traditional Arabic" w:hint="eastAsia"/>
          <w:b/>
          <w:bCs/>
          <w:sz w:val="36"/>
          <w:szCs w:val="36"/>
          <w:rtl/>
          <w:lang w:eastAsia="en-US" w:bidi="ar-EG"/>
        </w:rPr>
        <w:t>عبدالحميد</w:t>
      </w:r>
      <w:proofErr w:type="gramEnd"/>
      <w:r w:rsidRPr="00DF0E12">
        <w:rPr>
          <w:rFonts w:ascii="Calibri" w:hAnsi="Calibri" w:cs="Traditional Arabic"/>
          <w:b/>
          <w:bCs/>
          <w:sz w:val="36"/>
          <w:szCs w:val="36"/>
          <w:rtl/>
          <w:lang w:eastAsia="en-US" w:bidi="ar-EG"/>
        </w:rPr>
        <w:t xml:space="preserve"> </w:t>
      </w:r>
      <w:r w:rsidRPr="00DF0E12">
        <w:rPr>
          <w:rFonts w:ascii="Calibri" w:hAnsi="Calibri" w:cs="Traditional Arabic" w:hint="eastAsia"/>
          <w:b/>
          <w:bCs/>
          <w:sz w:val="36"/>
          <w:szCs w:val="36"/>
          <w:rtl/>
          <w:lang w:eastAsia="en-US" w:bidi="ar-EG"/>
        </w:rPr>
        <w:t>محمد</w:t>
      </w:r>
      <w:r w:rsidRPr="00DF0E12">
        <w:rPr>
          <w:rFonts w:ascii="Calibri" w:hAnsi="Calibri" w:cs="Traditional Arabic" w:hint="cs"/>
          <w:b/>
          <w:bCs/>
          <w:sz w:val="36"/>
          <w:szCs w:val="36"/>
          <w:rtl/>
          <w:lang w:eastAsia="en-US" w:bidi="ar-EG"/>
        </w:rPr>
        <w:t>،</w:t>
      </w:r>
      <w:r w:rsidRPr="00DF0E12">
        <w:rPr>
          <w:rFonts w:ascii="Calibri" w:hAnsi="Calibri" w:cs="Traditional Arabic"/>
          <w:b/>
          <w:bCs/>
          <w:sz w:val="36"/>
          <w:szCs w:val="36"/>
          <w:rtl/>
          <w:lang w:eastAsia="en-US" w:bidi="ar-EG"/>
        </w:rPr>
        <w:t xml:space="preserve"> </w:t>
      </w:r>
      <w:r w:rsidRPr="00DF0E12">
        <w:rPr>
          <w:rFonts w:ascii="Calibri" w:hAnsi="Calibri" w:cs="Traditional Arabic" w:hint="eastAsia"/>
          <w:b/>
          <w:bCs/>
          <w:sz w:val="36"/>
          <w:szCs w:val="36"/>
          <w:rtl/>
          <w:lang w:eastAsia="en-US" w:bidi="ar-EG"/>
        </w:rPr>
        <w:t>المنيا،</w:t>
      </w:r>
      <w:r w:rsidRPr="00DF0E12">
        <w:rPr>
          <w:rFonts w:ascii="Calibri" w:hAnsi="Calibri" w:cs="Traditional Arabic"/>
          <w:b/>
          <w:bCs/>
          <w:sz w:val="36"/>
          <w:szCs w:val="36"/>
          <w:rtl/>
          <w:lang w:eastAsia="en-US" w:bidi="ar-EG"/>
        </w:rPr>
        <w:t xml:space="preserve"> </w:t>
      </w:r>
      <w:r w:rsidRPr="00DF0E12">
        <w:rPr>
          <w:rFonts w:ascii="Calibri" w:hAnsi="Calibri" w:cs="Traditional Arabic" w:hint="eastAsia"/>
          <w:b/>
          <w:bCs/>
          <w:sz w:val="36"/>
          <w:szCs w:val="36"/>
          <w:rtl/>
          <w:lang w:eastAsia="en-US" w:bidi="ar-EG"/>
        </w:rPr>
        <w:t>مصر</w:t>
      </w:r>
      <w:r w:rsidRPr="00DF0E12">
        <w:rPr>
          <w:rFonts w:ascii="Calibri" w:hAnsi="Calibri" w:cs="Traditional Arabic" w:hint="cs"/>
          <w:b/>
          <w:bCs/>
          <w:sz w:val="36"/>
          <w:szCs w:val="36"/>
          <w:rtl/>
          <w:lang w:eastAsia="en-US" w:bidi="ar-EG"/>
        </w:rPr>
        <w:t>،</w:t>
      </w:r>
      <w:r w:rsidRPr="00DF0E12">
        <w:rPr>
          <w:rFonts w:ascii="Calibri" w:hAnsi="Calibri" w:cs="Traditional Arabic"/>
          <w:b/>
          <w:bCs/>
          <w:sz w:val="36"/>
          <w:szCs w:val="36"/>
          <w:rtl/>
          <w:lang w:eastAsia="en-US" w:bidi="ar-EG"/>
        </w:rPr>
        <w:t xml:space="preserve"> </w:t>
      </w:r>
      <w:r w:rsidRPr="00DF0E12">
        <w:rPr>
          <w:rFonts w:ascii="Calibri" w:hAnsi="Calibri" w:cs="Traditional Arabic" w:hint="eastAsia"/>
          <w:b/>
          <w:bCs/>
          <w:sz w:val="36"/>
          <w:szCs w:val="36"/>
          <w:rtl/>
          <w:lang w:eastAsia="en-US" w:bidi="ar-EG"/>
        </w:rPr>
        <w:t>دار</w:t>
      </w:r>
      <w:r w:rsidRPr="00DF0E12">
        <w:rPr>
          <w:rFonts w:ascii="Calibri" w:hAnsi="Calibri" w:cs="Traditional Arabic"/>
          <w:b/>
          <w:bCs/>
          <w:sz w:val="36"/>
          <w:szCs w:val="36"/>
          <w:rtl/>
          <w:lang w:eastAsia="en-US" w:bidi="ar-EG"/>
        </w:rPr>
        <w:t xml:space="preserve"> </w:t>
      </w:r>
      <w:r w:rsidRPr="00DF0E12">
        <w:rPr>
          <w:rFonts w:ascii="Calibri" w:hAnsi="Calibri" w:cs="Traditional Arabic" w:hint="eastAsia"/>
          <w:b/>
          <w:bCs/>
          <w:sz w:val="36"/>
          <w:szCs w:val="36"/>
          <w:rtl/>
          <w:lang w:eastAsia="en-US" w:bidi="ar-EG"/>
        </w:rPr>
        <w:t>الهد</w:t>
      </w:r>
      <w:r w:rsidRPr="00DF0E12">
        <w:rPr>
          <w:rFonts w:ascii="Calibri" w:hAnsi="Calibri" w:cs="Traditional Arabic" w:hint="cs"/>
          <w:b/>
          <w:bCs/>
          <w:sz w:val="36"/>
          <w:szCs w:val="36"/>
          <w:rtl/>
          <w:lang w:eastAsia="en-US" w:bidi="ar-EG"/>
        </w:rPr>
        <w:t>ى</w:t>
      </w:r>
      <w:r w:rsidRPr="00DF0E12">
        <w:rPr>
          <w:rFonts w:ascii="Calibri" w:hAnsi="Calibri" w:cs="Traditional Arabic" w:hint="eastAsia"/>
          <w:b/>
          <w:bCs/>
          <w:sz w:val="36"/>
          <w:szCs w:val="36"/>
          <w:rtl/>
          <w:lang w:eastAsia="en-US" w:bidi="ar-EG"/>
        </w:rPr>
        <w:t>،</w:t>
      </w:r>
      <w:r w:rsidRPr="00DF0E12">
        <w:rPr>
          <w:rFonts w:ascii="Calibri" w:hAnsi="Calibri" w:cs="Traditional Arabic"/>
          <w:b/>
          <w:bCs/>
          <w:sz w:val="36"/>
          <w:szCs w:val="36"/>
          <w:rtl/>
          <w:lang w:eastAsia="en-US" w:bidi="ar-EG"/>
        </w:rPr>
        <w:t xml:space="preserve"> 1429</w:t>
      </w:r>
      <w:r w:rsidRPr="00DF0E12">
        <w:rPr>
          <w:rFonts w:ascii="Calibri" w:hAnsi="Calibri" w:cs="Traditional Arabic" w:hint="eastAsia"/>
          <w:b/>
          <w:bCs/>
          <w:sz w:val="36"/>
          <w:szCs w:val="36"/>
          <w:rtl/>
          <w:lang w:eastAsia="en-US" w:bidi="ar-EG"/>
        </w:rPr>
        <w:t>هـ،</w:t>
      </w:r>
      <w:r w:rsidRPr="00DF0E12">
        <w:rPr>
          <w:rFonts w:ascii="Calibri" w:hAnsi="Calibri" w:cs="Traditional Arabic"/>
          <w:b/>
          <w:bCs/>
          <w:sz w:val="36"/>
          <w:szCs w:val="36"/>
          <w:rtl/>
          <w:lang w:eastAsia="en-US" w:bidi="ar-EG"/>
        </w:rPr>
        <w:t xml:space="preserve"> 159</w:t>
      </w:r>
      <w:r w:rsidRPr="00DF0E12">
        <w:rPr>
          <w:rFonts w:ascii="Calibri" w:hAnsi="Calibri" w:cs="Traditional Arabic" w:hint="eastAsia"/>
          <w:b/>
          <w:bCs/>
          <w:sz w:val="36"/>
          <w:szCs w:val="36"/>
          <w:rtl/>
          <w:lang w:eastAsia="en-US" w:bidi="ar-EG"/>
        </w:rPr>
        <w:t>ص</w:t>
      </w:r>
      <w:r w:rsidRPr="00DF0E12">
        <w:rPr>
          <w:rFonts w:ascii="Calibri" w:hAnsi="Calibri" w:cs="Traditional Arabic"/>
          <w:b/>
          <w:bCs/>
          <w:sz w:val="36"/>
          <w:szCs w:val="36"/>
          <w:rtl/>
          <w:lang w:eastAsia="en-US" w:bidi="ar-EG"/>
        </w:rPr>
        <w:t>.</w:t>
      </w:r>
    </w:p>
    <w:p w14:paraId="4BCC3FC5" w14:textId="77777777" w:rsidR="00DF0E12" w:rsidRPr="00DF0E12" w:rsidRDefault="00DF0E12" w:rsidP="00DF0E12">
      <w:pPr>
        <w:jc w:val="lowKashida"/>
        <w:rPr>
          <w:rFonts w:ascii="Calibri" w:hAnsi="Calibri" w:cs="Traditional Arabic"/>
          <w:b/>
          <w:bCs/>
          <w:sz w:val="36"/>
          <w:szCs w:val="36"/>
          <w:rtl/>
          <w:lang w:eastAsia="en-US" w:bidi="ar-EG"/>
        </w:rPr>
      </w:pPr>
    </w:p>
    <w:p w14:paraId="75B74866" w14:textId="77777777" w:rsidR="00DF0E12" w:rsidRPr="00DF0E12" w:rsidRDefault="00DF0E12" w:rsidP="00DF0E12">
      <w:pPr>
        <w:jc w:val="lowKashida"/>
        <w:rPr>
          <w:rFonts w:ascii="Calibri" w:hAnsi="Calibri" w:cs="Traditional Arabic"/>
          <w:sz w:val="36"/>
          <w:szCs w:val="36"/>
          <w:rtl/>
          <w:lang w:eastAsia="en-US" w:bidi="ar-EG"/>
        </w:rPr>
      </w:pPr>
      <w:r w:rsidRPr="00DF0E12">
        <w:rPr>
          <w:rFonts w:ascii="Calibri" w:hAnsi="Calibri" w:cs="Traditional Arabic" w:hint="eastAsia"/>
          <w:sz w:val="36"/>
          <w:szCs w:val="36"/>
          <w:rtl/>
          <w:lang w:eastAsia="en-US" w:bidi="ar-EG"/>
        </w:rPr>
        <w:t>الحياء</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بمفهومه</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اللغوي</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والاصطلاحي</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يحمل</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معاني</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الخير</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للبشريَّة</w:t>
      </w:r>
      <w:r w:rsidRPr="00DF0E12">
        <w:rPr>
          <w:rFonts w:ascii="Calibri" w:hAnsi="Calibri" w:cs="Traditional Arabic" w:hint="cs"/>
          <w:sz w:val="36"/>
          <w:szCs w:val="36"/>
          <w:rtl/>
          <w:lang w:eastAsia="en-US" w:bidi="ar-EG"/>
        </w:rPr>
        <w:t>،</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والإسلام</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أعلى</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من</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شأنه</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وأبان</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فضله،</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ويعدّ</w:t>
      </w:r>
      <w:r w:rsidRPr="00DF0E12">
        <w:rPr>
          <w:rFonts w:ascii="Calibri" w:hAnsi="Calibri" w:cs="Traditional Arabic"/>
          <w:sz w:val="36"/>
          <w:szCs w:val="36"/>
          <w:rtl/>
          <w:lang w:eastAsia="en-US" w:bidi="ar-EG"/>
        </w:rPr>
        <w:t xml:space="preserve"> - </w:t>
      </w:r>
      <w:r w:rsidRPr="00DF0E12">
        <w:rPr>
          <w:rFonts w:ascii="Calibri" w:hAnsi="Calibri" w:cs="Traditional Arabic" w:hint="eastAsia"/>
          <w:sz w:val="36"/>
          <w:szCs w:val="36"/>
          <w:rtl/>
          <w:lang w:eastAsia="en-US" w:bidi="ar-EG"/>
        </w:rPr>
        <w:t>بحق</w:t>
      </w:r>
      <w:r w:rsidRPr="00DF0E12">
        <w:rPr>
          <w:rFonts w:ascii="Calibri" w:hAnsi="Calibri" w:cs="Traditional Arabic"/>
          <w:sz w:val="36"/>
          <w:szCs w:val="36"/>
          <w:rtl/>
          <w:lang w:eastAsia="en-US" w:bidi="ar-EG"/>
        </w:rPr>
        <w:t xml:space="preserve"> - </w:t>
      </w:r>
      <w:r w:rsidRPr="00DF0E12">
        <w:rPr>
          <w:rFonts w:ascii="Calibri" w:hAnsi="Calibri" w:cs="Traditional Arabic" w:hint="eastAsia"/>
          <w:sz w:val="36"/>
          <w:szCs w:val="36"/>
          <w:rtl/>
          <w:lang w:eastAsia="en-US" w:bidi="ar-EG"/>
        </w:rPr>
        <w:t>خلق</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الإسلام،</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وأنَّه</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والإيمان</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قرينان،</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وأنَّه</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لا</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يأتي</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إلاَّ</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بخير،</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w:t>
      </w:r>
      <w:r w:rsidRPr="00DF0E12">
        <w:rPr>
          <w:rFonts w:ascii="Calibri" w:hAnsi="Calibri" w:cs="Traditional Arabic" w:hint="cs"/>
          <w:sz w:val="36"/>
          <w:szCs w:val="36"/>
          <w:rtl/>
          <w:lang w:eastAsia="en-US" w:bidi="ar-EG"/>
        </w:rPr>
        <w:t>هو</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خير</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كله</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وكل</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هذه</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المعاني</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بيَّن</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حيثياتها</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القرآن</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والسنة،</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بما</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يكشف</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عن</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المنزلة</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الرَّفيعة</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التي</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تبوَّأها</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خلق</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الحياء</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بين</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الأخلاق</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الإسلاميَّة،</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الأمر</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الذي</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معه</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يُمكن</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القول</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بأنَّ</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جميع</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الأخلاق</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الفاضلة</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تخرُج</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من</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تحت</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عباءته،</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فالصِّدْق</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نوع</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من</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الحياء،</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والأمانة</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نوع</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منه،</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والصَّبر</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نوع</w:t>
      </w:r>
      <w:r w:rsidRPr="00DF0E12">
        <w:rPr>
          <w:rFonts w:ascii="Calibri" w:hAnsi="Calibri" w:cs="Traditional Arabic"/>
          <w:sz w:val="36"/>
          <w:szCs w:val="36"/>
          <w:rtl/>
          <w:lang w:eastAsia="en-US" w:bidi="ar-EG"/>
        </w:rPr>
        <w:t xml:space="preserve"> </w:t>
      </w:r>
      <w:proofErr w:type="gramStart"/>
      <w:r w:rsidRPr="00DF0E12">
        <w:rPr>
          <w:rFonts w:ascii="Calibri" w:hAnsi="Calibri" w:cs="Traditional Arabic" w:hint="eastAsia"/>
          <w:sz w:val="36"/>
          <w:szCs w:val="36"/>
          <w:rtl/>
          <w:lang w:eastAsia="en-US" w:bidi="ar-EG"/>
        </w:rPr>
        <w:t>منه،</w:t>
      </w:r>
      <w:r w:rsidRPr="00DF0E12">
        <w:rPr>
          <w:rFonts w:ascii="Calibri" w:hAnsi="Calibri" w:cs="Traditional Arabic"/>
          <w:sz w:val="36"/>
          <w:szCs w:val="36"/>
          <w:rtl/>
          <w:lang w:eastAsia="en-US" w:bidi="ar-EG"/>
        </w:rPr>
        <w:t>...</w:t>
      </w:r>
      <w:proofErr w:type="gramEnd"/>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وهكذا</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لو</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تدبَّرنا</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كل</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الأخلاق</w:t>
      </w:r>
      <w:r w:rsidRPr="00DF0E12">
        <w:rPr>
          <w:rFonts w:ascii="Calibri" w:hAnsi="Calibri" w:cs="Traditional Arabic"/>
          <w:sz w:val="36"/>
          <w:szCs w:val="36"/>
          <w:rtl/>
          <w:lang w:eastAsia="en-US" w:bidi="ar-EG"/>
        </w:rPr>
        <w:t>.</w:t>
      </w:r>
    </w:p>
    <w:p w14:paraId="1361571C" w14:textId="77777777" w:rsidR="00DF0E12" w:rsidRPr="00DF0E12" w:rsidRDefault="00DF0E12" w:rsidP="00DF0E12">
      <w:pPr>
        <w:jc w:val="lowKashida"/>
        <w:rPr>
          <w:rFonts w:ascii="Calibri" w:hAnsi="Calibri" w:cs="Traditional Arabic"/>
          <w:sz w:val="36"/>
          <w:szCs w:val="36"/>
          <w:rtl/>
          <w:lang w:eastAsia="en-US" w:bidi="ar-EG"/>
        </w:rPr>
      </w:pPr>
      <w:r w:rsidRPr="00DF0E12">
        <w:rPr>
          <w:rFonts w:ascii="Calibri" w:hAnsi="Calibri" w:cs="Traditional Arabic" w:hint="eastAsia"/>
          <w:sz w:val="36"/>
          <w:szCs w:val="36"/>
          <w:rtl/>
          <w:lang w:eastAsia="en-US" w:bidi="ar-EG"/>
        </w:rPr>
        <w:t>وقد</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عرَّف</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المؤلف</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هذا</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الخلق</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الكريم،</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والألفاظ</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ذات</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الصلة</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به،</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وبيَّن</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أهميَّته،</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وفوائده،</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ومجالاته،</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وجعل</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الفصل</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الثاني</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خلق</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الحياء</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في</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ضوْء</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القرآن</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الكريم</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والسنَّة</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النبوية</w:t>
      </w:r>
      <w:r w:rsidRPr="00DF0E12">
        <w:rPr>
          <w:rFonts w:ascii="Calibri" w:hAnsi="Calibri" w:cs="Traditional Arabic"/>
          <w:sz w:val="36"/>
          <w:szCs w:val="36"/>
          <w:rtl/>
          <w:lang w:eastAsia="en-US" w:bidi="ar-EG"/>
        </w:rPr>
        <w:t>"</w:t>
      </w:r>
      <w:r w:rsidRPr="00DF0E12">
        <w:rPr>
          <w:rFonts w:ascii="Calibri" w:hAnsi="Calibri" w:cs="Traditional Arabic" w:hint="cs"/>
          <w:sz w:val="36"/>
          <w:szCs w:val="36"/>
          <w:rtl/>
          <w:lang w:eastAsia="en-US" w:bidi="ar-EG"/>
        </w:rPr>
        <w:t>،</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والثالث</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عن</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دور</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مؤسَّسات</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المجتمع</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في</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تطبيق</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خلق</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الحياء،</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يعني</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دور</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الأسرة</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والمدرسة</w:t>
      </w:r>
      <w:r w:rsidRPr="00DF0E12">
        <w:rPr>
          <w:rFonts w:ascii="Calibri" w:hAnsi="Calibri" w:cs="Traditional Arabic" w:hint="cs"/>
          <w:sz w:val="36"/>
          <w:szCs w:val="36"/>
          <w:rtl/>
          <w:lang w:eastAsia="en-US" w:bidi="ar-EG"/>
        </w:rPr>
        <w:t>،</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ووسائل</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w:t>
      </w:r>
      <w:r w:rsidRPr="00DF0E12">
        <w:rPr>
          <w:rFonts w:ascii="Calibri" w:hAnsi="Calibri" w:cs="Traditional Arabic" w:hint="cs"/>
          <w:sz w:val="36"/>
          <w:szCs w:val="36"/>
          <w:rtl/>
          <w:lang w:eastAsia="en-US" w:bidi="ar-EG"/>
        </w:rPr>
        <w:t>إ</w:t>
      </w:r>
      <w:r w:rsidRPr="00DF0E12">
        <w:rPr>
          <w:rFonts w:ascii="Calibri" w:hAnsi="Calibri" w:cs="Traditional Arabic" w:hint="eastAsia"/>
          <w:sz w:val="36"/>
          <w:szCs w:val="36"/>
          <w:rtl/>
          <w:lang w:eastAsia="en-US" w:bidi="ar-EG"/>
        </w:rPr>
        <w:t>علام،</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والمؤسَّسات</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الثقافيَّة</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والرّياضية</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والمسجد</w:t>
      </w:r>
      <w:r w:rsidRPr="00DF0E12">
        <w:rPr>
          <w:rFonts w:ascii="Calibri" w:hAnsi="Calibri" w:cs="Traditional Arabic" w:hint="cs"/>
          <w:sz w:val="36"/>
          <w:szCs w:val="36"/>
          <w:rtl/>
          <w:lang w:eastAsia="en-US" w:bidi="ar-EG"/>
        </w:rPr>
        <w:t>،</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وبيَّن</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أنَّ</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السهام</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تصوَّب</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نحو</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هذا</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الخلق</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للإغارة</w:t>
      </w:r>
      <w:r w:rsidRPr="00DF0E12">
        <w:rPr>
          <w:rFonts w:ascii="Calibri" w:hAnsi="Calibri" w:cs="Traditional Arabic"/>
          <w:sz w:val="36"/>
          <w:szCs w:val="36"/>
          <w:rtl/>
          <w:lang w:eastAsia="en-US" w:bidi="ar-EG"/>
        </w:rPr>
        <w:t xml:space="preserve"> </w:t>
      </w:r>
      <w:r w:rsidRPr="00DF0E12">
        <w:rPr>
          <w:rFonts w:ascii="Calibri" w:hAnsi="Calibri" w:cs="Traditional Arabic" w:hint="cs"/>
          <w:sz w:val="36"/>
          <w:szCs w:val="36"/>
          <w:rtl/>
          <w:lang w:eastAsia="en-US" w:bidi="ar-EG"/>
        </w:rPr>
        <w:t>ع</w:t>
      </w:r>
      <w:r w:rsidRPr="00DF0E12">
        <w:rPr>
          <w:rFonts w:ascii="Calibri" w:hAnsi="Calibri" w:cs="Traditional Arabic" w:hint="eastAsia"/>
          <w:sz w:val="36"/>
          <w:szCs w:val="36"/>
          <w:rtl/>
          <w:lang w:eastAsia="en-US" w:bidi="ar-EG"/>
        </w:rPr>
        <w:t>ليه</w:t>
      </w:r>
      <w:r w:rsidRPr="00DF0E12">
        <w:rPr>
          <w:rFonts w:ascii="Calibri" w:hAnsi="Calibri" w:cs="Traditional Arabic" w:hint="cs"/>
          <w:sz w:val="36"/>
          <w:szCs w:val="36"/>
          <w:rtl/>
          <w:lang w:eastAsia="en-US" w:bidi="ar-EG"/>
        </w:rPr>
        <w:t>؛</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لأنَّ</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من</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لم</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يستحيِ</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يصنع</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ما</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شاء</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والمؤسَّسات</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لا</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تستطيع</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الدّفاع</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عن</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هذا</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الخلق</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ما</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لم</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تلتزِم</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بمنهج</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الإسلام،</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والمطلوب</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التَّربية</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السليمة</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والتمسُّك</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بالحياء</w:t>
      </w:r>
      <w:r w:rsidRPr="00DF0E12">
        <w:rPr>
          <w:rFonts w:ascii="Calibri" w:hAnsi="Calibri" w:cs="Traditional Arabic" w:hint="cs"/>
          <w:sz w:val="36"/>
          <w:szCs w:val="36"/>
          <w:rtl/>
          <w:lang w:eastAsia="en-US" w:bidi="ar-EG"/>
        </w:rPr>
        <w:t>؛</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لنظفر</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بجيل</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ينتشل</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الأمة</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من</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براثن</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التخبُّط</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والتي</w:t>
      </w:r>
      <w:r w:rsidRPr="00DF0E12">
        <w:rPr>
          <w:rFonts w:ascii="Calibri" w:hAnsi="Calibri" w:cs="Traditional Arabic" w:hint="cs"/>
          <w:sz w:val="36"/>
          <w:szCs w:val="36"/>
          <w:rtl/>
          <w:lang w:eastAsia="en-US" w:bidi="ar-EG"/>
        </w:rPr>
        <w:t>ه،</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w:t>
      </w:r>
      <w:r w:rsidRPr="00DF0E12">
        <w:rPr>
          <w:rFonts w:ascii="Calibri" w:hAnsi="Calibri" w:cs="Traditional Arabic" w:hint="cs"/>
          <w:sz w:val="36"/>
          <w:szCs w:val="36"/>
          <w:rtl/>
          <w:lang w:eastAsia="en-US" w:bidi="ar-EG"/>
        </w:rPr>
        <w:t>ي</w:t>
      </w:r>
      <w:r w:rsidRPr="00DF0E12">
        <w:rPr>
          <w:rFonts w:ascii="Calibri" w:hAnsi="Calibri" w:cs="Traditional Arabic" w:hint="eastAsia"/>
          <w:sz w:val="36"/>
          <w:szCs w:val="36"/>
          <w:rtl/>
          <w:lang w:eastAsia="en-US" w:bidi="ar-EG"/>
        </w:rPr>
        <w:t>قود</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الأمة</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قيادة</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ربانية</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حكيمة</w:t>
      </w:r>
      <w:r w:rsidRPr="00DF0E12">
        <w:rPr>
          <w:rFonts w:ascii="Calibri" w:hAnsi="Calibri" w:cs="Traditional Arabic"/>
          <w:sz w:val="36"/>
          <w:szCs w:val="36"/>
          <w:rtl/>
          <w:lang w:eastAsia="en-US" w:bidi="ar-EG"/>
        </w:rPr>
        <w:t>.</w:t>
      </w:r>
    </w:p>
    <w:p w14:paraId="18578FF0" w14:textId="77777777" w:rsidR="00DF0E12" w:rsidRPr="00DF0E12" w:rsidRDefault="00DF0E12" w:rsidP="00DF0E12">
      <w:pPr>
        <w:jc w:val="lowKashida"/>
        <w:rPr>
          <w:rFonts w:ascii="Calibri" w:hAnsi="Calibri" w:cs="Traditional Arabic"/>
          <w:sz w:val="36"/>
          <w:szCs w:val="36"/>
          <w:rtl/>
          <w:lang w:eastAsia="en-US" w:bidi="ar-EG"/>
        </w:rPr>
      </w:pPr>
      <w:r w:rsidRPr="00DF0E12">
        <w:rPr>
          <w:rFonts w:ascii="Calibri" w:hAnsi="Calibri" w:cs="Traditional Arabic" w:hint="eastAsia"/>
          <w:sz w:val="36"/>
          <w:szCs w:val="36"/>
          <w:rtl/>
          <w:lang w:eastAsia="en-US" w:bidi="ar-EG"/>
        </w:rPr>
        <w:t>وأهاب</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بالباحثين</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الاتّجاه</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إلى</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التربية</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العمليَّة</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عندما</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يطرقون</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باب</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الآداب</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والأخلاق</w:t>
      </w:r>
      <w:r w:rsidRPr="00DF0E12">
        <w:rPr>
          <w:rFonts w:ascii="Calibri" w:hAnsi="Calibri" w:cs="Traditional Arabic" w:hint="cs"/>
          <w:sz w:val="36"/>
          <w:szCs w:val="36"/>
          <w:rtl/>
          <w:lang w:eastAsia="en-US" w:bidi="ar-EG"/>
        </w:rPr>
        <w:t>،</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وضرورة</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الاستفادة</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من</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طريقة</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ترْبية</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الرَّسول</w:t>
      </w:r>
      <w:r w:rsidRPr="00DF0E12">
        <w:rPr>
          <w:rFonts w:ascii="Calibri" w:hAnsi="Calibri" w:cs="Traditional Arabic" w:hint="cs"/>
          <w:sz w:val="36"/>
          <w:szCs w:val="36"/>
          <w:rtl/>
          <w:lang w:eastAsia="en-US" w:bidi="ar-EG"/>
        </w:rPr>
        <w:t xml:space="preserve"> - صلى الله عليه وسلم - </w:t>
      </w:r>
      <w:r w:rsidRPr="00DF0E12">
        <w:rPr>
          <w:rFonts w:ascii="Calibri" w:hAnsi="Calibri" w:cs="Traditional Arabic" w:hint="eastAsia"/>
          <w:sz w:val="36"/>
          <w:szCs w:val="36"/>
          <w:rtl/>
          <w:lang w:eastAsia="en-US" w:bidi="ar-EG"/>
        </w:rPr>
        <w:t>وصحابته</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الأجلاء</w:t>
      </w:r>
      <w:r w:rsidRPr="00DF0E12">
        <w:rPr>
          <w:rFonts w:ascii="Calibri" w:hAnsi="Calibri" w:cs="Traditional Arabic"/>
          <w:sz w:val="36"/>
          <w:szCs w:val="36"/>
          <w:rtl/>
          <w:lang w:eastAsia="en-US" w:bidi="ar-EG"/>
        </w:rPr>
        <w:t xml:space="preserve"> </w:t>
      </w:r>
      <w:r w:rsidRPr="00DF0E12">
        <w:rPr>
          <w:rFonts w:ascii="Calibri" w:hAnsi="Calibri" w:cs="Traditional Arabic" w:hint="cs"/>
          <w:sz w:val="36"/>
          <w:szCs w:val="36"/>
          <w:rtl/>
          <w:lang w:eastAsia="en-US" w:bidi="ar-EG"/>
        </w:rPr>
        <w:t xml:space="preserve">- </w:t>
      </w:r>
      <w:r w:rsidRPr="00DF0E12">
        <w:rPr>
          <w:rFonts w:ascii="Calibri" w:hAnsi="Calibri" w:cs="Traditional Arabic" w:hint="eastAsia"/>
          <w:sz w:val="36"/>
          <w:szCs w:val="36"/>
          <w:rtl/>
          <w:lang w:eastAsia="en-US" w:bidi="ar-EG"/>
        </w:rPr>
        <w:t>رضي</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الله</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عنهم</w:t>
      </w:r>
      <w:r w:rsidRPr="00DF0E12">
        <w:rPr>
          <w:rFonts w:ascii="Calibri" w:hAnsi="Calibri" w:cs="Traditional Arabic"/>
          <w:sz w:val="36"/>
          <w:szCs w:val="36"/>
          <w:rtl/>
          <w:lang w:eastAsia="en-US" w:bidi="ar-EG"/>
        </w:rPr>
        <w:t xml:space="preserve"> </w:t>
      </w:r>
      <w:r w:rsidRPr="00DF0E12">
        <w:rPr>
          <w:rFonts w:ascii="Calibri" w:hAnsi="Calibri" w:cs="Traditional Arabic" w:hint="cs"/>
          <w:sz w:val="36"/>
          <w:szCs w:val="36"/>
          <w:rtl/>
          <w:lang w:eastAsia="en-US" w:bidi="ar-EG"/>
        </w:rPr>
        <w:t xml:space="preserve">- </w:t>
      </w:r>
      <w:r w:rsidRPr="00DF0E12">
        <w:rPr>
          <w:rFonts w:ascii="Calibri" w:hAnsi="Calibri" w:cs="Traditional Arabic" w:hint="eastAsia"/>
          <w:sz w:val="36"/>
          <w:szCs w:val="36"/>
          <w:rtl/>
          <w:lang w:eastAsia="en-US" w:bidi="ar-EG"/>
        </w:rPr>
        <w:t>النشْء</w:t>
      </w:r>
      <w:r w:rsidRPr="00DF0E12">
        <w:rPr>
          <w:rFonts w:ascii="Calibri" w:hAnsi="Calibri" w:cs="Traditional Arabic" w:hint="cs"/>
          <w:sz w:val="36"/>
          <w:szCs w:val="36"/>
          <w:rtl/>
          <w:lang w:eastAsia="en-US" w:bidi="ar-EG"/>
        </w:rPr>
        <w:t>َ</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الأول،</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وتجارب</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الزهَّاد</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الأوائل</w:t>
      </w:r>
      <w:r w:rsidRPr="00DF0E12">
        <w:rPr>
          <w:rFonts w:ascii="Calibri" w:hAnsi="Calibri" w:cs="Traditional Arabic" w:hint="cs"/>
          <w:sz w:val="36"/>
          <w:szCs w:val="36"/>
          <w:rtl/>
          <w:lang w:eastAsia="en-US" w:bidi="ar-EG"/>
        </w:rPr>
        <w:t>،</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فالتربية</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إنَّما</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تكون</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بالعمل</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والتمرُّن</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الذي</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به</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يكمل</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الإيمان</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وترسخ</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الأخلاق</w:t>
      </w:r>
      <w:r w:rsidRPr="00DF0E12">
        <w:rPr>
          <w:rFonts w:ascii="Calibri" w:hAnsi="Calibri" w:cs="Traditional Arabic"/>
          <w:sz w:val="36"/>
          <w:szCs w:val="36"/>
          <w:rtl/>
          <w:lang w:eastAsia="en-US" w:bidi="ar-EG"/>
        </w:rPr>
        <w:t>.</w:t>
      </w:r>
    </w:p>
    <w:p w14:paraId="72399797" w14:textId="77777777" w:rsidR="00DF0E12" w:rsidRPr="00DF0E12" w:rsidRDefault="00DF0E12" w:rsidP="00DF0E12">
      <w:pPr>
        <w:jc w:val="lowKashida"/>
        <w:rPr>
          <w:rFonts w:ascii="Calibri" w:hAnsi="Calibri" w:cs="Traditional Arabic"/>
          <w:sz w:val="36"/>
          <w:szCs w:val="36"/>
          <w:rtl/>
          <w:lang w:eastAsia="en-US" w:bidi="ar-EG"/>
        </w:rPr>
      </w:pPr>
      <w:r w:rsidRPr="00DF0E12">
        <w:rPr>
          <w:rFonts w:ascii="Calibri" w:hAnsi="Calibri" w:cs="Traditional Arabic" w:hint="cs"/>
          <w:sz w:val="36"/>
          <w:szCs w:val="36"/>
          <w:rtl/>
          <w:lang w:eastAsia="en-US" w:bidi="ar-EG"/>
        </w:rPr>
        <w:lastRenderedPageBreak/>
        <w:t xml:space="preserve">ونبَّه </w:t>
      </w:r>
      <w:r w:rsidRPr="00DF0E12">
        <w:rPr>
          <w:rFonts w:ascii="Calibri" w:hAnsi="Calibri" w:cs="Traditional Arabic" w:hint="eastAsia"/>
          <w:sz w:val="36"/>
          <w:szCs w:val="36"/>
          <w:rtl/>
          <w:lang w:eastAsia="en-US" w:bidi="ar-EG"/>
        </w:rPr>
        <w:t>على</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ضرورة</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عقْد</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الدورات</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التدر</w:t>
      </w:r>
      <w:r w:rsidRPr="00DF0E12">
        <w:rPr>
          <w:rFonts w:ascii="Calibri" w:hAnsi="Calibri" w:cs="Traditional Arabic" w:hint="cs"/>
          <w:sz w:val="36"/>
          <w:szCs w:val="36"/>
          <w:rtl/>
          <w:lang w:eastAsia="en-US" w:bidi="ar-EG"/>
        </w:rPr>
        <w:t>ي</w:t>
      </w:r>
      <w:r w:rsidRPr="00DF0E12">
        <w:rPr>
          <w:rFonts w:ascii="Calibri" w:hAnsi="Calibri" w:cs="Traditional Arabic" w:hint="eastAsia"/>
          <w:sz w:val="36"/>
          <w:szCs w:val="36"/>
          <w:rtl/>
          <w:lang w:eastAsia="en-US" w:bidi="ar-EG"/>
        </w:rPr>
        <w:t>بيَّة</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في</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التدريب</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على</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ترسيخ</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الأخلاق</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والآداب</w:t>
      </w:r>
      <w:r w:rsidRPr="00DF0E12">
        <w:rPr>
          <w:rFonts w:ascii="Calibri" w:hAnsi="Calibri" w:cs="Traditional Arabic"/>
          <w:sz w:val="36"/>
          <w:szCs w:val="36"/>
          <w:rtl/>
          <w:lang w:eastAsia="en-US" w:bidi="ar-EG"/>
        </w:rPr>
        <w:t xml:space="preserve"> </w:t>
      </w:r>
      <w:r w:rsidRPr="00DF0E12">
        <w:rPr>
          <w:rFonts w:ascii="Calibri" w:hAnsi="Calibri" w:cs="Traditional Arabic" w:hint="cs"/>
          <w:sz w:val="36"/>
          <w:szCs w:val="36"/>
          <w:rtl/>
          <w:lang w:eastAsia="en-US" w:bidi="ar-EG"/>
        </w:rPr>
        <w:t xml:space="preserve">- </w:t>
      </w:r>
      <w:r w:rsidRPr="00DF0E12">
        <w:rPr>
          <w:rFonts w:ascii="Calibri" w:hAnsi="Calibri" w:cs="Traditional Arabic" w:hint="eastAsia"/>
          <w:sz w:val="36"/>
          <w:szCs w:val="36"/>
          <w:rtl/>
          <w:lang w:eastAsia="en-US" w:bidi="ar-EG"/>
        </w:rPr>
        <w:t>وخاصة</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خلق</w:t>
      </w:r>
      <w:r w:rsidRPr="00DF0E12">
        <w:rPr>
          <w:rFonts w:ascii="Calibri" w:hAnsi="Calibri" w:cs="Traditional Arabic" w:hint="cs"/>
          <w:sz w:val="36"/>
          <w:szCs w:val="36"/>
          <w:rtl/>
          <w:lang w:eastAsia="en-US" w:bidi="ar-EG"/>
        </w:rPr>
        <w:t>َ</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الحياء</w:t>
      </w:r>
      <w:r w:rsidRPr="00DF0E12">
        <w:rPr>
          <w:rFonts w:ascii="Calibri" w:hAnsi="Calibri" w:cs="Traditional Arabic" w:hint="cs"/>
          <w:sz w:val="36"/>
          <w:szCs w:val="36"/>
          <w:rtl/>
          <w:lang w:eastAsia="en-US" w:bidi="ar-EG"/>
        </w:rPr>
        <w:t xml:space="preserve"> -</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والاستِعانة</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بتقْنية</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العصر</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في</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إعداد</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الأقراص</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المدْمجة</w:t>
      </w:r>
      <w:r w:rsidRPr="00DF0E12">
        <w:rPr>
          <w:rFonts w:ascii="Calibri" w:hAnsi="Calibri" w:cs="Traditional Arabic" w:hint="cs"/>
          <w:sz w:val="36"/>
          <w:szCs w:val="36"/>
          <w:rtl/>
          <w:lang w:eastAsia="en-US" w:bidi="ar-EG"/>
        </w:rPr>
        <w:t>،</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التي</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تحتوي</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على</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تجارب</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عمليَّة</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وقصص</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واقعية</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في</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تدريب</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النشْء</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على</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الأخلاق</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عمومًا</w:t>
      </w:r>
      <w:r w:rsidRPr="00DF0E12">
        <w:rPr>
          <w:rFonts w:ascii="Calibri" w:hAnsi="Calibri" w:cs="Traditional Arabic" w:hint="cs"/>
          <w:sz w:val="36"/>
          <w:szCs w:val="36"/>
          <w:rtl/>
          <w:lang w:eastAsia="en-US" w:bidi="ar-EG"/>
        </w:rPr>
        <w:t>،</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وخلق</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الحياء</w:t>
      </w:r>
      <w:r w:rsidRPr="00DF0E12">
        <w:rPr>
          <w:rFonts w:ascii="Calibri" w:hAnsi="Calibri" w:cs="Traditional Arabic"/>
          <w:sz w:val="36"/>
          <w:szCs w:val="36"/>
          <w:rtl/>
          <w:lang w:eastAsia="en-US" w:bidi="ar-EG"/>
        </w:rPr>
        <w:t xml:space="preserve"> </w:t>
      </w:r>
      <w:r w:rsidRPr="00DF0E12">
        <w:rPr>
          <w:rFonts w:ascii="Calibri" w:hAnsi="Calibri" w:cs="Traditional Arabic" w:hint="eastAsia"/>
          <w:sz w:val="36"/>
          <w:szCs w:val="36"/>
          <w:rtl/>
          <w:lang w:eastAsia="en-US" w:bidi="ar-EG"/>
        </w:rPr>
        <w:t>خصوصًا</w:t>
      </w:r>
      <w:r w:rsidRPr="00DF0E12">
        <w:rPr>
          <w:rFonts w:ascii="Calibri" w:hAnsi="Calibri" w:cs="Traditional Arabic"/>
          <w:sz w:val="36"/>
          <w:szCs w:val="36"/>
          <w:rtl/>
          <w:lang w:eastAsia="en-US" w:bidi="ar-EG"/>
        </w:rPr>
        <w:t>.</w:t>
      </w:r>
    </w:p>
    <w:p w14:paraId="26797EE8" w14:textId="77777777" w:rsidR="00DF0E12" w:rsidRPr="00DF0E12" w:rsidRDefault="00DF0E12" w:rsidP="00DF0E12">
      <w:pPr>
        <w:jc w:val="lowKashida"/>
        <w:rPr>
          <w:rFonts w:ascii="Calibri" w:hAnsi="Calibri" w:cs="Traditional Arabic"/>
          <w:sz w:val="36"/>
          <w:szCs w:val="36"/>
          <w:rtl/>
          <w:lang w:eastAsia="en-US" w:bidi="ar-EG"/>
        </w:rPr>
      </w:pPr>
    </w:p>
    <w:p w14:paraId="1E065849" w14:textId="77777777" w:rsidR="00DF0E12" w:rsidRPr="00DF0E12" w:rsidRDefault="00DF0E12" w:rsidP="00DF0E12">
      <w:pPr>
        <w:spacing w:after="200" w:line="276" w:lineRule="auto"/>
        <w:jc w:val="center"/>
        <w:rPr>
          <w:rFonts w:ascii="Traditional Arabic" w:eastAsia="Calibri" w:hAnsi="Traditional Arabic" w:cs="Traditional Arabic"/>
          <w:b/>
          <w:bCs/>
          <w:color w:val="FF0000"/>
          <w:sz w:val="36"/>
          <w:szCs w:val="36"/>
          <w:rtl/>
          <w:lang w:eastAsia="en-US"/>
        </w:rPr>
      </w:pPr>
      <w:r w:rsidRPr="00DF0E12">
        <w:rPr>
          <w:rFonts w:ascii="Traditional Arabic" w:eastAsia="Calibri" w:hAnsi="Traditional Arabic" w:cs="Traditional Arabic" w:hint="cs"/>
          <w:b/>
          <w:bCs/>
          <w:color w:val="FF0000"/>
          <w:sz w:val="36"/>
          <w:szCs w:val="36"/>
          <w:rtl/>
          <w:lang w:eastAsia="en-US"/>
        </w:rPr>
        <w:t>دراسات في خُلق الصدق</w:t>
      </w:r>
    </w:p>
    <w:p w14:paraId="74759F5D" w14:textId="77777777" w:rsidR="00DF0E12" w:rsidRPr="00DF0E12" w:rsidRDefault="00DF0E12" w:rsidP="00DF0E12">
      <w:pPr>
        <w:spacing w:after="200" w:line="276" w:lineRule="auto"/>
        <w:jc w:val="center"/>
        <w:rPr>
          <w:rFonts w:ascii="Traditional Arabic" w:eastAsia="Calibri" w:hAnsi="Traditional Arabic" w:cs="Traditional Arabic"/>
          <w:b/>
          <w:bCs/>
          <w:sz w:val="36"/>
          <w:szCs w:val="36"/>
          <w:rtl/>
          <w:lang w:eastAsia="en-US"/>
        </w:rPr>
      </w:pPr>
    </w:p>
    <w:p w14:paraId="5F6FB17D" w14:textId="77777777" w:rsidR="00DF0E12" w:rsidRPr="00DF0E12" w:rsidRDefault="00DF0E12" w:rsidP="00DF0E12">
      <w:pPr>
        <w:spacing w:after="200" w:line="276" w:lineRule="auto"/>
        <w:jc w:val="both"/>
        <w:rPr>
          <w:rFonts w:ascii="Traditional Arabic" w:eastAsia="Calibri" w:hAnsi="Traditional Arabic" w:cs="Traditional Arabic"/>
          <w:b/>
          <w:bCs/>
          <w:sz w:val="36"/>
          <w:szCs w:val="36"/>
          <w:rtl/>
          <w:lang w:eastAsia="en-US"/>
        </w:rPr>
      </w:pPr>
      <w:r w:rsidRPr="00DF0E12">
        <w:rPr>
          <w:rFonts w:ascii="Traditional Arabic" w:eastAsia="Calibri" w:hAnsi="Traditional Arabic" w:cs="Traditional Arabic" w:hint="cs"/>
          <w:b/>
          <w:bCs/>
          <w:sz w:val="36"/>
          <w:szCs w:val="36"/>
          <w:rtl/>
          <w:lang w:eastAsia="en-US"/>
        </w:rPr>
        <w:t xml:space="preserve">دراسات في خُلق الصدق في ضوء الكتاب والسنة/ مفرح بن سليمان </w:t>
      </w:r>
      <w:proofErr w:type="gramStart"/>
      <w:r w:rsidRPr="00DF0E12">
        <w:rPr>
          <w:rFonts w:ascii="Traditional Arabic" w:eastAsia="Calibri" w:hAnsi="Traditional Arabic" w:cs="Traditional Arabic" w:hint="cs"/>
          <w:b/>
          <w:bCs/>
          <w:sz w:val="36"/>
          <w:szCs w:val="36"/>
          <w:rtl/>
          <w:lang w:eastAsia="en-US"/>
        </w:rPr>
        <w:t>القوسي.-</w:t>
      </w:r>
      <w:proofErr w:type="gramEnd"/>
      <w:r w:rsidRPr="00DF0E12">
        <w:rPr>
          <w:rFonts w:ascii="Traditional Arabic" w:eastAsia="Calibri" w:hAnsi="Traditional Arabic" w:cs="Traditional Arabic" w:hint="cs"/>
          <w:b/>
          <w:bCs/>
          <w:sz w:val="36"/>
          <w:szCs w:val="36"/>
          <w:rtl/>
          <w:lang w:eastAsia="en-US"/>
        </w:rPr>
        <w:t xml:space="preserve"> الرياض: المؤلف، 1431هـ 110 ص.</w:t>
      </w:r>
    </w:p>
    <w:p w14:paraId="5AF8E83E" w14:textId="77777777" w:rsidR="00DF0E12" w:rsidRPr="00DF0E12" w:rsidRDefault="00DF0E12" w:rsidP="00DF0E12">
      <w:pPr>
        <w:spacing w:after="200" w:line="276" w:lineRule="auto"/>
        <w:jc w:val="both"/>
        <w:rPr>
          <w:rFonts w:ascii="Traditional Arabic" w:eastAsia="Calibri" w:hAnsi="Traditional Arabic" w:cs="Traditional Arabic"/>
          <w:b/>
          <w:bCs/>
          <w:sz w:val="36"/>
          <w:szCs w:val="36"/>
          <w:rtl/>
          <w:lang w:eastAsia="en-US"/>
        </w:rPr>
      </w:pPr>
    </w:p>
    <w:p w14:paraId="19F27894" w14:textId="77777777" w:rsidR="00DF0E12" w:rsidRPr="00DF0E12" w:rsidRDefault="00DF0E12" w:rsidP="00DF0E12">
      <w:pPr>
        <w:spacing w:after="200" w:line="276" w:lineRule="auto"/>
        <w:jc w:val="both"/>
        <w:rPr>
          <w:rFonts w:ascii="Traditional Arabic" w:eastAsia="Calibri" w:hAnsi="Traditional Arabic" w:cs="Traditional Arabic"/>
          <w:sz w:val="36"/>
          <w:szCs w:val="36"/>
          <w:rtl/>
          <w:lang w:eastAsia="en-US"/>
        </w:rPr>
      </w:pPr>
      <w:r w:rsidRPr="00DF0E12">
        <w:rPr>
          <w:rFonts w:ascii="Traditional Arabic" w:eastAsia="Calibri" w:hAnsi="Traditional Arabic" w:cs="Traditional Arabic" w:hint="cs"/>
          <w:sz w:val="36"/>
          <w:szCs w:val="36"/>
          <w:rtl/>
          <w:lang w:eastAsia="en-US"/>
        </w:rPr>
        <w:t>بحث علمي محكَّم، عرَّف فيه مؤلفه الصدق وبيَّن مكانته في الإسلام، ثم ذكر أنواعه: الصدق في القول، وفي النية والإرادة، وفي العزيمة، والوفاء بالعزم، وفي العمل، ومقامات الدين.</w:t>
      </w:r>
    </w:p>
    <w:p w14:paraId="06088861" w14:textId="77777777" w:rsidR="00DF0E12" w:rsidRPr="00DF0E12" w:rsidRDefault="00DF0E12" w:rsidP="00DF0E12">
      <w:pPr>
        <w:spacing w:after="200" w:line="276" w:lineRule="auto"/>
        <w:jc w:val="both"/>
        <w:rPr>
          <w:rFonts w:ascii="Traditional Arabic" w:eastAsia="Calibri" w:hAnsi="Traditional Arabic" w:cs="Traditional Arabic"/>
          <w:sz w:val="36"/>
          <w:szCs w:val="36"/>
          <w:rtl/>
          <w:lang w:eastAsia="en-US"/>
        </w:rPr>
      </w:pPr>
      <w:r w:rsidRPr="00DF0E12">
        <w:rPr>
          <w:rFonts w:ascii="Traditional Arabic" w:eastAsia="Calibri" w:hAnsi="Traditional Arabic" w:cs="Traditional Arabic" w:hint="cs"/>
          <w:sz w:val="36"/>
          <w:szCs w:val="36"/>
          <w:rtl/>
          <w:lang w:eastAsia="en-US"/>
        </w:rPr>
        <w:t>ثم بيَّن الصدق المذموم، وهو: الغيبة، والنميمة.</w:t>
      </w:r>
    </w:p>
    <w:p w14:paraId="1064B713" w14:textId="77777777" w:rsidR="00DF0E12" w:rsidRPr="00DF0E12" w:rsidRDefault="00DF0E12" w:rsidP="00DF0E12">
      <w:pPr>
        <w:spacing w:after="200" w:line="276" w:lineRule="auto"/>
        <w:jc w:val="both"/>
        <w:rPr>
          <w:rFonts w:ascii="Traditional Arabic" w:eastAsia="Calibri" w:hAnsi="Traditional Arabic" w:cs="Traditional Arabic"/>
          <w:sz w:val="36"/>
          <w:szCs w:val="36"/>
          <w:rtl/>
          <w:lang w:eastAsia="en-US"/>
        </w:rPr>
      </w:pPr>
      <w:r w:rsidRPr="00DF0E12">
        <w:rPr>
          <w:rFonts w:ascii="Traditional Arabic" w:eastAsia="Calibri" w:hAnsi="Traditional Arabic" w:cs="Traditional Arabic" w:hint="cs"/>
          <w:sz w:val="36"/>
          <w:szCs w:val="36"/>
          <w:rtl/>
          <w:lang w:eastAsia="en-US"/>
        </w:rPr>
        <w:t>كما تعرَّض للكذب عند الإصلاح بين الناس والتأليف بينهم، وفي الحرب مع الكفار والمكايدة لأعداء الدين.</w:t>
      </w:r>
    </w:p>
    <w:p w14:paraId="02D01279" w14:textId="77777777" w:rsidR="00DF0E12" w:rsidRPr="00DF0E12" w:rsidRDefault="00DF0E12" w:rsidP="00DF0E12">
      <w:pPr>
        <w:spacing w:after="200" w:line="276" w:lineRule="auto"/>
        <w:jc w:val="both"/>
        <w:rPr>
          <w:rFonts w:ascii="Traditional Arabic" w:eastAsia="Calibri" w:hAnsi="Traditional Arabic" w:cs="Traditional Arabic"/>
          <w:sz w:val="36"/>
          <w:szCs w:val="36"/>
          <w:rtl/>
          <w:lang w:eastAsia="en-US"/>
        </w:rPr>
      </w:pPr>
      <w:r w:rsidRPr="00DF0E12">
        <w:rPr>
          <w:rFonts w:ascii="Traditional Arabic" w:eastAsia="Calibri" w:hAnsi="Traditional Arabic" w:cs="Traditional Arabic" w:hint="cs"/>
          <w:sz w:val="36"/>
          <w:szCs w:val="36"/>
          <w:rtl/>
          <w:lang w:eastAsia="en-US"/>
        </w:rPr>
        <w:t>وخصص فصلاً للأسباب المعينة على الصدق، منها: حب الحق وإيثاره، ومصاحبة الصادقين.</w:t>
      </w:r>
    </w:p>
    <w:p w14:paraId="036152C6" w14:textId="77777777" w:rsidR="00DF0E12" w:rsidRPr="00DF0E12" w:rsidRDefault="00DF0E12" w:rsidP="00DF0E12">
      <w:pPr>
        <w:spacing w:after="200" w:line="276" w:lineRule="auto"/>
        <w:jc w:val="both"/>
        <w:rPr>
          <w:rFonts w:ascii="Traditional Arabic" w:eastAsia="Calibri" w:hAnsi="Traditional Arabic" w:cs="Traditional Arabic"/>
          <w:sz w:val="36"/>
          <w:szCs w:val="36"/>
          <w:rtl/>
          <w:lang w:eastAsia="en-US"/>
        </w:rPr>
      </w:pPr>
      <w:r w:rsidRPr="00DF0E12">
        <w:rPr>
          <w:rFonts w:ascii="Traditional Arabic" w:eastAsia="Calibri" w:hAnsi="Traditional Arabic" w:cs="Traditional Arabic" w:hint="cs"/>
          <w:sz w:val="36"/>
          <w:szCs w:val="36"/>
          <w:rtl/>
          <w:lang w:eastAsia="en-US"/>
        </w:rPr>
        <w:t>ومن ثمرات الصدق وفوائده التي ذكرها: الهدوء النفسي والطمأنينة القلبية، تيسير الرزق ونيل بركته، تماسك المجتمع واستقراره، الحصول على المغفرة ونيل الأجر العظيم.</w:t>
      </w:r>
    </w:p>
    <w:p w14:paraId="47B12CDB" w14:textId="77777777" w:rsidR="00DF0E12" w:rsidRPr="00DF0E12" w:rsidRDefault="00DF0E12" w:rsidP="00DF0E12">
      <w:pPr>
        <w:spacing w:after="200" w:line="276" w:lineRule="auto"/>
        <w:jc w:val="both"/>
        <w:rPr>
          <w:rFonts w:ascii="Traditional Arabic" w:eastAsia="Calibri" w:hAnsi="Traditional Arabic" w:cs="Traditional Arabic"/>
          <w:sz w:val="36"/>
          <w:szCs w:val="36"/>
          <w:rtl/>
          <w:lang w:eastAsia="en-US"/>
        </w:rPr>
      </w:pPr>
      <w:r w:rsidRPr="00DF0E12">
        <w:rPr>
          <w:rFonts w:ascii="Traditional Arabic" w:eastAsia="Calibri" w:hAnsi="Traditional Arabic" w:cs="Traditional Arabic" w:hint="cs"/>
          <w:sz w:val="36"/>
          <w:szCs w:val="36"/>
          <w:rtl/>
          <w:lang w:eastAsia="en-US"/>
        </w:rPr>
        <w:lastRenderedPageBreak/>
        <w:t>وللصدق قيمة كبيرة ومكانة سامية في دين الله، فهو أساس الإيمان، وأساس قبول الطاعات والقربات عند الله، وعليه يترتب الأجر والثواب يوم القيامة، وقد أمر الله تعالى عباده بالالتزام به، كما أمر بذلك نبيه محمد صلى الله عليه وسلم...</w:t>
      </w:r>
    </w:p>
    <w:p w14:paraId="73129D7F" w14:textId="77777777" w:rsidR="00DF0E12" w:rsidRPr="00DF0E12" w:rsidRDefault="00DF0E12" w:rsidP="00DF0E12">
      <w:pPr>
        <w:spacing w:after="200" w:line="276" w:lineRule="auto"/>
        <w:jc w:val="both"/>
        <w:rPr>
          <w:rFonts w:ascii="Traditional Arabic" w:eastAsia="Calibri" w:hAnsi="Traditional Arabic" w:cs="Traditional Arabic"/>
          <w:sz w:val="36"/>
          <w:szCs w:val="36"/>
          <w:rtl/>
          <w:lang w:eastAsia="en-US"/>
        </w:rPr>
      </w:pPr>
    </w:p>
    <w:p w14:paraId="2C30FACA" w14:textId="77777777" w:rsidR="00DF0E12" w:rsidRPr="00DF0E12" w:rsidRDefault="00DF0E12" w:rsidP="00DF0E12">
      <w:pPr>
        <w:spacing w:after="200" w:line="276" w:lineRule="auto"/>
        <w:jc w:val="center"/>
        <w:rPr>
          <w:rFonts w:ascii="Calibri" w:eastAsia="Calibri" w:hAnsi="Calibri" w:cs="Traditional Arabic"/>
          <w:b/>
          <w:bCs/>
          <w:color w:val="FF0000"/>
          <w:sz w:val="36"/>
          <w:szCs w:val="36"/>
          <w:rtl/>
          <w:lang w:eastAsia="en-US"/>
        </w:rPr>
      </w:pPr>
      <w:r w:rsidRPr="00DF0E12">
        <w:rPr>
          <w:rFonts w:ascii="Calibri" w:eastAsia="Calibri" w:hAnsi="Calibri" w:cs="Traditional Arabic" w:hint="cs"/>
          <w:b/>
          <w:bCs/>
          <w:color w:val="FF0000"/>
          <w:sz w:val="36"/>
          <w:szCs w:val="36"/>
          <w:rtl/>
          <w:lang w:eastAsia="en-US"/>
        </w:rPr>
        <w:t>صلة الرحم</w:t>
      </w:r>
    </w:p>
    <w:p w14:paraId="6E11CF5A" w14:textId="77777777" w:rsidR="00DF0E12" w:rsidRPr="00DF0E12" w:rsidRDefault="00DF0E12" w:rsidP="00DF0E12">
      <w:pPr>
        <w:spacing w:after="200" w:line="276" w:lineRule="auto"/>
        <w:jc w:val="center"/>
        <w:rPr>
          <w:rFonts w:ascii="Calibri" w:eastAsia="Calibri" w:hAnsi="Calibri" w:cs="Traditional Arabic"/>
          <w:b/>
          <w:bCs/>
          <w:color w:val="FF0000"/>
          <w:sz w:val="36"/>
          <w:szCs w:val="36"/>
          <w:rtl/>
          <w:lang w:eastAsia="en-US"/>
        </w:rPr>
      </w:pPr>
    </w:p>
    <w:p w14:paraId="3C4CA3D6" w14:textId="77777777" w:rsidR="00DF0E12" w:rsidRDefault="00DF0E12" w:rsidP="00DF0E12">
      <w:pPr>
        <w:spacing w:after="200" w:line="276" w:lineRule="auto"/>
        <w:jc w:val="both"/>
        <w:rPr>
          <w:sz w:val="36"/>
          <w:szCs w:val="36"/>
          <w:rtl/>
          <w:lang w:eastAsia="en-US"/>
        </w:rPr>
      </w:pPr>
      <w:r w:rsidRPr="00DF0E12">
        <w:rPr>
          <w:rFonts w:ascii="Calibri" w:eastAsia="Calibri" w:hAnsi="Calibri" w:cs="Traditional Arabic" w:hint="cs"/>
          <w:b/>
          <w:bCs/>
          <w:sz w:val="36"/>
          <w:szCs w:val="36"/>
          <w:rtl/>
          <w:lang w:eastAsia="en-US"/>
        </w:rPr>
        <w:t xml:space="preserve">صلة الرحم: ضوابط فقهية وتطبيقات معاصرة/ فهد بن سريع </w:t>
      </w:r>
      <w:proofErr w:type="spellStart"/>
      <w:proofErr w:type="gramStart"/>
      <w:r w:rsidRPr="00DF0E12">
        <w:rPr>
          <w:rFonts w:ascii="Calibri" w:eastAsia="Calibri" w:hAnsi="Calibri" w:cs="Traditional Arabic" w:hint="cs"/>
          <w:b/>
          <w:bCs/>
          <w:sz w:val="36"/>
          <w:szCs w:val="36"/>
          <w:rtl/>
          <w:lang w:eastAsia="en-US"/>
        </w:rPr>
        <w:t>النغيمشي</w:t>
      </w:r>
      <w:proofErr w:type="spellEnd"/>
      <w:r w:rsidRPr="00DF0E12">
        <w:rPr>
          <w:rFonts w:ascii="Calibri" w:eastAsia="Calibri" w:hAnsi="Calibri" w:cs="Traditional Arabic" w:hint="cs"/>
          <w:b/>
          <w:bCs/>
          <w:sz w:val="36"/>
          <w:szCs w:val="36"/>
          <w:rtl/>
          <w:lang w:eastAsia="en-US"/>
        </w:rPr>
        <w:t>.-</w:t>
      </w:r>
      <w:proofErr w:type="gramEnd"/>
      <w:r w:rsidRPr="00DF0E12">
        <w:rPr>
          <w:rFonts w:ascii="Calibri" w:eastAsia="Calibri" w:hAnsi="Calibri" w:cs="Traditional Arabic" w:hint="cs"/>
          <w:b/>
          <w:bCs/>
          <w:sz w:val="36"/>
          <w:szCs w:val="36"/>
          <w:rtl/>
          <w:lang w:eastAsia="en-US"/>
        </w:rPr>
        <w:t xml:space="preserve"> الرياض: مكتبة دار المنهاج، 1433هـ، 270 ص (أصله رسالة ماجستير).</w:t>
      </w:r>
    </w:p>
    <w:p w14:paraId="63361132" w14:textId="77777777" w:rsidR="00C23AD5" w:rsidRDefault="00C23AD5" w:rsidP="00DF0E12">
      <w:pPr>
        <w:spacing w:after="200" w:line="276" w:lineRule="auto"/>
        <w:jc w:val="both"/>
        <w:rPr>
          <w:sz w:val="36"/>
          <w:szCs w:val="36"/>
          <w:rtl/>
          <w:lang w:eastAsia="en-US"/>
        </w:rPr>
      </w:pPr>
    </w:p>
    <w:p w14:paraId="2C3E9DCE" w14:textId="77777777" w:rsidR="00C23AD5" w:rsidRPr="00DF0E12" w:rsidRDefault="00C23AD5" w:rsidP="00C23AD5">
      <w:pPr>
        <w:spacing w:after="200" w:line="276" w:lineRule="auto"/>
        <w:jc w:val="center"/>
        <w:rPr>
          <w:sz w:val="36"/>
          <w:szCs w:val="36"/>
          <w:rtl/>
          <w:lang w:eastAsia="en-US"/>
        </w:rPr>
      </w:pPr>
      <w:r>
        <w:rPr>
          <w:noProof/>
          <w:color w:val="0000FF"/>
          <w:lang w:eastAsia="en-US"/>
        </w:rPr>
        <w:drawing>
          <wp:inline distT="0" distB="0" distL="0" distR="0" wp14:anchorId="503BB647" wp14:editId="1DCCB410">
            <wp:extent cx="2164215" cy="2904134"/>
            <wp:effectExtent l="0" t="0" r="7620" b="0"/>
            <wp:docPr id="112" name="irc_mi" descr="https://pbs.twimg.com/media/AqsRUeZCMAEUW3H.jpg:large">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pbs.twimg.com/media/AqsRUeZCMAEUW3H.jpg:large">
                      <a:hlinkClick r:id="rId30"/>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66615" cy="2907355"/>
                    </a:xfrm>
                    <a:prstGeom prst="rect">
                      <a:avLst/>
                    </a:prstGeom>
                    <a:noFill/>
                    <a:ln>
                      <a:noFill/>
                    </a:ln>
                  </pic:spPr>
                </pic:pic>
              </a:graphicData>
            </a:graphic>
          </wp:inline>
        </w:drawing>
      </w:r>
    </w:p>
    <w:p w14:paraId="7938BE3A" w14:textId="77777777" w:rsidR="00DF0E12" w:rsidRPr="00DF0E12" w:rsidRDefault="00DF0E12" w:rsidP="00DF0E12">
      <w:pPr>
        <w:rPr>
          <w:sz w:val="36"/>
          <w:szCs w:val="36"/>
          <w:rtl/>
          <w:lang w:eastAsia="en-US"/>
        </w:rPr>
      </w:pPr>
    </w:p>
    <w:p w14:paraId="10E6A179" w14:textId="77777777" w:rsidR="00DF0E12" w:rsidRPr="00DF0E12" w:rsidRDefault="00DF0E12" w:rsidP="00DF0E12">
      <w:pPr>
        <w:spacing w:after="200" w:line="276" w:lineRule="auto"/>
        <w:jc w:val="both"/>
        <w:rPr>
          <w:rFonts w:ascii="Calibri" w:eastAsia="Calibri" w:hAnsi="Calibri" w:cs="Traditional Arabic"/>
          <w:sz w:val="36"/>
          <w:szCs w:val="36"/>
          <w:rtl/>
          <w:lang w:eastAsia="en-US"/>
        </w:rPr>
      </w:pPr>
      <w:r w:rsidRPr="00DF0E12">
        <w:rPr>
          <w:rFonts w:ascii="Calibri" w:eastAsia="Calibri" w:hAnsi="Calibri" w:cs="Traditional Arabic" w:hint="cs"/>
          <w:sz w:val="36"/>
          <w:szCs w:val="36"/>
          <w:rtl/>
          <w:lang w:eastAsia="en-US"/>
        </w:rPr>
        <w:t xml:space="preserve">صلة الرحم من أعظم القربات، ومن أفضل الأعمال الصالحة، ففيها طاعة لله ورسوله، وأداء لحق الوالدين والأقارب. والمجتمع الذي يحرص أفراده على التواصل والتراحم يكون متكافلاً متعاونًا. وقد عني الإسلام بهذا </w:t>
      </w:r>
      <w:proofErr w:type="gramStart"/>
      <w:r w:rsidRPr="00DF0E12">
        <w:rPr>
          <w:rFonts w:ascii="Calibri" w:eastAsia="Calibri" w:hAnsi="Calibri" w:cs="Traditional Arabic" w:hint="cs"/>
          <w:sz w:val="36"/>
          <w:szCs w:val="36"/>
          <w:rtl/>
          <w:lang w:eastAsia="en-US"/>
        </w:rPr>
        <w:t>التعامل ،</w:t>
      </w:r>
      <w:proofErr w:type="gramEnd"/>
      <w:r w:rsidRPr="00DF0E12">
        <w:rPr>
          <w:rFonts w:ascii="Calibri" w:eastAsia="Calibri" w:hAnsi="Calibri" w:cs="Traditional Arabic" w:hint="cs"/>
          <w:sz w:val="36"/>
          <w:szCs w:val="36"/>
          <w:rtl/>
          <w:lang w:eastAsia="en-US"/>
        </w:rPr>
        <w:t xml:space="preserve"> فوضع له آدابًا وحثَّ عليها، ووضَّحها المؤلف وبيَّن </w:t>
      </w:r>
      <w:r w:rsidRPr="00DF0E12">
        <w:rPr>
          <w:rFonts w:ascii="Calibri" w:eastAsia="Calibri" w:hAnsi="Calibri" w:cs="Traditional Arabic" w:hint="cs"/>
          <w:sz w:val="36"/>
          <w:szCs w:val="36"/>
          <w:rtl/>
          <w:lang w:eastAsia="en-US"/>
        </w:rPr>
        <w:lastRenderedPageBreak/>
        <w:t>جوانبها في بحثه هذا، وذكر ضوابطها الفقهية، ونبَّه إلى أنها لا تقتصر على الزيارة، فهناك جوانب أخرى لصلة الرحم لا تقلُّ عنها أهمية.</w:t>
      </w:r>
    </w:p>
    <w:p w14:paraId="7ACD4FBB" w14:textId="77777777" w:rsidR="00DF0E12" w:rsidRPr="00DF0E12" w:rsidRDefault="00DF0E12" w:rsidP="00DF0E12">
      <w:pPr>
        <w:spacing w:after="200" w:line="276" w:lineRule="auto"/>
        <w:jc w:val="both"/>
        <w:rPr>
          <w:rFonts w:ascii="Calibri" w:eastAsia="Calibri" w:hAnsi="Calibri" w:cs="Traditional Arabic"/>
          <w:sz w:val="36"/>
          <w:szCs w:val="36"/>
          <w:rtl/>
          <w:lang w:eastAsia="en-US"/>
        </w:rPr>
      </w:pPr>
      <w:r w:rsidRPr="00DF0E12">
        <w:rPr>
          <w:rFonts w:ascii="Calibri" w:eastAsia="Calibri" w:hAnsi="Calibri" w:cs="Traditional Arabic" w:hint="cs"/>
          <w:sz w:val="36"/>
          <w:szCs w:val="36"/>
          <w:rtl/>
          <w:lang w:eastAsia="en-US"/>
        </w:rPr>
        <w:t>وجعله في أربعة فصول، تحتها مطالب ومباحث، هي:</w:t>
      </w:r>
    </w:p>
    <w:p w14:paraId="3178C2A7" w14:textId="77777777" w:rsidR="00DF0E12" w:rsidRPr="00DF0E12" w:rsidRDefault="00DF0E12" w:rsidP="00DF0E12">
      <w:pPr>
        <w:rPr>
          <w:sz w:val="36"/>
          <w:szCs w:val="36"/>
          <w:rtl/>
          <w:lang w:eastAsia="en-US"/>
        </w:rPr>
      </w:pPr>
      <w:r w:rsidRPr="00DF0E12">
        <w:rPr>
          <w:rFonts w:hint="cs"/>
          <w:sz w:val="36"/>
          <w:szCs w:val="36"/>
          <w:rtl/>
          <w:lang w:eastAsia="en-US"/>
        </w:rPr>
        <w:t xml:space="preserve">1- </w:t>
      </w:r>
      <w:r w:rsidRPr="00DF0E12">
        <w:rPr>
          <w:rFonts w:ascii="Calibri" w:eastAsia="Calibri" w:hAnsi="Calibri" w:cs="Traditional Arabic" w:hint="cs"/>
          <w:sz w:val="36"/>
          <w:szCs w:val="36"/>
          <w:rtl/>
          <w:lang w:eastAsia="en-US"/>
        </w:rPr>
        <w:t>أقسام صلة الرحم.</w:t>
      </w:r>
    </w:p>
    <w:p w14:paraId="00D0551E" w14:textId="77777777" w:rsidR="00DF0E12" w:rsidRPr="00DF0E12" w:rsidRDefault="00DF0E12" w:rsidP="00DF0E12">
      <w:pPr>
        <w:rPr>
          <w:sz w:val="36"/>
          <w:szCs w:val="36"/>
          <w:lang w:eastAsia="en-US"/>
        </w:rPr>
      </w:pPr>
      <w:r w:rsidRPr="00DF0E12">
        <w:rPr>
          <w:rFonts w:hint="cs"/>
          <w:sz w:val="36"/>
          <w:szCs w:val="36"/>
          <w:rtl/>
          <w:lang w:eastAsia="en-US"/>
        </w:rPr>
        <w:t xml:space="preserve">2- </w:t>
      </w:r>
      <w:r w:rsidRPr="00DF0E12">
        <w:rPr>
          <w:rFonts w:ascii="Calibri" w:eastAsia="Calibri" w:hAnsi="Calibri" w:cs="Traditional Arabic" w:hint="cs"/>
          <w:sz w:val="36"/>
          <w:szCs w:val="36"/>
          <w:rtl/>
          <w:lang w:eastAsia="en-US"/>
        </w:rPr>
        <w:t>أحوال المأمور بصلة الرحم.</w:t>
      </w:r>
    </w:p>
    <w:p w14:paraId="535E0836" w14:textId="77777777" w:rsidR="00DF0E12" w:rsidRPr="00DF0E12" w:rsidRDefault="00DF0E12" w:rsidP="00DF0E12">
      <w:pPr>
        <w:rPr>
          <w:sz w:val="36"/>
          <w:szCs w:val="36"/>
          <w:lang w:eastAsia="en-US"/>
        </w:rPr>
      </w:pPr>
      <w:r w:rsidRPr="00DF0E12">
        <w:rPr>
          <w:rFonts w:hint="cs"/>
          <w:sz w:val="36"/>
          <w:szCs w:val="36"/>
          <w:rtl/>
          <w:lang w:eastAsia="en-US"/>
        </w:rPr>
        <w:t xml:space="preserve">3- </w:t>
      </w:r>
      <w:r w:rsidRPr="00DF0E12">
        <w:rPr>
          <w:rFonts w:ascii="Calibri" w:eastAsia="Calibri" w:hAnsi="Calibri" w:cs="Traditional Arabic" w:hint="cs"/>
          <w:sz w:val="36"/>
          <w:szCs w:val="36"/>
          <w:rtl/>
          <w:lang w:eastAsia="en-US"/>
        </w:rPr>
        <w:t>وسائل صلة الرحم.</w:t>
      </w:r>
    </w:p>
    <w:p w14:paraId="596DCED1" w14:textId="77777777" w:rsidR="00DF0E12" w:rsidRPr="00DF0E12" w:rsidRDefault="00DF0E12" w:rsidP="00DF0E12">
      <w:pPr>
        <w:rPr>
          <w:sz w:val="36"/>
          <w:szCs w:val="36"/>
          <w:lang w:eastAsia="en-US"/>
        </w:rPr>
      </w:pPr>
      <w:r w:rsidRPr="00DF0E12">
        <w:rPr>
          <w:rFonts w:hint="cs"/>
          <w:sz w:val="36"/>
          <w:szCs w:val="36"/>
          <w:rtl/>
          <w:lang w:eastAsia="en-US"/>
        </w:rPr>
        <w:t xml:space="preserve">4- </w:t>
      </w:r>
      <w:r w:rsidRPr="00DF0E12">
        <w:rPr>
          <w:rFonts w:ascii="Calibri" w:eastAsia="Calibri" w:hAnsi="Calibri" w:cs="Traditional Arabic" w:hint="cs"/>
          <w:sz w:val="36"/>
          <w:szCs w:val="36"/>
          <w:rtl/>
          <w:lang w:eastAsia="en-US"/>
        </w:rPr>
        <w:t>تطبيقات معاصرة في صلة الرحم.</w:t>
      </w:r>
    </w:p>
    <w:p w14:paraId="64A40D01" w14:textId="77777777" w:rsidR="00DF0E12" w:rsidRPr="00DF0E12" w:rsidRDefault="00DF0E12" w:rsidP="00DF0E12">
      <w:pPr>
        <w:spacing w:after="200" w:line="276" w:lineRule="auto"/>
        <w:jc w:val="both"/>
        <w:rPr>
          <w:sz w:val="36"/>
          <w:szCs w:val="36"/>
          <w:rtl/>
          <w:lang w:eastAsia="en-US"/>
        </w:rPr>
      </w:pPr>
      <w:r w:rsidRPr="00DF0E12">
        <w:rPr>
          <w:rFonts w:hint="cs"/>
          <w:sz w:val="36"/>
          <w:szCs w:val="36"/>
          <w:rtl/>
          <w:lang w:eastAsia="en-US"/>
        </w:rPr>
        <w:t xml:space="preserve"> </w:t>
      </w:r>
      <w:r w:rsidRPr="00DF0E12">
        <w:rPr>
          <w:rFonts w:ascii="Calibri" w:eastAsia="Calibri" w:hAnsi="Calibri" w:cs="Traditional Arabic" w:hint="cs"/>
          <w:sz w:val="36"/>
          <w:szCs w:val="36"/>
          <w:rtl/>
          <w:lang w:eastAsia="en-US"/>
        </w:rPr>
        <w:t>وتوصَّل إلى نتائج، منها:</w:t>
      </w:r>
    </w:p>
    <w:p w14:paraId="0493BA7B" w14:textId="77777777" w:rsidR="00DF0E12" w:rsidRPr="00DF0E12" w:rsidRDefault="00DF0E12" w:rsidP="00DF0E12">
      <w:pPr>
        <w:rPr>
          <w:sz w:val="36"/>
          <w:szCs w:val="36"/>
          <w:rtl/>
          <w:lang w:eastAsia="en-US"/>
        </w:rPr>
      </w:pPr>
    </w:p>
    <w:p w14:paraId="3265AF5D" w14:textId="65245A11" w:rsidR="00DF0E12" w:rsidRPr="00DF0E12" w:rsidRDefault="00DF0E12" w:rsidP="00DF0E12">
      <w:pPr>
        <w:numPr>
          <w:ilvl w:val="0"/>
          <w:numId w:val="5"/>
        </w:numPr>
        <w:jc w:val="both"/>
        <w:rPr>
          <w:rFonts w:ascii="Calibri" w:eastAsia="Calibri" w:hAnsi="Calibri" w:cs="Traditional Arabic"/>
          <w:sz w:val="36"/>
          <w:szCs w:val="36"/>
          <w:rtl/>
          <w:lang w:eastAsia="en-US"/>
        </w:rPr>
      </w:pPr>
      <w:r w:rsidRPr="00DF0E12">
        <w:rPr>
          <w:rFonts w:ascii="Calibri" w:eastAsia="Calibri" w:hAnsi="Calibri" w:cs="Traditional Arabic" w:hint="cs"/>
          <w:sz w:val="36"/>
          <w:szCs w:val="36"/>
          <w:rtl/>
          <w:lang w:eastAsia="en-US"/>
        </w:rPr>
        <w:t>أن الرحم نوعان: رحم مَحرَم، ورحم غير مَحرَم.</w:t>
      </w:r>
    </w:p>
    <w:p w14:paraId="020562D9" w14:textId="77777777" w:rsidR="00DF0E12" w:rsidRPr="00DF0E12" w:rsidRDefault="00DF0E12" w:rsidP="00DF0E12">
      <w:pPr>
        <w:ind w:left="720"/>
        <w:jc w:val="both"/>
        <w:rPr>
          <w:rFonts w:ascii="Calibri" w:eastAsia="Calibri" w:hAnsi="Calibri" w:cs="Traditional Arabic"/>
          <w:sz w:val="36"/>
          <w:szCs w:val="36"/>
          <w:rtl/>
          <w:lang w:eastAsia="en-US"/>
        </w:rPr>
      </w:pPr>
      <w:r w:rsidRPr="00DF0E12">
        <w:rPr>
          <w:rFonts w:ascii="Calibri" w:eastAsia="Calibri" w:hAnsi="Calibri" w:cs="Traditional Arabic" w:hint="cs"/>
          <w:sz w:val="36"/>
          <w:szCs w:val="36"/>
          <w:rtl/>
          <w:lang w:eastAsia="en-US"/>
        </w:rPr>
        <w:t xml:space="preserve"> فالرحم المحرم: كل شخصين بينهم رابطة، لو فُرض أحدهم ذكرًا والأخرى أنثى لم يحلَّ لهما أن يتناكحا، كالآباء والأمهات، والإخوة والأخوات، والأجداد والجدات، وإن علَوا، والأولاد وأولادهم وإن نزلوا، والأعمام والعمَّات، والأخوال والخالات.</w:t>
      </w:r>
    </w:p>
    <w:p w14:paraId="23ADCD11" w14:textId="77777777" w:rsidR="00DF0E12" w:rsidRPr="00DF0E12" w:rsidRDefault="00DF0E12" w:rsidP="00DF0E12">
      <w:pPr>
        <w:numPr>
          <w:ilvl w:val="0"/>
          <w:numId w:val="5"/>
        </w:numPr>
        <w:jc w:val="both"/>
        <w:rPr>
          <w:rFonts w:ascii="Calibri" w:eastAsia="Calibri" w:hAnsi="Calibri" w:cs="Traditional Arabic"/>
          <w:sz w:val="36"/>
          <w:szCs w:val="36"/>
          <w:rtl/>
          <w:lang w:eastAsia="en-US"/>
        </w:rPr>
      </w:pPr>
      <w:r w:rsidRPr="00DF0E12">
        <w:rPr>
          <w:rFonts w:ascii="Calibri" w:eastAsia="Calibri" w:hAnsi="Calibri" w:cs="Traditional Arabic" w:hint="cs"/>
          <w:sz w:val="36"/>
          <w:szCs w:val="36"/>
          <w:rtl/>
          <w:lang w:eastAsia="en-US"/>
        </w:rPr>
        <w:t>وأما الرحم غير المـــَحرَم، فهو مَن عدا الرحم المـــَحرَم من الأرحام، وهم الذين لا تتحقق فيهم المـــَحرمية، كبنات الأعمام وبنات العمَّات وبنات الأخوال ونحوهن.</w:t>
      </w:r>
    </w:p>
    <w:p w14:paraId="5DA0BB6D" w14:textId="77777777" w:rsidR="00DF0E12" w:rsidRPr="00DF0E12" w:rsidRDefault="00DF0E12" w:rsidP="00DF0E12">
      <w:pPr>
        <w:numPr>
          <w:ilvl w:val="0"/>
          <w:numId w:val="5"/>
        </w:numPr>
        <w:jc w:val="both"/>
        <w:rPr>
          <w:rFonts w:ascii="Calibri" w:eastAsia="Calibri" w:hAnsi="Calibri" w:cs="Traditional Arabic"/>
          <w:sz w:val="36"/>
          <w:szCs w:val="36"/>
          <w:rtl/>
          <w:lang w:eastAsia="en-US"/>
        </w:rPr>
      </w:pPr>
      <w:r w:rsidRPr="00DF0E12">
        <w:rPr>
          <w:rFonts w:ascii="Calibri" w:eastAsia="Calibri" w:hAnsi="Calibri" w:cs="Traditional Arabic" w:hint="cs"/>
          <w:sz w:val="36"/>
          <w:szCs w:val="36"/>
          <w:rtl/>
          <w:lang w:eastAsia="en-US"/>
        </w:rPr>
        <w:t>أن معنى صلة الأرحام هي الإحسان إلى الأقارب على حسب حال الواصل والموصول، فتارة تكون بالمال، وتارة بالخدمة، وتارة بالزيارة والسلام، وغير ذلك.</w:t>
      </w:r>
    </w:p>
    <w:p w14:paraId="7A43228E" w14:textId="77777777" w:rsidR="00DF0E12" w:rsidRPr="00DF0E12" w:rsidRDefault="00DF0E12" w:rsidP="00DF0E12">
      <w:pPr>
        <w:numPr>
          <w:ilvl w:val="0"/>
          <w:numId w:val="5"/>
        </w:numPr>
        <w:jc w:val="both"/>
        <w:rPr>
          <w:rFonts w:ascii="Calibri" w:eastAsia="Calibri" w:hAnsi="Calibri" w:cs="Traditional Arabic"/>
          <w:sz w:val="36"/>
          <w:szCs w:val="36"/>
          <w:lang w:eastAsia="en-US"/>
        </w:rPr>
      </w:pPr>
      <w:r w:rsidRPr="00DF0E12">
        <w:rPr>
          <w:rFonts w:ascii="Calibri" w:eastAsia="Calibri" w:hAnsi="Calibri" w:cs="Traditional Arabic" w:hint="cs"/>
          <w:sz w:val="36"/>
          <w:szCs w:val="36"/>
          <w:rtl/>
          <w:lang w:eastAsia="en-US"/>
        </w:rPr>
        <w:t>اتفق العلماء على وجوب صلة الرحم في الجملة، وتحريم قطعها ابتداء.</w:t>
      </w:r>
    </w:p>
    <w:p w14:paraId="7C91993E" w14:textId="77777777" w:rsidR="00DF0E12" w:rsidRPr="00DF0E12" w:rsidRDefault="00DF0E12" w:rsidP="00DF0E12">
      <w:pPr>
        <w:numPr>
          <w:ilvl w:val="0"/>
          <w:numId w:val="5"/>
        </w:numPr>
        <w:jc w:val="both"/>
        <w:rPr>
          <w:rFonts w:ascii="Calibri" w:eastAsia="Calibri" w:hAnsi="Calibri" w:cs="Traditional Arabic"/>
          <w:sz w:val="36"/>
          <w:szCs w:val="36"/>
          <w:lang w:eastAsia="en-US"/>
        </w:rPr>
      </w:pPr>
      <w:r w:rsidRPr="00DF0E12">
        <w:rPr>
          <w:rFonts w:ascii="Calibri" w:eastAsia="Calibri" w:hAnsi="Calibri" w:cs="Traditional Arabic" w:hint="cs"/>
          <w:sz w:val="36"/>
          <w:szCs w:val="36"/>
          <w:rtl/>
          <w:lang w:eastAsia="en-US"/>
        </w:rPr>
        <w:t>اختلف العلماء في حدِّ الرحم التي تجب صلتها على ثلاثة أقوال، والراجح أنها الرحم المـــَحرَم؛ لقوة أدلة ما استدل به أصحاب هذا القول.</w:t>
      </w:r>
    </w:p>
    <w:p w14:paraId="78B0E2DF" w14:textId="77777777" w:rsidR="00DF0E12" w:rsidRPr="00DF0E12" w:rsidRDefault="00DF0E12" w:rsidP="00DF0E12">
      <w:pPr>
        <w:numPr>
          <w:ilvl w:val="0"/>
          <w:numId w:val="5"/>
        </w:numPr>
        <w:jc w:val="both"/>
        <w:rPr>
          <w:rFonts w:ascii="Calibri" w:eastAsia="Calibri" w:hAnsi="Calibri" w:cs="Traditional Arabic"/>
          <w:sz w:val="36"/>
          <w:szCs w:val="36"/>
          <w:lang w:eastAsia="en-US"/>
        </w:rPr>
      </w:pPr>
      <w:r w:rsidRPr="00DF0E12">
        <w:rPr>
          <w:rFonts w:ascii="Calibri" w:eastAsia="Calibri" w:hAnsi="Calibri" w:cs="Traditional Arabic" w:hint="cs"/>
          <w:sz w:val="36"/>
          <w:szCs w:val="36"/>
          <w:rtl/>
          <w:lang w:eastAsia="en-US"/>
        </w:rPr>
        <w:t>الرحم التي تستحب صلتها هي الرحم غير المـــَحرَم، لعموم النصوص الواردة في الحث على صلة الرحم.</w:t>
      </w:r>
    </w:p>
    <w:p w14:paraId="34FC6EE3" w14:textId="77777777" w:rsidR="00DF0E12" w:rsidRPr="00DF0E12" w:rsidRDefault="00DF0E12" w:rsidP="00DF0E12">
      <w:pPr>
        <w:numPr>
          <w:ilvl w:val="0"/>
          <w:numId w:val="5"/>
        </w:numPr>
        <w:jc w:val="both"/>
        <w:rPr>
          <w:rFonts w:ascii="Calibri" w:eastAsia="Calibri" w:hAnsi="Calibri" w:cs="Traditional Arabic"/>
          <w:sz w:val="36"/>
          <w:szCs w:val="36"/>
          <w:lang w:eastAsia="en-US"/>
        </w:rPr>
      </w:pPr>
      <w:r w:rsidRPr="00DF0E12">
        <w:rPr>
          <w:rFonts w:ascii="Calibri" w:eastAsia="Calibri" w:hAnsi="Calibri" w:cs="Traditional Arabic" w:hint="cs"/>
          <w:sz w:val="36"/>
          <w:szCs w:val="36"/>
          <w:rtl/>
          <w:lang w:eastAsia="en-US"/>
        </w:rPr>
        <w:lastRenderedPageBreak/>
        <w:t>القدر الواجب والمستحب في صلة الرحم مرجعه إلى العرف كما قرر ذلك العلماء، ويكون بحسب حال الواصل والموصول.</w:t>
      </w:r>
    </w:p>
    <w:p w14:paraId="5336C744" w14:textId="77777777" w:rsidR="00DF0E12" w:rsidRPr="00DF0E12" w:rsidRDefault="00DF0E12" w:rsidP="00DF0E12">
      <w:pPr>
        <w:numPr>
          <w:ilvl w:val="0"/>
          <w:numId w:val="5"/>
        </w:numPr>
        <w:jc w:val="both"/>
        <w:rPr>
          <w:rFonts w:ascii="Calibri" w:eastAsia="Calibri" w:hAnsi="Calibri" w:cs="Traditional Arabic"/>
          <w:sz w:val="36"/>
          <w:szCs w:val="36"/>
          <w:lang w:eastAsia="en-US"/>
        </w:rPr>
      </w:pPr>
      <w:r w:rsidRPr="00DF0E12">
        <w:rPr>
          <w:rFonts w:ascii="Calibri" w:eastAsia="Calibri" w:hAnsi="Calibri" w:cs="Traditional Arabic" w:hint="cs"/>
          <w:sz w:val="36"/>
          <w:szCs w:val="36"/>
          <w:rtl/>
          <w:lang w:eastAsia="en-US"/>
        </w:rPr>
        <w:t xml:space="preserve">صلة ذي الرحم الفاسق تكون على حسب نوع فسقه، فإذا كان مجاهرًا بفسقه وفجوره داعيًا لذلك، فإنه لا يُجامل، بل يُهجَر ويُقطَع ولا يوصَل، وإن كان متسترًا بفسقه وفجوره فإنه يعامَل معاملة المسلم مستور الحال، وتجب صلته </w:t>
      </w:r>
      <w:proofErr w:type="spellStart"/>
      <w:r w:rsidRPr="00DF0E12">
        <w:rPr>
          <w:rFonts w:ascii="Calibri" w:eastAsia="Calibri" w:hAnsi="Calibri" w:cs="Traditional Arabic" w:hint="cs"/>
          <w:sz w:val="36"/>
          <w:szCs w:val="36"/>
          <w:rtl/>
          <w:lang w:eastAsia="en-US"/>
        </w:rPr>
        <w:t>ومناصحته</w:t>
      </w:r>
      <w:proofErr w:type="spellEnd"/>
      <w:r w:rsidRPr="00DF0E12">
        <w:rPr>
          <w:rFonts w:ascii="Calibri" w:eastAsia="Calibri" w:hAnsi="Calibri" w:cs="Traditional Arabic" w:hint="cs"/>
          <w:sz w:val="36"/>
          <w:szCs w:val="36"/>
          <w:rtl/>
          <w:lang w:eastAsia="en-US"/>
        </w:rPr>
        <w:t>.</w:t>
      </w:r>
    </w:p>
    <w:p w14:paraId="77875C82" w14:textId="77777777" w:rsidR="00DF0E12" w:rsidRPr="00DF0E12" w:rsidRDefault="00DF0E12" w:rsidP="00DF0E12">
      <w:pPr>
        <w:numPr>
          <w:ilvl w:val="0"/>
          <w:numId w:val="5"/>
        </w:numPr>
        <w:jc w:val="both"/>
        <w:rPr>
          <w:rFonts w:ascii="Calibri" w:eastAsia="Calibri" w:hAnsi="Calibri" w:cs="Traditional Arabic"/>
          <w:sz w:val="36"/>
          <w:szCs w:val="36"/>
          <w:lang w:eastAsia="en-US"/>
        </w:rPr>
      </w:pPr>
      <w:r w:rsidRPr="00DF0E12">
        <w:rPr>
          <w:rFonts w:ascii="Calibri" w:eastAsia="Calibri" w:hAnsi="Calibri" w:cs="Traditional Arabic" w:hint="cs"/>
          <w:sz w:val="36"/>
          <w:szCs w:val="36"/>
          <w:rtl/>
          <w:lang w:eastAsia="en-US"/>
        </w:rPr>
        <w:t>أن ذا الرحم الكافرَ المعادي المحارب يُقاطَع ولا يوصَل إلا من باب المداراة والاتقاء لشره، وأما ذو الرحم الكافر المسالم فإنه يوصَل، خاصة إذا كانت هذه الصلة طمعًا في دخوله إلى الإسلام.</w:t>
      </w:r>
    </w:p>
    <w:p w14:paraId="1EF4DB25" w14:textId="3EA03589" w:rsidR="00DF0E12" w:rsidRPr="00DF0E12" w:rsidRDefault="00DF0E12" w:rsidP="00DF0E12">
      <w:pPr>
        <w:ind w:left="360"/>
        <w:jc w:val="both"/>
        <w:rPr>
          <w:rFonts w:ascii="Calibri" w:eastAsia="Calibri" w:hAnsi="Calibri" w:cs="Traditional Arabic"/>
          <w:sz w:val="36"/>
          <w:szCs w:val="36"/>
          <w:lang w:eastAsia="en-US"/>
        </w:rPr>
      </w:pPr>
      <w:r w:rsidRPr="00DF0E12">
        <w:rPr>
          <w:rFonts w:hint="cs"/>
          <w:sz w:val="36"/>
          <w:szCs w:val="36"/>
          <w:rtl/>
          <w:lang w:eastAsia="en-US"/>
        </w:rPr>
        <w:t xml:space="preserve">- </w:t>
      </w:r>
      <w:r w:rsidRPr="00DF0E12">
        <w:rPr>
          <w:rFonts w:ascii="Calibri" w:eastAsia="Calibri" w:hAnsi="Calibri" w:cs="Traditional Arabic" w:hint="cs"/>
          <w:sz w:val="36"/>
          <w:szCs w:val="36"/>
          <w:rtl/>
          <w:lang w:eastAsia="en-US"/>
        </w:rPr>
        <w:t>قطيعة الرحم تقسم باعتبار الرحم المقطوعة إلى ثلاثة أنواع:</w:t>
      </w:r>
    </w:p>
    <w:p w14:paraId="3287CDEB" w14:textId="77777777" w:rsidR="00DF0E12" w:rsidRPr="00DF0E12" w:rsidRDefault="00DF0E12" w:rsidP="00DF0E12">
      <w:pPr>
        <w:ind w:left="360"/>
        <w:jc w:val="both"/>
        <w:rPr>
          <w:sz w:val="36"/>
          <w:szCs w:val="36"/>
          <w:lang w:eastAsia="en-US"/>
        </w:rPr>
      </w:pPr>
      <w:r w:rsidRPr="00DF0E12">
        <w:rPr>
          <w:rFonts w:hint="cs"/>
          <w:sz w:val="36"/>
          <w:szCs w:val="36"/>
          <w:rtl/>
          <w:lang w:eastAsia="en-US"/>
        </w:rPr>
        <w:t xml:space="preserve">1- </w:t>
      </w:r>
      <w:r w:rsidRPr="00DF0E12">
        <w:rPr>
          <w:rFonts w:ascii="Calibri" w:eastAsia="Calibri" w:hAnsi="Calibri" w:cs="Traditional Arabic" w:hint="cs"/>
          <w:sz w:val="36"/>
          <w:szCs w:val="36"/>
          <w:rtl/>
          <w:lang w:eastAsia="en-US"/>
        </w:rPr>
        <w:t>قطيعة الوالدين، وهي أشدُّ تحريمًا</w:t>
      </w:r>
      <w:r w:rsidRPr="00DF0E12">
        <w:rPr>
          <w:rFonts w:hint="cs"/>
          <w:sz w:val="36"/>
          <w:szCs w:val="36"/>
          <w:rtl/>
          <w:lang w:eastAsia="en-US"/>
        </w:rPr>
        <w:t>.</w:t>
      </w:r>
    </w:p>
    <w:p w14:paraId="1EF3820C" w14:textId="77777777" w:rsidR="00DF0E12" w:rsidRPr="00DF0E12" w:rsidRDefault="00DF0E12" w:rsidP="00DF0E12">
      <w:pPr>
        <w:ind w:left="360"/>
        <w:jc w:val="both"/>
        <w:rPr>
          <w:sz w:val="36"/>
          <w:szCs w:val="36"/>
          <w:lang w:eastAsia="en-US"/>
        </w:rPr>
      </w:pPr>
      <w:r w:rsidRPr="00DF0E12">
        <w:rPr>
          <w:rFonts w:hint="cs"/>
          <w:sz w:val="36"/>
          <w:szCs w:val="36"/>
          <w:rtl/>
          <w:lang w:eastAsia="en-US"/>
        </w:rPr>
        <w:t xml:space="preserve">2- </w:t>
      </w:r>
      <w:r w:rsidRPr="00DF0E12">
        <w:rPr>
          <w:rFonts w:ascii="Calibri" w:eastAsia="Calibri" w:hAnsi="Calibri" w:cs="Traditional Arabic" w:hint="cs"/>
          <w:sz w:val="36"/>
          <w:szCs w:val="36"/>
          <w:rtl/>
          <w:lang w:eastAsia="en-US"/>
        </w:rPr>
        <w:t>قطيعة الأقارب الواجبة صلتهم من غير الوالدين، كالإخوان والأخوات     والخالات والعمَّات، وهذه أيضًا محرَّمة، ولكنها أقل درجة من الأولى.</w:t>
      </w:r>
    </w:p>
    <w:p w14:paraId="7ED0B962" w14:textId="77777777" w:rsidR="00DF0E12" w:rsidRPr="00DF0E12" w:rsidRDefault="00DF0E12" w:rsidP="00DF0E12">
      <w:pPr>
        <w:numPr>
          <w:ilvl w:val="0"/>
          <w:numId w:val="4"/>
        </w:numPr>
        <w:jc w:val="both"/>
        <w:rPr>
          <w:rFonts w:ascii="Calibri" w:eastAsia="Calibri" w:hAnsi="Calibri" w:cs="Traditional Arabic"/>
          <w:sz w:val="36"/>
          <w:szCs w:val="36"/>
          <w:lang w:eastAsia="en-US"/>
        </w:rPr>
      </w:pPr>
      <w:r w:rsidRPr="00DF0E12">
        <w:rPr>
          <w:rFonts w:ascii="Calibri" w:eastAsia="Calibri" w:hAnsi="Calibri" w:cs="Traditional Arabic" w:hint="cs"/>
          <w:sz w:val="36"/>
          <w:szCs w:val="36"/>
          <w:rtl/>
          <w:lang w:eastAsia="en-US"/>
        </w:rPr>
        <w:t>قطيعة الأقارب المستحبة صلتهم، وهم من كان غير المحارم، كأبناء وبنات الأعمام والأخوال وأبناء وبنات العمَّات والخالات ونحوهم.</w:t>
      </w:r>
    </w:p>
    <w:p w14:paraId="2864D931" w14:textId="77777777" w:rsidR="00DF0E12" w:rsidRPr="00DF0E12" w:rsidRDefault="00DF0E12" w:rsidP="00DF0E12">
      <w:pPr>
        <w:ind w:left="720"/>
        <w:jc w:val="both"/>
        <w:rPr>
          <w:rFonts w:ascii="Calibri" w:eastAsia="Calibri" w:hAnsi="Calibri" w:cs="Traditional Arabic"/>
          <w:sz w:val="36"/>
          <w:szCs w:val="36"/>
          <w:rtl/>
          <w:lang w:eastAsia="en-US"/>
        </w:rPr>
      </w:pPr>
      <w:r w:rsidRPr="00DF0E12">
        <w:rPr>
          <w:rFonts w:ascii="Calibri" w:eastAsia="Calibri" w:hAnsi="Calibri" w:cs="Traditional Arabic" w:hint="cs"/>
          <w:sz w:val="36"/>
          <w:szCs w:val="36"/>
          <w:rtl/>
          <w:lang w:eastAsia="en-US"/>
        </w:rPr>
        <w:t>وقطيعة الرحم باعتبار جنس القطيعة نوعان:</w:t>
      </w:r>
    </w:p>
    <w:p w14:paraId="3FECF88E" w14:textId="77777777" w:rsidR="00DF0E12" w:rsidRPr="00DF0E12" w:rsidRDefault="00DF0E12" w:rsidP="00DF0E12">
      <w:pPr>
        <w:numPr>
          <w:ilvl w:val="1"/>
          <w:numId w:val="4"/>
        </w:numPr>
        <w:jc w:val="both"/>
        <w:rPr>
          <w:rFonts w:ascii="Calibri" w:eastAsia="Calibri" w:hAnsi="Calibri" w:cs="Traditional Arabic"/>
          <w:sz w:val="36"/>
          <w:szCs w:val="36"/>
          <w:rtl/>
          <w:lang w:eastAsia="en-US"/>
        </w:rPr>
      </w:pPr>
      <w:r w:rsidRPr="00DF0E12">
        <w:rPr>
          <w:rFonts w:ascii="Calibri" w:eastAsia="Calibri" w:hAnsi="Calibri" w:cs="Traditional Arabic" w:hint="cs"/>
          <w:sz w:val="36"/>
          <w:szCs w:val="36"/>
          <w:rtl/>
          <w:lang w:eastAsia="en-US"/>
        </w:rPr>
        <w:t>القطيعة بالإساءة إلى الأرحام، وهي أشد أنواع القطيعة.</w:t>
      </w:r>
    </w:p>
    <w:p w14:paraId="01082B91" w14:textId="77777777" w:rsidR="00DF0E12" w:rsidRPr="00DF0E12" w:rsidRDefault="00DF0E12" w:rsidP="00DF0E12">
      <w:pPr>
        <w:ind w:left="1440"/>
        <w:jc w:val="both"/>
        <w:rPr>
          <w:rFonts w:ascii="Calibri" w:eastAsia="Calibri" w:hAnsi="Calibri" w:cs="Traditional Arabic"/>
          <w:sz w:val="36"/>
          <w:szCs w:val="36"/>
          <w:lang w:eastAsia="en-US"/>
        </w:rPr>
      </w:pPr>
      <w:r w:rsidRPr="00DF0E12">
        <w:rPr>
          <w:rFonts w:ascii="Calibri" w:eastAsia="Calibri" w:hAnsi="Calibri" w:cs="Traditional Arabic" w:hint="cs"/>
          <w:sz w:val="36"/>
          <w:szCs w:val="36"/>
          <w:rtl/>
          <w:lang w:eastAsia="en-US"/>
        </w:rPr>
        <w:t>ب - القطيعة بترك الإحسان إلى الأقارب.</w:t>
      </w:r>
    </w:p>
    <w:p w14:paraId="317C1432" w14:textId="77777777" w:rsidR="00DF0E12" w:rsidRPr="00DF0E12" w:rsidRDefault="00DF0E12" w:rsidP="00DF0E12">
      <w:pPr>
        <w:jc w:val="both"/>
        <w:rPr>
          <w:sz w:val="36"/>
          <w:szCs w:val="36"/>
          <w:rtl/>
          <w:lang w:eastAsia="en-US"/>
        </w:rPr>
      </w:pPr>
    </w:p>
    <w:p w14:paraId="001F96B0" w14:textId="77777777" w:rsidR="00DF0E12" w:rsidRPr="00DF0E12" w:rsidRDefault="00DF0E12" w:rsidP="00DF0E12">
      <w:pPr>
        <w:numPr>
          <w:ilvl w:val="0"/>
          <w:numId w:val="5"/>
        </w:numPr>
        <w:jc w:val="both"/>
        <w:rPr>
          <w:rFonts w:ascii="Calibri" w:eastAsia="Calibri" w:hAnsi="Calibri" w:cs="Traditional Arabic"/>
          <w:sz w:val="36"/>
          <w:szCs w:val="36"/>
          <w:rtl/>
          <w:lang w:eastAsia="en-US"/>
        </w:rPr>
      </w:pPr>
      <w:r w:rsidRPr="00DF0E12">
        <w:rPr>
          <w:rFonts w:ascii="Calibri" w:eastAsia="Calibri" w:hAnsi="Calibri" w:cs="Traditional Arabic" w:hint="cs"/>
          <w:sz w:val="36"/>
          <w:szCs w:val="36"/>
          <w:rtl/>
          <w:lang w:eastAsia="en-US"/>
        </w:rPr>
        <w:t>لم يحدد الشرع الحنيف مدة للزيارة في صلة الرحم، وترك ذلك للعرف، فما تعارف الناس عليه أنه مدة للزيارة فيُعمَل به، فإذا كانت عادة وعرف البلد أن تكون الزيارة كل أسبوع فلا تحصل الصلة إلا بذلك، وهكذا.</w:t>
      </w:r>
    </w:p>
    <w:p w14:paraId="56E498B8" w14:textId="77777777" w:rsidR="00DF0E12" w:rsidRPr="00DF0E12" w:rsidRDefault="00DF0E12" w:rsidP="00DF0E12">
      <w:pPr>
        <w:numPr>
          <w:ilvl w:val="0"/>
          <w:numId w:val="5"/>
        </w:numPr>
        <w:jc w:val="both"/>
        <w:rPr>
          <w:rFonts w:ascii="Calibri" w:eastAsia="Calibri" w:hAnsi="Calibri" w:cs="Traditional Arabic"/>
          <w:sz w:val="36"/>
          <w:szCs w:val="36"/>
          <w:lang w:eastAsia="en-US"/>
        </w:rPr>
      </w:pPr>
      <w:r w:rsidRPr="00DF0E12">
        <w:rPr>
          <w:rFonts w:ascii="Calibri" w:eastAsia="Calibri" w:hAnsi="Calibri" w:cs="Traditional Arabic" w:hint="cs"/>
          <w:sz w:val="36"/>
          <w:szCs w:val="36"/>
          <w:rtl/>
          <w:lang w:eastAsia="en-US"/>
        </w:rPr>
        <w:t>نفقة القرابة من غير الأصول والفروع لا تجب إلا بثلاثة شروط، هي:</w:t>
      </w:r>
    </w:p>
    <w:p w14:paraId="1AC3A493" w14:textId="77777777" w:rsidR="00DF0E12" w:rsidRPr="00DF0E12" w:rsidRDefault="00DF0E12" w:rsidP="00DF0E12">
      <w:pPr>
        <w:ind w:left="720"/>
        <w:jc w:val="both"/>
        <w:rPr>
          <w:rFonts w:ascii="Calibri" w:eastAsia="Calibri" w:hAnsi="Calibri" w:cs="Traditional Arabic"/>
          <w:sz w:val="36"/>
          <w:szCs w:val="36"/>
          <w:rtl/>
          <w:lang w:eastAsia="en-US"/>
        </w:rPr>
      </w:pPr>
      <w:r w:rsidRPr="00DF0E12">
        <w:rPr>
          <w:rFonts w:ascii="Calibri" w:eastAsia="Calibri" w:hAnsi="Calibri" w:cs="Traditional Arabic" w:hint="cs"/>
          <w:sz w:val="36"/>
          <w:szCs w:val="36"/>
          <w:rtl/>
          <w:lang w:eastAsia="en-US"/>
        </w:rPr>
        <w:t xml:space="preserve"> أن يكون المستحق للنفقة معسرًا.</w:t>
      </w:r>
    </w:p>
    <w:p w14:paraId="5E8D5DCA" w14:textId="77777777" w:rsidR="00DF0E12" w:rsidRPr="00DF0E12" w:rsidRDefault="00DF0E12" w:rsidP="00DF0E12">
      <w:pPr>
        <w:ind w:left="720"/>
        <w:jc w:val="both"/>
        <w:rPr>
          <w:rFonts w:ascii="Calibri" w:eastAsia="Calibri" w:hAnsi="Calibri" w:cs="Traditional Arabic"/>
          <w:sz w:val="36"/>
          <w:szCs w:val="36"/>
          <w:rtl/>
          <w:lang w:eastAsia="en-US"/>
        </w:rPr>
      </w:pPr>
      <w:r w:rsidRPr="00DF0E12">
        <w:rPr>
          <w:rFonts w:ascii="Calibri" w:eastAsia="Calibri" w:hAnsi="Calibri" w:cs="Traditional Arabic" w:hint="cs"/>
          <w:sz w:val="36"/>
          <w:szCs w:val="36"/>
          <w:rtl/>
          <w:lang w:eastAsia="en-US"/>
        </w:rPr>
        <w:t>أن يكون المستحق للنفقة عاجزًا عن الكسب.</w:t>
      </w:r>
    </w:p>
    <w:p w14:paraId="7053E5AC" w14:textId="77777777" w:rsidR="00DF0E12" w:rsidRPr="00DF0E12" w:rsidRDefault="00DF0E12" w:rsidP="00DF0E12">
      <w:pPr>
        <w:ind w:left="720"/>
        <w:jc w:val="both"/>
        <w:rPr>
          <w:rFonts w:ascii="Calibri" w:eastAsia="Calibri" w:hAnsi="Calibri" w:cs="Traditional Arabic"/>
          <w:sz w:val="36"/>
          <w:szCs w:val="36"/>
          <w:rtl/>
          <w:lang w:eastAsia="en-US"/>
        </w:rPr>
      </w:pPr>
      <w:r w:rsidRPr="00DF0E12">
        <w:rPr>
          <w:rFonts w:ascii="Calibri" w:eastAsia="Calibri" w:hAnsi="Calibri" w:cs="Traditional Arabic" w:hint="cs"/>
          <w:sz w:val="36"/>
          <w:szCs w:val="36"/>
          <w:rtl/>
          <w:lang w:eastAsia="en-US"/>
        </w:rPr>
        <w:t>أن يكون من تجب عليه نفقةُ قريبهِ موسرًا.</w:t>
      </w:r>
    </w:p>
    <w:p w14:paraId="5D9EE8C6" w14:textId="77777777" w:rsidR="00DF0E12" w:rsidRPr="00DF0E12" w:rsidRDefault="00DF0E12" w:rsidP="00DF0E12">
      <w:pPr>
        <w:numPr>
          <w:ilvl w:val="0"/>
          <w:numId w:val="5"/>
        </w:numPr>
        <w:jc w:val="both"/>
        <w:rPr>
          <w:rFonts w:ascii="Calibri" w:eastAsia="Calibri" w:hAnsi="Calibri" w:cs="Traditional Arabic"/>
          <w:sz w:val="36"/>
          <w:szCs w:val="36"/>
          <w:rtl/>
          <w:lang w:eastAsia="en-US"/>
        </w:rPr>
      </w:pPr>
      <w:r w:rsidRPr="00DF0E12">
        <w:rPr>
          <w:rFonts w:ascii="Calibri" w:eastAsia="Calibri" w:hAnsi="Calibri" w:cs="Traditional Arabic" w:hint="cs"/>
          <w:sz w:val="36"/>
          <w:szCs w:val="36"/>
          <w:rtl/>
          <w:lang w:eastAsia="en-US"/>
        </w:rPr>
        <w:lastRenderedPageBreak/>
        <w:t>جواز دفع الزوجة زكاة مالها إلى زوجها.</w:t>
      </w:r>
    </w:p>
    <w:p w14:paraId="3454E659" w14:textId="77777777" w:rsidR="00DF0E12" w:rsidRPr="00DF0E12" w:rsidRDefault="00DF0E12" w:rsidP="00DF0E12">
      <w:pPr>
        <w:numPr>
          <w:ilvl w:val="0"/>
          <w:numId w:val="5"/>
        </w:numPr>
        <w:jc w:val="both"/>
        <w:rPr>
          <w:rFonts w:ascii="Calibri" w:eastAsia="Calibri" w:hAnsi="Calibri" w:cs="Traditional Arabic"/>
          <w:sz w:val="36"/>
          <w:szCs w:val="36"/>
          <w:rtl/>
          <w:lang w:eastAsia="en-US"/>
        </w:rPr>
      </w:pPr>
      <w:r w:rsidRPr="00DF0E12">
        <w:rPr>
          <w:rFonts w:ascii="Calibri" w:eastAsia="Calibri" w:hAnsi="Calibri" w:cs="Traditional Arabic" w:hint="cs"/>
          <w:sz w:val="36"/>
          <w:szCs w:val="36"/>
          <w:rtl/>
          <w:lang w:eastAsia="en-US"/>
        </w:rPr>
        <w:t xml:space="preserve">لا يجوز دفع الزكاة للأقارب الذين تجب نفقتهم على </w:t>
      </w:r>
      <w:proofErr w:type="spellStart"/>
      <w:r w:rsidRPr="00DF0E12">
        <w:rPr>
          <w:rFonts w:ascii="Calibri" w:eastAsia="Calibri" w:hAnsi="Calibri" w:cs="Traditional Arabic" w:hint="cs"/>
          <w:sz w:val="36"/>
          <w:szCs w:val="36"/>
          <w:rtl/>
          <w:lang w:eastAsia="en-US"/>
        </w:rPr>
        <w:t>المزكي</w:t>
      </w:r>
      <w:proofErr w:type="spellEnd"/>
      <w:r w:rsidRPr="00DF0E12">
        <w:rPr>
          <w:rFonts w:ascii="Calibri" w:eastAsia="Calibri" w:hAnsi="Calibri" w:cs="Traditional Arabic" w:hint="cs"/>
          <w:sz w:val="36"/>
          <w:szCs w:val="36"/>
          <w:rtl/>
          <w:lang w:eastAsia="en-US"/>
        </w:rPr>
        <w:t>.</w:t>
      </w:r>
    </w:p>
    <w:p w14:paraId="3815A5D2" w14:textId="77777777" w:rsidR="00DF0E12" w:rsidRPr="00DF0E12" w:rsidRDefault="00DF0E12" w:rsidP="00DF0E12">
      <w:pPr>
        <w:spacing w:after="200" w:line="276" w:lineRule="auto"/>
        <w:jc w:val="both"/>
        <w:rPr>
          <w:rFonts w:ascii="Traditional Arabic" w:eastAsia="Calibri" w:hAnsi="Traditional Arabic" w:cs="Traditional Arabic"/>
          <w:sz w:val="36"/>
          <w:szCs w:val="36"/>
          <w:rtl/>
          <w:lang w:eastAsia="en-US"/>
        </w:rPr>
      </w:pPr>
    </w:p>
    <w:p w14:paraId="318739B0" w14:textId="77777777" w:rsidR="00DF0E12" w:rsidRPr="00DF0E12" w:rsidRDefault="00DF0E12" w:rsidP="00DF0E12">
      <w:pPr>
        <w:spacing w:after="200" w:line="276" w:lineRule="auto"/>
        <w:jc w:val="both"/>
        <w:rPr>
          <w:rFonts w:ascii="Traditional Arabic" w:eastAsia="Calibri" w:hAnsi="Traditional Arabic" w:cs="Traditional Arabic"/>
          <w:sz w:val="36"/>
          <w:szCs w:val="36"/>
          <w:rtl/>
          <w:lang w:eastAsia="en-US"/>
        </w:rPr>
      </w:pPr>
    </w:p>
    <w:p w14:paraId="2BBCEAF5" w14:textId="77777777" w:rsidR="00DF0E12" w:rsidRPr="00DF0E12" w:rsidRDefault="00DF0E12" w:rsidP="00DF0E12">
      <w:pPr>
        <w:keepNext/>
        <w:ind w:firstLine="397"/>
        <w:jc w:val="center"/>
        <w:outlineLvl w:val="1"/>
        <w:rPr>
          <w:rFonts w:ascii="Traditional Arabic" w:hAnsi="Traditional Arabic" w:cs="Traditional Arabic"/>
          <w:b/>
          <w:bCs/>
          <w:color w:val="FF0000"/>
          <w:sz w:val="36"/>
          <w:szCs w:val="36"/>
          <w:rtl/>
        </w:rPr>
      </w:pPr>
      <w:r w:rsidRPr="00DF0E12">
        <w:rPr>
          <w:rFonts w:ascii="Traditional Arabic" w:hAnsi="Traditional Arabic" w:cs="Traditional Arabic" w:hint="cs"/>
          <w:b/>
          <w:bCs/>
          <w:color w:val="FF0000"/>
          <w:sz w:val="36"/>
          <w:szCs w:val="36"/>
          <w:rtl/>
        </w:rPr>
        <w:t>أحكام الزيارة</w:t>
      </w:r>
    </w:p>
    <w:p w14:paraId="098E8090" w14:textId="77777777" w:rsidR="00DF0E12" w:rsidRPr="00DF0E12" w:rsidRDefault="00DF0E12" w:rsidP="00DF0E12">
      <w:pPr>
        <w:rPr>
          <w:rtl/>
        </w:rPr>
      </w:pPr>
    </w:p>
    <w:p w14:paraId="3AE6D9B2" w14:textId="77777777" w:rsidR="00DF0E12" w:rsidRDefault="00DF0E12" w:rsidP="00DF0E12">
      <w:pPr>
        <w:ind w:firstLine="397"/>
        <w:jc w:val="both"/>
        <w:rPr>
          <w:rFonts w:ascii="Traditional Arabic" w:hAnsi="Traditional Arabic" w:cs="Traditional Arabic"/>
          <w:sz w:val="36"/>
          <w:szCs w:val="36"/>
          <w:rtl/>
        </w:rPr>
      </w:pPr>
      <w:r w:rsidRPr="00DF0E12">
        <w:rPr>
          <w:rFonts w:ascii="Traditional Arabic" w:hAnsi="Traditional Arabic" w:cs="Traditional Arabic" w:hint="cs"/>
          <w:b/>
          <w:bCs/>
          <w:sz w:val="36"/>
          <w:szCs w:val="36"/>
          <w:rtl/>
        </w:rPr>
        <w:t xml:space="preserve">أحكام الزيارة في الفقه الإسلامي/ محمد عبدالرحيم ولد </w:t>
      </w:r>
      <w:proofErr w:type="gramStart"/>
      <w:r w:rsidRPr="00DF0E12">
        <w:rPr>
          <w:rFonts w:ascii="Traditional Arabic" w:hAnsi="Traditional Arabic" w:cs="Traditional Arabic" w:hint="cs"/>
          <w:b/>
          <w:bCs/>
          <w:sz w:val="36"/>
          <w:szCs w:val="36"/>
          <w:rtl/>
        </w:rPr>
        <w:t>العربي._</w:t>
      </w:r>
      <w:proofErr w:type="gramEnd"/>
      <w:r w:rsidRPr="00DF0E12">
        <w:rPr>
          <w:rFonts w:ascii="Traditional Arabic" w:hAnsi="Traditional Arabic" w:cs="Traditional Arabic" w:hint="cs"/>
          <w:b/>
          <w:bCs/>
          <w:sz w:val="36"/>
          <w:szCs w:val="36"/>
          <w:rtl/>
        </w:rPr>
        <w:t xml:space="preserve"> الرياض: مكتبة الرشد، 1431هـ، 556 ص (أصله رسالة ماجستير).</w:t>
      </w:r>
    </w:p>
    <w:p w14:paraId="453A6325" w14:textId="77777777" w:rsidR="00C23AD5" w:rsidRDefault="00C23AD5" w:rsidP="00DF0E12">
      <w:pPr>
        <w:ind w:firstLine="397"/>
        <w:jc w:val="both"/>
        <w:rPr>
          <w:rFonts w:ascii="Traditional Arabic" w:hAnsi="Traditional Arabic" w:cs="Traditional Arabic"/>
          <w:sz w:val="36"/>
          <w:szCs w:val="36"/>
          <w:rtl/>
        </w:rPr>
      </w:pPr>
    </w:p>
    <w:p w14:paraId="6BFA6857" w14:textId="77777777" w:rsidR="00C23AD5" w:rsidRPr="00DF0E12" w:rsidRDefault="00C23AD5" w:rsidP="00C23AD5">
      <w:pPr>
        <w:ind w:firstLine="397"/>
        <w:jc w:val="center"/>
        <w:rPr>
          <w:rFonts w:ascii="Traditional Arabic" w:hAnsi="Traditional Arabic" w:cs="Traditional Arabic"/>
          <w:sz w:val="36"/>
          <w:szCs w:val="36"/>
          <w:rtl/>
        </w:rPr>
      </w:pPr>
      <w:r>
        <w:rPr>
          <w:rFonts w:ascii="Arial" w:hAnsi="Arial" w:cs="Arial"/>
          <w:noProof/>
          <w:color w:val="0085DE"/>
          <w:sz w:val="20"/>
          <w:szCs w:val="20"/>
          <w:lang w:eastAsia="en-US"/>
        </w:rPr>
        <w:drawing>
          <wp:inline distT="0" distB="0" distL="0" distR="0" wp14:anchorId="51247D5D" wp14:editId="7FEA316C">
            <wp:extent cx="3269894" cy="3269894"/>
            <wp:effectExtent l="0" t="0" r="6985" b="6985"/>
            <wp:docPr id="113" name="صورة 113" descr="http://pustakaalwadi.com/alwadi/wp-content/uploads/2015/11/foto-Alwadi5.jpg">
              <a:hlinkClick xmlns:a="http://schemas.openxmlformats.org/drawingml/2006/main" r:id="rId32"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ustakaalwadi.com/alwadi/wp-content/uploads/2015/11/foto-Alwadi5.jpg">
                      <a:hlinkClick r:id="rId32" tooltip="&quot;&quo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69894" cy="3269894"/>
                    </a:xfrm>
                    <a:prstGeom prst="rect">
                      <a:avLst/>
                    </a:prstGeom>
                    <a:noFill/>
                    <a:ln>
                      <a:noFill/>
                    </a:ln>
                  </pic:spPr>
                </pic:pic>
              </a:graphicData>
            </a:graphic>
          </wp:inline>
        </w:drawing>
      </w:r>
    </w:p>
    <w:p w14:paraId="0081D303" w14:textId="77777777" w:rsidR="00DF0E12" w:rsidRPr="00DF0E12" w:rsidRDefault="00DF0E12" w:rsidP="00DF0E12">
      <w:pPr>
        <w:ind w:firstLine="397"/>
        <w:jc w:val="both"/>
        <w:rPr>
          <w:rFonts w:ascii="Traditional Arabic" w:hAnsi="Traditional Arabic" w:cs="Traditional Arabic"/>
          <w:sz w:val="36"/>
          <w:szCs w:val="36"/>
          <w:rtl/>
        </w:rPr>
      </w:pPr>
    </w:p>
    <w:p w14:paraId="0F88C1E1" w14:textId="77777777" w:rsidR="00DF0E12" w:rsidRPr="00DF0E12" w:rsidRDefault="00DF0E12" w:rsidP="00DF0E12">
      <w:pPr>
        <w:ind w:firstLine="397"/>
        <w:jc w:val="both"/>
        <w:rPr>
          <w:rFonts w:ascii="Traditional Arabic" w:hAnsi="Traditional Arabic" w:cs="Traditional Arabic"/>
          <w:sz w:val="36"/>
          <w:szCs w:val="36"/>
          <w:rtl/>
        </w:rPr>
      </w:pPr>
    </w:p>
    <w:p w14:paraId="0C829987" w14:textId="77777777" w:rsidR="00DF0E12" w:rsidRPr="00DF0E12" w:rsidRDefault="00DF0E12" w:rsidP="00DF0E12">
      <w:pPr>
        <w:ind w:firstLine="397"/>
        <w:jc w:val="both"/>
        <w:rPr>
          <w:rFonts w:ascii="Traditional Arabic" w:hAnsi="Traditional Arabic" w:cs="Traditional Arabic"/>
          <w:sz w:val="36"/>
          <w:szCs w:val="36"/>
          <w:rtl/>
        </w:rPr>
      </w:pPr>
      <w:r w:rsidRPr="00DF0E12">
        <w:rPr>
          <w:rFonts w:ascii="Traditional Arabic" w:hAnsi="Traditional Arabic" w:cs="Traditional Arabic" w:hint="cs"/>
          <w:sz w:val="36"/>
          <w:szCs w:val="36"/>
          <w:rtl/>
        </w:rPr>
        <w:t>كتاب شامل في معاني الزيارة وأحكامها، وقد جعله في بابين وعدة فصول، هي:</w:t>
      </w:r>
    </w:p>
    <w:p w14:paraId="09488548" w14:textId="77777777" w:rsidR="00DF0E12" w:rsidRPr="00DF0E12" w:rsidRDefault="00DF0E12" w:rsidP="00DF0E12">
      <w:pPr>
        <w:ind w:firstLine="397"/>
        <w:jc w:val="both"/>
        <w:rPr>
          <w:rFonts w:ascii="Traditional Arabic" w:hAnsi="Traditional Arabic" w:cs="Traditional Arabic"/>
          <w:sz w:val="36"/>
          <w:szCs w:val="36"/>
          <w:rtl/>
        </w:rPr>
      </w:pPr>
      <w:r w:rsidRPr="00DF0E12">
        <w:rPr>
          <w:rFonts w:ascii="Traditional Arabic" w:hAnsi="Traditional Arabic" w:cs="Traditional Arabic" w:hint="cs"/>
          <w:b/>
          <w:bCs/>
          <w:sz w:val="36"/>
          <w:szCs w:val="36"/>
          <w:rtl/>
        </w:rPr>
        <w:t>الباب الأول</w:t>
      </w:r>
      <w:r w:rsidRPr="00DF0E12">
        <w:rPr>
          <w:rFonts w:ascii="Traditional Arabic" w:hAnsi="Traditional Arabic" w:cs="Traditional Arabic" w:hint="cs"/>
          <w:sz w:val="36"/>
          <w:szCs w:val="36"/>
          <w:rtl/>
        </w:rPr>
        <w:t>: زيارة الأشخاص:</w:t>
      </w:r>
    </w:p>
    <w:p w14:paraId="3E2DE3F3" w14:textId="77777777" w:rsidR="00DF0E12" w:rsidRPr="00DF0E12" w:rsidRDefault="00DF0E12" w:rsidP="00DF0E12">
      <w:pPr>
        <w:ind w:firstLine="397"/>
        <w:jc w:val="both"/>
        <w:rPr>
          <w:rFonts w:ascii="Traditional Arabic" w:hAnsi="Traditional Arabic" w:cs="Traditional Arabic"/>
          <w:sz w:val="36"/>
          <w:szCs w:val="36"/>
          <w:rtl/>
        </w:rPr>
      </w:pPr>
      <w:r w:rsidRPr="00DF0E12">
        <w:rPr>
          <w:rFonts w:ascii="Traditional Arabic" w:hAnsi="Traditional Arabic" w:cs="Traditional Arabic" w:hint="cs"/>
          <w:sz w:val="36"/>
          <w:szCs w:val="36"/>
          <w:rtl/>
        </w:rPr>
        <w:t>- زيارة ذوي الرحم والمحضون.</w:t>
      </w:r>
    </w:p>
    <w:p w14:paraId="018EB9BC" w14:textId="77777777" w:rsidR="00DF0E12" w:rsidRPr="00DF0E12" w:rsidRDefault="00DF0E12" w:rsidP="00DF0E12">
      <w:pPr>
        <w:ind w:firstLine="397"/>
        <w:jc w:val="both"/>
        <w:rPr>
          <w:rFonts w:ascii="Traditional Arabic" w:hAnsi="Traditional Arabic" w:cs="Traditional Arabic"/>
          <w:sz w:val="36"/>
          <w:szCs w:val="36"/>
          <w:rtl/>
        </w:rPr>
      </w:pPr>
      <w:r w:rsidRPr="00DF0E12">
        <w:rPr>
          <w:rFonts w:ascii="Traditional Arabic" w:hAnsi="Traditional Arabic" w:cs="Traditional Arabic" w:hint="cs"/>
          <w:sz w:val="36"/>
          <w:szCs w:val="36"/>
          <w:rtl/>
        </w:rPr>
        <w:t>- زيارة الجيران والمرضى.</w:t>
      </w:r>
    </w:p>
    <w:p w14:paraId="5B781200" w14:textId="77777777" w:rsidR="00DF0E12" w:rsidRPr="00DF0E12" w:rsidRDefault="00DF0E12" w:rsidP="00DF0E12">
      <w:pPr>
        <w:ind w:firstLine="397"/>
        <w:jc w:val="both"/>
        <w:rPr>
          <w:rFonts w:ascii="Traditional Arabic" w:hAnsi="Traditional Arabic" w:cs="Traditional Arabic"/>
          <w:sz w:val="36"/>
          <w:szCs w:val="36"/>
          <w:rtl/>
        </w:rPr>
      </w:pPr>
      <w:r w:rsidRPr="00DF0E12">
        <w:rPr>
          <w:rFonts w:ascii="Traditional Arabic" w:hAnsi="Traditional Arabic" w:cs="Traditional Arabic" w:hint="cs"/>
          <w:sz w:val="36"/>
          <w:szCs w:val="36"/>
          <w:rtl/>
        </w:rPr>
        <w:lastRenderedPageBreak/>
        <w:t>- زيارة الصالحين والعلماء.</w:t>
      </w:r>
    </w:p>
    <w:p w14:paraId="28576664" w14:textId="77777777" w:rsidR="00DF0E12" w:rsidRPr="00DF0E12" w:rsidRDefault="00DF0E12" w:rsidP="00DF0E12">
      <w:pPr>
        <w:ind w:firstLine="397"/>
        <w:jc w:val="both"/>
        <w:rPr>
          <w:rFonts w:ascii="Traditional Arabic" w:hAnsi="Traditional Arabic" w:cs="Traditional Arabic"/>
          <w:sz w:val="36"/>
          <w:szCs w:val="36"/>
          <w:rtl/>
        </w:rPr>
      </w:pPr>
      <w:r w:rsidRPr="00DF0E12">
        <w:rPr>
          <w:rFonts w:ascii="Traditional Arabic" w:hAnsi="Traditional Arabic" w:cs="Traditional Arabic" w:hint="cs"/>
          <w:sz w:val="36"/>
          <w:szCs w:val="36"/>
          <w:rtl/>
        </w:rPr>
        <w:t>- زيارة الحكام والمسؤولين.</w:t>
      </w:r>
    </w:p>
    <w:p w14:paraId="3BFFC7D8" w14:textId="77777777" w:rsidR="00DF0E12" w:rsidRPr="00DF0E12" w:rsidRDefault="00DF0E12" w:rsidP="00DF0E12">
      <w:pPr>
        <w:ind w:firstLine="397"/>
        <w:jc w:val="both"/>
        <w:rPr>
          <w:rFonts w:ascii="Traditional Arabic" w:hAnsi="Traditional Arabic" w:cs="Traditional Arabic"/>
          <w:sz w:val="36"/>
          <w:szCs w:val="36"/>
          <w:rtl/>
        </w:rPr>
      </w:pPr>
      <w:r w:rsidRPr="00DF0E12">
        <w:rPr>
          <w:rFonts w:ascii="Traditional Arabic" w:hAnsi="Traditional Arabic" w:cs="Traditional Arabic" w:hint="cs"/>
          <w:sz w:val="36"/>
          <w:szCs w:val="36"/>
          <w:rtl/>
        </w:rPr>
        <w:t>- زيارة السجناء والموقوفين.</w:t>
      </w:r>
    </w:p>
    <w:p w14:paraId="5EA2882D" w14:textId="77777777" w:rsidR="00DF0E12" w:rsidRPr="00DF0E12" w:rsidRDefault="00DF0E12" w:rsidP="00DF0E12">
      <w:pPr>
        <w:ind w:firstLine="397"/>
        <w:jc w:val="both"/>
        <w:rPr>
          <w:rFonts w:ascii="Traditional Arabic" w:hAnsi="Traditional Arabic" w:cs="Traditional Arabic"/>
          <w:sz w:val="36"/>
          <w:szCs w:val="36"/>
          <w:rtl/>
        </w:rPr>
      </w:pPr>
      <w:r w:rsidRPr="00DF0E12">
        <w:rPr>
          <w:rFonts w:ascii="Traditional Arabic" w:hAnsi="Traditional Arabic" w:cs="Traditional Arabic" w:hint="cs"/>
          <w:b/>
          <w:bCs/>
          <w:sz w:val="36"/>
          <w:szCs w:val="36"/>
          <w:rtl/>
        </w:rPr>
        <w:t>الباب الثاني</w:t>
      </w:r>
      <w:r w:rsidRPr="00DF0E12">
        <w:rPr>
          <w:rFonts w:ascii="Traditional Arabic" w:hAnsi="Traditional Arabic" w:cs="Traditional Arabic" w:hint="cs"/>
          <w:sz w:val="36"/>
          <w:szCs w:val="36"/>
          <w:rtl/>
        </w:rPr>
        <w:t>: أحكام زيارة الأماكن:</w:t>
      </w:r>
    </w:p>
    <w:p w14:paraId="1C4F16F8" w14:textId="77777777" w:rsidR="00DF0E12" w:rsidRPr="00DF0E12" w:rsidRDefault="00DF0E12" w:rsidP="00DF0E12">
      <w:pPr>
        <w:ind w:firstLine="397"/>
        <w:jc w:val="both"/>
        <w:rPr>
          <w:rFonts w:ascii="Traditional Arabic" w:hAnsi="Traditional Arabic" w:cs="Traditional Arabic"/>
          <w:sz w:val="36"/>
          <w:szCs w:val="36"/>
          <w:rtl/>
        </w:rPr>
      </w:pPr>
      <w:r w:rsidRPr="00DF0E12">
        <w:rPr>
          <w:rFonts w:ascii="Traditional Arabic" w:hAnsi="Traditional Arabic" w:cs="Traditional Arabic" w:hint="cs"/>
          <w:sz w:val="36"/>
          <w:szCs w:val="36"/>
          <w:rtl/>
        </w:rPr>
        <w:t>- زيارة أماكن العبادة غير المسجد الحرام.</w:t>
      </w:r>
    </w:p>
    <w:p w14:paraId="2130DBCC" w14:textId="77777777" w:rsidR="00DF0E12" w:rsidRPr="00DF0E12" w:rsidRDefault="00DF0E12" w:rsidP="00DF0E12">
      <w:pPr>
        <w:ind w:firstLine="397"/>
        <w:jc w:val="both"/>
        <w:rPr>
          <w:rFonts w:ascii="Traditional Arabic" w:hAnsi="Traditional Arabic" w:cs="Traditional Arabic"/>
          <w:sz w:val="36"/>
          <w:szCs w:val="36"/>
          <w:rtl/>
        </w:rPr>
      </w:pPr>
      <w:r w:rsidRPr="00DF0E12">
        <w:rPr>
          <w:rFonts w:ascii="Traditional Arabic" w:hAnsi="Traditional Arabic" w:cs="Traditional Arabic" w:hint="cs"/>
          <w:sz w:val="36"/>
          <w:szCs w:val="36"/>
          <w:rtl/>
        </w:rPr>
        <w:t>- زيارة القبور.</w:t>
      </w:r>
    </w:p>
    <w:p w14:paraId="6A6CE152" w14:textId="77777777" w:rsidR="00DF0E12" w:rsidRPr="00DF0E12" w:rsidRDefault="00DF0E12" w:rsidP="00DF0E12">
      <w:pPr>
        <w:ind w:firstLine="397"/>
        <w:jc w:val="both"/>
        <w:rPr>
          <w:rFonts w:ascii="Traditional Arabic" w:hAnsi="Traditional Arabic" w:cs="Traditional Arabic"/>
          <w:sz w:val="36"/>
          <w:szCs w:val="36"/>
          <w:rtl/>
        </w:rPr>
      </w:pPr>
      <w:r w:rsidRPr="00DF0E12">
        <w:rPr>
          <w:rFonts w:ascii="Traditional Arabic" w:hAnsi="Traditional Arabic" w:cs="Traditional Arabic" w:hint="cs"/>
          <w:sz w:val="36"/>
          <w:szCs w:val="36"/>
          <w:rtl/>
        </w:rPr>
        <w:t>- زيارة الآثار النبوية وأماكن السيرة.</w:t>
      </w:r>
    </w:p>
    <w:p w14:paraId="6E0CFA2D" w14:textId="77777777" w:rsidR="00DF0E12" w:rsidRPr="00DF0E12" w:rsidRDefault="00DF0E12" w:rsidP="00DF0E12">
      <w:pPr>
        <w:ind w:firstLine="397"/>
        <w:jc w:val="both"/>
        <w:rPr>
          <w:rFonts w:ascii="Traditional Arabic" w:hAnsi="Traditional Arabic" w:cs="Traditional Arabic"/>
          <w:sz w:val="36"/>
          <w:szCs w:val="36"/>
          <w:rtl/>
        </w:rPr>
      </w:pPr>
      <w:r w:rsidRPr="00DF0E12">
        <w:rPr>
          <w:rFonts w:ascii="Traditional Arabic" w:hAnsi="Traditional Arabic" w:cs="Traditional Arabic" w:hint="cs"/>
          <w:sz w:val="36"/>
          <w:szCs w:val="36"/>
          <w:rtl/>
        </w:rPr>
        <w:t>- زيارة البلدان للسياحة.</w:t>
      </w:r>
    </w:p>
    <w:p w14:paraId="02E68610" w14:textId="77777777" w:rsidR="00DF0E12" w:rsidRPr="00DF0E12" w:rsidRDefault="00DF0E12" w:rsidP="00DF0E12">
      <w:pPr>
        <w:ind w:firstLine="397"/>
        <w:jc w:val="both"/>
        <w:rPr>
          <w:rFonts w:ascii="Traditional Arabic" w:hAnsi="Traditional Arabic" w:cs="Traditional Arabic"/>
          <w:sz w:val="36"/>
          <w:szCs w:val="36"/>
          <w:rtl/>
        </w:rPr>
      </w:pPr>
      <w:r w:rsidRPr="00DF0E12">
        <w:rPr>
          <w:rFonts w:ascii="Traditional Arabic" w:hAnsi="Traditional Arabic" w:cs="Traditional Arabic" w:hint="cs"/>
          <w:sz w:val="36"/>
          <w:szCs w:val="36"/>
          <w:rtl/>
        </w:rPr>
        <w:t>ومن الفوائد والنتائج التي ذكرها في آخر الكتاب:</w:t>
      </w:r>
    </w:p>
    <w:p w14:paraId="60B1D513" w14:textId="77777777" w:rsidR="00DF0E12" w:rsidRPr="00DF0E12" w:rsidRDefault="00DF0E12" w:rsidP="00DF0E12">
      <w:pPr>
        <w:ind w:firstLine="397"/>
        <w:jc w:val="both"/>
        <w:rPr>
          <w:rFonts w:ascii="Traditional Arabic" w:hAnsi="Traditional Arabic" w:cs="Traditional Arabic"/>
          <w:sz w:val="36"/>
          <w:szCs w:val="36"/>
          <w:rtl/>
        </w:rPr>
      </w:pPr>
      <w:r w:rsidRPr="00DF0E12">
        <w:rPr>
          <w:rFonts w:ascii="Traditional Arabic" w:hAnsi="Traditional Arabic" w:cs="Traditional Arabic" w:hint="cs"/>
          <w:sz w:val="36"/>
          <w:szCs w:val="36"/>
          <w:rtl/>
        </w:rPr>
        <w:t>- أن لصلة الرحم أشكالاً متعددة، وأن أَوْلاها: الزيارة.</w:t>
      </w:r>
    </w:p>
    <w:p w14:paraId="21481BC3" w14:textId="77777777" w:rsidR="00DF0E12" w:rsidRPr="00DF0E12" w:rsidRDefault="00DF0E12" w:rsidP="00DF0E12">
      <w:pPr>
        <w:ind w:firstLine="397"/>
        <w:jc w:val="both"/>
        <w:rPr>
          <w:rFonts w:ascii="Traditional Arabic" w:hAnsi="Traditional Arabic" w:cs="Traditional Arabic"/>
          <w:sz w:val="36"/>
          <w:szCs w:val="36"/>
          <w:rtl/>
        </w:rPr>
      </w:pPr>
      <w:r w:rsidRPr="00DF0E12">
        <w:rPr>
          <w:rFonts w:ascii="Traditional Arabic" w:hAnsi="Traditional Arabic" w:cs="Traditional Arabic" w:hint="cs"/>
          <w:sz w:val="36"/>
          <w:szCs w:val="36"/>
          <w:rtl/>
        </w:rPr>
        <w:t>- ليس للزوج منع زوجته من زيارة والديها متى كانت أمينة في نفسها ولم يخش عليها التعرض لها من قبل المفسدين.</w:t>
      </w:r>
    </w:p>
    <w:p w14:paraId="665DDADC" w14:textId="77777777" w:rsidR="00DF0E12" w:rsidRPr="00DF0E12" w:rsidRDefault="00DF0E12" w:rsidP="00DF0E12">
      <w:pPr>
        <w:ind w:firstLine="397"/>
        <w:jc w:val="both"/>
        <w:rPr>
          <w:rFonts w:ascii="Traditional Arabic" w:hAnsi="Traditional Arabic" w:cs="Traditional Arabic"/>
          <w:sz w:val="36"/>
          <w:szCs w:val="36"/>
          <w:rtl/>
        </w:rPr>
      </w:pPr>
      <w:r w:rsidRPr="00DF0E12">
        <w:rPr>
          <w:rFonts w:ascii="Traditional Arabic" w:hAnsi="Traditional Arabic" w:cs="Traditional Arabic" w:hint="cs"/>
          <w:sz w:val="36"/>
          <w:szCs w:val="36"/>
          <w:rtl/>
        </w:rPr>
        <w:t>- زيارة أهل ودِّ الأبوين مستحبة، لأنها من برِّهما في حياتهما وبعد موتهما.</w:t>
      </w:r>
    </w:p>
    <w:p w14:paraId="39A20DA7" w14:textId="77777777" w:rsidR="00DF0E12" w:rsidRPr="00DF0E12" w:rsidRDefault="00DF0E12" w:rsidP="00DF0E12">
      <w:pPr>
        <w:ind w:firstLine="397"/>
        <w:jc w:val="both"/>
        <w:rPr>
          <w:rFonts w:ascii="Traditional Arabic" w:hAnsi="Traditional Arabic" w:cs="Traditional Arabic"/>
          <w:sz w:val="36"/>
          <w:szCs w:val="36"/>
          <w:rtl/>
        </w:rPr>
      </w:pPr>
      <w:r w:rsidRPr="00DF0E12">
        <w:rPr>
          <w:rFonts w:ascii="Traditional Arabic" w:hAnsi="Traditional Arabic" w:cs="Traditional Arabic" w:hint="cs"/>
          <w:sz w:val="36"/>
          <w:szCs w:val="36"/>
          <w:rtl/>
        </w:rPr>
        <w:t>- عيادة الرجل للمرأة وعيادتها له مشروعة بالضوابط العامة للاختلاط.</w:t>
      </w:r>
    </w:p>
    <w:p w14:paraId="18F29072" w14:textId="77777777" w:rsidR="00DF0E12" w:rsidRPr="00DF0E12" w:rsidRDefault="00DF0E12" w:rsidP="00DF0E12">
      <w:pPr>
        <w:ind w:firstLine="397"/>
        <w:jc w:val="both"/>
        <w:rPr>
          <w:rFonts w:ascii="Traditional Arabic" w:hAnsi="Traditional Arabic" w:cs="Traditional Arabic"/>
          <w:sz w:val="36"/>
          <w:szCs w:val="36"/>
          <w:rtl/>
        </w:rPr>
      </w:pPr>
      <w:r w:rsidRPr="00DF0E12">
        <w:rPr>
          <w:rFonts w:ascii="Traditional Arabic" w:hAnsi="Traditional Arabic" w:cs="Traditional Arabic" w:hint="cs"/>
          <w:sz w:val="36"/>
          <w:szCs w:val="36"/>
          <w:rtl/>
        </w:rPr>
        <w:t>- زيارة أهل العلم والصلاح مندوبة، وكذا انتدب زيارة الإخوان في الله ولو كان المزور مفضولاً.</w:t>
      </w:r>
    </w:p>
    <w:p w14:paraId="2C9C118C" w14:textId="77777777" w:rsidR="00DF0E12" w:rsidRPr="00DF0E12" w:rsidRDefault="00DF0E12" w:rsidP="00DF0E12">
      <w:pPr>
        <w:ind w:firstLine="397"/>
        <w:jc w:val="both"/>
        <w:rPr>
          <w:rFonts w:ascii="Traditional Arabic" w:hAnsi="Traditional Arabic" w:cs="Traditional Arabic"/>
          <w:sz w:val="36"/>
          <w:szCs w:val="36"/>
          <w:rtl/>
        </w:rPr>
      </w:pPr>
      <w:r w:rsidRPr="00DF0E12">
        <w:rPr>
          <w:rFonts w:ascii="Traditional Arabic" w:hAnsi="Traditional Arabic" w:cs="Traditional Arabic" w:hint="cs"/>
          <w:sz w:val="36"/>
          <w:szCs w:val="36"/>
          <w:rtl/>
        </w:rPr>
        <w:t xml:space="preserve">- الراجح </w:t>
      </w:r>
      <w:proofErr w:type="gramStart"/>
      <w:r w:rsidRPr="00DF0E12">
        <w:rPr>
          <w:rFonts w:ascii="Traditional Arabic" w:hAnsi="Traditional Arabic" w:cs="Traditional Arabic" w:hint="cs"/>
          <w:sz w:val="36"/>
          <w:szCs w:val="36"/>
          <w:rtl/>
        </w:rPr>
        <w:t>أن لا</w:t>
      </w:r>
      <w:proofErr w:type="gramEnd"/>
      <w:r w:rsidRPr="00DF0E12">
        <w:rPr>
          <w:rFonts w:ascii="Traditional Arabic" w:hAnsi="Traditional Arabic" w:cs="Traditional Arabic" w:hint="cs"/>
          <w:sz w:val="36"/>
          <w:szCs w:val="36"/>
          <w:rtl/>
        </w:rPr>
        <w:t xml:space="preserve"> يخرج المعتكف للزيارة المندوبة.</w:t>
      </w:r>
    </w:p>
    <w:p w14:paraId="7A5A012C" w14:textId="77777777" w:rsidR="00DF0E12" w:rsidRPr="00DF0E12" w:rsidRDefault="00DF0E12" w:rsidP="00DF0E12">
      <w:pPr>
        <w:ind w:firstLine="397"/>
        <w:jc w:val="both"/>
        <w:rPr>
          <w:rFonts w:ascii="Traditional Arabic" w:hAnsi="Traditional Arabic" w:cs="Traditional Arabic"/>
          <w:sz w:val="36"/>
          <w:szCs w:val="36"/>
          <w:rtl/>
        </w:rPr>
      </w:pPr>
      <w:r w:rsidRPr="00DF0E12">
        <w:rPr>
          <w:rFonts w:ascii="Traditional Arabic" w:hAnsi="Traditional Arabic" w:cs="Traditional Arabic" w:hint="cs"/>
          <w:sz w:val="36"/>
          <w:szCs w:val="36"/>
          <w:rtl/>
        </w:rPr>
        <w:t>- زيارة السلطان العادل مندوبة، وزيارة الجائر مكروهة عند خوف الفتنة، جائزة عند أمنها، بل مستحبة إن رُجيت منها منفعة شرعية.</w:t>
      </w:r>
    </w:p>
    <w:p w14:paraId="69EBE29A" w14:textId="77777777" w:rsidR="00DF0E12" w:rsidRPr="00DF0E12" w:rsidRDefault="00DF0E12" w:rsidP="00DF0E12">
      <w:pPr>
        <w:ind w:firstLine="397"/>
        <w:jc w:val="both"/>
        <w:rPr>
          <w:rFonts w:ascii="Traditional Arabic" w:hAnsi="Traditional Arabic" w:cs="Traditional Arabic"/>
          <w:sz w:val="36"/>
          <w:szCs w:val="36"/>
          <w:rtl/>
        </w:rPr>
      </w:pPr>
      <w:r w:rsidRPr="00DF0E12">
        <w:rPr>
          <w:rFonts w:ascii="Traditional Arabic" w:hAnsi="Traditional Arabic" w:cs="Traditional Arabic" w:hint="cs"/>
          <w:sz w:val="36"/>
          <w:szCs w:val="36"/>
          <w:rtl/>
        </w:rPr>
        <w:t>- من حق السجين في الشريعة الإسلامية أن يزوره أهله وأصدقاؤه بالقدر الذي لا يفوِّت المقصود من سجنه.</w:t>
      </w:r>
    </w:p>
    <w:p w14:paraId="19612442" w14:textId="77777777" w:rsidR="00DF0E12" w:rsidRPr="00DF0E12" w:rsidRDefault="00DF0E12" w:rsidP="00DF0E12">
      <w:pPr>
        <w:ind w:firstLine="397"/>
        <w:jc w:val="both"/>
        <w:rPr>
          <w:rFonts w:ascii="Traditional Arabic" w:hAnsi="Traditional Arabic" w:cs="Traditional Arabic"/>
          <w:sz w:val="36"/>
          <w:szCs w:val="36"/>
          <w:rtl/>
        </w:rPr>
      </w:pPr>
      <w:r w:rsidRPr="00DF0E12">
        <w:rPr>
          <w:rFonts w:ascii="Traditional Arabic" w:hAnsi="Traditional Arabic" w:cs="Traditional Arabic" w:hint="cs"/>
          <w:sz w:val="36"/>
          <w:szCs w:val="36"/>
          <w:rtl/>
        </w:rPr>
        <w:t>- زيارة غير المسلم محكومة بالمصلحة والعرف، فمن رُجيت من زيارته مصلحة ولم تعدَّ عرفاً من قبيل الموالاة للكفار زير، وإلا حرمت زيارته.</w:t>
      </w:r>
    </w:p>
    <w:p w14:paraId="3EB8CA8C" w14:textId="77777777" w:rsidR="00DF0E12" w:rsidRPr="00DF0E12" w:rsidRDefault="00DF0E12" w:rsidP="00DF0E12">
      <w:pPr>
        <w:ind w:firstLine="397"/>
        <w:jc w:val="both"/>
        <w:rPr>
          <w:rFonts w:ascii="Traditional Arabic" w:hAnsi="Traditional Arabic" w:cs="Traditional Arabic"/>
          <w:sz w:val="36"/>
          <w:szCs w:val="36"/>
          <w:rtl/>
        </w:rPr>
      </w:pPr>
      <w:r w:rsidRPr="00DF0E12">
        <w:rPr>
          <w:rFonts w:ascii="Traditional Arabic" w:hAnsi="Traditional Arabic" w:cs="Traditional Arabic" w:hint="cs"/>
          <w:sz w:val="36"/>
          <w:szCs w:val="36"/>
          <w:rtl/>
        </w:rPr>
        <w:t>- لا يُعلم يقيناً قبر نبي غيرُ قبر نبيّنا صلى الله عليه وسلم.</w:t>
      </w:r>
    </w:p>
    <w:p w14:paraId="523F3D24" w14:textId="77777777" w:rsidR="00DF0E12" w:rsidRPr="00DF0E12" w:rsidRDefault="00DF0E12" w:rsidP="00DF0E12">
      <w:pPr>
        <w:ind w:firstLine="397"/>
        <w:jc w:val="both"/>
        <w:rPr>
          <w:rFonts w:ascii="Traditional Arabic" w:hAnsi="Traditional Arabic" w:cs="Traditional Arabic"/>
          <w:sz w:val="36"/>
          <w:szCs w:val="36"/>
          <w:rtl/>
        </w:rPr>
      </w:pPr>
      <w:r w:rsidRPr="00DF0E12">
        <w:rPr>
          <w:rFonts w:ascii="Traditional Arabic" w:hAnsi="Traditional Arabic" w:cs="Traditional Arabic" w:hint="cs"/>
          <w:sz w:val="36"/>
          <w:szCs w:val="36"/>
          <w:rtl/>
        </w:rPr>
        <w:t xml:space="preserve">- زيارة قبور الكفار بقصد الترحُّم </w:t>
      </w:r>
      <w:proofErr w:type="gramStart"/>
      <w:r w:rsidRPr="00DF0E12">
        <w:rPr>
          <w:rFonts w:ascii="Traditional Arabic" w:hAnsi="Traditional Arabic" w:cs="Traditional Arabic" w:hint="cs"/>
          <w:sz w:val="36"/>
          <w:szCs w:val="36"/>
          <w:rtl/>
        </w:rPr>
        <w:t>والدعاء  لهم</w:t>
      </w:r>
      <w:proofErr w:type="gramEnd"/>
      <w:r w:rsidRPr="00DF0E12">
        <w:rPr>
          <w:rFonts w:ascii="Traditional Arabic" w:hAnsi="Traditional Arabic" w:cs="Traditional Arabic" w:hint="cs"/>
          <w:sz w:val="36"/>
          <w:szCs w:val="36"/>
          <w:rtl/>
        </w:rPr>
        <w:t xml:space="preserve"> محرَّمة، وبقصد العظة والاعتبار جائزة.</w:t>
      </w:r>
    </w:p>
    <w:p w14:paraId="5F197793" w14:textId="77777777" w:rsidR="00DF0E12" w:rsidRPr="00DF0E12" w:rsidRDefault="00DF0E12" w:rsidP="00DF0E12">
      <w:pPr>
        <w:ind w:firstLine="397"/>
        <w:jc w:val="both"/>
        <w:rPr>
          <w:rFonts w:ascii="Traditional Arabic" w:hAnsi="Traditional Arabic" w:cs="Traditional Arabic"/>
          <w:sz w:val="36"/>
          <w:szCs w:val="36"/>
          <w:rtl/>
        </w:rPr>
      </w:pPr>
    </w:p>
    <w:p w14:paraId="6F0D3903" w14:textId="77777777" w:rsidR="00DF0E12" w:rsidRPr="00DF0E12" w:rsidRDefault="00DF0E12" w:rsidP="00DF0E12">
      <w:pPr>
        <w:ind w:firstLine="397"/>
        <w:jc w:val="both"/>
        <w:rPr>
          <w:rFonts w:ascii="Traditional Arabic" w:hAnsi="Traditional Arabic" w:cs="Traditional Arabic"/>
          <w:sz w:val="36"/>
          <w:szCs w:val="36"/>
          <w:rtl/>
        </w:rPr>
      </w:pPr>
    </w:p>
    <w:p w14:paraId="69511688" w14:textId="77777777" w:rsidR="00DF0E12" w:rsidRPr="00DF0E12" w:rsidRDefault="00DF0E12" w:rsidP="00DF0E12">
      <w:pPr>
        <w:jc w:val="center"/>
        <w:rPr>
          <w:rFonts w:ascii="Traditional Arabic" w:hAnsi="Traditional Arabic" w:cs="Traditional Arabic"/>
          <w:b/>
          <w:bCs/>
          <w:color w:val="FF0000"/>
          <w:sz w:val="36"/>
          <w:szCs w:val="36"/>
          <w:rtl/>
          <w:lang w:eastAsia="en-US"/>
        </w:rPr>
      </w:pPr>
      <w:r w:rsidRPr="00DF0E12">
        <w:rPr>
          <w:rFonts w:ascii="Traditional Arabic" w:hAnsi="Traditional Arabic" w:cs="Traditional Arabic"/>
          <w:b/>
          <w:bCs/>
          <w:color w:val="FF0000"/>
          <w:sz w:val="36"/>
          <w:szCs w:val="36"/>
          <w:rtl/>
          <w:lang w:eastAsia="en-US"/>
        </w:rPr>
        <w:t>آداب الضيافة</w:t>
      </w:r>
    </w:p>
    <w:p w14:paraId="66DA55B7" w14:textId="77777777" w:rsidR="00DF0E12" w:rsidRPr="00DF0E12" w:rsidRDefault="00DF0E12" w:rsidP="00DF0E12">
      <w:pPr>
        <w:jc w:val="center"/>
        <w:rPr>
          <w:rFonts w:ascii="Traditional Arabic" w:hAnsi="Traditional Arabic" w:cs="Traditional Arabic"/>
          <w:b/>
          <w:bCs/>
          <w:color w:val="FF0000"/>
          <w:sz w:val="36"/>
          <w:szCs w:val="36"/>
          <w:rtl/>
          <w:lang w:eastAsia="en-US"/>
        </w:rPr>
      </w:pPr>
    </w:p>
    <w:p w14:paraId="6117466A" w14:textId="77777777" w:rsidR="00DF0E12" w:rsidRPr="00DF0E12" w:rsidRDefault="00DF0E12" w:rsidP="00DF0E12">
      <w:pPr>
        <w:jc w:val="both"/>
        <w:rPr>
          <w:rFonts w:ascii="Traditional Arabic" w:hAnsi="Traditional Arabic" w:cs="Traditional Arabic"/>
          <w:b/>
          <w:bCs/>
          <w:sz w:val="36"/>
          <w:szCs w:val="36"/>
          <w:rtl/>
          <w:lang w:eastAsia="en-US"/>
        </w:rPr>
      </w:pPr>
      <w:r w:rsidRPr="00DF0E12">
        <w:rPr>
          <w:rFonts w:ascii="Traditional Arabic" w:hAnsi="Traditional Arabic" w:cs="Traditional Arabic"/>
          <w:b/>
          <w:bCs/>
          <w:sz w:val="36"/>
          <w:szCs w:val="36"/>
          <w:rtl/>
          <w:lang w:eastAsia="en-US"/>
        </w:rPr>
        <w:t xml:space="preserve">آداب الضيافة/ فيصل بن عبده </w:t>
      </w:r>
      <w:proofErr w:type="spellStart"/>
      <w:proofErr w:type="gramStart"/>
      <w:r w:rsidRPr="00DF0E12">
        <w:rPr>
          <w:rFonts w:ascii="Traditional Arabic" w:hAnsi="Traditional Arabic" w:cs="Traditional Arabic"/>
          <w:b/>
          <w:bCs/>
          <w:sz w:val="36"/>
          <w:szCs w:val="36"/>
          <w:rtl/>
          <w:lang w:eastAsia="en-US"/>
        </w:rPr>
        <w:t>الحاشدي</w:t>
      </w:r>
      <w:proofErr w:type="spellEnd"/>
      <w:r w:rsidRPr="00DF0E12">
        <w:rPr>
          <w:rFonts w:ascii="Traditional Arabic" w:hAnsi="Traditional Arabic" w:cs="Traditional Arabic"/>
          <w:b/>
          <w:bCs/>
          <w:sz w:val="36"/>
          <w:szCs w:val="36"/>
          <w:rtl/>
          <w:lang w:eastAsia="en-US"/>
        </w:rPr>
        <w:t>.-</w:t>
      </w:r>
      <w:proofErr w:type="gramEnd"/>
      <w:r w:rsidRPr="00DF0E12">
        <w:rPr>
          <w:rFonts w:ascii="Traditional Arabic" w:hAnsi="Traditional Arabic" w:cs="Traditional Arabic"/>
          <w:b/>
          <w:bCs/>
          <w:sz w:val="36"/>
          <w:szCs w:val="36"/>
          <w:rtl/>
          <w:lang w:eastAsia="en-US"/>
        </w:rPr>
        <w:t xml:space="preserve"> الإسكندرية: دار الإيمان، 1431هـ، 121 ص.</w:t>
      </w:r>
    </w:p>
    <w:p w14:paraId="54F530CA" w14:textId="77777777" w:rsidR="00DF0E12" w:rsidRDefault="00DF0E12" w:rsidP="00DF0E12">
      <w:pPr>
        <w:jc w:val="both"/>
        <w:rPr>
          <w:rFonts w:ascii="Traditional Arabic" w:hAnsi="Traditional Arabic" w:cs="Traditional Arabic"/>
          <w:b/>
          <w:bCs/>
          <w:sz w:val="36"/>
          <w:szCs w:val="36"/>
          <w:rtl/>
          <w:lang w:eastAsia="en-US"/>
        </w:rPr>
      </w:pPr>
    </w:p>
    <w:p w14:paraId="5D5D9EE1" w14:textId="77777777" w:rsidR="00DA3581" w:rsidRDefault="00DA3581" w:rsidP="00DA3581">
      <w:pPr>
        <w:jc w:val="center"/>
        <w:rPr>
          <w:rFonts w:ascii="Traditional Arabic" w:hAnsi="Traditional Arabic" w:cs="Traditional Arabic"/>
          <w:b/>
          <w:bCs/>
          <w:sz w:val="36"/>
          <w:szCs w:val="36"/>
          <w:rtl/>
          <w:lang w:eastAsia="en-US"/>
        </w:rPr>
      </w:pPr>
      <w:r>
        <w:rPr>
          <w:noProof/>
          <w:color w:val="0000FF"/>
          <w:lang w:eastAsia="en-US"/>
        </w:rPr>
        <w:drawing>
          <wp:inline distT="0" distB="0" distL="0" distR="0" wp14:anchorId="5676F7DD" wp14:editId="2D0FCE66">
            <wp:extent cx="2307626" cy="3233318"/>
            <wp:effectExtent l="0" t="0" r="0" b="5715"/>
            <wp:docPr id="114" name="irc_mi" descr="http://obeikandl.com/media/catalog/product/cache/8/image/9df78eab33525d08d6e5fb8d27136e95/_/-/_-__77.jpg">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obeikandl.com/media/catalog/product/cache/8/image/9df78eab33525d08d6e5fb8d27136e95/_/-/_-__77.jpg">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07547" cy="3233208"/>
                    </a:xfrm>
                    <a:prstGeom prst="rect">
                      <a:avLst/>
                    </a:prstGeom>
                    <a:noFill/>
                    <a:ln>
                      <a:noFill/>
                    </a:ln>
                  </pic:spPr>
                </pic:pic>
              </a:graphicData>
            </a:graphic>
          </wp:inline>
        </w:drawing>
      </w:r>
    </w:p>
    <w:p w14:paraId="6BA51459" w14:textId="77777777" w:rsidR="00DA3581" w:rsidRPr="00DF0E12" w:rsidRDefault="00DA3581" w:rsidP="00DF0E12">
      <w:pPr>
        <w:jc w:val="both"/>
        <w:rPr>
          <w:rFonts w:ascii="Traditional Arabic" w:hAnsi="Traditional Arabic" w:cs="Traditional Arabic"/>
          <w:b/>
          <w:bCs/>
          <w:sz w:val="36"/>
          <w:szCs w:val="36"/>
          <w:rtl/>
          <w:lang w:eastAsia="en-US"/>
        </w:rPr>
      </w:pPr>
    </w:p>
    <w:p w14:paraId="370A88C7" w14:textId="77777777" w:rsidR="00DF0E12" w:rsidRPr="00DF0E12" w:rsidRDefault="00DF0E12" w:rsidP="00DF0E12">
      <w:pPr>
        <w:jc w:val="both"/>
        <w:rPr>
          <w:rFonts w:ascii="Traditional Arabic" w:hAnsi="Traditional Arabic" w:cs="Traditional Arabic"/>
          <w:sz w:val="36"/>
          <w:szCs w:val="36"/>
          <w:rtl/>
          <w:lang w:eastAsia="en-US"/>
        </w:rPr>
      </w:pPr>
      <w:r w:rsidRPr="00DF0E12">
        <w:rPr>
          <w:rFonts w:ascii="Traditional Arabic" w:hAnsi="Traditional Arabic" w:cs="Traditional Arabic"/>
          <w:sz w:val="36"/>
          <w:szCs w:val="36"/>
          <w:rtl/>
          <w:lang w:eastAsia="en-US"/>
        </w:rPr>
        <w:t xml:space="preserve">تحدث فيه مؤلفه </w:t>
      </w:r>
      <w:r w:rsidRPr="00DF0E12">
        <w:rPr>
          <w:rFonts w:ascii="Traditional Arabic" w:hAnsi="Traditional Arabic" w:cs="Traditional Arabic" w:hint="cs"/>
          <w:sz w:val="36"/>
          <w:szCs w:val="36"/>
          <w:rtl/>
          <w:lang w:eastAsia="en-US"/>
        </w:rPr>
        <w:t>ع</w:t>
      </w:r>
      <w:r w:rsidRPr="00DF0E12">
        <w:rPr>
          <w:rFonts w:ascii="Traditional Arabic" w:hAnsi="Traditional Arabic" w:cs="Traditional Arabic"/>
          <w:sz w:val="36"/>
          <w:szCs w:val="36"/>
          <w:rtl/>
          <w:lang w:eastAsia="en-US"/>
        </w:rPr>
        <w:t>ن آداب الضيف: من وجوب الإجابة دعوة وليمة العرس، واست</w:t>
      </w:r>
      <w:r w:rsidRPr="00DF0E12">
        <w:rPr>
          <w:rFonts w:ascii="Traditional Arabic" w:hAnsi="Traditional Arabic" w:cs="Traditional Arabic" w:hint="cs"/>
          <w:sz w:val="36"/>
          <w:szCs w:val="36"/>
          <w:rtl/>
          <w:lang w:eastAsia="en-US"/>
        </w:rPr>
        <w:t>حب</w:t>
      </w:r>
      <w:r w:rsidRPr="00DF0E12">
        <w:rPr>
          <w:rFonts w:ascii="Traditional Arabic" w:hAnsi="Traditional Arabic" w:cs="Traditional Arabic"/>
          <w:sz w:val="36"/>
          <w:szCs w:val="36"/>
          <w:rtl/>
          <w:lang w:eastAsia="en-US"/>
        </w:rPr>
        <w:t>اب إجابتها في غير</w:t>
      </w:r>
      <w:r w:rsidRPr="00DF0E12">
        <w:rPr>
          <w:rFonts w:ascii="Traditional Arabic" w:hAnsi="Traditional Arabic" w:cs="Traditional Arabic" w:hint="cs"/>
          <w:sz w:val="36"/>
          <w:szCs w:val="36"/>
          <w:rtl/>
          <w:lang w:eastAsia="en-US"/>
        </w:rPr>
        <w:t>ها</w:t>
      </w:r>
      <w:r w:rsidRPr="00DF0E12">
        <w:rPr>
          <w:rFonts w:ascii="Traditional Arabic" w:hAnsi="Traditional Arabic" w:cs="Traditional Arabic"/>
          <w:sz w:val="36"/>
          <w:szCs w:val="36"/>
          <w:rtl/>
          <w:lang w:eastAsia="en-US"/>
        </w:rPr>
        <w:t>، و</w:t>
      </w:r>
      <w:r w:rsidRPr="00DF0E12">
        <w:rPr>
          <w:rFonts w:ascii="Traditional Arabic" w:hAnsi="Traditional Arabic" w:cs="Traditional Arabic" w:hint="cs"/>
          <w:sz w:val="36"/>
          <w:szCs w:val="36"/>
          <w:rtl/>
          <w:lang w:eastAsia="en-US"/>
        </w:rPr>
        <w:t>ع</w:t>
      </w:r>
      <w:r w:rsidRPr="00DF0E12">
        <w:rPr>
          <w:rFonts w:ascii="Traditional Arabic" w:hAnsi="Traditional Arabic" w:cs="Traditional Arabic"/>
          <w:sz w:val="36"/>
          <w:szCs w:val="36"/>
          <w:rtl/>
          <w:lang w:eastAsia="en-US"/>
        </w:rPr>
        <w:t>ن آداب المضيف، وهل له أن يفطر كالضيف، وأخيراً عن قصة ضيف إبراهيم عليه السلام.</w:t>
      </w:r>
    </w:p>
    <w:p w14:paraId="2A2E0A3E" w14:textId="77777777" w:rsidR="00DF0E12" w:rsidRPr="00DF0E12" w:rsidRDefault="00DF0E12" w:rsidP="00DF0E12">
      <w:pPr>
        <w:jc w:val="both"/>
        <w:rPr>
          <w:rFonts w:ascii="Traditional Arabic" w:hAnsi="Traditional Arabic" w:cs="Traditional Arabic"/>
          <w:sz w:val="36"/>
          <w:szCs w:val="36"/>
          <w:rtl/>
          <w:lang w:eastAsia="en-US"/>
        </w:rPr>
      </w:pPr>
      <w:r w:rsidRPr="00DF0E12">
        <w:rPr>
          <w:rFonts w:ascii="Traditional Arabic" w:hAnsi="Traditional Arabic" w:cs="Traditional Arabic"/>
          <w:sz w:val="36"/>
          <w:szCs w:val="36"/>
          <w:rtl/>
          <w:lang w:eastAsia="en-US"/>
        </w:rPr>
        <w:t>ومن آداب الضيف التي ذكرها: الحضور في الوقت المحدد، عدم الجلوس بين اثنين إلا بإذنهما، صون العين عن عورات المنزل، عدم الأكل فوق الحاجة، شكر المضيف والدعاء له.</w:t>
      </w:r>
    </w:p>
    <w:p w14:paraId="434BBF18" w14:textId="77777777" w:rsidR="00DF0E12" w:rsidRPr="00DF0E12" w:rsidRDefault="00DF0E12" w:rsidP="00DF0E12">
      <w:pPr>
        <w:jc w:val="both"/>
        <w:rPr>
          <w:rFonts w:ascii="Traditional Arabic" w:hAnsi="Traditional Arabic" w:cs="Traditional Arabic"/>
          <w:sz w:val="36"/>
          <w:szCs w:val="36"/>
          <w:rtl/>
          <w:lang w:eastAsia="en-US"/>
        </w:rPr>
      </w:pPr>
      <w:r w:rsidRPr="00DF0E12">
        <w:rPr>
          <w:rFonts w:ascii="Traditional Arabic" w:hAnsi="Traditional Arabic" w:cs="Traditional Arabic"/>
          <w:sz w:val="36"/>
          <w:szCs w:val="36"/>
          <w:rtl/>
          <w:lang w:eastAsia="en-US"/>
        </w:rPr>
        <w:t>ومن آداب المضيف: الحرص على أن يأكل طعامك</w:t>
      </w:r>
      <w:r w:rsidRPr="00DF0E12">
        <w:rPr>
          <w:rFonts w:ascii="Traditional Arabic" w:hAnsi="Traditional Arabic" w:cs="Traditional Arabic" w:hint="cs"/>
          <w:sz w:val="36"/>
          <w:szCs w:val="36"/>
          <w:rtl/>
          <w:lang w:eastAsia="en-US"/>
        </w:rPr>
        <w:t xml:space="preserve"> تقي</w:t>
      </w:r>
      <w:r w:rsidRPr="00DF0E12">
        <w:rPr>
          <w:rFonts w:ascii="Traditional Arabic" w:hAnsi="Traditional Arabic" w:cs="Traditional Arabic"/>
          <w:sz w:val="36"/>
          <w:szCs w:val="36"/>
          <w:rtl/>
          <w:lang w:eastAsia="en-US"/>
        </w:rPr>
        <w:t xml:space="preserve">، تقديم شيء للضيف أثناء انتظار الطعام، </w:t>
      </w:r>
      <w:r w:rsidRPr="00DF0E12">
        <w:rPr>
          <w:rFonts w:ascii="Traditional Arabic" w:hAnsi="Traditional Arabic" w:cs="Traditional Arabic" w:hint="cs"/>
          <w:sz w:val="36"/>
          <w:szCs w:val="36"/>
          <w:rtl/>
          <w:lang w:eastAsia="en-US"/>
        </w:rPr>
        <w:t>م</w:t>
      </w:r>
      <w:r w:rsidRPr="00DF0E12">
        <w:rPr>
          <w:rFonts w:ascii="Traditional Arabic" w:hAnsi="Traditional Arabic" w:cs="Traditional Arabic"/>
          <w:sz w:val="36"/>
          <w:szCs w:val="36"/>
          <w:rtl/>
          <w:lang w:eastAsia="en-US"/>
        </w:rPr>
        <w:t>ب</w:t>
      </w:r>
      <w:r w:rsidRPr="00DF0E12">
        <w:rPr>
          <w:rFonts w:ascii="Traditional Arabic" w:hAnsi="Traditional Arabic" w:cs="Traditional Arabic" w:hint="cs"/>
          <w:sz w:val="36"/>
          <w:szCs w:val="36"/>
          <w:rtl/>
          <w:lang w:eastAsia="en-US"/>
        </w:rPr>
        <w:t>ا</w:t>
      </w:r>
      <w:r w:rsidRPr="00DF0E12">
        <w:rPr>
          <w:rFonts w:ascii="Traditional Arabic" w:hAnsi="Traditional Arabic" w:cs="Traditional Arabic"/>
          <w:sz w:val="36"/>
          <w:szCs w:val="36"/>
          <w:rtl/>
          <w:lang w:eastAsia="en-US"/>
        </w:rPr>
        <w:t>سطة الضيف بالحديث.</w:t>
      </w:r>
    </w:p>
    <w:p w14:paraId="4BEEDC00" w14:textId="77777777" w:rsidR="00DF0E12" w:rsidRPr="00DF0E12" w:rsidRDefault="00DF0E12" w:rsidP="00DF0E12">
      <w:pPr>
        <w:spacing w:after="200" w:line="276" w:lineRule="auto"/>
        <w:jc w:val="both"/>
        <w:rPr>
          <w:rFonts w:ascii="Traditional Arabic" w:eastAsia="Calibri" w:hAnsi="Traditional Arabic" w:cs="Traditional Arabic"/>
          <w:sz w:val="36"/>
          <w:szCs w:val="36"/>
          <w:rtl/>
          <w:lang w:eastAsia="en-US"/>
        </w:rPr>
      </w:pPr>
    </w:p>
    <w:p w14:paraId="257AD580" w14:textId="77777777" w:rsidR="00DF0E12" w:rsidRPr="00DF0E12" w:rsidRDefault="00DF0E12" w:rsidP="00DF0E12">
      <w:pPr>
        <w:ind w:firstLine="397"/>
        <w:jc w:val="center"/>
        <w:rPr>
          <w:rFonts w:ascii="Traditional Arabic" w:hAnsi="Traditional Arabic" w:cs="Traditional Arabic"/>
          <w:b/>
          <w:bCs/>
          <w:color w:val="FF0000"/>
          <w:sz w:val="36"/>
          <w:szCs w:val="36"/>
          <w:rtl/>
          <w:lang w:eastAsia="en-US"/>
        </w:rPr>
      </w:pPr>
      <w:r w:rsidRPr="00DF0E12">
        <w:rPr>
          <w:rFonts w:ascii="Traditional Arabic" w:hAnsi="Traditional Arabic" w:cs="Traditional Arabic"/>
          <w:b/>
          <w:bCs/>
          <w:color w:val="FF0000"/>
          <w:sz w:val="36"/>
          <w:szCs w:val="36"/>
          <w:rtl/>
          <w:lang w:eastAsia="en-US"/>
        </w:rPr>
        <w:lastRenderedPageBreak/>
        <w:t>أخلاق العمل في الإسلام</w:t>
      </w:r>
    </w:p>
    <w:p w14:paraId="745D5FBF" w14:textId="77777777" w:rsidR="00DF0E12" w:rsidRPr="00DF0E12" w:rsidRDefault="00DF0E12" w:rsidP="00DF0E12">
      <w:pPr>
        <w:ind w:firstLine="397"/>
        <w:jc w:val="center"/>
        <w:rPr>
          <w:rFonts w:ascii="Traditional Arabic" w:hAnsi="Traditional Arabic" w:cs="Traditional Arabic"/>
          <w:b/>
          <w:bCs/>
          <w:sz w:val="36"/>
          <w:szCs w:val="36"/>
          <w:rtl/>
          <w:lang w:eastAsia="en-US"/>
        </w:rPr>
      </w:pPr>
    </w:p>
    <w:p w14:paraId="3D2F10D5" w14:textId="77777777" w:rsidR="00DF0E12" w:rsidRDefault="00DF0E12" w:rsidP="00DF0E12">
      <w:pPr>
        <w:ind w:firstLine="397"/>
        <w:jc w:val="both"/>
        <w:rPr>
          <w:rFonts w:ascii="Traditional Arabic" w:hAnsi="Traditional Arabic" w:cs="Traditional Arabic"/>
          <w:b/>
          <w:bCs/>
          <w:sz w:val="36"/>
          <w:szCs w:val="36"/>
          <w:rtl/>
          <w:lang w:eastAsia="en-US"/>
        </w:rPr>
      </w:pPr>
      <w:r w:rsidRPr="00DF0E12">
        <w:rPr>
          <w:rFonts w:ascii="Traditional Arabic" w:hAnsi="Traditional Arabic" w:cs="Traditional Arabic"/>
          <w:b/>
          <w:bCs/>
          <w:sz w:val="36"/>
          <w:szCs w:val="36"/>
          <w:rtl/>
          <w:lang w:eastAsia="en-US"/>
        </w:rPr>
        <w:t xml:space="preserve">أخلاق العمل في الإسلام/ مفرح بن سليمان </w:t>
      </w:r>
      <w:proofErr w:type="gramStart"/>
      <w:r w:rsidRPr="00DF0E12">
        <w:rPr>
          <w:rFonts w:ascii="Traditional Arabic" w:hAnsi="Traditional Arabic" w:cs="Traditional Arabic"/>
          <w:b/>
          <w:bCs/>
          <w:sz w:val="36"/>
          <w:szCs w:val="36"/>
          <w:rtl/>
          <w:lang w:eastAsia="en-US"/>
        </w:rPr>
        <w:t>القوسي._</w:t>
      </w:r>
      <w:proofErr w:type="gramEnd"/>
      <w:r w:rsidRPr="00DF0E12">
        <w:rPr>
          <w:rFonts w:ascii="Traditional Arabic" w:hAnsi="Traditional Arabic" w:cs="Traditional Arabic"/>
          <w:b/>
          <w:bCs/>
          <w:sz w:val="36"/>
          <w:szCs w:val="36"/>
          <w:rtl/>
          <w:lang w:eastAsia="en-US"/>
        </w:rPr>
        <w:t xml:space="preserve"> الرياض. المؤلف: 1431هـ، 109</w:t>
      </w:r>
      <w:r w:rsidRPr="00DF0E12">
        <w:rPr>
          <w:rFonts w:ascii="Traditional Arabic" w:hAnsi="Traditional Arabic" w:cs="Traditional Arabic" w:hint="cs"/>
          <w:b/>
          <w:bCs/>
          <w:sz w:val="36"/>
          <w:szCs w:val="36"/>
          <w:rtl/>
          <w:lang w:eastAsia="en-US"/>
        </w:rPr>
        <w:t xml:space="preserve"> </w:t>
      </w:r>
      <w:r w:rsidRPr="00DF0E12">
        <w:rPr>
          <w:rFonts w:ascii="Traditional Arabic" w:hAnsi="Traditional Arabic" w:cs="Traditional Arabic"/>
          <w:b/>
          <w:bCs/>
          <w:sz w:val="36"/>
          <w:szCs w:val="36"/>
          <w:rtl/>
          <w:lang w:eastAsia="en-US"/>
        </w:rPr>
        <w:t>ص.</w:t>
      </w:r>
    </w:p>
    <w:p w14:paraId="51A58B54" w14:textId="77777777" w:rsidR="00C872DD" w:rsidRDefault="00C872DD" w:rsidP="00DF0E12">
      <w:pPr>
        <w:ind w:firstLine="397"/>
        <w:jc w:val="both"/>
        <w:rPr>
          <w:rFonts w:ascii="Traditional Arabic" w:hAnsi="Traditional Arabic" w:cs="Traditional Arabic"/>
          <w:b/>
          <w:bCs/>
          <w:sz w:val="36"/>
          <w:szCs w:val="36"/>
          <w:rtl/>
          <w:lang w:eastAsia="en-US"/>
        </w:rPr>
      </w:pPr>
    </w:p>
    <w:p w14:paraId="56DEE816" w14:textId="77777777" w:rsidR="00C872DD" w:rsidRPr="00DF0E12" w:rsidRDefault="00C872DD" w:rsidP="00C872DD">
      <w:pPr>
        <w:ind w:firstLine="397"/>
        <w:jc w:val="center"/>
        <w:rPr>
          <w:rFonts w:ascii="Traditional Arabic" w:hAnsi="Traditional Arabic" w:cs="Traditional Arabic"/>
          <w:b/>
          <w:bCs/>
          <w:sz w:val="36"/>
          <w:szCs w:val="36"/>
          <w:rtl/>
          <w:lang w:eastAsia="en-US"/>
        </w:rPr>
      </w:pPr>
      <w:r>
        <w:rPr>
          <w:rFonts w:ascii="Traditional Arabic" w:hAnsi="Traditional Arabic" w:cs="Traditional Arabic"/>
          <w:b/>
          <w:bCs/>
          <w:noProof/>
          <w:sz w:val="36"/>
          <w:szCs w:val="36"/>
          <w:rtl/>
          <w:lang w:eastAsia="en-US"/>
        </w:rPr>
        <w:drawing>
          <wp:inline distT="0" distB="0" distL="0" distR="0" wp14:anchorId="526DF539" wp14:editId="5F656133">
            <wp:extent cx="2545689" cy="3396515"/>
            <wp:effectExtent l="0" t="0" r="7620" b="0"/>
            <wp:docPr id="116" name="صورة 116" descr="C:\Users\محمد خير يوسف\Pictures\CdZwY2lW0AAHze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 يوسف\Pictures\CdZwY2lW0AAHzeE[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45705" cy="3396537"/>
                    </a:xfrm>
                    <a:prstGeom prst="rect">
                      <a:avLst/>
                    </a:prstGeom>
                    <a:noFill/>
                    <a:ln>
                      <a:noFill/>
                    </a:ln>
                  </pic:spPr>
                </pic:pic>
              </a:graphicData>
            </a:graphic>
          </wp:inline>
        </w:drawing>
      </w:r>
    </w:p>
    <w:p w14:paraId="407A7446" w14:textId="77777777" w:rsidR="00DF0E12" w:rsidRPr="00DF0E12" w:rsidRDefault="00DF0E12" w:rsidP="00DF0E12">
      <w:pPr>
        <w:ind w:firstLine="397"/>
        <w:jc w:val="both"/>
        <w:rPr>
          <w:rFonts w:ascii="Traditional Arabic" w:hAnsi="Traditional Arabic" w:cs="Traditional Arabic"/>
          <w:b/>
          <w:bCs/>
          <w:sz w:val="36"/>
          <w:szCs w:val="36"/>
          <w:rtl/>
          <w:lang w:eastAsia="en-US"/>
        </w:rPr>
      </w:pPr>
    </w:p>
    <w:p w14:paraId="34CB8AEE" w14:textId="77777777" w:rsidR="00DF0E12" w:rsidRPr="00DF0E12" w:rsidRDefault="00DF0E12" w:rsidP="00DF0E12">
      <w:pPr>
        <w:ind w:firstLine="397"/>
        <w:jc w:val="both"/>
        <w:rPr>
          <w:rFonts w:ascii="Traditional Arabic" w:hAnsi="Traditional Arabic" w:cs="Traditional Arabic"/>
          <w:sz w:val="36"/>
          <w:szCs w:val="36"/>
          <w:rtl/>
          <w:lang w:eastAsia="en-US"/>
        </w:rPr>
      </w:pPr>
      <w:r w:rsidRPr="00DF0E12">
        <w:rPr>
          <w:rFonts w:ascii="Traditional Arabic" w:hAnsi="Traditional Arabic" w:cs="Traditional Arabic"/>
          <w:sz w:val="36"/>
          <w:szCs w:val="36"/>
          <w:rtl/>
          <w:lang w:eastAsia="en-US"/>
        </w:rPr>
        <w:t>للأخلاق مكانة عظيمة جداً في الإسلام، ويمكن القول إن صلاح أفعال الإنسان مرتبط بصلاح أخلاقه. وكما عني الإسلام بالأخلاق عموماً، فقد عني أيضاً بأخلاق العمل</w:t>
      </w:r>
      <w:r w:rsidRPr="00DF0E12">
        <w:rPr>
          <w:rFonts w:ascii="Traditional Arabic" w:hAnsi="Traditional Arabic" w:cs="Traditional Arabic" w:hint="cs"/>
          <w:sz w:val="36"/>
          <w:szCs w:val="36"/>
          <w:rtl/>
          <w:lang w:eastAsia="en-US"/>
        </w:rPr>
        <w:t>.</w:t>
      </w:r>
      <w:r w:rsidRPr="00DF0E12">
        <w:rPr>
          <w:rFonts w:ascii="Traditional Arabic" w:hAnsi="Traditional Arabic" w:cs="Traditional Arabic"/>
          <w:sz w:val="36"/>
          <w:szCs w:val="36"/>
          <w:rtl/>
          <w:lang w:eastAsia="en-US"/>
        </w:rPr>
        <w:t xml:space="preserve"> وهذا البحث أضواء على أبرز ما شرعه الإسلام من </w:t>
      </w:r>
      <w:r w:rsidRPr="00DF0E12">
        <w:rPr>
          <w:rFonts w:ascii="Traditional Arabic" w:hAnsi="Traditional Arabic" w:cs="Traditional Arabic" w:hint="cs"/>
          <w:sz w:val="36"/>
          <w:szCs w:val="36"/>
          <w:rtl/>
          <w:lang w:eastAsia="en-US"/>
        </w:rPr>
        <w:t>أخلا</w:t>
      </w:r>
      <w:r w:rsidRPr="00DF0E12">
        <w:rPr>
          <w:rFonts w:ascii="Traditional Arabic" w:hAnsi="Traditional Arabic" w:cs="Traditional Arabic"/>
          <w:sz w:val="36"/>
          <w:szCs w:val="36"/>
          <w:rtl/>
          <w:lang w:eastAsia="en-US"/>
        </w:rPr>
        <w:t>ق في جوانب العمل المتعددة. وقد تحدث المؤلف عن أثر العمل وأهميته في الحياة الإنسانية، وعن أهمية العمل ومكانته في الإسلام، وضوابط ممارسته، و</w:t>
      </w:r>
      <w:r w:rsidRPr="00DF0E12">
        <w:rPr>
          <w:rFonts w:ascii="Traditional Arabic" w:hAnsi="Traditional Arabic" w:cs="Traditional Arabic" w:hint="cs"/>
          <w:sz w:val="36"/>
          <w:szCs w:val="36"/>
          <w:rtl/>
          <w:lang w:eastAsia="en-US"/>
        </w:rPr>
        <w:t>ع</w:t>
      </w:r>
      <w:r w:rsidRPr="00DF0E12">
        <w:rPr>
          <w:rFonts w:ascii="Traditional Arabic" w:hAnsi="Traditional Arabic" w:cs="Traditional Arabic"/>
          <w:sz w:val="36"/>
          <w:szCs w:val="36"/>
          <w:rtl/>
          <w:lang w:eastAsia="en-US"/>
        </w:rPr>
        <w:t>ن الأخلاق في العامل نفسه، والأخلاق في رب</w:t>
      </w:r>
      <w:r w:rsidRPr="00DF0E12">
        <w:rPr>
          <w:rFonts w:ascii="Traditional Arabic" w:hAnsi="Traditional Arabic" w:cs="Traditional Arabic" w:hint="cs"/>
          <w:sz w:val="36"/>
          <w:szCs w:val="36"/>
          <w:rtl/>
          <w:lang w:eastAsia="en-US"/>
        </w:rPr>
        <w:t>ِّ</w:t>
      </w:r>
      <w:r w:rsidRPr="00DF0E12">
        <w:rPr>
          <w:rFonts w:ascii="Traditional Arabic" w:hAnsi="Traditional Arabic" w:cs="Traditional Arabic"/>
          <w:sz w:val="36"/>
          <w:szCs w:val="36"/>
          <w:rtl/>
          <w:lang w:eastAsia="en-US"/>
        </w:rPr>
        <w:t xml:space="preserve"> العمل</w:t>
      </w:r>
      <w:r w:rsidRPr="00DF0E12">
        <w:rPr>
          <w:rFonts w:ascii="Traditional Arabic" w:hAnsi="Traditional Arabic" w:cs="Traditional Arabic" w:hint="cs"/>
          <w:sz w:val="36"/>
          <w:szCs w:val="36"/>
          <w:rtl/>
          <w:lang w:eastAsia="en-US"/>
        </w:rPr>
        <w:t>.</w:t>
      </w:r>
      <w:r w:rsidRPr="00DF0E12">
        <w:rPr>
          <w:rFonts w:ascii="Traditional Arabic" w:hAnsi="Traditional Arabic" w:cs="Traditional Arabic"/>
          <w:sz w:val="36"/>
          <w:szCs w:val="36"/>
          <w:rtl/>
          <w:lang w:eastAsia="en-US"/>
        </w:rPr>
        <w:t xml:space="preserve"> وبي</w:t>
      </w:r>
      <w:r w:rsidRPr="00DF0E12">
        <w:rPr>
          <w:rFonts w:ascii="Traditional Arabic" w:hAnsi="Traditional Arabic" w:cs="Traditional Arabic" w:hint="cs"/>
          <w:sz w:val="36"/>
          <w:szCs w:val="36"/>
          <w:rtl/>
          <w:lang w:eastAsia="en-US"/>
        </w:rPr>
        <w:t>َّ</w:t>
      </w:r>
      <w:r w:rsidRPr="00DF0E12">
        <w:rPr>
          <w:rFonts w:ascii="Traditional Arabic" w:hAnsi="Traditional Arabic" w:cs="Traditional Arabic"/>
          <w:sz w:val="36"/>
          <w:szCs w:val="36"/>
          <w:rtl/>
          <w:lang w:eastAsia="en-US"/>
        </w:rPr>
        <w:t>ن ضرورة إعطاء العامل حقوقه كاملة، ومعاملته بالحسنى، مثل عدم تكليفه بأعمال لا طاقة له بها، وأن يعطى أ</w:t>
      </w:r>
      <w:r w:rsidRPr="00DF0E12">
        <w:rPr>
          <w:rFonts w:ascii="Traditional Arabic" w:hAnsi="Traditional Arabic" w:cs="Traditional Arabic" w:hint="cs"/>
          <w:sz w:val="36"/>
          <w:szCs w:val="36"/>
          <w:rtl/>
          <w:lang w:eastAsia="en-US"/>
        </w:rPr>
        <w:t>ج</w:t>
      </w:r>
      <w:r w:rsidRPr="00DF0E12">
        <w:rPr>
          <w:rFonts w:ascii="Traditional Arabic" w:hAnsi="Traditional Arabic" w:cs="Traditional Arabic"/>
          <w:sz w:val="36"/>
          <w:szCs w:val="36"/>
          <w:rtl/>
          <w:lang w:eastAsia="en-US"/>
        </w:rPr>
        <w:t>ره بعد فراغه من أداء العمل دون مماطلة، وتوفير الضمان الصحي له، والع</w:t>
      </w:r>
      <w:r w:rsidRPr="00DF0E12">
        <w:rPr>
          <w:rFonts w:ascii="Traditional Arabic" w:hAnsi="Traditional Arabic" w:cs="Traditional Arabic" w:hint="cs"/>
          <w:sz w:val="36"/>
          <w:szCs w:val="36"/>
          <w:rtl/>
          <w:lang w:eastAsia="en-US"/>
        </w:rPr>
        <w:t>فو</w:t>
      </w:r>
      <w:r w:rsidRPr="00DF0E12">
        <w:rPr>
          <w:rFonts w:ascii="Traditional Arabic" w:hAnsi="Traditional Arabic" w:cs="Traditional Arabic"/>
          <w:sz w:val="36"/>
          <w:szCs w:val="36"/>
          <w:rtl/>
          <w:lang w:eastAsia="en-US"/>
        </w:rPr>
        <w:t xml:space="preserve"> والصفح عنه إذا حصل منه خطأ أو تقصير غير مقصود.</w:t>
      </w:r>
    </w:p>
    <w:p w14:paraId="7F9D9CB5" w14:textId="77777777" w:rsidR="00DF0E12" w:rsidRPr="00DF0E12" w:rsidRDefault="00DF0E12" w:rsidP="00DF0E12">
      <w:pPr>
        <w:ind w:firstLine="397"/>
        <w:jc w:val="both"/>
        <w:rPr>
          <w:rFonts w:ascii="Traditional Arabic" w:hAnsi="Traditional Arabic" w:cs="Traditional Arabic"/>
          <w:sz w:val="36"/>
          <w:szCs w:val="36"/>
          <w:rtl/>
          <w:lang w:eastAsia="en-US"/>
        </w:rPr>
      </w:pPr>
      <w:r w:rsidRPr="00DF0E12">
        <w:rPr>
          <w:rFonts w:ascii="Traditional Arabic" w:hAnsi="Traditional Arabic" w:cs="Traditional Arabic"/>
          <w:sz w:val="36"/>
          <w:szCs w:val="36"/>
          <w:rtl/>
          <w:lang w:eastAsia="en-US"/>
        </w:rPr>
        <w:lastRenderedPageBreak/>
        <w:t>ويلزم اجتناب كل الأخلاق السلبية المذمومة في أداء العمل، ومن أبرزها: النفاق، والغش والتزوير، والرشوة، والسرقة والغلول، والوشاية بالزملاء، وفعل المنكرات، واستغلال مواقع العمل لتحقيق المصالح الشخصية</w:t>
      </w:r>
      <w:r w:rsidRPr="00DF0E12">
        <w:rPr>
          <w:rFonts w:ascii="Traditional Arabic" w:hAnsi="Traditional Arabic" w:cs="Traditional Arabic" w:hint="cs"/>
          <w:sz w:val="36"/>
          <w:szCs w:val="36"/>
          <w:rtl/>
          <w:lang w:eastAsia="en-US"/>
        </w:rPr>
        <w:t>.</w:t>
      </w:r>
    </w:p>
    <w:p w14:paraId="5C91BA32" w14:textId="77777777" w:rsidR="00DF0E12" w:rsidRPr="00DF0E12" w:rsidRDefault="00DF0E12" w:rsidP="00DF0E12">
      <w:pPr>
        <w:ind w:firstLine="397"/>
        <w:jc w:val="both"/>
        <w:rPr>
          <w:rFonts w:ascii="Traditional Arabic" w:hAnsi="Traditional Arabic" w:cs="Traditional Arabic"/>
          <w:sz w:val="36"/>
          <w:szCs w:val="36"/>
          <w:rtl/>
          <w:lang w:eastAsia="en-US"/>
        </w:rPr>
      </w:pPr>
      <w:r w:rsidRPr="00DF0E12">
        <w:rPr>
          <w:rFonts w:ascii="Traditional Arabic" w:hAnsi="Traditional Arabic" w:cs="Traditional Arabic"/>
          <w:sz w:val="36"/>
          <w:szCs w:val="36"/>
          <w:rtl/>
          <w:lang w:eastAsia="en-US"/>
        </w:rPr>
        <w:t xml:space="preserve"> وطالب بضرورة سعي الجهات الحكومية المعنية بشؤون العمل والعمال، وكذا إدارات الخدمة المدنية والعسكرية وأمثالها في البلاد الإسلامية</w:t>
      </w:r>
      <w:r w:rsidRPr="00DF0E12">
        <w:rPr>
          <w:rFonts w:ascii="Traditional Arabic" w:hAnsi="Traditional Arabic" w:cs="Traditional Arabic" w:hint="cs"/>
          <w:sz w:val="36"/>
          <w:szCs w:val="36"/>
          <w:rtl/>
          <w:lang w:eastAsia="en-US"/>
        </w:rPr>
        <w:t>،</w:t>
      </w:r>
      <w:r w:rsidRPr="00DF0E12">
        <w:rPr>
          <w:rFonts w:ascii="Traditional Arabic" w:hAnsi="Traditional Arabic" w:cs="Traditional Arabic"/>
          <w:sz w:val="36"/>
          <w:szCs w:val="36"/>
          <w:rtl/>
          <w:lang w:eastAsia="en-US"/>
        </w:rPr>
        <w:t xml:space="preserve"> إلى إبراز قيمة وأخلاق العمل التي قررها الإسلام، واتخاذ الإجراءات اللازمة والقرارات المناسبة لتفعيل الالتزام بهذه الأخلاق في حياة المسلمين في مجالات العمل المختلفة. </w:t>
      </w:r>
    </w:p>
    <w:p w14:paraId="5DA10679" w14:textId="77777777" w:rsidR="00DF0E12" w:rsidRPr="00DF0E12" w:rsidRDefault="00DF0E12" w:rsidP="00DF0E12">
      <w:pPr>
        <w:spacing w:after="200" w:line="276" w:lineRule="auto"/>
        <w:jc w:val="both"/>
        <w:rPr>
          <w:rFonts w:ascii="Traditional Arabic" w:eastAsia="Calibri" w:hAnsi="Traditional Arabic" w:cs="Traditional Arabic"/>
          <w:sz w:val="36"/>
          <w:szCs w:val="36"/>
          <w:rtl/>
          <w:lang w:eastAsia="en-US"/>
        </w:rPr>
      </w:pPr>
    </w:p>
    <w:p w14:paraId="058248E5" w14:textId="77777777" w:rsidR="00DF0E12" w:rsidRPr="00DF0E12" w:rsidRDefault="00DF0E12" w:rsidP="00DF0E12">
      <w:pPr>
        <w:jc w:val="lowKashida"/>
        <w:rPr>
          <w:rFonts w:ascii="Calibri" w:hAnsi="Calibri" w:cs="Traditional Arabic"/>
          <w:sz w:val="36"/>
          <w:szCs w:val="36"/>
          <w:rtl/>
          <w:lang w:eastAsia="en-US"/>
        </w:rPr>
      </w:pPr>
    </w:p>
    <w:p w14:paraId="7233331C" w14:textId="77777777" w:rsidR="00DF0E12" w:rsidRPr="00DF0E12" w:rsidRDefault="00DF0E12" w:rsidP="00DF0E12">
      <w:pPr>
        <w:rPr>
          <w:rFonts w:ascii="Calibri" w:hAnsi="Calibri" w:cs="Arial"/>
          <w:sz w:val="36"/>
          <w:szCs w:val="36"/>
          <w:rtl/>
          <w:lang w:eastAsia="en-US" w:bidi="ar-EG"/>
        </w:rPr>
      </w:pPr>
    </w:p>
    <w:p w14:paraId="710053B3" w14:textId="77777777" w:rsidR="001B4026" w:rsidRDefault="001B4026" w:rsidP="00B133B6">
      <w:pPr>
        <w:keepNext/>
        <w:jc w:val="center"/>
        <w:outlineLvl w:val="1"/>
        <w:rPr>
          <w:rFonts w:ascii="Traditional Arabic" w:hAnsi="Traditional Arabic" w:cs="Traditional Arabic"/>
          <w:b/>
          <w:bCs/>
          <w:color w:val="FF0000"/>
          <w:sz w:val="36"/>
          <w:szCs w:val="36"/>
          <w:rtl/>
        </w:rPr>
      </w:pPr>
    </w:p>
    <w:p w14:paraId="3497E39A" w14:textId="77777777" w:rsidR="001B4026" w:rsidRDefault="001B4026" w:rsidP="00B133B6">
      <w:pPr>
        <w:keepNext/>
        <w:jc w:val="center"/>
        <w:outlineLvl w:val="1"/>
        <w:rPr>
          <w:rFonts w:ascii="Traditional Arabic" w:hAnsi="Traditional Arabic" w:cs="Traditional Arabic"/>
          <w:b/>
          <w:bCs/>
          <w:color w:val="FF0000"/>
          <w:sz w:val="36"/>
          <w:szCs w:val="36"/>
          <w:rtl/>
        </w:rPr>
      </w:pPr>
    </w:p>
    <w:p w14:paraId="4203623D" w14:textId="77777777" w:rsidR="001B4026" w:rsidRDefault="001B4026" w:rsidP="00B133B6">
      <w:pPr>
        <w:keepNext/>
        <w:jc w:val="center"/>
        <w:outlineLvl w:val="1"/>
        <w:rPr>
          <w:rFonts w:ascii="Traditional Arabic" w:hAnsi="Traditional Arabic" w:cs="Traditional Arabic"/>
          <w:b/>
          <w:bCs/>
          <w:color w:val="FF0000"/>
          <w:sz w:val="36"/>
          <w:szCs w:val="36"/>
          <w:rtl/>
        </w:rPr>
      </w:pPr>
    </w:p>
    <w:p w14:paraId="16DC8917" w14:textId="77777777" w:rsidR="001B4026" w:rsidRDefault="001B4026" w:rsidP="00B133B6">
      <w:pPr>
        <w:keepNext/>
        <w:jc w:val="center"/>
        <w:outlineLvl w:val="1"/>
        <w:rPr>
          <w:rFonts w:ascii="Traditional Arabic" w:hAnsi="Traditional Arabic" w:cs="Traditional Arabic"/>
          <w:b/>
          <w:bCs/>
          <w:color w:val="FF0000"/>
          <w:sz w:val="36"/>
          <w:szCs w:val="36"/>
          <w:rtl/>
        </w:rPr>
      </w:pPr>
    </w:p>
    <w:p w14:paraId="25840369" w14:textId="77777777" w:rsidR="001B4026" w:rsidRDefault="001B4026" w:rsidP="00B133B6">
      <w:pPr>
        <w:keepNext/>
        <w:jc w:val="center"/>
        <w:outlineLvl w:val="1"/>
        <w:rPr>
          <w:rFonts w:ascii="Traditional Arabic" w:hAnsi="Traditional Arabic" w:cs="Traditional Arabic"/>
          <w:b/>
          <w:bCs/>
          <w:color w:val="FF0000"/>
          <w:sz w:val="36"/>
          <w:szCs w:val="36"/>
          <w:rtl/>
        </w:rPr>
      </w:pPr>
    </w:p>
    <w:p w14:paraId="548394A2" w14:textId="77777777" w:rsidR="001B4026" w:rsidRDefault="001B4026" w:rsidP="00B133B6">
      <w:pPr>
        <w:keepNext/>
        <w:jc w:val="center"/>
        <w:outlineLvl w:val="1"/>
        <w:rPr>
          <w:rFonts w:ascii="Traditional Arabic" w:hAnsi="Traditional Arabic" w:cs="Traditional Arabic"/>
          <w:b/>
          <w:bCs/>
          <w:color w:val="FF0000"/>
          <w:sz w:val="36"/>
          <w:szCs w:val="36"/>
          <w:rtl/>
        </w:rPr>
      </w:pPr>
    </w:p>
    <w:p w14:paraId="56E9DB40" w14:textId="77777777" w:rsidR="001B4026" w:rsidRDefault="001B4026" w:rsidP="00B133B6">
      <w:pPr>
        <w:keepNext/>
        <w:jc w:val="center"/>
        <w:outlineLvl w:val="1"/>
        <w:rPr>
          <w:rFonts w:ascii="Traditional Arabic" w:hAnsi="Traditional Arabic" w:cs="Traditional Arabic"/>
          <w:b/>
          <w:bCs/>
          <w:color w:val="FF0000"/>
          <w:sz w:val="36"/>
          <w:szCs w:val="36"/>
          <w:rtl/>
        </w:rPr>
      </w:pPr>
    </w:p>
    <w:p w14:paraId="648CFC44" w14:textId="77777777" w:rsidR="001B4026" w:rsidRDefault="001B4026" w:rsidP="00B133B6">
      <w:pPr>
        <w:keepNext/>
        <w:jc w:val="center"/>
        <w:outlineLvl w:val="1"/>
        <w:rPr>
          <w:rFonts w:ascii="Traditional Arabic" w:hAnsi="Traditional Arabic" w:cs="Traditional Arabic"/>
          <w:b/>
          <w:bCs/>
          <w:color w:val="FF0000"/>
          <w:sz w:val="36"/>
          <w:szCs w:val="36"/>
          <w:rtl/>
        </w:rPr>
      </w:pPr>
    </w:p>
    <w:p w14:paraId="0FB6AAA0" w14:textId="77777777" w:rsidR="001B4026" w:rsidRDefault="001B4026" w:rsidP="00B133B6">
      <w:pPr>
        <w:keepNext/>
        <w:jc w:val="center"/>
        <w:outlineLvl w:val="1"/>
        <w:rPr>
          <w:rFonts w:ascii="Traditional Arabic" w:hAnsi="Traditional Arabic" w:cs="Traditional Arabic"/>
          <w:b/>
          <w:bCs/>
          <w:color w:val="FF0000"/>
          <w:sz w:val="36"/>
          <w:szCs w:val="36"/>
          <w:rtl/>
        </w:rPr>
      </w:pPr>
    </w:p>
    <w:p w14:paraId="707DE121" w14:textId="77777777" w:rsidR="00E11213" w:rsidRDefault="00E11213">
      <w:pPr>
        <w:bidi w:val="0"/>
        <w:spacing w:after="200" w:line="276" w:lineRule="auto"/>
        <w:rPr>
          <w:rFonts w:ascii="Traditional Arabic" w:hAnsi="Traditional Arabic" w:cs="Traditional Arabic"/>
          <w:b/>
          <w:bCs/>
          <w:color w:val="FF0000"/>
          <w:sz w:val="36"/>
          <w:szCs w:val="36"/>
          <w:rtl/>
        </w:rPr>
      </w:pPr>
      <w:r>
        <w:rPr>
          <w:rFonts w:ascii="Traditional Arabic" w:hAnsi="Traditional Arabic" w:cs="Traditional Arabic"/>
          <w:b/>
          <w:bCs/>
          <w:color w:val="FF0000"/>
          <w:sz w:val="36"/>
          <w:szCs w:val="36"/>
          <w:rtl/>
        </w:rPr>
        <w:br w:type="page"/>
      </w:r>
    </w:p>
    <w:p w14:paraId="6DBC8182" w14:textId="194112E0" w:rsidR="00B133B6" w:rsidRPr="00B133B6" w:rsidRDefault="00B133B6" w:rsidP="00B133B6">
      <w:pPr>
        <w:keepNext/>
        <w:jc w:val="center"/>
        <w:outlineLvl w:val="1"/>
        <w:rPr>
          <w:rFonts w:ascii="Traditional Arabic" w:hAnsi="Traditional Arabic" w:cs="Traditional Arabic"/>
          <w:b/>
          <w:bCs/>
          <w:color w:val="FF0000"/>
          <w:sz w:val="36"/>
          <w:szCs w:val="36"/>
          <w:rtl/>
        </w:rPr>
      </w:pPr>
      <w:r w:rsidRPr="00B133B6">
        <w:rPr>
          <w:rFonts w:ascii="Traditional Arabic" w:hAnsi="Traditional Arabic" w:cs="Traditional Arabic" w:hint="cs"/>
          <w:b/>
          <w:bCs/>
          <w:color w:val="FF0000"/>
          <w:sz w:val="36"/>
          <w:szCs w:val="36"/>
          <w:rtl/>
        </w:rPr>
        <w:lastRenderedPageBreak/>
        <w:t>(4)</w:t>
      </w:r>
    </w:p>
    <w:p w14:paraId="73C139B5" w14:textId="77777777" w:rsidR="00B133B6" w:rsidRPr="00B133B6" w:rsidRDefault="00B133B6" w:rsidP="00B133B6">
      <w:pPr>
        <w:keepNext/>
        <w:jc w:val="center"/>
        <w:outlineLvl w:val="1"/>
        <w:rPr>
          <w:rFonts w:ascii="Traditional Arabic" w:hAnsi="Traditional Arabic" w:cs="Traditional Arabic"/>
          <w:b/>
          <w:bCs/>
          <w:color w:val="FF0000"/>
          <w:sz w:val="36"/>
          <w:szCs w:val="36"/>
          <w:rtl/>
        </w:rPr>
      </w:pPr>
      <w:bookmarkStart w:id="1" w:name="_Hlk41916067"/>
      <w:r w:rsidRPr="00B133B6">
        <w:rPr>
          <w:rFonts w:ascii="Traditional Arabic" w:hAnsi="Traditional Arabic" w:cs="Traditional Arabic" w:hint="cs"/>
          <w:b/>
          <w:bCs/>
          <w:color w:val="FF0000"/>
          <w:sz w:val="36"/>
          <w:szCs w:val="36"/>
          <w:rtl/>
        </w:rPr>
        <w:t>البدع في الإسلام</w:t>
      </w:r>
    </w:p>
    <w:bookmarkEnd w:id="1"/>
    <w:p w14:paraId="56CFBABB" w14:textId="77777777" w:rsidR="00B133B6" w:rsidRPr="00B133B6" w:rsidRDefault="00B133B6" w:rsidP="00B133B6">
      <w:pPr>
        <w:keepNext/>
        <w:jc w:val="center"/>
        <w:outlineLvl w:val="1"/>
        <w:rPr>
          <w:rFonts w:ascii="Traditional Arabic" w:hAnsi="Traditional Arabic" w:cs="Traditional Arabic"/>
          <w:b/>
          <w:bCs/>
          <w:color w:val="FF0000"/>
          <w:sz w:val="36"/>
          <w:szCs w:val="36"/>
          <w:rtl/>
        </w:rPr>
      </w:pPr>
    </w:p>
    <w:p w14:paraId="7A3B7A03" w14:textId="77777777" w:rsidR="00B133B6" w:rsidRPr="00B133B6" w:rsidRDefault="00B133B6" w:rsidP="00B133B6">
      <w:pPr>
        <w:keepNext/>
        <w:jc w:val="center"/>
        <w:outlineLvl w:val="1"/>
        <w:rPr>
          <w:rFonts w:ascii="Traditional Arabic" w:hAnsi="Traditional Arabic" w:cs="Traditional Arabic"/>
          <w:b/>
          <w:bCs/>
          <w:color w:val="FF0000"/>
          <w:sz w:val="36"/>
          <w:szCs w:val="36"/>
          <w:rtl/>
        </w:rPr>
      </w:pPr>
      <w:r w:rsidRPr="00B133B6">
        <w:rPr>
          <w:rFonts w:ascii="Traditional Arabic" w:hAnsi="Traditional Arabic" w:cs="Traditional Arabic"/>
          <w:b/>
          <w:bCs/>
          <w:color w:val="FF0000"/>
          <w:sz w:val="36"/>
          <w:szCs w:val="36"/>
          <w:rtl/>
        </w:rPr>
        <w:t>مفهوم البدعة</w:t>
      </w:r>
    </w:p>
    <w:p w14:paraId="56C4BC60" w14:textId="77777777" w:rsidR="00B133B6" w:rsidRPr="00B133B6" w:rsidRDefault="00B133B6" w:rsidP="00B133B6">
      <w:pPr>
        <w:rPr>
          <w:rtl/>
        </w:rPr>
      </w:pPr>
    </w:p>
    <w:p w14:paraId="547B8F4F" w14:textId="77777777" w:rsidR="00B133B6" w:rsidRPr="00B133B6" w:rsidRDefault="00B133B6" w:rsidP="00B133B6">
      <w:pPr>
        <w:rPr>
          <w:rtl/>
        </w:rPr>
      </w:pPr>
    </w:p>
    <w:p w14:paraId="23359AC6" w14:textId="77777777" w:rsidR="00B133B6" w:rsidRPr="00B133B6" w:rsidRDefault="00B133B6" w:rsidP="00B133B6">
      <w:pPr>
        <w:jc w:val="both"/>
        <w:rPr>
          <w:rFonts w:ascii="Traditional Arabic" w:hAnsi="Traditional Arabic" w:cs="Traditional Arabic"/>
          <w:b/>
          <w:bCs/>
          <w:sz w:val="36"/>
          <w:szCs w:val="36"/>
          <w:rtl/>
        </w:rPr>
      </w:pPr>
      <w:r w:rsidRPr="00B133B6">
        <w:rPr>
          <w:rFonts w:ascii="Traditional Arabic" w:hAnsi="Traditional Arabic" w:cs="Traditional Arabic"/>
          <w:b/>
          <w:bCs/>
          <w:sz w:val="36"/>
          <w:szCs w:val="36"/>
          <w:rtl/>
        </w:rPr>
        <w:t xml:space="preserve">مفهوم البدعة وأثره في اضطراب الفتاوى المعاصرة/ عبدالإله بن حسين </w:t>
      </w:r>
      <w:proofErr w:type="gramStart"/>
      <w:r w:rsidRPr="00B133B6">
        <w:rPr>
          <w:rFonts w:ascii="Traditional Arabic" w:hAnsi="Traditional Arabic" w:cs="Traditional Arabic"/>
          <w:b/>
          <w:bCs/>
          <w:sz w:val="36"/>
          <w:szCs w:val="36"/>
          <w:rtl/>
        </w:rPr>
        <w:t>العرفج._</w:t>
      </w:r>
      <w:proofErr w:type="gramEnd"/>
      <w:r w:rsidRPr="00B133B6">
        <w:rPr>
          <w:rFonts w:ascii="Traditional Arabic" w:hAnsi="Traditional Arabic" w:cs="Traditional Arabic"/>
          <w:b/>
          <w:bCs/>
          <w:sz w:val="36"/>
          <w:szCs w:val="36"/>
          <w:rtl/>
        </w:rPr>
        <w:t xml:space="preserve"> عمان: دار الفتح للدراسات والنشر، 1430هـ، 384ص.</w:t>
      </w:r>
    </w:p>
    <w:p w14:paraId="5A7F65EF" w14:textId="77777777" w:rsidR="00B133B6" w:rsidRPr="00B133B6" w:rsidRDefault="00B133B6" w:rsidP="00B133B6">
      <w:pPr>
        <w:jc w:val="both"/>
        <w:rPr>
          <w:rFonts w:ascii="Traditional Arabic" w:hAnsi="Traditional Arabic" w:cs="Traditional Arabic"/>
          <w:b/>
          <w:bCs/>
          <w:sz w:val="36"/>
          <w:szCs w:val="36"/>
          <w:rtl/>
        </w:rPr>
      </w:pPr>
    </w:p>
    <w:p w14:paraId="64767104" w14:textId="77777777" w:rsidR="00B133B6" w:rsidRPr="00B133B6" w:rsidRDefault="00B133B6" w:rsidP="00B133B6">
      <w:pPr>
        <w:jc w:val="center"/>
        <w:rPr>
          <w:rFonts w:ascii="Traditional Arabic" w:hAnsi="Traditional Arabic" w:cs="Traditional Arabic"/>
          <w:b/>
          <w:bCs/>
          <w:sz w:val="36"/>
          <w:szCs w:val="36"/>
          <w:rtl/>
        </w:rPr>
      </w:pPr>
      <w:r w:rsidRPr="00B133B6">
        <w:rPr>
          <w:rFonts w:ascii="Traditional Arabic" w:hAnsi="Traditional Arabic" w:cs="Traditional Arabic"/>
          <w:b/>
          <w:bCs/>
          <w:noProof/>
          <w:sz w:val="36"/>
          <w:szCs w:val="36"/>
          <w:lang w:eastAsia="en-US"/>
        </w:rPr>
        <w:drawing>
          <wp:inline distT="0" distB="0" distL="0" distR="0" wp14:anchorId="4F4EC508" wp14:editId="1BE9A624">
            <wp:extent cx="1938528" cy="2737372"/>
            <wp:effectExtent l="0" t="0" r="5080" b="6350"/>
            <wp:docPr id="7" name="صورة 7" descr="BOOK4c34506fefc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OK4c34506fefc21"/>
                    <pic:cNvPicPr>
                      <a:picLocks noChangeAspect="1" noChangeArrowheads="1"/>
                    </pic:cNvPicPr>
                  </pic:nvPicPr>
                  <pic:blipFill>
                    <a:blip r:embed="rId37" cstate="print"/>
                    <a:srcRect/>
                    <a:stretch>
                      <a:fillRect/>
                    </a:stretch>
                  </pic:blipFill>
                  <pic:spPr bwMode="auto">
                    <a:xfrm>
                      <a:off x="0" y="0"/>
                      <a:ext cx="1944073" cy="2745202"/>
                    </a:xfrm>
                    <a:prstGeom prst="rect">
                      <a:avLst/>
                    </a:prstGeom>
                    <a:noFill/>
                    <a:ln w="9525">
                      <a:noFill/>
                      <a:miter lim="800000"/>
                      <a:headEnd/>
                      <a:tailEnd/>
                    </a:ln>
                  </pic:spPr>
                </pic:pic>
              </a:graphicData>
            </a:graphic>
          </wp:inline>
        </w:drawing>
      </w:r>
    </w:p>
    <w:p w14:paraId="2EDA9593" w14:textId="77777777" w:rsidR="00B133B6" w:rsidRPr="00B133B6" w:rsidRDefault="00B133B6" w:rsidP="00B133B6">
      <w:pPr>
        <w:jc w:val="both"/>
        <w:rPr>
          <w:rFonts w:ascii="Traditional Arabic" w:hAnsi="Traditional Arabic" w:cs="Traditional Arabic"/>
          <w:b/>
          <w:bCs/>
          <w:sz w:val="36"/>
          <w:szCs w:val="36"/>
          <w:rtl/>
        </w:rPr>
      </w:pPr>
    </w:p>
    <w:p w14:paraId="12A8EA31" w14:textId="77777777" w:rsidR="00B133B6" w:rsidRPr="00B133B6" w:rsidRDefault="00B133B6" w:rsidP="00B133B6">
      <w:pPr>
        <w:jc w:val="both"/>
        <w:rPr>
          <w:rFonts w:ascii="Traditional Arabic" w:hAnsi="Traditional Arabic" w:cs="Traditional Arabic"/>
          <w:sz w:val="36"/>
          <w:szCs w:val="36"/>
          <w:rtl/>
        </w:rPr>
      </w:pPr>
      <w:r w:rsidRPr="00B133B6">
        <w:rPr>
          <w:rFonts w:ascii="Traditional Arabic" w:hAnsi="Traditional Arabic" w:cs="Traditional Arabic"/>
          <w:sz w:val="36"/>
          <w:szCs w:val="36"/>
          <w:rtl/>
        </w:rPr>
        <w:t xml:space="preserve">حرر فيه المعنى الدقيق للبدعة، وبيَّن حكمها، وأن العلماء مختلفون في تحديد معناها وحكمها منذ عهد السلف، كما بيَّن انقسامها إلى مراتب، ومعناها الوارد في السنة المطهرة </w:t>
      </w:r>
      <w:r w:rsidRPr="00B133B6">
        <w:rPr>
          <w:rFonts w:ascii="Traditional Arabic" w:hAnsi="Traditional Arabic" w:cs="Traditional Arabic" w:hint="cs"/>
          <w:sz w:val="36"/>
          <w:szCs w:val="36"/>
          <w:rtl/>
        </w:rPr>
        <w:t>بفهم</w:t>
      </w:r>
      <w:r w:rsidRPr="00B133B6">
        <w:rPr>
          <w:rFonts w:ascii="Traditional Arabic" w:hAnsi="Traditional Arabic" w:cs="Traditional Arabic"/>
          <w:sz w:val="36"/>
          <w:szCs w:val="36"/>
          <w:rtl/>
        </w:rPr>
        <w:t xml:space="preserve"> سلف الأمة من كبار الأئمة الفقهاء.</w:t>
      </w:r>
    </w:p>
    <w:p w14:paraId="752D1FB5" w14:textId="77777777" w:rsidR="00B133B6" w:rsidRPr="00B133B6" w:rsidRDefault="00B133B6" w:rsidP="00B133B6">
      <w:pPr>
        <w:jc w:val="both"/>
        <w:rPr>
          <w:rFonts w:ascii="Traditional Arabic" w:hAnsi="Traditional Arabic" w:cs="Traditional Arabic"/>
          <w:sz w:val="36"/>
          <w:szCs w:val="36"/>
          <w:rtl/>
        </w:rPr>
      </w:pPr>
      <w:r w:rsidRPr="00B133B6">
        <w:rPr>
          <w:rFonts w:ascii="Traditional Arabic" w:hAnsi="Traditional Arabic" w:cs="Traditional Arabic"/>
          <w:sz w:val="36"/>
          <w:szCs w:val="36"/>
          <w:rtl/>
        </w:rPr>
        <w:t xml:space="preserve">ثم ذكر (36) مسألة مما اختلف السلف في الحكم عليها بالبدعة </w:t>
      </w:r>
      <w:r w:rsidRPr="00B133B6">
        <w:rPr>
          <w:rFonts w:ascii="Traditional Arabic" w:hAnsi="Traditional Arabic" w:cs="Traditional Arabic" w:hint="cs"/>
          <w:sz w:val="36"/>
          <w:szCs w:val="36"/>
          <w:rtl/>
        </w:rPr>
        <w:t>أو</w:t>
      </w:r>
      <w:r w:rsidRPr="00B133B6">
        <w:rPr>
          <w:rFonts w:ascii="Traditional Arabic" w:hAnsi="Traditional Arabic" w:cs="Traditional Arabic"/>
          <w:sz w:val="36"/>
          <w:szCs w:val="36"/>
          <w:rtl/>
        </w:rPr>
        <w:t xml:space="preserve"> الجواز</w:t>
      </w:r>
      <w:r w:rsidRPr="00B133B6">
        <w:rPr>
          <w:rFonts w:ascii="Traditional Arabic" w:hAnsi="Traditional Arabic" w:cs="Traditional Arabic" w:hint="cs"/>
          <w:sz w:val="36"/>
          <w:szCs w:val="36"/>
          <w:rtl/>
        </w:rPr>
        <w:t>.</w:t>
      </w:r>
    </w:p>
    <w:p w14:paraId="5F264EA6" w14:textId="77777777" w:rsidR="00B133B6" w:rsidRPr="00B133B6" w:rsidRDefault="00B133B6" w:rsidP="00B133B6">
      <w:pPr>
        <w:jc w:val="both"/>
        <w:rPr>
          <w:rFonts w:ascii="Traditional Arabic" w:hAnsi="Traditional Arabic" w:cs="Traditional Arabic"/>
          <w:sz w:val="36"/>
          <w:szCs w:val="36"/>
          <w:rtl/>
        </w:rPr>
      </w:pPr>
      <w:r w:rsidRPr="00B133B6">
        <w:rPr>
          <w:rFonts w:ascii="Traditional Arabic" w:hAnsi="Traditional Arabic" w:cs="Traditional Arabic"/>
          <w:sz w:val="36"/>
          <w:szCs w:val="36"/>
          <w:rtl/>
        </w:rPr>
        <w:t>ثم شرح ما ذهب إليه بعض المعاصرين من تضييق لمعنى البدعة عما ك</w:t>
      </w:r>
      <w:r w:rsidRPr="00B133B6">
        <w:rPr>
          <w:rFonts w:ascii="Traditional Arabic" w:hAnsi="Traditional Arabic" w:cs="Traditional Arabic" w:hint="cs"/>
          <w:sz w:val="36"/>
          <w:szCs w:val="36"/>
          <w:rtl/>
        </w:rPr>
        <w:t>ان</w:t>
      </w:r>
      <w:r w:rsidRPr="00B133B6">
        <w:rPr>
          <w:rFonts w:ascii="Traditional Arabic" w:hAnsi="Traditional Arabic" w:cs="Traditional Arabic"/>
          <w:sz w:val="36"/>
          <w:szCs w:val="36"/>
          <w:rtl/>
        </w:rPr>
        <w:t xml:space="preserve"> عليه عند الأئمة السابقين، واضعاً (20) نموذجاً لمسائل اختلف فيها أولئك </w:t>
      </w:r>
      <w:proofErr w:type="spellStart"/>
      <w:r w:rsidRPr="00B133B6">
        <w:rPr>
          <w:rFonts w:ascii="Traditional Arabic" w:hAnsi="Traditional Arabic" w:cs="Traditional Arabic"/>
          <w:sz w:val="36"/>
          <w:szCs w:val="36"/>
          <w:rtl/>
        </w:rPr>
        <w:t>المضيّقون</w:t>
      </w:r>
      <w:proofErr w:type="spellEnd"/>
      <w:r w:rsidRPr="00B133B6">
        <w:rPr>
          <w:rFonts w:ascii="Traditional Arabic" w:hAnsi="Traditional Arabic" w:cs="Traditional Arabic"/>
          <w:sz w:val="36"/>
          <w:szCs w:val="36"/>
          <w:rtl/>
        </w:rPr>
        <w:t>، بين قائل بجوازها وقائل ببدعتها.</w:t>
      </w:r>
    </w:p>
    <w:p w14:paraId="5BA425B9" w14:textId="77777777" w:rsidR="00B133B6" w:rsidRPr="00B133B6" w:rsidRDefault="00B133B6" w:rsidP="00B133B6">
      <w:pPr>
        <w:jc w:val="both"/>
        <w:rPr>
          <w:rFonts w:ascii="Traditional Arabic" w:hAnsi="Traditional Arabic" w:cs="Traditional Arabic"/>
          <w:sz w:val="36"/>
          <w:szCs w:val="36"/>
          <w:rtl/>
        </w:rPr>
      </w:pPr>
      <w:r w:rsidRPr="00B133B6">
        <w:rPr>
          <w:rFonts w:ascii="Traditional Arabic" w:hAnsi="Traditional Arabic" w:cs="Traditional Arabic"/>
          <w:sz w:val="36"/>
          <w:szCs w:val="36"/>
          <w:rtl/>
        </w:rPr>
        <w:lastRenderedPageBreak/>
        <w:t>والنماذج الـ (</w:t>
      </w:r>
      <w:r w:rsidRPr="00B133B6">
        <w:rPr>
          <w:rFonts w:ascii="Traditional Arabic" w:hAnsi="Traditional Arabic" w:cs="Traditional Arabic" w:hint="cs"/>
          <w:sz w:val="36"/>
          <w:szCs w:val="36"/>
          <w:rtl/>
        </w:rPr>
        <w:t>3</w:t>
      </w:r>
      <w:r w:rsidRPr="00B133B6">
        <w:rPr>
          <w:rFonts w:ascii="Traditional Arabic" w:hAnsi="Traditional Arabic" w:cs="Traditional Arabic"/>
          <w:sz w:val="36"/>
          <w:szCs w:val="36"/>
          <w:rtl/>
        </w:rPr>
        <w:t>6) من اختلاف السلف في الحكم التطبيقي للبدعة التي ذكرها المؤلف وناقشها هي: قول "لفظي بالقرآن مخلوق"</w:t>
      </w:r>
      <w:r w:rsidRPr="00B133B6">
        <w:rPr>
          <w:rFonts w:ascii="Traditional Arabic" w:hAnsi="Traditional Arabic" w:cs="Traditional Arabic" w:hint="cs"/>
          <w:sz w:val="36"/>
          <w:szCs w:val="36"/>
          <w:rtl/>
        </w:rPr>
        <w:t>،</w:t>
      </w:r>
      <w:r w:rsidRPr="00B133B6">
        <w:rPr>
          <w:rFonts w:ascii="Traditional Arabic" w:hAnsi="Traditional Arabic" w:cs="Traditional Arabic"/>
          <w:sz w:val="36"/>
          <w:szCs w:val="36"/>
          <w:rtl/>
        </w:rPr>
        <w:t xml:space="preserve"> إطلاق لفظ "الصفات" لله عز وجل، رد الحديث المرسل، الكلام في دقائق أعمال القلوب، التلفظ بالنية في الصلاة، الجهر بالبسملة في الصلاة، القنوت في الفجر، القنوت في الوتر، وضع النعلين بين القدمين في الصلاة، الاضطجاع بعد سنة الفجر، جلسة الاستراحة، النداء الأول قبل الزوال يوم الجمعة، التوقيت في المسح على الخفين، سنة المغرب القبلية، صلاة الضحى، سجدة الشكر، صلاة الاستسقاء، محاريب المساجد، الخطبة على منبر المسجد الحرام، الدعاء بعد السلام من الصلاة، السجود على الحجر الأسود، رفع الصوت بالتكبير في العيد، </w:t>
      </w:r>
      <w:r w:rsidRPr="00B133B6">
        <w:rPr>
          <w:rFonts w:ascii="Traditional Arabic" w:hAnsi="Traditional Arabic" w:cs="Traditional Arabic" w:hint="cs"/>
          <w:sz w:val="36"/>
          <w:szCs w:val="36"/>
          <w:rtl/>
        </w:rPr>
        <w:t>خ</w:t>
      </w:r>
      <w:r w:rsidRPr="00B133B6">
        <w:rPr>
          <w:rFonts w:ascii="Traditional Arabic" w:hAnsi="Traditional Arabic" w:cs="Traditional Arabic"/>
          <w:sz w:val="36"/>
          <w:szCs w:val="36"/>
          <w:rtl/>
        </w:rPr>
        <w:t>رص الثمار لتحديد مقدار الزكاة فيها، قول (اللهم تقبل مني) أو (اللهم منك وإليك) عند ذبح الأضحية، العقيقة، إشهار الهدي، تكرار السعي للقارن، التعريف بغير عرفة، إحياء ليلة النصف من شعبان، تلقين الميت، حلق الشارب، التغليظ في اليمين بالحلف بالمصحف، القضاء بالشاهد ويمين المدعي، جمع الطلاق الثلاث في كلمة واحدة، طلاق المرأة في الطهر الذي يلي مراجعتها بعد طلاقها في الحيض، المعانقة في العيدين والقادم من السفر.</w:t>
      </w:r>
    </w:p>
    <w:p w14:paraId="434807DE" w14:textId="77777777" w:rsidR="00B133B6" w:rsidRPr="00B133B6" w:rsidRDefault="00B133B6" w:rsidP="00B133B6">
      <w:pPr>
        <w:jc w:val="both"/>
        <w:rPr>
          <w:rFonts w:ascii="Traditional Arabic" w:hAnsi="Traditional Arabic" w:cs="Traditional Arabic"/>
          <w:sz w:val="36"/>
          <w:szCs w:val="36"/>
          <w:rtl/>
        </w:rPr>
      </w:pPr>
    </w:p>
    <w:p w14:paraId="3D62AB70" w14:textId="77777777" w:rsidR="00B133B6" w:rsidRPr="00B133B6" w:rsidRDefault="00B133B6" w:rsidP="00B133B6">
      <w:pPr>
        <w:jc w:val="center"/>
        <w:rPr>
          <w:rFonts w:ascii="Traditional Arabic" w:hAnsi="Traditional Arabic" w:cs="Traditional Arabic"/>
          <w:b/>
          <w:bCs/>
          <w:color w:val="FF0000"/>
          <w:sz w:val="36"/>
          <w:szCs w:val="36"/>
          <w:rtl/>
        </w:rPr>
      </w:pPr>
      <w:r w:rsidRPr="00B133B6">
        <w:rPr>
          <w:rFonts w:ascii="Traditional Arabic" w:hAnsi="Traditional Arabic" w:cs="Traditional Arabic"/>
          <w:b/>
          <w:bCs/>
          <w:color w:val="FF0000"/>
          <w:sz w:val="36"/>
          <w:szCs w:val="36"/>
          <w:rtl/>
        </w:rPr>
        <w:t>البدعة المحمودة</w:t>
      </w:r>
    </w:p>
    <w:p w14:paraId="0D57AEB9" w14:textId="77777777" w:rsidR="00B133B6" w:rsidRPr="00B133B6" w:rsidRDefault="00B133B6" w:rsidP="00B133B6">
      <w:pPr>
        <w:jc w:val="center"/>
        <w:rPr>
          <w:rFonts w:ascii="Traditional Arabic" w:hAnsi="Traditional Arabic" w:cs="Traditional Arabic"/>
          <w:b/>
          <w:bCs/>
          <w:sz w:val="36"/>
          <w:szCs w:val="36"/>
          <w:rtl/>
        </w:rPr>
      </w:pPr>
    </w:p>
    <w:p w14:paraId="77D6AA2C" w14:textId="77777777" w:rsidR="00B133B6" w:rsidRPr="00B133B6" w:rsidRDefault="00B133B6" w:rsidP="00B133B6">
      <w:pPr>
        <w:jc w:val="both"/>
        <w:rPr>
          <w:rFonts w:ascii="Traditional Arabic" w:hAnsi="Traditional Arabic" w:cs="Traditional Arabic"/>
          <w:sz w:val="36"/>
          <w:szCs w:val="36"/>
          <w:rtl/>
        </w:rPr>
      </w:pPr>
      <w:r w:rsidRPr="00B133B6">
        <w:rPr>
          <w:rFonts w:ascii="Traditional Arabic" w:hAnsi="Traditional Arabic" w:cs="Traditional Arabic"/>
          <w:b/>
          <w:bCs/>
          <w:sz w:val="36"/>
          <w:szCs w:val="36"/>
          <w:rtl/>
        </w:rPr>
        <w:t xml:space="preserve">البدعة المحمودة بين شبهات المانعين وأدلة المجيزين/ صلاح الدين بن أحمد </w:t>
      </w:r>
      <w:proofErr w:type="spellStart"/>
      <w:proofErr w:type="gramStart"/>
      <w:r w:rsidRPr="00B133B6">
        <w:rPr>
          <w:rFonts w:ascii="Traditional Arabic" w:hAnsi="Traditional Arabic" w:cs="Traditional Arabic"/>
          <w:b/>
          <w:bCs/>
          <w:sz w:val="36"/>
          <w:szCs w:val="36"/>
          <w:rtl/>
        </w:rPr>
        <w:t>الإدلبي</w:t>
      </w:r>
      <w:proofErr w:type="spellEnd"/>
      <w:r w:rsidRPr="00B133B6">
        <w:rPr>
          <w:rFonts w:ascii="Traditional Arabic" w:hAnsi="Traditional Arabic" w:cs="Traditional Arabic"/>
          <w:b/>
          <w:bCs/>
          <w:sz w:val="36"/>
          <w:szCs w:val="36"/>
          <w:rtl/>
        </w:rPr>
        <w:t>._</w:t>
      </w:r>
      <w:proofErr w:type="gramEnd"/>
      <w:r w:rsidRPr="00B133B6">
        <w:rPr>
          <w:rFonts w:ascii="Traditional Arabic" w:hAnsi="Traditional Arabic" w:cs="Traditional Arabic"/>
          <w:b/>
          <w:bCs/>
          <w:sz w:val="36"/>
          <w:szCs w:val="36"/>
          <w:rtl/>
        </w:rPr>
        <w:t xml:space="preserve"> عمّان: دار الفتح، 1430هـ، 74ص.</w:t>
      </w:r>
    </w:p>
    <w:p w14:paraId="014B5851" w14:textId="77777777" w:rsidR="00B133B6" w:rsidRPr="00B133B6" w:rsidRDefault="00B133B6" w:rsidP="00B133B6">
      <w:pPr>
        <w:jc w:val="both"/>
        <w:rPr>
          <w:rFonts w:ascii="Traditional Arabic" w:hAnsi="Traditional Arabic" w:cs="Traditional Arabic"/>
          <w:sz w:val="36"/>
          <w:szCs w:val="36"/>
          <w:rtl/>
        </w:rPr>
      </w:pPr>
    </w:p>
    <w:p w14:paraId="4287D87E" w14:textId="77777777" w:rsidR="00B133B6" w:rsidRPr="00B133B6" w:rsidRDefault="00B133B6" w:rsidP="00B133B6">
      <w:pPr>
        <w:jc w:val="center"/>
        <w:rPr>
          <w:rFonts w:ascii="Traditional Arabic" w:hAnsi="Traditional Arabic" w:cs="Traditional Arabic"/>
          <w:sz w:val="36"/>
          <w:szCs w:val="36"/>
          <w:rtl/>
        </w:rPr>
      </w:pPr>
      <w:r w:rsidRPr="00B133B6">
        <w:rPr>
          <w:rFonts w:ascii="Traditional Arabic" w:hAnsi="Traditional Arabic" w:cs="Traditional Arabic"/>
          <w:noProof/>
          <w:sz w:val="36"/>
          <w:szCs w:val="36"/>
          <w:lang w:eastAsia="en-US"/>
        </w:rPr>
        <w:lastRenderedPageBreak/>
        <w:drawing>
          <wp:inline distT="0" distB="0" distL="0" distR="0" wp14:anchorId="6D976B92" wp14:editId="6506BE97">
            <wp:extent cx="1840064" cy="2655418"/>
            <wp:effectExtent l="0" t="0" r="8255" b="0"/>
            <wp:docPr id="8" name="صورة 8" descr="C:\Users\e\Desktop\18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esktop\185-43.jpg"/>
                    <pic:cNvPicPr>
                      <a:picLocks noChangeAspect="1" noChangeArrowheads="1"/>
                    </pic:cNvPicPr>
                  </pic:nvPicPr>
                  <pic:blipFill>
                    <a:blip r:embed="rId38" cstate="print"/>
                    <a:srcRect/>
                    <a:stretch>
                      <a:fillRect/>
                    </a:stretch>
                  </pic:blipFill>
                  <pic:spPr bwMode="auto">
                    <a:xfrm>
                      <a:off x="0" y="0"/>
                      <a:ext cx="1848744" cy="2667944"/>
                    </a:xfrm>
                    <a:prstGeom prst="rect">
                      <a:avLst/>
                    </a:prstGeom>
                    <a:noFill/>
                    <a:ln w="9525">
                      <a:noFill/>
                      <a:miter lim="800000"/>
                      <a:headEnd/>
                      <a:tailEnd/>
                    </a:ln>
                  </pic:spPr>
                </pic:pic>
              </a:graphicData>
            </a:graphic>
          </wp:inline>
        </w:drawing>
      </w:r>
    </w:p>
    <w:p w14:paraId="70893509" w14:textId="77777777" w:rsidR="00B133B6" w:rsidRPr="00B133B6" w:rsidRDefault="00B133B6" w:rsidP="00B133B6">
      <w:pPr>
        <w:jc w:val="both"/>
        <w:rPr>
          <w:rFonts w:ascii="Traditional Arabic" w:hAnsi="Traditional Arabic" w:cs="Traditional Arabic"/>
          <w:sz w:val="36"/>
          <w:szCs w:val="36"/>
          <w:rtl/>
        </w:rPr>
      </w:pPr>
    </w:p>
    <w:p w14:paraId="5AC488B6" w14:textId="77777777" w:rsidR="00B133B6" w:rsidRPr="00B133B6" w:rsidRDefault="00B133B6" w:rsidP="00B133B6">
      <w:pPr>
        <w:jc w:val="both"/>
        <w:rPr>
          <w:rFonts w:ascii="Traditional Arabic" w:hAnsi="Traditional Arabic" w:cs="Traditional Arabic"/>
          <w:sz w:val="36"/>
          <w:szCs w:val="36"/>
          <w:rtl/>
        </w:rPr>
      </w:pPr>
      <w:r w:rsidRPr="00B133B6">
        <w:rPr>
          <w:rFonts w:ascii="Traditional Arabic" w:hAnsi="Traditional Arabic" w:cs="Traditional Arabic"/>
          <w:sz w:val="36"/>
          <w:szCs w:val="36"/>
          <w:rtl/>
        </w:rPr>
        <w:t xml:space="preserve">حرر فيه مفهوم البدعة المحمودة (الحسنة) بعرض استدلال المانعين، فالمجيزين، </w:t>
      </w:r>
      <w:r w:rsidRPr="00B133B6">
        <w:rPr>
          <w:rFonts w:ascii="Traditional Arabic" w:hAnsi="Traditional Arabic" w:cs="Traditional Arabic" w:hint="cs"/>
          <w:sz w:val="36"/>
          <w:szCs w:val="36"/>
          <w:rtl/>
        </w:rPr>
        <w:t xml:space="preserve">ثم </w:t>
      </w:r>
      <w:r w:rsidRPr="00B133B6">
        <w:rPr>
          <w:rFonts w:ascii="Traditional Arabic" w:hAnsi="Traditional Arabic" w:cs="Traditional Arabic"/>
          <w:sz w:val="36"/>
          <w:szCs w:val="36"/>
          <w:rtl/>
        </w:rPr>
        <w:t xml:space="preserve">وزان بينها، وأيّد قول المجيزين، ممثلاً عليه بواقع فتاوى الأئمة الكبار، خاصة المجتهدين المتقدمين. وتناول مسائل قال ببدعتها المخالفون وهي ليست كذلك، وأخرى هي من البدع فعلاً والمخالفون </w:t>
      </w:r>
      <w:r w:rsidRPr="00B133B6">
        <w:rPr>
          <w:rFonts w:ascii="Traditional Arabic" w:hAnsi="Traditional Arabic" w:cs="Traditional Arabic" w:hint="cs"/>
          <w:sz w:val="36"/>
          <w:szCs w:val="36"/>
          <w:rtl/>
        </w:rPr>
        <w:t>واقع</w:t>
      </w:r>
      <w:r w:rsidRPr="00B133B6">
        <w:rPr>
          <w:rFonts w:ascii="Traditional Arabic" w:hAnsi="Traditional Arabic" w:cs="Traditional Arabic"/>
          <w:sz w:val="36"/>
          <w:szCs w:val="36"/>
          <w:rtl/>
        </w:rPr>
        <w:t>ون فيها. ثم بين خطر رمي المسلم بالكفر أو الفسوق أو الابتداع، وأن المستحدثات عند جمهور أهل العلم منها المحمود ومنها المذموم، ولهذا المنهج الشرعي الأص</w:t>
      </w:r>
      <w:r w:rsidRPr="00B133B6">
        <w:rPr>
          <w:rFonts w:ascii="Traditional Arabic" w:hAnsi="Traditional Arabic" w:cs="Traditional Arabic" w:hint="cs"/>
          <w:sz w:val="36"/>
          <w:szCs w:val="36"/>
          <w:rtl/>
        </w:rPr>
        <w:t>ي</w:t>
      </w:r>
      <w:r w:rsidRPr="00B133B6">
        <w:rPr>
          <w:rFonts w:ascii="Traditional Arabic" w:hAnsi="Traditional Arabic" w:cs="Traditional Arabic"/>
          <w:sz w:val="36"/>
          <w:szCs w:val="36"/>
          <w:rtl/>
        </w:rPr>
        <w:t>ل أثره الحسن في جمع الكلمة والاتساع للآخر، واستثمار الخلاف في الاتجاه الإيجابي.</w:t>
      </w:r>
    </w:p>
    <w:p w14:paraId="40BDA46E" w14:textId="77777777" w:rsidR="00B133B6" w:rsidRPr="00B133B6" w:rsidRDefault="00B133B6" w:rsidP="00B133B6">
      <w:pPr>
        <w:jc w:val="both"/>
        <w:rPr>
          <w:rFonts w:ascii="Traditional Arabic" w:hAnsi="Traditional Arabic" w:cs="Traditional Arabic"/>
          <w:sz w:val="36"/>
          <w:szCs w:val="36"/>
          <w:rtl/>
        </w:rPr>
      </w:pPr>
    </w:p>
    <w:p w14:paraId="4659E288" w14:textId="77777777" w:rsidR="00B133B6" w:rsidRPr="00B133B6" w:rsidRDefault="00B133B6" w:rsidP="00B133B6">
      <w:pPr>
        <w:spacing w:after="200" w:line="276" w:lineRule="auto"/>
        <w:jc w:val="center"/>
        <w:rPr>
          <w:rFonts w:ascii="Calibri" w:eastAsia="Calibri" w:hAnsi="Calibri" w:cs="Traditional Arabic"/>
          <w:b/>
          <w:bCs/>
          <w:color w:val="FF0000"/>
          <w:sz w:val="36"/>
          <w:szCs w:val="36"/>
          <w:rtl/>
          <w:lang w:eastAsia="en-US"/>
        </w:rPr>
      </w:pPr>
      <w:r w:rsidRPr="00B133B6">
        <w:rPr>
          <w:rFonts w:ascii="Calibri" w:eastAsia="Calibri" w:hAnsi="Calibri" w:cs="Traditional Arabic" w:hint="cs"/>
          <w:b/>
          <w:bCs/>
          <w:color w:val="FF0000"/>
          <w:sz w:val="36"/>
          <w:szCs w:val="36"/>
          <w:rtl/>
          <w:lang w:eastAsia="en-US"/>
        </w:rPr>
        <w:t>الأعياد المحدثة وموقف الإسلام منها</w:t>
      </w:r>
    </w:p>
    <w:p w14:paraId="01545BB1" w14:textId="77777777" w:rsidR="00B133B6" w:rsidRPr="00B133B6" w:rsidRDefault="00B133B6" w:rsidP="00B133B6">
      <w:pPr>
        <w:spacing w:after="200" w:line="276" w:lineRule="auto"/>
        <w:jc w:val="center"/>
        <w:rPr>
          <w:rFonts w:ascii="Calibri" w:eastAsia="Calibri" w:hAnsi="Calibri" w:cs="Traditional Arabic"/>
          <w:b/>
          <w:bCs/>
          <w:color w:val="FF0000"/>
          <w:sz w:val="36"/>
          <w:szCs w:val="36"/>
          <w:rtl/>
          <w:lang w:eastAsia="en-US"/>
        </w:rPr>
      </w:pPr>
    </w:p>
    <w:p w14:paraId="1C4E5870" w14:textId="77777777" w:rsidR="00B133B6" w:rsidRPr="00B133B6" w:rsidRDefault="00B133B6" w:rsidP="00B133B6">
      <w:pPr>
        <w:spacing w:after="200" w:line="276" w:lineRule="auto"/>
        <w:ind w:firstLine="397"/>
        <w:jc w:val="both"/>
        <w:rPr>
          <w:rFonts w:ascii="Calibri" w:eastAsia="Calibri" w:hAnsi="Calibri" w:cs="Traditional Arabic"/>
          <w:sz w:val="36"/>
          <w:szCs w:val="36"/>
          <w:rtl/>
          <w:lang w:eastAsia="en-US"/>
        </w:rPr>
      </w:pPr>
      <w:r w:rsidRPr="00B133B6">
        <w:rPr>
          <w:rFonts w:ascii="Calibri" w:eastAsia="Calibri" w:hAnsi="Calibri" w:cs="Traditional Arabic" w:hint="cs"/>
          <w:b/>
          <w:bCs/>
          <w:sz w:val="36"/>
          <w:szCs w:val="36"/>
          <w:rtl/>
          <w:lang w:eastAsia="en-US"/>
        </w:rPr>
        <w:t xml:space="preserve">الأعياد المحدثة وموقف الإسلام منها/ عبدالله بن سليمان آل </w:t>
      </w:r>
      <w:proofErr w:type="gramStart"/>
      <w:r w:rsidRPr="00B133B6">
        <w:rPr>
          <w:rFonts w:ascii="Calibri" w:eastAsia="Calibri" w:hAnsi="Calibri" w:cs="Traditional Arabic" w:hint="cs"/>
          <w:b/>
          <w:bCs/>
          <w:sz w:val="36"/>
          <w:szCs w:val="36"/>
          <w:rtl/>
          <w:lang w:eastAsia="en-US"/>
        </w:rPr>
        <w:t>مهنا._</w:t>
      </w:r>
      <w:proofErr w:type="gramEnd"/>
      <w:r w:rsidRPr="00B133B6">
        <w:rPr>
          <w:rFonts w:ascii="Calibri" w:eastAsia="Calibri" w:hAnsi="Calibri" w:cs="Traditional Arabic" w:hint="cs"/>
          <w:b/>
          <w:bCs/>
          <w:sz w:val="36"/>
          <w:szCs w:val="36"/>
          <w:rtl/>
          <w:lang w:eastAsia="en-US"/>
        </w:rPr>
        <w:t xml:space="preserve"> الرياض، دار التوحيد، 1431هـ، 392 ص (أصله رسالة دكتوراه).</w:t>
      </w:r>
    </w:p>
    <w:p w14:paraId="04A390F1" w14:textId="77777777" w:rsidR="00B133B6" w:rsidRDefault="00B133B6" w:rsidP="00B133B6">
      <w:pPr>
        <w:spacing w:after="200" w:line="276" w:lineRule="auto"/>
        <w:ind w:firstLine="397"/>
        <w:jc w:val="both"/>
        <w:rPr>
          <w:rFonts w:ascii="Calibri" w:eastAsia="Calibri" w:hAnsi="Calibri" w:cs="Traditional Arabic"/>
          <w:sz w:val="36"/>
          <w:szCs w:val="36"/>
          <w:rtl/>
          <w:lang w:eastAsia="en-US"/>
        </w:rPr>
      </w:pPr>
    </w:p>
    <w:p w14:paraId="11FC1AC6" w14:textId="77777777" w:rsidR="00472844" w:rsidRDefault="00472844" w:rsidP="00281D6D">
      <w:pPr>
        <w:spacing w:after="200" w:line="276" w:lineRule="auto"/>
        <w:ind w:firstLine="397"/>
        <w:jc w:val="center"/>
        <w:rPr>
          <w:rFonts w:ascii="Calibri" w:eastAsia="Calibri" w:hAnsi="Calibri" w:cs="Traditional Arabic"/>
          <w:sz w:val="36"/>
          <w:szCs w:val="36"/>
          <w:rtl/>
          <w:lang w:eastAsia="en-US"/>
        </w:rPr>
      </w:pPr>
      <w:r>
        <w:rPr>
          <w:rFonts w:ascii="Calibri" w:eastAsia="Calibri" w:hAnsi="Calibri" w:cs="Traditional Arabic"/>
          <w:noProof/>
          <w:sz w:val="36"/>
          <w:szCs w:val="36"/>
          <w:rtl/>
          <w:lang w:eastAsia="en-US"/>
        </w:rPr>
        <w:lastRenderedPageBreak/>
        <w:drawing>
          <wp:inline distT="0" distB="0" distL="0" distR="0" wp14:anchorId="4ECA9F1D" wp14:editId="4E4709D4">
            <wp:extent cx="1819551" cy="2706624"/>
            <wp:effectExtent l="0" t="0" r="9525" b="0"/>
            <wp:docPr id="117" name="صورة 117" descr="C:\Users\محمد خير يوسف\Pictures\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محمد خير يوسف\Pictures\بدون عنوان.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19711" cy="2706861"/>
                    </a:xfrm>
                    <a:prstGeom prst="rect">
                      <a:avLst/>
                    </a:prstGeom>
                    <a:noFill/>
                    <a:ln>
                      <a:noFill/>
                    </a:ln>
                  </pic:spPr>
                </pic:pic>
              </a:graphicData>
            </a:graphic>
          </wp:inline>
        </w:drawing>
      </w:r>
    </w:p>
    <w:p w14:paraId="0F9BD604" w14:textId="77777777" w:rsidR="00281D6D" w:rsidRPr="00B133B6" w:rsidRDefault="00281D6D" w:rsidP="00281D6D">
      <w:pPr>
        <w:spacing w:after="200" w:line="276" w:lineRule="auto"/>
        <w:ind w:firstLine="397"/>
        <w:jc w:val="center"/>
        <w:rPr>
          <w:rFonts w:ascii="Calibri" w:eastAsia="Calibri" w:hAnsi="Calibri" w:cs="Traditional Arabic"/>
          <w:sz w:val="36"/>
          <w:szCs w:val="36"/>
          <w:rtl/>
          <w:lang w:eastAsia="en-US"/>
        </w:rPr>
      </w:pPr>
    </w:p>
    <w:p w14:paraId="686E1C7F" w14:textId="77777777" w:rsidR="00B133B6" w:rsidRPr="00B133B6" w:rsidRDefault="00B133B6" w:rsidP="00B133B6">
      <w:pPr>
        <w:spacing w:after="200" w:line="276" w:lineRule="auto"/>
        <w:ind w:firstLine="397"/>
        <w:jc w:val="both"/>
        <w:rPr>
          <w:rFonts w:ascii="Calibri" w:eastAsia="Calibri" w:hAnsi="Calibri" w:cs="Traditional Arabic"/>
          <w:sz w:val="36"/>
          <w:szCs w:val="36"/>
          <w:rtl/>
          <w:lang w:eastAsia="en-US"/>
        </w:rPr>
      </w:pPr>
      <w:r w:rsidRPr="00B133B6">
        <w:rPr>
          <w:rFonts w:ascii="Calibri" w:eastAsia="Calibri" w:hAnsi="Calibri" w:cs="Traditional Arabic" w:hint="cs"/>
          <w:sz w:val="36"/>
          <w:szCs w:val="36"/>
          <w:rtl/>
          <w:lang w:eastAsia="en-US"/>
        </w:rPr>
        <w:t>تحدث المؤلف من خلال ثلاثة أبواب عن: أعياد الأمم الكافرة، والأعياد البدعية عند بعض المسلمين، ومظاهر مشاركة الكفار في أعيادهم وأحكامها.</w:t>
      </w:r>
    </w:p>
    <w:p w14:paraId="63482FCE" w14:textId="77777777" w:rsidR="00B133B6" w:rsidRPr="00B133B6" w:rsidRDefault="00B133B6" w:rsidP="00B133B6">
      <w:pPr>
        <w:spacing w:after="200" w:line="276" w:lineRule="auto"/>
        <w:ind w:firstLine="397"/>
        <w:jc w:val="both"/>
        <w:rPr>
          <w:rFonts w:ascii="Calibri" w:eastAsia="Calibri" w:hAnsi="Calibri" w:cs="Traditional Arabic"/>
          <w:sz w:val="36"/>
          <w:szCs w:val="36"/>
          <w:rtl/>
          <w:lang w:eastAsia="en-US"/>
        </w:rPr>
      </w:pPr>
      <w:r w:rsidRPr="00B133B6">
        <w:rPr>
          <w:rFonts w:ascii="Calibri" w:eastAsia="Calibri" w:hAnsi="Calibri" w:cs="Traditional Arabic" w:hint="cs"/>
          <w:sz w:val="36"/>
          <w:szCs w:val="36"/>
          <w:rtl/>
          <w:lang w:eastAsia="en-US"/>
        </w:rPr>
        <w:t xml:space="preserve"> وذكر أن الأعياد من جملة الشعائر والمناسك التي يحرم فيها الابتداع، وأن الأعياد الإسلامية تنمي الإيمان، خلافاً لأعياد الكفار، وأن الشريعة تمنع أشد المنع من التشبه بالكفار في الأعياد وغيرها، وبيَّن أن أعياد الكفار في جملتها تعتمد على أساطير وخرافات تاريخية، ولا تخلو من الفسق، كشرب الخمور والانحراف الأخلاقي.</w:t>
      </w:r>
    </w:p>
    <w:p w14:paraId="635ED723" w14:textId="77777777" w:rsidR="00B133B6" w:rsidRPr="00B133B6" w:rsidRDefault="00B133B6" w:rsidP="00B133B6">
      <w:pPr>
        <w:spacing w:after="200" w:line="276" w:lineRule="auto"/>
        <w:ind w:firstLine="397"/>
        <w:jc w:val="both"/>
        <w:rPr>
          <w:rFonts w:ascii="Calibri" w:eastAsia="Calibri" w:hAnsi="Calibri" w:cs="Traditional Arabic"/>
          <w:sz w:val="36"/>
          <w:szCs w:val="36"/>
          <w:rtl/>
          <w:lang w:eastAsia="en-US"/>
        </w:rPr>
      </w:pPr>
      <w:r w:rsidRPr="00B133B6">
        <w:rPr>
          <w:rFonts w:ascii="Calibri" w:eastAsia="Calibri" w:hAnsi="Calibri" w:cs="Traditional Arabic" w:hint="cs"/>
          <w:sz w:val="36"/>
          <w:szCs w:val="36"/>
          <w:rtl/>
          <w:lang w:eastAsia="en-US"/>
        </w:rPr>
        <w:t xml:space="preserve"> كما بين أنه سرى في المسلمين كثير من الأعياد البدعية، الزمانية والمكانية، وأن من أسباب رواجها دول تقوم على مبادئ ضالة، ووجود الجهل بين الناس، وسكوت العلماء خوفاً من سلطان تلك الدول، وأغلبها تقليد لما عند الكفار في أعيادهم، لكنها صبغت بصبغة إسلامية لتروَّج.</w:t>
      </w:r>
    </w:p>
    <w:p w14:paraId="487049BC" w14:textId="77777777" w:rsidR="00B133B6" w:rsidRPr="00B133B6" w:rsidRDefault="00B133B6" w:rsidP="00B133B6">
      <w:pPr>
        <w:spacing w:after="200" w:line="276" w:lineRule="auto"/>
        <w:ind w:firstLine="397"/>
        <w:jc w:val="both"/>
        <w:rPr>
          <w:rFonts w:ascii="Calibri" w:eastAsia="Calibri" w:hAnsi="Calibri" w:cs="Traditional Arabic"/>
          <w:sz w:val="36"/>
          <w:szCs w:val="36"/>
          <w:rtl/>
          <w:lang w:eastAsia="en-US"/>
        </w:rPr>
      </w:pPr>
      <w:r w:rsidRPr="00B133B6">
        <w:rPr>
          <w:rFonts w:ascii="Calibri" w:eastAsia="Calibri" w:hAnsi="Calibri" w:cs="Traditional Arabic" w:hint="cs"/>
          <w:sz w:val="36"/>
          <w:szCs w:val="36"/>
          <w:rtl/>
          <w:lang w:eastAsia="en-US"/>
        </w:rPr>
        <w:t>وذكر أنه من الضروري الاحتساب على الأعياد المحدَثة، وأن رسول الله صلى الله عليه وسلم كان أول المحتسبين عليها.</w:t>
      </w:r>
    </w:p>
    <w:p w14:paraId="16C979FB" w14:textId="77777777" w:rsidR="00B133B6" w:rsidRPr="00B133B6" w:rsidRDefault="00B133B6" w:rsidP="00B133B6"/>
    <w:p w14:paraId="4A594D01" w14:textId="77777777" w:rsidR="00A9725A" w:rsidRDefault="00A9725A" w:rsidP="00A9725A">
      <w:pPr>
        <w:jc w:val="center"/>
        <w:rPr>
          <w:rFonts w:cs="Traditional Arabic"/>
          <w:b/>
          <w:bCs/>
          <w:color w:val="FF0000"/>
          <w:sz w:val="36"/>
          <w:szCs w:val="36"/>
          <w:rtl/>
        </w:rPr>
      </w:pPr>
      <w:r>
        <w:rPr>
          <w:rFonts w:cs="Traditional Arabic" w:hint="cs"/>
          <w:b/>
          <w:bCs/>
          <w:color w:val="FF0000"/>
          <w:sz w:val="36"/>
          <w:szCs w:val="36"/>
          <w:rtl/>
        </w:rPr>
        <w:lastRenderedPageBreak/>
        <w:t>(5)</w:t>
      </w:r>
    </w:p>
    <w:p w14:paraId="5EEBE964" w14:textId="77777777" w:rsidR="00A9725A" w:rsidRPr="00E10956" w:rsidRDefault="00A9725A" w:rsidP="00A9725A">
      <w:pPr>
        <w:jc w:val="center"/>
        <w:rPr>
          <w:rFonts w:cs="Traditional Arabic"/>
          <w:b/>
          <w:bCs/>
          <w:color w:val="FF0000"/>
          <w:sz w:val="36"/>
          <w:szCs w:val="36"/>
          <w:rtl/>
        </w:rPr>
      </w:pPr>
      <w:r w:rsidRPr="00E10956">
        <w:rPr>
          <w:rFonts w:cs="Traditional Arabic" w:hint="cs"/>
          <w:b/>
          <w:bCs/>
          <w:color w:val="FF0000"/>
          <w:sz w:val="36"/>
          <w:szCs w:val="36"/>
          <w:rtl/>
        </w:rPr>
        <w:t>الدعوة الإسلامية</w:t>
      </w:r>
      <w:r>
        <w:rPr>
          <w:rFonts w:cs="Traditional Arabic" w:hint="cs"/>
          <w:b/>
          <w:bCs/>
          <w:color w:val="FF0000"/>
          <w:sz w:val="36"/>
          <w:szCs w:val="36"/>
          <w:rtl/>
        </w:rPr>
        <w:t xml:space="preserve"> والوعظ</w:t>
      </w:r>
    </w:p>
    <w:p w14:paraId="1B658CDA" w14:textId="77777777" w:rsidR="00A9725A" w:rsidRPr="00E10956" w:rsidRDefault="00A9725A" w:rsidP="00A9725A">
      <w:pPr>
        <w:jc w:val="center"/>
        <w:rPr>
          <w:rFonts w:cs="Traditional Arabic"/>
          <w:b/>
          <w:bCs/>
          <w:color w:val="FF0000"/>
          <w:sz w:val="36"/>
          <w:szCs w:val="36"/>
          <w:rtl/>
        </w:rPr>
      </w:pPr>
    </w:p>
    <w:p w14:paraId="21D953C6" w14:textId="77777777" w:rsidR="00A9725A" w:rsidRPr="00E10956" w:rsidRDefault="00A9725A" w:rsidP="00A9725A">
      <w:pPr>
        <w:jc w:val="center"/>
        <w:rPr>
          <w:rFonts w:cs="Traditional Arabic"/>
          <w:b/>
          <w:bCs/>
          <w:color w:val="FF0000"/>
          <w:sz w:val="36"/>
          <w:szCs w:val="36"/>
          <w:rtl/>
        </w:rPr>
      </w:pPr>
    </w:p>
    <w:p w14:paraId="296F9ED5" w14:textId="77777777" w:rsidR="00A9725A" w:rsidRPr="00E10956" w:rsidRDefault="00A9725A" w:rsidP="00A9725A">
      <w:pPr>
        <w:spacing w:after="200" w:line="276" w:lineRule="auto"/>
        <w:jc w:val="center"/>
        <w:rPr>
          <w:rFonts w:ascii="Calibri" w:eastAsia="Calibri" w:hAnsi="Calibri" w:cs="Traditional Arabic"/>
          <w:color w:val="FF0000"/>
          <w:sz w:val="36"/>
          <w:szCs w:val="36"/>
          <w:rtl/>
          <w:lang w:eastAsia="en-US"/>
        </w:rPr>
      </w:pPr>
      <w:r w:rsidRPr="007E0ABF">
        <w:rPr>
          <w:rFonts w:ascii="Calibri" w:eastAsia="Calibri" w:hAnsi="Calibri" w:cs="Traditional Arabic" w:hint="cs"/>
          <w:b/>
          <w:bCs/>
          <w:color w:val="FF0000"/>
          <w:sz w:val="36"/>
          <w:szCs w:val="36"/>
          <w:rtl/>
          <w:lang w:eastAsia="en-US"/>
        </w:rPr>
        <w:t>الدبلوماسية الإسلامية وأثرها في الدعوة</w:t>
      </w:r>
    </w:p>
    <w:p w14:paraId="3A2D2B4B" w14:textId="77777777" w:rsidR="00A9725A" w:rsidRPr="007E0ABF" w:rsidRDefault="00A9725A" w:rsidP="00A9725A">
      <w:pPr>
        <w:spacing w:after="200" w:line="276" w:lineRule="auto"/>
        <w:jc w:val="center"/>
        <w:rPr>
          <w:rFonts w:ascii="Calibri" w:eastAsia="Calibri" w:hAnsi="Calibri" w:cs="Traditional Arabic"/>
          <w:sz w:val="36"/>
          <w:szCs w:val="36"/>
          <w:rtl/>
          <w:lang w:eastAsia="en-US"/>
        </w:rPr>
      </w:pPr>
    </w:p>
    <w:p w14:paraId="71E2B4E2" w14:textId="77777777" w:rsidR="00A9725A" w:rsidRDefault="00A9725A" w:rsidP="00A9725A">
      <w:pPr>
        <w:spacing w:after="200" w:line="276" w:lineRule="auto"/>
        <w:jc w:val="both"/>
        <w:rPr>
          <w:rFonts w:ascii="Calibri" w:eastAsia="Calibri" w:hAnsi="Calibri" w:cs="Traditional Arabic"/>
          <w:b/>
          <w:bCs/>
          <w:sz w:val="36"/>
          <w:szCs w:val="36"/>
          <w:rtl/>
          <w:lang w:eastAsia="en-US"/>
        </w:rPr>
      </w:pPr>
      <w:r w:rsidRPr="007E0ABF">
        <w:rPr>
          <w:rFonts w:ascii="Calibri" w:eastAsia="Calibri" w:hAnsi="Calibri" w:cs="Traditional Arabic" w:hint="cs"/>
          <w:b/>
          <w:bCs/>
          <w:sz w:val="36"/>
          <w:szCs w:val="36"/>
          <w:rtl/>
          <w:lang w:eastAsia="en-US"/>
        </w:rPr>
        <w:t xml:space="preserve">الدبلوماسية الإسلامية وأثرها في الدعوة إلى الله/ عبدالرحمن محمد </w:t>
      </w:r>
      <w:proofErr w:type="gramStart"/>
      <w:r w:rsidRPr="007E0ABF">
        <w:rPr>
          <w:rFonts w:ascii="Calibri" w:eastAsia="Calibri" w:hAnsi="Calibri" w:cs="Traditional Arabic" w:hint="cs"/>
          <w:b/>
          <w:bCs/>
          <w:sz w:val="36"/>
          <w:szCs w:val="36"/>
          <w:rtl/>
          <w:lang w:eastAsia="en-US"/>
        </w:rPr>
        <w:t>عبدالرحمن.-</w:t>
      </w:r>
      <w:proofErr w:type="gramEnd"/>
      <w:r w:rsidRPr="007E0ABF">
        <w:rPr>
          <w:rFonts w:ascii="Calibri" w:eastAsia="Calibri" w:hAnsi="Calibri" w:cs="Traditional Arabic" w:hint="cs"/>
          <w:b/>
          <w:bCs/>
          <w:sz w:val="36"/>
          <w:szCs w:val="36"/>
          <w:rtl/>
          <w:lang w:eastAsia="en-US"/>
        </w:rPr>
        <w:t xml:space="preserve"> المنصورة: دار اليقين؛ 1427هـ، 675 ص</w:t>
      </w:r>
      <w:r w:rsidRPr="00E10956">
        <w:rPr>
          <w:rFonts w:ascii="Calibri" w:eastAsia="Calibri" w:hAnsi="Calibri" w:cs="Traditional Arabic" w:hint="cs"/>
          <w:b/>
          <w:bCs/>
          <w:sz w:val="36"/>
          <w:szCs w:val="36"/>
          <w:rtl/>
          <w:lang w:eastAsia="en-US"/>
        </w:rPr>
        <w:t>.</w:t>
      </w:r>
    </w:p>
    <w:p w14:paraId="21423DBC" w14:textId="77777777" w:rsidR="00281D6D" w:rsidRPr="00E10956" w:rsidRDefault="00281D6D" w:rsidP="00A9725A">
      <w:pPr>
        <w:spacing w:after="200" w:line="276" w:lineRule="auto"/>
        <w:jc w:val="both"/>
        <w:rPr>
          <w:rFonts w:ascii="Calibri" w:eastAsia="Calibri" w:hAnsi="Calibri" w:cs="Traditional Arabic"/>
          <w:b/>
          <w:bCs/>
          <w:sz w:val="36"/>
          <w:szCs w:val="36"/>
          <w:rtl/>
          <w:lang w:eastAsia="en-US"/>
        </w:rPr>
      </w:pPr>
    </w:p>
    <w:p w14:paraId="0547240D" w14:textId="77777777" w:rsidR="00281D6D" w:rsidRPr="00E10956" w:rsidRDefault="00281D6D" w:rsidP="00281D6D">
      <w:pPr>
        <w:spacing w:after="200" w:line="276" w:lineRule="auto"/>
        <w:jc w:val="center"/>
        <w:rPr>
          <w:rFonts w:ascii="Calibri" w:eastAsia="Calibri" w:hAnsi="Calibri" w:cs="Traditional Arabic"/>
          <w:b/>
          <w:bCs/>
          <w:sz w:val="36"/>
          <w:szCs w:val="36"/>
          <w:rtl/>
          <w:lang w:eastAsia="en-US"/>
        </w:rPr>
      </w:pPr>
      <w:r>
        <w:rPr>
          <w:rFonts w:ascii="Calibri" w:eastAsia="Calibri" w:hAnsi="Calibri" w:cs="Traditional Arabic"/>
          <w:b/>
          <w:bCs/>
          <w:noProof/>
          <w:sz w:val="36"/>
          <w:szCs w:val="36"/>
          <w:rtl/>
          <w:lang w:eastAsia="en-US"/>
        </w:rPr>
        <w:drawing>
          <wp:inline distT="0" distB="0" distL="0" distR="0" wp14:anchorId="1650F23E" wp14:editId="3A6A0167">
            <wp:extent cx="1360203" cy="1931702"/>
            <wp:effectExtent l="0" t="0" r="0" b="0"/>
            <wp:docPr id="118" name="صورة 118" descr="C:\Users\محمد خير يوسف\Pictures\13126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محمد خير يوسف\Pictures\131264.gi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60459" cy="1932065"/>
                    </a:xfrm>
                    <a:prstGeom prst="rect">
                      <a:avLst/>
                    </a:prstGeom>
                    <a:noFill/>
                    <a:ln>
                      <a:noFill/>
                    </a:ln>
                  </pic:spPr>
                </pic:pic>
              </a:graphicData>
            </a:graphic>
          </wp:inline>
        </w:drawing>
      </w:r>
    </w:p>
    <w:p w14:paraId="153EB688" w14:textId="77777777" w:rsidR="00281D6D" w:rsidRDefault="00281D6D" w:rsidP="00A9725A">
      <w:pPr>
        <w:spacing w:after="200" w:line="276" w:lineRule="auto"/>
        <w:jc w:val="both"/>
        <w:rPr>
          <w:rFonts w:ascii="Calibri" w:eastAsia="Calibri" w:hAnsi="Calibri" w:cs="Traditional Arabic"/>
          <w:sz w:val="36"/>
          <w:szCs w:val="36"/>
          <w:rtl/>
          <w:lang w:eastAsia="en-US"/>
        </w:rPr>
      </w:pPr>
    </w:p>
    <w:p w14:paraId="21ED2E8A" w14:textId="77777777" w:rsidR="00A9725A" w:rsidRPr="007E0ABF" w:rsidRDefault="00A9725A" w:rsidP="00A9725A">
      <w:pPr>
        <w:spacing w:after="200" w:line="276" w:lineRule="auto"/>
        <w:jc w:val="both"/>
        <w:rPr>
          <w:rFonts w:ascii="Calibri" w:eastAsia="Calibri" w:hAnsi="Calibri" w:cs="Traditional Arabic"/>
          <w:sz w:val="36"/>
          <w:szCs w:val="36"/>
          <w:rtl/>
          <w:lang w:eastAsia="en-US"/>
        </w:rPr>
      </w:pPr>
      <w:r w:rsidRPr="007E0ABF">
        <w:rPr>
          <w:rFonts w:ascii="Calibri" w:eastAsia="Calibri" w:hAnsi="Calibri" w:cs="Traditional Arabic" w:hint="cs"/>
          <w:sz w:val="36"/>
          <w:szCs w:val="36"/>
          <w:rtl/>
          <w:lang w:eastAsia="en-US"/>
        </w:rPr>
        <w:t>سبق المسلمون غيرهم في تنظيم العلاقات الدبلوماسية منذ نشأة الدولة الإسلامية في العهد النبوي، بل عرفوا نظام الدبلوماسية قبل قيام الدولة بصورتها النظامية ومارسوها كجماعة في مكة، حين أقاموا جسوراً للعلاقات مع دولة الحبشة.</w:t>
      </w:r>
    </w:p>
    <w:p w14:paraId="231F2147" w14:textId="77777777" w:rsidR="00A9725A" w:rsidRPr="007E0ABF" w:rsidRDefault="00A9725A" w:rsidP="00A9725A">
      <w:pPr>
        <w:spacing w:after="200" w:line="276" w:lineRule="auto"/>
        <w:jc w:val="both"/>
        <w:rPr>
          <w:rFonts w:ascii="Calibri" w:eastAsia="Calibri" w:hAnsi="Calibri" w:cs="Traditional Arabic"/>
          <w:sz w:val="36"/>
          <w:szCs w:val="36"/>
          <w:rtl/>
          <w:lang w:eastAsia="en-US"/>
        </w:rPr>
      </w:pPr>
      <w:r w:rsidRPr="007E0ABF">
        <w:rPr>
          <w:rFonts w:ascii="Calibri" w:eastAsia="Calibri" w:hAnsi="Calibri" w:cs="Traditional Arabic" w:hint="cs"/>
          <w:sz w:val="36"/>
          <w:szCs w:val="36"/>
          <w:rtl/>
          <w:lang w:eastAsia="en-US"/>
        </w:rPr>
        <w:lastRenderedPageBreak/>
        <w:t xml:space="preserve">والهدف الأساسي من إقامة العلاقات الدبلوماسية بين الدولة الإسلامية والدول الأخرى </w:t>
      </w:r>
      <w:r w:rsidRPr="007E0ABF">
        <w:rPr>
          <w:rFonts w:ascii="Calibri" w:eastAsia="Calibri" w:hAnsi="Calibri" w:cs="Traditional Arabic"/>
          <w:sz w:val="36"/>
          <w:szCs w:val="36"/>
          <w:rtl/>
          <w:lang w:eastAsia="en-US"/>
        </w:rPr>
        <w:t>–</w:t>
      </w:r>
      <w:r w:rsidRPr="007E0ABF">
        <w:rPr>
          <w:rFonts w:ascii="Calibri" w:eastAsia="Calibri" w:hAnsi="Calibri" w:cs="Traditional Arabic" w:hint="cs"/>
          <w:sz w:val="36"/>
          <w:szCs w:val="36"/>
          <w:rtl/>
          <w:lang w:eastAsia="en-US"/>
        </w:rPr>
        <w:t>كما يقول المؤلف- هو الدعوة إلى الإسلام والقيام بنشره، وعندما يتحقق ذلك تكون الدبلوماسية الإسلامية قد نجحت نجاحاً كبيراً في مهمتها وهدفها.</w:t>
      </w:r>
    </w:p>
    <w:p w14:paraId="7C4C5CA8" w14:textId="77777777" w:rsidR="00A9725A" w:rsidRPr="007E0ABF" w:rsidRDefault="00A9725A" w:rsidP="00A9725A">
      <w:pPr>
        <w:spacing w:after="200" w:line="276" w:lineRule="auto"/>
        <w:jc w:val="both"/>
        <w:rPr>
          <w:rFonts w:ascii="Calibri" w:eastAsia="Calibri" w:hAnsi="Calibri" w:cs="Traditional Arabic"/>
          <w:sz w:val="36"/>
          <w:szCs w:val="36"/>
          <w:rtl/>
          <w:lang w:eastAsia="en-US"/>
        </w:rPr>
      </w:pPr>
      <w:r w:rsidRPr="007E0ABF">
        <w:rPr>
          <w:rFonts w:ascii="Calibri" w:eastAsia="Calibri" w:hAnsi="Calibri" w:cs="Traditional Arabic" w:hint="cs"/>
          <w:sz w:val="36"/>
          <w:szCs w:val="36"/>
          <w:rtl/>
          <w:lang w:eastAsia="en-US"/>
        </w:rPr>
        <w:t>ونظام الدبلوماسية في الإسلام يختلف في أصوله ومصادره عن نظام الدبلوماسية في القانون الوضعي، لأنه قائم على المصدر الإلهي من كتاب وسنة أولاً، بينما تقوم النظم الوضعية على آراء بشرية تتغير بين حين وآخر. وهو في الإسلام يهدف إلى تحقيق غايات سامية ونبيلة، ويعتمد على وسائل شرعية عادلة.</w:t>
      </w:r>
    </w:p>
    <w:p w14:paraId="188B9E42" w14:textId="77777777" w:rsidR="00A9725A" w:rsidRPr="007E0ABF" w:rsidRDefault="00A9725A" w:rsidP="00A9725A">
      <w:pPr>
        <w:spacing w:after="200" w:line="276" w:lineRule="auto"/>
        <w:jc w:val="both"/>
        <w:rPr>
          <w:rFonts w:ascii="Calibri" w:eastAsia="Calibri" w:hAnsi="Calibri" w:cs="Traditional Arabic"/>
          <w:sz w:val="36"/>
          <w:szCs w:val="36"/>
          <w:rtl/>
          <w:lang w:eastAsia="en-US"/>
        </w:rPr>
      </w:pPr>
      <w:r w:rsidRPr="007E0ABF">
        <w:rPr>
          <w:rFonts w:ascii="Calibri" w:eastAsia="Calibri" w:hAnsi="Calibri" w:cs="Traditional Arabic" w:hint="cs"/>
          <w:sz w:val="36"/>
          <w:szCs w:val="36"/>
          <w:rtl/>
          <w:lang w:eastAsia="en-US"/>
        </w:rPr>
        <w:t>والسفير الدبلوماسي في الإسلام لا يمثل نفسه أو النظام السياسي الذي أوفده بقدر ما يمثل العقيدة الإسلامية والسلوك الإسلامي، وبقدر ما يعطي الصورة الصحيحة والمشرفة لدينه ودولته.</w:t>
      </w:r>
    </w:p>
    <w:p w14:paraId="3F42FBF4" w14:textId="77777777" w:rsidR="00A9725A" w:rsidRPr="007E0ABF" w:rsidRDefault="00A9725A" w:rsidP="00A9725A">
      <w:pPr>
        <w:spacing w:after="200" w:line="276" w:lineRule="auto"/>
        <w:jc w:val="both"/>
        <w:rPr>
          <w:rFonts w:ascii="Calibri" w:eastAsia="Calibri" w:hAnsi="Calibri" w:cs="Traditional Arabic"/>
          <w:sz w:val="36"/>
          <w:szCs w:val="36"/>
          <w:rtl/>
          <w:lang w:eastAsia="en-US"/>
        </w:rPr>
      </w:pPr>
      <w:r w:rsidRPr="007E0ABF">
        <w:rPr>
          <w:rFonts w:ascii="Calibri" w:eastAsia="Calibri" w:hAnsi="Calibri" w:cs="Traditional Arabic" w:hint="cs"/>
          <w:sz w:val="36"/>
          <w:szCs w:val="36"/>
          <w:rtl/>
          <w:lang w:eastAsia="en-US"/>
        </w:rPr>
        <w:t xml:space="preserve"> والمعاهدات والعلاقات الاقتصادية والثقافية مهمة ومؤثرة، وقد تحقق الخير للمسلمين ودولتهم، وقد عُرف هذا كله في التاريخ الإسلامي.</w:t>
      </w:r>
    </w:p>
    <w:p w14:paraId="07C89F67" w14:textId="77777777" w:rsidR="00A9725A" w:rsidRPr="007E0ABF" w:rsidRDefault="00A9725A" w:rsidP="00A9725A">
      <w:pPr>
        <w:spacing w:after="200" w:line="276" w:lineRule="auto"/>
        <w:jc w:val="both"/>
        <w:rPr>
          <w:rFonts w:ascii="Calibri" w:eastAsia="Calibri" w:hAnsi="Calibri" w:cs="Traditional Arabic"/>
          <w:sz w:val="36"/>
          <w:szCs w:val="36"/>
          <w:rtl/>
          <w:lang w:eastAsia="en-US"/>
        </w:rPr>
      </w:pPr>
      <w:r w:rsidRPr="007E0ABF">
        <w:rPr>
          <w:rFonts w:ascii="Calibri" w:eastAsia="Calibri" w:hAnsi="Calibri" w:cs="Traditional Arabic" w:hint="cs"/>
          <w:sz w:val="36"/>
          <w:szCs w:val="36"/>
          <w:rtl/>
          <w:lang w:eastAsia="en-US"/>
        </w:rPr>
        <w:t xml:space="preserve"> وأصل هذا الكتاب رسالة دكتوراه، قدمها المؤلف إلى قسم الدعوة والثقافة الإسلامية بكلية أصول الدين التابعة لجامعة الأزهر بأسيوط.</w:t>
      </w:r>
    </w:p>
    <w:p w14:paraId="3697EB24" w14:textId="77777777" w:rsidR="00A9725A" w:rsidRPr="007E0ABF" w:rsidRDefault="00A9725A" w:rsidP="00A9725A">
      <w:pPr>
        <w:spacing w:after="200" w:line="276" w:lineRule="auto"/>
        <w:jc w:val="both"/>
        <w:rPr>
          <w:rFonts w:ascii="Calibri" w:eastAsia="Calibri" w:hAnsi="Calibri" w:cs="Traditional Arabic"/>
          <w:sz w:val="36"/>
          <w:szCs w:val="36"/>
          <w:rtl/>
          <w:lang w:eastAsia="en-US"/>
        </w:rPr>
      </w:pPr>
      <w:r w:rsidRPr="007E0ABF">
        <w:rPr>
          <w:rFonts w:ascii="Calibri" w:eastAsia="Calibri" w:hAnsi="Calibri" w:cs="Traditional Arabic" w:hint="cs"/>
          <w:sz w:val="36"/>
          <w:szCs w:val="36"/>
          <w:rtl/>
          <w:lang w:eastAsia="en-US"/>
        </w:rPr>
        <w:t xml:space="preserve"> وقد جعله في ثلاثة أبواب وفصول ومباحث عديدة.</w:t>
      </w:r>
    </w:p>
    <w:p w14:paraId="7D248ACF" w14:textId="77777777" w:rsidR="00A9725A" w:rsidRPr="00E10956" w:rsidRDefault="00A9725A" w:rsidP="00A9725A">
      <w:pPr>
        <w:spacing w:after="200" w:line="276" w:lineRule="auto"/>
        <w:jc w:val="both"/>
        <w:rPr>
          <w:rFonts w:ascii="Calibri" w:eastAsia="Calibri" w:hAnsi="Calibri" w:cs="Traditional Arabic"/>
          <w:sz w:val="36"/>
          <w:szCs w:val="36"/>
          <w:rtl/>
          <w:lang w:eastAsia="en-US"/>
        </w:rPr>
      </w:pPr>
      <w:r w:rsidRPr="007E0ABF">
        <w:rPr>
          <w:rFonts w:ascii="Calibri" w:eastAsia="Calibri" w:hAnsi="Calibri" w:cs="Traditional Arabic" w:hint="cs"/>
          <w:sz w:val="36"/>
          <w:szCs w:val="36"/>
          <w:rtl/>
          <w:lang w:eastAsia="en-US"/>
        </w:rPr>
        <w:t>والباب الأول يتحدث عن الركائز الأساسية للدبلوماسية الإسلامية، والثاني عن الدبلوماسية الإسلامية في زمن السلم، والثالث في زمن الحرب.</w:t>
      </w:r>
    </w:p>
    <w:p w14:paraId="7DEE1305" w14:textId="77777777" w:rsidR="00A9725A" w:rsidRPr="007E0ABF" w:rsidRDefault="00A9725A" w:rsidP="00A9725A">
      <w:pPr>
        <w:spacing w:after="200" w:line="276" w:lineRule="auto"/>
        <w:jc w:val="both"/>
        <w:rPr>
          <w:rFonts w:ascii="Calibri" w:eastAsia="Calibri" w:hAnsi="Calibri" w:cs="Traditional Arabic"/>
          <w:sz w:val="34"/>
          <w:szCs w:val="34"/>
          <w:rtl/>
          <w:lang w:eastAsia="en-US"/>
        </w:rPr>
      </w:pPr>
    </w:p>
    <w:p w14:paraId="394A388C" w14:textId="77777777" w:rsidR="0056683E" w:rsidRDefault="0056683E" w:rsidP="00A9725A">
      <w:pPr>
        <w:jc w:val="center"/>
        <w:rPr>
          <w:rFonts w:cs="Traditional Arabic"/>
          <w:b/>
          <w:bCs/>
          <w:color w:val="FF0000"/>
          <w:sz w:val="36"/>
          <w:szCs w:val="36"/>
          <w:rtl/>
        </w:rPr>
      </w:pPr>
    </w:p>
    <w:p w14:paraId="0917B142" w14:textId="77777777" w:rsidR="0056683E" w:rsidRDefault="0056683E" w:rsidP="00A9725A">
      <w:pPr>
        <w:jc w:val="center"/>
        <w:rPr>
          <w:rFonts w:cs="Traditional Arabic"/>
          <w:b/>
          <w:bCs/>
          <w:color w:val="FF0000"/>
          <w:sz w:val="36"/>
          <w:szCs w:val="36"/>
          <w:rtl/>
        </w:rPr>
      </w:pPr>
    </w:p>
    <w:p w14:paraId="315C8F58" w14:textId="6F68231B" w:rsidR="00A9725A" w:rsidRPr="009826FE" w:rsidRDefault="00A9725A" w:rsidP="00A9725A">
      <w:pPr>
        <w:jc w:val="center"/>
        <w:rPr>
          <w:rFonts w:cs="Traditional Arabic"/>
          <w:b/>
          <w:bCs/>
          <w:color w:val="FF0000"/>
          <w:sz w:val="36"/>
          <w:szCs w:val="36"/>
          <w:rtl/>
        </w:rPr>
      </w:pPr>
      <w:r w:rsidRPr="009826FE">
        <w:rPr>
          <w:rFonts w:cs="Traditional Arabic" w:hint="cs"/>
          <w:b/>
          <w:bCs/>
          <w:color w:val="FF0000"/>
          <w:sz w:val="36"/>
          <w:szCs w:val="36"/>
          <w:rtl/>
        </w:rPr>
        <w:lastRenderedPageBreak/>
        <w:t>دعوة النساء في السجون</w:t>
      </w:r>
    </w:p>
    <w:p w14:paraId="46F3E56E" w14:textId="77777777" w:rsidR="00A9725A" w:rsidRPr="009826FE" w:rsidRDefault="00A9725A" w:rsidP="00A9725A">
      <w:pPr>
        <w:jc w:val="both"/>
        <w:rPr>
          <w:rFonts w:cs="Traditional Arabic"/>
          <w:b/>
          <w:bCs/>
          <w:sz w:val="36"/>
          <w:szCs w:val="36"/>
          <w:rtl/>
        </w:rPr>
      </w:pPr>
    </w:p>
    <w:p w14:paraId="15B58B39" w14:textId="77777777" w:rsidR="00A9725A" w:rsidRPr="009826FE" w:rsidRDefault="00A9725A" w:rsidP="00A9725A">
      <w:pPr>
        <w:jc w:val="both"/>
        <w:rPr>
          <w:rFonts w:cs="Traditional Arabic"/>
          <w:b/>
          <w:bCs/>
          <w:sz w:val="36"/>
          <w:szCs w:val="36"/>
          <w:rtl/>
        </w:rPr>
      </w:pPr>
      <w:r w:rsidRPr="009826FE">
        <w:rPr>
          <w:rFonts w:cs="Traditional Arabic" w:hint="cs"/>
          <w:b/>
          <w:bCs/>
          <w:sz w:val="36"/>
          <w:szCs w:val="36"/>
          <w:rtl/>
        </w:rPr>
        <w:t xml:space="preserve">دعوة النساء في السجون/ لمياء بنت سليمان </w:t>
      </w:r>
      <w:proofErr w:type="gramStart"/>
      <w:r w:rsidRPr="009826FE">
        <w:rPr>
          <w:rFonts w:cs="Traditional Arabic" w:hint="cs"/>
          <w:b/>
          <w:bCs/>
          <w:sz w:val="36"/>
          <w:szCs w:val="36"/>
          <w:rtl/>
        </w:rPr>
        <w:t>الطويل .</w:t>
      </w:r>
      <w:proofErr w:type="gramEnd"/>
      <w:r w:rsidRPr="009826FE">
        <w:rPr>
          <w:rFonts w:cs="Traditional Arabic" w:hint="cs"/>
          <w:b/>
          <w:bCs/>
          <w:sz w:val="36"/>
          <w:szCs w:val="36"/>
          <w:rtl/>
        </w:rPr>
        <w:t>-الرياض: جامعة الامام محمد بن سعود الإسلامية، كلية الدعوة والاحتساب، 1427 هـ، 2 مج (567 ورقة). (دكتوراه).</w:t>
      </w:r>
    </w:p>
    <w:p w14:paraId="70AAD083" w14:textId="77777777" w:rsidR="00A9725A" w:rsidRPr="009826FE" w:rsidRDefault="00A9725A" w:rsidP="00A9725A">
      <w:pPr>
        <w:jc w:val="both"/>
        <w:rPr>
          <w:rFonts w:cs="Traditional Arabic"/>
          <w:sz w:val="36"/>
          <w:szCs w:val="36"/>
          <w:rtl/>
        </w:rPr>
      </w:pPr>
    </w:p>
    <w:p w14:paraId="640E2461" w14:textId="77777777" w:rsidR="00A9725A" w:rsidRPr="009826FE" w:rsidRDefault="00A9725A" w:rsidP="00A9725A">
      <w:pPr>
        <w:jc w:val="both"/>
        <w:rPr>
          <w:rFonts w:cs="Traditional Arabic"/>
          <w:sz w:val="36"/>
          <w:szCs w:val="36"/>
          <w:rtl/>
        </w:rPr>
      </w:pPr>
      <w:r w:rsidRPr="009826FE">
        <w:rPr>
          <w:rFonts w:cs="Traditional Arabic" w:hint="cs"/>
          <w:sz w:val="36"/>
          <w:szCs w:val="36"/>
          <w:rtl/>
        </w:rPr>
        <w:t>تذكر الباحثة في مقدمتها أن الإسلام قبل أن يضع نظاماً للعقوبات، وجَّه الاهتمام إلى العناية بتربية الفرد المسلم وتهذيب ضميره عن طريق العبادات، حتى لا يضعف أمام دواعي الإجرام، ثم وزَّع الحقوق والواجبات توزيعاً قائماً على قاعدة قوية هي العدل، وجعل حواجز كثيرة وعقبات شتى تحول بين الإنسان والوقوع في الجريمة، بتحريمه كل عمل أو سبب يؤدي إليها، فمنع النظر المحرم، وحرَّم الخلوة، ومنع الاختلاط؛ خشية الوقوع في الزنا، وحرَّم الخمر التي تذهب العقل... وبعد ذلك فإن تخطى هذه الحواجز المحرَّمة كان له العقاب المناسب، الذي منه الحبس إلى حين.</w:t>
      </w:r>
    </w:p>
    <w:p w14:paraId="0D968192" w14:textId="77777777" w:rsidR="00A9725A" w:rsidRPr="009826FE" w:rsidRDefault="00A9725A" w:rsidP="00A9725A">
      <w:pPr>
        <w:jc w:val="both"/>
        <w:rPr>
          <w:rFonts w:cs="Traditional Arabic"/>
          <w:sz w:val="36"/>
          <w:szCs w:val="36"/>
          <w:rtl/>
        </w:rPr>
      </w:pPr>
      <w:r w:rsidRPr="009826FE">
        <w:rPr>
          <w:rFonts w:cs="Traditional Arabic" w:hint="cs"/>
          <w:sz w:val="36"/>
          <w:szCs w:val="36"/>
          <w:rtl/>
        </w:rPr>
        <w:t>قالت: وعقوبة السجن يمكن أن تُحدث تغيرات إيجابية في سلوك السجين، من خلال الوسائل والأساليب الدعوية الإصلاحية، والبرامج التأهيلية والتعليمية، التي يمكن أن يخضع لها النزيل خلال مدة إقامته في السجن.</w:t>
      </w:r>
    </w:p>
    <w:p w14:paraId="61F579D5" w14:textId="77777777" w:rsidR="00A9725A" w:rsidRPr="009826FE" w:rsidRDefault="00A9725A" w:rsidP="00A9725A">
      <w:pPr>
        <w:jc w:val="both"/>
        <w:rPr>
          <w:rFonts w:cs="Traditional Arabic"/>
          <w:sz w:val="36"/>
          <w:szCs w:val="36"/>
          <w:rtl/>
        </w:rPr>
      </w:pPr>
      <w:r w:rsidRPr="009826FE">
        <w:rPr>
          <w:rFonts w:cs="Traditional Arabic" w:hint="cs"/>
          <w:sz w:val="36"/>
          <w:szCs w:val="36"/>
          <w:rtl/>
        </w:rPr>
        <w:t>ورسالتها قسمان: نظري، وميداني.</w:t>
      </w:r>
    </w:p>
    <w:p w14:paraId="214FB846" w14:textId="77777777" w:rsidR="00A9725A" w:rsidRPr="009826FE" w:rsidRDefault="00A9725A" w:rsidP="00A9725A">
      <w:pPr>
        <w:jc w:val="both"/>
        <w:rPr>
          <w:rFonts w:cs="Traditional Arabic"/>
          <w:sz w:val="36"/>
          <w:szCs w:val="36"/>
          <w:rtl/>
        </w:rPr>
      </w:pPr>
      <w:r w:rsidRPr="009826FE">
        <w:rPr>
          <w:rFonts w:cs="Traditional Arabic" w:hint="cs"/>
          <w:sz w:val="36"/>
          <w:szCs w:val="36"/>
          <w:rtl/>
        </w:rPr>
        <w:t>أما الميداني فهو دراسة ميدانية تقويمية على نزيلات السجون والقائمين بالدعوة في منطقة الرياض، فعرضت النتائج وحللتها وناقشتها، ثم ختمت وأوصت. وهو الباب الثاني من الرسالة.</w:t>
      </w:r>
    </w:p>
    <w:p w14:paraId="0A5D0B62" w14:textId="77777777" w:rsidR="00A9725A" w:rsidRPr="009826FE" w:rsidRDefault="00A9725A" w:rsidP="00A9725A">
      <w:pPr>
        <w:jc w:val="both"/>
        <w:rPr>
          <w:rFonts w:cs="Traditional Arabic"/>
          <w:sz w:val="36"/>
          <w:szCs w:val="36"/>
          <w:rtl/>
        </w:rPr>
      </w:pPr>
      <w:r w:rsidRPr="009826FE">
        <w:rPr>
          <w:rFonts w:cs="Traditional Arabic" w:hint="cs"/>
          <w:sz w:val="36"/>
          <w:szCs w:val="36"/>
          <w:rtl/>
        </w:rPr>
        <w:t>أما الأول فهو النظري، الذي جعلته في فصلين ومباحث.</w:t>
      </w:r>
    </w:p>
    <w:p w14:paraId="2E8A59B0" w14:textId="77777777" w:rsidR="00A9725A" w:rsidRPr="009826FE" w:rsidRDefault="00A9725A" w:rsidP="00A9725A">
      <w:pPr>
        <w:jc w:val="both"/>
        <w:rPr>
          <w:rFonts w:cs="Traditional Arabic"/>
          <w:sz w:val="36"/>
          <w:szCs w:val="36"/>
          <w:rtl/>
        </w:rPr>
      </w:pPr>
      <w:r w:rsidRPr="009826FE">
        <w:rPr>
          <w:rFonts w:cs="Traditional Arabic" w:hint="cs"/>
          <w:sz w:val="36"/>
          <w:szCs w:val="36"/>
          <w:rtl/>
        </w:rPr>
        <w:t>الأول: تعريف السجون وتصنيفها ونشأتها.</w:t>
      </w:r>
    </w:p>
    <w:p w14:paraId="0C9F796D" w14:textId="77777777" w:rsidR="00A9725A" w:rsidRPr="009826FE" w:rsidRDefault="00A9725A" w:rsidP="00A9725A">
      <w:pPr>
        <w:jc w:val="both"/>
        <w:rPr>
          <w:rFonts w:cs="Traditional Arabic"/>
          <w:sz w:val="36"/>
          <w:szCs w:val="36"/>
          <w:rtl/>
        </w:rPr>
      </w:pPr>
      <w:r w:rsidRPr="009826FE">
        <w:rPr>
          <w:rFonts w:cs="Traditional Arabic" w:hint="cs"/>
          <w:sz w:val="36"/>
          <w:szCs w:val="36"/>
          <w:rtl/>
        </w:rPr>
        <w:t>والثاني: بيان باهتمام الإسلام بالمرأة ورعاية حقوقها في السجون.</w:t>
      </w:r>
    </w:p>
    <w:p w14:paraId="5D01FED2" w14:textId="77777777" w:rsidR="00A9725A" w:rsidRPr="009826FE" w:rsidRDefault="00A9725A" w:rsidP="00A9725A">
      <w:pPr>
        <w:jc w:val="both"/>
        <w:rPr>
          <w:rFonts w:cs="Traditional Arabic"/>
          <w:sz w:val="36"/>
          <w:szCs w:val="36"/>
          <w:rtl/>
        </w:rPr>
      </w:pPr>
      <w:r w:rsidRPr="009826FE">
        <w:rPr>
          <w:rFonts w:cs="Traditional Arabic" w:hint="cs"/>
          <w:sz w:val="36"/>
          <w:szCs w:val="36"/>
          <w:rtl/>
        </w:rPr>
        <w:t xml:space="preserve">ومما توصلت إليه في الجانب النظري: أن الإسلام اهتم بالحقوق المعتبرة للمرأة في السجن، فقد ضمن لها حقوقها من حيث حرية العقيدة، وأداء الشعائر الدينية، وحقها في التعليم </w:t>
      </w:r>
      <w:r w:rsidRPr="009826FE">
        <w:rPr>
          <w:rFonts w:cs="Traditional Arabic" w:hint="cs"/>
          <w:sz w:val="36"/>
          <w:szCs w:val="36"/>
          <w:rtl/>
        </w:rPr>
        <w:lastRenderedPageBreak/>
        <w:t>والعمل، وحق الرضاعة والحضانة، والعلاقات الاجتماعية، وحقها في الحماية من التعذيب. ولها حقوق إذا كانت متهمة، فلها الأحقية في الدفاع عن نفسها.</w:t>
      </w:r>
    </w:p>
    <w:p w14:paraId="3099AF48" w14:textId="77777777" w:rsidR="00A9725A" w:rsidRPr="009826FE" w:rsidRDefault="00A9725A" w:rsidP="00A9725A">
      <w:pPr>
        <w:jc w:val="both"/>
        <w:rPr>
          <w:rFonts w:cs="Traditional Arabic"/>
          <w:sz w:val="36"/>
          <w:szCs w:val="36"/>
          <w:rtl/>
        </w:rPr>
      </w:pPr>
      <w:r w:rsidRPr="009826FE">
        <w:rPr>
          <w:rFonts w:cs="Traditional Arabic" w:hint="cs"/>
          <w:sz w:val="36"/>
          <w:szCs w:val="36"/>
          <w:rtl/>
        </w:rPr>
        <w:t>كما أوضحت الدراسة أن دعوة النساء في السجون مطلب مهم، لأن المرأة مسؤولة عن تكوين الأسرة، المتمثلة في إعداد أبنائها وتربيتهم التربية الإيمانية الصحيحة السليمة، والعناية بهم ليكونوا بذرة صالحة تخدم مجتمعها ودينها.</w:t>
      </w:r>
    </w:p>
    <w:p w14:paraId="12E633B4" w14:textId="77777777" w:rsidR="00A9725A" w:rsidRPr="009826FE" w:rsidRDefault="00A9725A" w:rsidP="00A9725A">
      <w:pPr>
        <w:jc w:val="both"/>
        <w:rPr>
          <w:rFonts w:cs="Traditional Arabic"/>
          <w:sz w:val="36"/>
          <w:szCs w:val="36"/>
          <w:rtl/>
        </w:rPr>
      </w:pPr>
      <w:r w:rsidRPr="009826FE">
        <w:rPr>
          <w:rFonts w:cs="Traditional Arabic" w:hint="cs"/>
          <w:sz w:val="36"/>
          <w:szCs w:val="36"/>
          <w:rtl/>
        </w:rPr>
        <w:t>ومما توصلت إليه في الجانب الميداني:</w:t>
      </w:r>
    </w:p>
    <w:p w14:paraId="245A2C00" w14:textId="77777777" w:rsidR="00A9725A" w:rsidRPr="009826FE" w:rsidRDefault="00A9725A" w:rsidP="00A9725A">
      <w:pPr>
        <w:pStyle w:val="a6"/>
        <w:numPr>
          <w:ilvl w:val="0"/>
          <w:numId w:val="6"/>
        </w:numPr>
        <w:jc w:val="both"/>
        <w:rPr>
          <w:rFonts w:cs="Traditional Arabic"/>
          <w:sz w:val="36"/>
          <w:szCs w:val="36"/>
          <w:rtl/>
        </w:rPr>
      </w:pPr>
      <w:r w:rsidRPr="009826FE">
        <w:rPr>
          <w:rFonts w:cs="Traditional Arabic" w:hint="cs"/>
          <w:sz w:val="36"/>
          <w:szCs w:val="36"/>
          <w:rtl/>
        </w:rPr>
        <w:t>كشفت الدراسة عن نقص في مجال القائمين بالدعوة باللغات المختلفة.</w:t>
      </w:r>
    </w:p>
    <w:p w14:paraId="3256CAE7" w14:textId="77777777" w:rsidR="00A9725A" w:rsidRPr="009826FE" w:rsidRDefault="00A9725A" w:rsidP="00A9725A">
      <w:pPr>
        <w:pStyle w:val="a6"/>
        <w:numPr>
          <w:ilvl w:val="0"/>
          <w:numId w:val="6"/>
        </w:numPr>
        <w:jc w:val="both"/>
        <w:rPr>
          <w:rFonts w:cs="Traditional Arabic"/>
          <w:sz w:val="36"/>
          <w:szCs w:val="36"/>
        </w:rPr>
      </w:pPr>
      <w:r w:rsidRPr="009826FE">
        <w:rPr>
          <w:rFonts w:cs="Traditional Arabic" w:hint="cs"/>
          <w:sz w:val="36"/>
          <w:szCs w:val="36"/>
          <w:rtl/>
        </w:rPr>
        <w:t>بينت الدراسة أن أسلوب القصص والحوار من أهم أساليب دعوة النزيلات، وأنه من أكثر الأساليب تأثيراً، من وجهة نظر القائمين بالدعوة.</w:t>
      </w:r>
    </w:p>
    <w:p w14:paraId="46B2BDA9" w14:textId="77777777" w:rsidR="00A9725A" w:rsidRPr="009826FE" w:rsidRDefault="00A9725A" w:rsidP="00A9725A">
      <w:pPr>
        <w:pStyle w:val="a6"/>
        <w:numPr>
          <w:ilvl w:val="0"/>
          <w:numId w:val="6"/>
        </w:numPr>
        <w:jc w:val="both"/>
        <w:rPr>
          <w:rFonts w:cs="Traditional Arabic"/>
          <w:sz w:val="36"/>
          <w:szCs w:val="36"/>
        </w:rPr>
      </w:pPr>
      <w:r w:rsidRPr="009826FE">
        <w:rPr>
          <w:rFonts w:cs="Traditional Arabic" w:hint="cs"/>
          <w:sz w:val="36"/>
          <w:szCs w:val="36"/>
          <w:rtl/>
        </w:rPr>
        <w:t xml:space="preserve">أما أكثر الأساليب تأثيراً، فهي الكلمات والمحاضرات </w:t>
      </w:r>
      <w:proofErr w:type="spellStart"/>
      <w:r w:rsidRPr="009826FE">
        <w:rPr>
          <w:rFonts w:cs="Traditional Arabic" w:hint="cs"/>
          <w:sz w:val="36"/>
          <w:szCs w:val="36"/>
          <w:rtl/>
        </w:rPr>
        <w:t>الوعظية</w:t>
      </w:r>
      <w:proofErr w:type="spellEnd"/>
      <w:r w:rsidRPr="009826FE">
        <w:rPr>
          <w:rFonts w:cs="Traditional Arabic" w:hint="cs"/>
          <w:sz w:val="36"/>
          <w:szCs w:val="36"/>
          <w:rtl/>
        </w:rPr>
        <w:t>.</w:t>
      </w:r>
    </w:p>
    <w:p w14:paraId="5222C9A5" w14:textId="77777777" w:rsidR="00A9725A" w:rsidRPr="009826FE" w:rsidRDefault="00A9725A" w:rsidP="00A9725A">
      <w:pPr>
        <w:pStyle w:val="a6"/>
        <w:numPr>
          <w:ilvl w:val="0"/>
          <w:numId w:val="6"/>
        </w:numPr>
        <w:jc w:val="both"/>
        <w:rPr>
          <w:rFonts w:cs="Traditional Arabic"/>
          <w:sz w:val="36"/>
          <w:szCs w:val="36"/>
        </w:rPr>
      </w:pPr>
      <w:r w:rsidRPr="009826FE">
        <w:rPr>
          <w:rFonts w:cs="Traditional Arabic" w:hint="cs"/>
          <w:sz w:val="36"/>
          <w:szCs w:val="36"/>
          <w:rtl/>
        </w:rPr>
        <w:t>أما الوسائل غير المباشرة، الأشد تأثيراٍ، فهي الأشرطة الإسلامية، ثم المطويات والنشرات.</w:t>
      </w:r>
    </w:p>
    <w:p w14:paraId="1B9EA333" w14:textId="77777777" w:rsidR="00A9725A" w:rsidRDefault="00A9725A" w:rsidP="00A9725A">
      <w:pPr>
        <w:pStyle w:val="a6"/>
        <w:numPr>
          <w:ilvl w:val="0"/>
          <w:numId w:val="6"/>
        </w:numPr>
        <w:jc w:val="both"/>
        <w:rPr>
          <w:rFonts w:cs="Traditional Arabic"/>
          <w:sz w:val="36"/>
          <w:szCs w:val="36"/>
        </w:rPr>
      </w:pPr>
      <w:r w:rsidRPr="009826FE">
        <w:rPr>
          <w:rFonts w:cs="Traditional Arabic" w:hint="cs"/>
          <w:sz w:val="36"/>
          <w:szCs w:val="36"/>
          <w:rtl/>
        </w:rPr>
        <w:t>بينت الدراسة أن من أهم البرامج المؤثرة في نجاح الدعوة لدى النزيلات هو حلقات تحفيظ القرآن الكريم والمواعظ التذكيرية...</w:t>
      </w:r>
    </w:p>
    <w:p w14:paraId="2FE7905A" w14:textId="77777777" w:rsidR="00A9725A" w:rsidRDefault="00A9725A" w:rsidP="00A9725A">
      <w:pPr>
        <w:jc w:val="both"/>
        <w:rPr>
          <w:rFonts w:cs="Traditional Arabic"/>
          <w:sz w:val="36"/>
          <w:szCs w:val="36"/>
          <w:rtl/>
        </w:rPr>
      </w:pPr>
    </w:p>
    <w:p w14:paraId="6199A8B5" w14:textId="77777777" w:rsidR="00A9725A" w:rsidRDefault="00A9725A" w:rsidP="00A9725A">
      <w:pPr>
        <w:keepNext/>
        <w:ind w:firstLine="397"/>
        <w:jc w:val="center"/>
        <w:outlineLvl w:val="0"/>
        <w:rPr>
          <w:rFonts w:ascii="Traditional Arabic" w:hAnsi="Traditional Arabic" w:cs="Traditional Arabic"/>
          <w:b/>
          <w:bCs/>
          <w:color w:val="FF0000"/>
          <w:sz w:val="36"/>
          <w:szCs w:val="36"/>
          <w:rtl/>
        </w:rPr>
      </w:pPr>
      <w:r w:rsidRPr="003E5F05">
        <w:rPr>
          <w:rFonts w:ascii="Traditional Arabic" w:hAnsi="Traditional Arabic" w:cs="Traditional Arabic" w:hint="cs"/>
          <w:b/>
          <w:bCs/>
          <w:color w:val="FF0000"/>
          <w:sz w:val="36"/>
          <w:szCs w:val="36"/>
          <w:rtl/>
        </w:rPr>
        <w:t>دعوة العاملات المنزليات إلى الله تعالى</w:t>
      </w:r>
    </w:p>
    <w:p w14:paraId="5EEA03B0" w14:textId="77777777" w:rsidR="00A9725A" w:rsidRPr="003E5F05" w:rsidRDefault="00A9725A" w:rsidP="00A9725A">
      <w:pPr>
        <w:keepNext/>
        <w:ind w:firstLine="397"/>
        <w:jc w:val="center"/>
        <w:outlineLvl w:val="0"/>
        <w:rPr>
          <w:rFonts w:ascii="Traditional Arabic" w:hAnsi="Traditional Arabic" w:cs="Traditional Arabic"/>
          <w:b/>
          <w:bCs/>
          <w:color w:val="FF0000"/>
          <w:sz w:val="36"/>
          <w:szCs w:val="36"/>
          <w:rtl/>
        </w:rPr>
      </w:pPr>
    </w:p>
    <w:p w14:paraId="529C7245" w14:textId="77777777" w:rsidR="00A9725A" w:rsidRPr="003E5F05" w:rsidRDefault="00A9725A" w:rsidP="00A9725A">
      <w:pPr>
        <w:rPr>
          <w:rtl/>
        </w:rPr>
      </w:pPr>
    </w:p>
    <w:p w14:paraId="56D89A28" w14:textId="77777777" w:rsidR="00A9725A" w:rsidRDefault="00A9725A" w:rsidP="00A9725A">
      <w:pPr>
        <w:ind w:firstLine="397"/>
        <w:jc w:val="both"/>
        <w:rPr>
          <w:rFonts w:ascii="Traditional Arabic" w:hAnsi="Traditional Arabic" w:cs="Traditional Arabic"/>
          <w:b/>
          <w:bCs/>
          <w:sz w:val="36"/>
          <w:szCs w:val="36"/>
          <w:rtl/>
        </w:rPr>
      </w:pPr>
      <w:r w:rsidRPr="003E5F05">
        <w:rPr>
          <w:rFonts w:ascii="Traditional Arabic" w:hAnsi="Traditional Arabic" w:cs="Traditional Arabic" w:hint="cs"/>
          <w:b/>
          <w:bCs/>
          <w:sz w:val="36"/>
          <w:szCs w:val="36"/>
          <w:rtl/>
        </w:rPr>
        <w:t xml:space="preserve">دعوة العاملات المنزليات إلى الله تعالى: دراسة ميدانية على عينة من العاملات المسلمات في مدينة الرياض/ عبير بنت خالد </w:t>
      </w:r>
      <w:proofErr w:type="gramStart"/>
      <w:r w:rsidRPr="003E5F05">
        <w:rPr>
          <w:rFonts w:ascii="Traditional Arabic" w:hAnsi="Traditional Arabic" w:cs="Traditional Arabic" w:hint="cs"/>
          <w:b/>
          <w:bCs/>
          <w:sz w:val="36"/>
          <w:szCs w:val="36"/>
          <w:rtl/>
        </w:rPr>
        <w:t>الشلهوب._</w:t>
      </w:r>
      <w:proofErr w:type="gramEnd"/>
      <w:r w:rsidRPr="003E5F05">
        <w:rPr>
          <w:rFonts w:ascii="Traditional Arabic" w:hAnsi="Traditional Arabic" w:cs="Traditional Arabic" w:hint="cs"/>
          <w:b/>
          <w:bCs/>
          <w:sz w:val="36"/>
          <w:szCs w:val="36"/>
          <w:rtl/>
        </w:rPr>
        <w:t xml:space="preserve"> الرياض: جامعة الإمام، كلية الدعوة والإعلام، 430هـ، 316 ورقة (رسالة ماجستير)</w:t>
      </w:r>
      <w:r>
        <w:rPr>
          <w:rFonts w:ascii="Traditional Arabic" w:hAnsi="Traditional Arabic" w:cs="Traditional Arabic" w:hint="cs"/>
          <w:b/>
          <w:bCs/>
          <w:sz w:val="36"/>
          <w:szCs w:val="36"/>
          <w:rtl/>
        </w:rPr>
        <w:t>.</w:t>
      </w:r>
    </w:p>
    <w:p w14:paraId="4E9EC93F" w14:textId="77777777" w:rsidR="00A9725A" w:rsidRPr="003E5F05" w:rsidRDefault="00A9725A" w:rsidP="00A9725A">
      <w:pPr>
        <w:ind w:firstLine="397"/>
        <w:jc w:val="both"/>
        <w:rPr>
          <w:rFonts w:ascii="Traditional Arabic" w:hAnsi="Traditional Arabic" w:cs="Traditional Arabic"/>
          <w:b/>
          <w:bCs/>
          <w:sz w:val="36"/>
          <w:szCs w:val="36"/>
          <w:rtl/>
        </w:rPr>
      </w:pPr>
    </w:p>
    <w:p w14:paraId="3C9B5220" w14:textId="77777777" w:rsidR="00A9725A" w:rsidRPr="003E5F05" w:rsidRDefault="00A9725A" w:rsidP="00A9725A">
      <w:pPr>
        <w:ind w:firstLine="397"/>
        <w:jc w:val="both"/>
        <w:rPr>
          <w:rFonts w:ascii="Traditional Arabic" w:hAnsi="Traditional Arabic" w:cs="Traditional Arabic"/>
          <w:sz w:val="36"/>
          <w:szCs w:val="36"/>
          <w:rtl/>
        </w:rPr>
      </w:pPr>
      <w:r w:rsidRPr="003E5F05">
        <w:rPr>
          <w:rFonts w:ascii="Traditional Arabic" w:hAnsi="Traditional Arabic" w:cs="Traditional Arabic" w:hint="cs"/>
          <w:sz w:val="36"/>
          <w:szCs w:val="36"/>
          <w:rtl/>
        </w:rPr>
        <w:t>تذكر الباحثة أن العاملات المنزليات يعتبرن شريحة من شرائح المجتمع، وأن عددهن بلغ أكثر من مليونين في السعودية عام 1426هـ، وأن دعوتهن تعدُّ طريقاً لدعوة أسرهن وإصلاح مجتمعاتهن بعد انتقالهن إلى بلدانهن.</w:t>
      </w:r>
    </w:p>
    <w:p w14:paraId="2DAA601B" w14:textId="77777777" w:rsidR="00A9725A" w:rsidRPr="003E5F05" w:rsidRDefault="00A9725A" w:rsidP="00A9725A">
      <w:pPr>
        <w:ind w:firstLine="397"/>
        <w:jc w:val="both"/>
        <w:rPr>
          <w:rFonts w:ascii="Traditional Arabic" w:hAnsi="Traditional Arabic" w:cs="Traditional Arabic"/>
          <w:sz w:val="36"/>
          <w:szCs w:val="36"/>
          <w:rtl/>
        </w:rPr>
      </w:pPr>
      <w:r w:rsidRPr="003E5F05">
        <w:rPr>
          <w:rFonts w:ascii="Traditional Arabic" w:hAnsi="Traditional Arabic" w:cs="Traditional Arabic" w:hint="cs"/>
          <w:sz w:val="36"/>
          <w:szCs w:val="36"/>
          <w:rtl/>
        </w:rPr>
        <w:t>وقد تحدثت عن وسائل دعوتهن وأساليبها، ومعوقات هذه الدعوة وسبل التغلب عليها.</w:t>
      </w:r>
    </w:p>
    <w:p w14:paraId="7C35B469" w14:textId="77777777" w:rsidR="00A9725A" w:rsidRPr="003E5F05" w:rsidRDefault="00A9725A" w:rsidP="00A9725A">
      <w:pPr>
        <w:ind w:firstLine="397"/>
        <w:jc w:val="both"/>
        <w:rPr>
          <w:rFonts w:ascii="Traditional Arabic" w:hAnsi="Traditional Arabic" w:cs="Traditional Arabic"/>
          <w:sz w:val="36"/>
          <w:szCs w:val="36"/>
          <w:rtl/>
        </w:rPr>
      </w:pPr>
      <w:r w:rsidRPr="003E5F05">
        <w:rPr>
          <w:rFonts w:ascii="Traditional Arabic" w:hAnsi="Traditional Arabic" w:cs="Traditional Arabic" w:hint="cs"/>
          <w:sz w:val="36"/>
          <w:szCs w:val="36"/>
          <w:rtl/>
        </w:rPr>
        <w:lastRenderedPageBreak/>
        <w:t xml:space="preserve">ومن النتائج التي ذكرتها في الخاتمة: </w:t>
      </w:r>
    </w:p>
    <w:p w14:paraId="335720B9" w14:textId="77777777" w:rsidR="00A9725A" w:rsidRPr="003E5F05" w:rsidRDefault="00A9725A" w:rsidP="00A9725A">
      <w:pPr>
        <w:ind w:firstLine="397"/>
        <w:jc w:val="both"/>
        <w:rPr>
          <w:rFonts w:ascii="Traditional Arabic" w:hAnsi="Traditional Arabic" w:cs="Traditional Arabic"/>
          <w:sz w:val="36"/>
          <w:szCs w:val="36"/>
          <w:rtl/>
        </w:rPr>
      </w:pPr>
      <w:r w:rsidRPr="003E5F05">
        <w:rPr>
          <w:rFonts w:ascii="Traditional Arabic" w:hAnsi="Traditional Arabic" w:cs="Traditional Arabic" w:hint="cs"/>
          <w:sz w:val="36"/>
          <w:szCs w:val="36"/>
          <w:rtl/>
        </w:rPr>
        <w:t>- أن دعوة العاملات المنزليات المسلمات فرض عين على كل ربة بيت تعمل عندها إحداهن، بحسب علمها واستطاعتها.</w:t>
      </w:r>
    </w:p>
    <w:p w14:paraId="308F275C" w14:textId="77777777" w:rsidR="00A9725A" w:rsidRPr="003E5F05" w:rsidRDefault="00A9725A" w:rsidP="00A9725A">
      <w:pPr>
        <w:ind w:firstLine="397"/>
        <w:jc w:val="both"/>
        <w:rPr>
          <w:rFonts w:ascii="Traditional Arabic" w:hAnsi="Traditional Arabic" w:cs="Traditional Arabic"/>
          <w:sz w:val="36"/>
          <w:szCs w:val="36"/>
          <w:rtl/>
        </w:rPr>
      </w:pPr>
      <w:r w:rsidRPr="003E5F05">
        <w:rPr>
          <w:rFonts w:ascii="Traditional Arabic" w:hAnsi="Traditional Arabic" w:cs="Traditional Arabic" w:hint="cs"/>
          <w:sz w:val="36"/>
          <w:szCs w:val="36"/>
          <w:rtl/>
        </w:rPr>
        <w:t>- إعطاء العاملات حقوقهن يساعد كثيراً في قبولهن الدعوة وقيامهن بواجباتهن.</w:t>
      </w:r>
    </w:p>
    <w:p w14:paraId="7EE5B934" w14:textId="77777777" w:rsidR="00A9725A" w:rsidRPr="003E5F05" w:rsidRDefault="00A9725A" w:rsidP="00A9725A">
      <w:pPr>
        <w:ind w:firstLine="397"/>
        <w:jc w:val="both"/>
        <w:rPr>
          <w:rFonts w:ascii="Traditional Arabic" w:hAnsi="Traditional Arabic" w:cs="Traditional Arabic"/>
          <w:sz w:val="36"/>
          <w:szCs w:val="36"/>
          <w:rtl/>
        </w:rPr>
      </w:pPr>
      <w:r w:rsidRPr="003E5F05">
        <w:rPr>
          <w:rFonts w:ascii="Traditional Arabic" w:hAnsi="Traditional Arabic" w:cs="Traditional Arabic" w:hint="cs"/>
          <w:sz w:val="36"/>
          <w:szCs w:val="36"/>
          <w:rtl/>
        </w:rPr>
        <w:t>- بينت الدراسة أن ربات البيوت لا يعرفن نوعية الخدمات المقدمة من قبل مكاتب توعية الجاليات.</w:t>
      </w:r>
    </w:p>
    <w:p w14:paraId="4DFEF65A" w14:textId="77777777" w:rsidR="00A9725A" w:rsidRPr="003E5F05" w:rsidRDefault="00A9725A" w:rsidP="00A9725A">
      <w:pPr>
        <w:ind w:firstLine="397"/>
        <w:jc w:val="both"/>
        <w:rPr>
          <w:rFonts w:ascii="Traditional Arabic" w:hAnsi="Traditional Arabic" w:cs="Traditional Arabic"/>
          <w:sz w:val="36"/>
          <w:szCs w:val="36"/>
          <w:rtl/>
        </w:rPr>
      </w:pPr>
      <w:r w:rsidRPr="003E5F05">
        <w:rPr>
          <w:rFonts w:ascii="Traditional Arabic" w:hAnsi="Traditional Arabic" w:cs="Traditional Arabic" w:hint="cs"/>
          <w:sz w:val="36"/>
          <w:szCs w:val="36"/>
          <w:rtl/>
        </w:rPr>
        <w:t>- موضوع العقيدة هو أول وأهم الموضوعات الدعوية التي ينبغي طرحها على العاملات المنزليات المسلمات.</w:t>
      </w:r>
    </w:p>
    <w:p w14:paraId="493DBB47" w14:textId="77777777" w:rsidR="00A9725A" w:rsidRPr="003E5F05" w:rsidRDefault="00A9725A" w:rsidP="00A9725A">
      <w:pPr>
        <w:numPr>
          <w:ilvl w:val="0"/>
          <w:numId w:val="7"/>
        </w:numPr>
        <w:ind w:right="0"/>
        <w:jc w:val="both"/>
        <w:rPr>
          <w:rFonts w:ascii="Traditional Arabic" w:hAnsi="Traditional Arabic" w:cs="Traditional Arabic"/>
          <w:sz w:val="36"/>
          <w:szCs w:val="36"/>
          <w:rtl/>
        </w:rPr>
      </w:pPr>
      <w:r w:rsidRPr="003E5F05">
        <w:rPr>
          <w:rFonts w:ascii="Traditional Arabic" w:hAnsi="Traditional Arabic" w:cs="Traditional Arabic" w:hint="cs"/>
          <w:sz w:val="36"/>
          <w:szCs w:val="36"/>
          <w:rtl/>
        </w:rPr>
        <w:t>أسلوب الرفق واللين من أفضل الأساليب الدعوية المؤثرة في دعوتهن.</w:t>
      </w:r>
    </w:p>
    <w:p w14:paraId="604671CD" w14:textId="6CF7DA8F" w:rsidR="00A9725A" w:rsidRPr="003E5F05" w:rsidRDefault="00A9725A" w:rsidP="00A9725A">
      <w:pPr>
        <w:numPr>
          <w:ilvl w:val="0"/>
          <w:numId w:val="7"/>
        </w:numPr>
        <w:ind w:right="0"/>
        <w:jc w:val="both"/>
        <w:rPr>
          <w:rFonts w:ascii="Traditional Arabic" w:hAnsi="Traditional Arabic" w:cs="Traditional Arabic"/>
          <w:sz w:val="36"/>
          <w:szCs w:val="36"/>
          <w:rtl/>
        </w:rPr>
      </w:pPr>
      <w:r w:rsidRPr="003E5F05">
        <w:rPr>
          <w:rFonts w:ascii="Traditional Arabic" w:hAnsi="Traditional Arabic" w:cs="Traditional Arabic" w:hint="cs"/>
          <w:sz w:val="36"/>
          <w:szCs w:val="36"/>
          <w:rtl/>
        </w:rPr>
        <w:t xml:space="preserve"> كشفت الدراسة أن الكفيل أو ربة البيت هما أول معوقات دعوة العاملات المنزليات من وجهة نظر معظم الدعاة، وذلك لرفضهما أو تهاونهما في إحضار العاملة لمكتب توعية الجاليات.</w:t>
      </w:r>
    </w:p>
    <w:p w14:paraId="0988AB9B" w14:textId="77777777" w:rsidR="00A9725A" w:rsidRPr="003E5F05" w:rsidRDefault="00A9725A" w:rsidP="00A9725A">
      <w:pPr>
        <w:ind w:firstLine="397"/>
        <w:jc w:val="both"/>
        <w:rPr>
          <w:rFonts w:ascii="Traditional Arabic" w:hAnsi="Traditional Arabic" w:cs="Traditional Arabic"/>
          <w:sz w:val="36"/>
          <w:szCs w:val="36"/>
          <w:rtl/>
        </w:rPr>
      </w:pPr>
    </w:p>
    <w:p w14:paraId="5B2BFC86" w14:textId="77777777" w:rsidR="00A9725A" w:rsidRPr="003E5F05" w:rsidRDefault="00A9725A" w:rsidP="00A9725A">
      <w:pPr>
        <w:jc w:val="both"/>
        <w:rPr>
          <w:rFonts w:cs="Traditional Arabic"/>
          <w:sz w:val="36"/>
          <w:szCs w:val="36"/>
        </w:rPr>
      </w:pPr>
    </w:p>
    <w:p w14:paraId="418388C1" w14:textId="77777777" w:rsidR="00A9725A" w:rsidRDefault="00A9725A" w:rsidP="00A9725A">
      <w:pPr>
        <w:ind w:left="270" w:right="660"/>
        <w:jc w:val="lowKashida"/>
        <w:rPr>
          <w:sz w:val="36"/>
          <w:szCs w:val="36"/>
          <w:rtl/>
          <w:lang w:eastAsia="en-US"/>
        </w:rPr>
      </w:pPr>
    </w:p>
    <w:p w14:paraId="6E22396A" w14:textId="77777777" w:rsidR="00A9725A" w:rsidRPr="000A6D7E" w:rsidRDefault="00A9725A" w:rsidP="00A9725A">
      <w:pPr>
        <w:jc w:val="center"/>
        <w:rPr>
          <w:rFonts w:ascii="Traditional Arabic" w:hAnsi="Traditional Arabic" w:cs="Traditional Arabic"/>
          <w:color w:val="FF0000"/>
          <w:sz w:val="36"/>
          <w:szCs w:val="36"/>
          <w:rtl/>
        </w:rPr>
      </w:pPr>
      <w:r w:rsidRPr="000A6D7E">
        <w:rPr>
          <w:rFonts w:ascii="Traditional Arabic" w:hAnsi="Traditional Arabic" w:cs="Traditional Arabic" w:hint="cs"/>
          <w:b/>
          <w:bCs/>
          <w:color w:val="FF0000"/>
          <w:sz w:val="36"/>
          <w:szCs w:val="36"/>
          <w:rtl/>
        </w:rPr>
        <w:t>سنن المهتدين في مقامات الدين</w:t>
      </w:r>
    </w:p>
    <w:p w14:paraId="32018787" w14:textId="77777777" w:rsidR="00A9725A" w:rsidRPr="000A6D7E" w:rsidRDefault="00A9725A" w:rsidP="00A9725A">
      <w:pPr>
        <w:jc w:val="center"/>
        <w:rPr>
          <w:rFonts w:ascii="Traditional Arabic" w:hAnsi="Traditional Arabic" w:cs="Traditional Arabic"/>
          <w:sz w:val="36"/>
          <w:szCs w:val="36"/>
          <w:rtl/>
        </w:rPr>
      </w:pPr>
    </w:p>
    <w:p w14:paraId="7FB90ECB" w14:textId="77777777" w:rsidR="00A9725A" w:rsidRDefault="00A9725A" w:rsidP="00A9725A">
      <w:pPr>
        <w:jc w:val="both"/>
        <w:rPr>
          <w:rFonts w:ascii="Traditional Arabic" w:hAnsi="Traditional Arabic" w:cs="Traditional Arabic"/>
          <w:b/>
          <w:bCs/>
          <w:sz w:val="36"/>
          <w:szCs w:val="36"/>
          <w:rtl/>
        </w:rPr>
      </w:pPr>
      <w:r w:rsidRPr="000A6D7E">
        <w:rPr>
          <w:rFonts w:ascii="Traditional Arabic" w:hAnsi="Traditional Arabic" w:cs="Traditional Arabic" w:hint="cs"/>
          <w:b/>
          <w:bCs/>
          <w:sz w:val="36"/>
          <w:szCs w:val="36"/>
          <w:rtl/>
        </w:rPr>
        <w:t xml:space="preserve">سنن المهتدين في مقامات الدين/ محمد بن يوسف المشهور بالمواق؛ تحقيق هشام بن محمد </w:t>
      </w:r>
      <w:proofErr w:type="spellStart"/>
      <w:r w:rsidRPr="000A6D7E">
        <w:rPr>
          <w:rFonts w:ascii="Traditional Arabic" w:hAnsi="Traditional Arabic" w:cs="Traditional Arabic" w:hint="cs"/>
          <w:b/>
          <w:bCs/>
          <w:sz w:val="36"/>
          <w:szCs w:val="36"/>
          <w:rtl/>
        </w:rPr>
        <w:t>حيجر</w:t>
      </w:r>
      <w:proofErr w:type="spellEnd"/>
      <w:r w:rsidRPr="000A6D7E">
        <w:rPr>
          <w:rFonts w:ascii="Traditional Arabic" w:hAnsi="Traditional Arabic" w:cs="Traditional Arabic" w:hint="cs"/>
          <w:b/>
          <w:bCs/>
          <w:sz w:val="36"/>
          <w:szCs w:val="36"/>
          <w:rtl/>
        </w:rPr>
        <w:t xml:space="preserve"> الحسني. بيروت: دار ابن حزم، 1431هـ، 440 ص.</w:t>
      </w:r>
    </w:p>
    <w:p w14:paraId="79799042" w14:textId="77777777" w:rsidR="00A9725A" w:rsidRDefault="00A9725A" w:rsidP="00A9725A">
      <w:pPr>
        <w:jc w:val="both"/>
        <w:rPr>
          <w:rFonts w:ascii="Traditional Arabic" w:hAnsi="Traditional Arabic" w:cs="Traditional Arabic"/>
          <w:b/>
          <w:bCs/>
          <w:sz w:val="36"/>
          <w:szCs w:val="36"/>
          <w:rtl/>
        </w:rPr>
      </w:pPr>
    </w:p>
    <w:p w14:paraId="47A02066" w14:textId="77777777" w:rsidR="00A9725A" w:rsidRDefault="00A9725A" w:rsidP="00A9725A">
      <w:pPr>
        <w:jc w:val="center"/>
        <w:rPr>
          <w:rFonts w:ascii="Traditional Arabic" w:hAnsi="Traditional Arabic" w:cs="Traditional Arabic"/>
          <w:b/>
          <w:bCs/>
          <w:sz w:val="36"/>
          <w:szCs w:val="36"/>
          <w:rtl/>
        </w:rPr>
      </w:pPr>
      <w:r w:rsidRPr="000A6D7E">
        <w:rPr>
          <w:rFonts w:ascii="Arial" w:hAnsi="Arial" w:cs="Arial"/>
          <w:noProof/>
          <w:sz w:val="36"/>
          <w:szCs w:val="36"/>
          <w:lang w:eastAsia="en-US"/>
        </w:rPr>
        <w:lastRenderedPageBreak/>
        <w:drawing>
          <wp:inline distT="0" distB="0" distL="0" distR="0" wp14:anchorId="0FC48DD5" wp14:editId="0281EDD0">
            <wp:extent cx="2002206" cy="2479853"/>
            <wp:effectExtent l="0" t="0" r="0" b="0"/>
            <wp:docPr id="10" name="il_fi" descr="http://3.bp.blogspot.com/_X5m9mmVZsSI/TQvhTIGGnoI/AAAAAAAACDs/QlKFhF9kn1A/s1600/san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3.bp.blogspot.com/_X5m9mmVZsSI/TQvhTIGGnoI/AAAAAAAACDs/QlKFhF9kn1A/s1600/sanan.jpg"/>
                    <pic:cNvPicPr>
                      <a:picLocks noChangeAspect="1" noChangeArrowheads="1"/>
                    </pic:cNvPicPr>
                  </pic:nvPicPr>
                  <pic:blipFill>
                    <a:blip r:embed="rId41" cstate="print"/>
                    <a:srcRect/>
                    <a:stretch>
                      <a:fillRect/>
                    </a:stretch>
                  </pic:blipFill>
                  <pic:spPr bwMode="auto">
                    <a:xfrm>
                      <a:off x="0" y="0"/>
                      <a:ext cx="2005536" cy="2483978"/>
                    </a:xfrm>
                    <a:prstGeom prst="rect">
                      <a:avLst/>
                    </a:prstGeom>
                    <a:noFill/>
                    <a:ln w="9525">
                      <a:noFill/>
                      <a:miter lim="800000"/>
                      <a:headEnd/>
                      <a:tailEnd/>
                    </a:ln>
                  </pic:spPr>
                </pic:pic>
              </a:graphicData>
            </a:graphic>
          </wp:inline>
        </w:drawing>
      </w:r>
    </w:p>
    <w:p w14:paraId="6507BC99" w14:textId="77777777" w:rsidR="00A9725A" w:rsidRPr="000A6D7E" w:rsidRDefault="00A9725A" w:rsidP="00A9725A">
      <w:pPr>
        <w:jc w:val="both"/>
        <w:rPr>
          <w:rFonts w:ascii="Traditional Arabic" w:hAnsi="Traditional Arabic" w:cs="Traditional Arabic"/>
          <w:b/>
          <w:bCs/>
          <w:sz w:val="36"/>
          <w:szCs w:val="36"/>
          <w:rtl/>
        </w:rPr>
      </w:pPr>
    </w:p>
    <w:p w14:paraId="74DB27B9" w14:textId="7B8898E1" w:rsidR="00A9725A" w:rsidRPr="000A6D7E" w:rsidRDefault="00A9725A" w:rsidP="00A9725A">
      <w:pPr>
        <w:jc w:val="both"/>
        <w:rPr>
          <w:rFonts w:ascii="Traditional Arabic" w:hAnsi="Traditional Arabic" w:cs="Traditional Arabic"/>
          <w:sz w:val="36"/>
          <w:szCs w:val="36"/>
          <w:rtl/>
        </w:rPr>
      </w:pPr>
      <w:r w:rsidRPr="000A6D7E">
        <w:rPr>
          <w:rFonts w:ascii="Traditional Arabic" w:hAnsi="Traditional Arabic" w:cs="Traditional Arabic" w:hint="cs"/>
          <w:sz w:val="36"/>
          <w:szCs w:val="36"/>
          <w:rtl/>
        </w:rPr>
        <w:t xml:space="preserve">بنى المصنف كتابه هذا على قوله تعالى: </w:t>
      </w:r>
      <w:r w:rsidRPr="000A6D7E">
        <w:rPr>
          <w:rFonts w:ascii="Traditional Arabic" w:hAnsi="Traditional Arabic" w:cs="Traditional Arabic"/>
          <w:sz w:val="36"/>
          <w:szCs w:val="36"/>
          <w:rtl/>
        </w:rPr>
        <w:t>{</w:t>
      </w:r>
      <w:r w:rsidRPr="000A6D7E">
        <w:rPr>
          <w:rFonts w:ascii="Traditional Arabic" w:hAnsi="Traditional Arabic" w:cs="Traditional Arabic" w:hint="cs"/>
          <w:sz w:val="36"/>
          <w:szCs w:val="36"/>
          <w:rtl/>
        </w:rPr>
        <w:t>ثُمَّ</w:t>
      </w:r>
      <w:r w:rsidRPr="000A6D7E">
        <w:rPr>
          <w:rFonts w:ascii="Traditional Arabic" w:hAnsi="Traditional Arabic" w:cs="Traditional Arabic"/>
          <w:sz w:val="36"/>
          <w:szCs w:val="36"/>
          <w:rtl/>
        </w:rPr>
        <w:t xml:space="preserve"> </w:t>
      </w:r>
      <w:r w:rsidRPr="000A6D7E">
        <w:rPr>
          <w:rFonts w:ascii="Traditional Arabic" w:hAnsi="Traditional Arabic" w:cs="Traditional Arabic" w:hint="cs"/>
          <w:sz w:val="36"/>
          <w:szCs w:val="36"/>
          <w:rtl/>
        </w:rPr>
        <w:t>أَوْرَثْنَا</w:t>
      </w:r>
      <w:r w:rsidRPr="000A6D7E">
        <w:rPr>
          <w:rFonts w:ascii="Traditional Arabic" w:hAnsi="Traditional Arabic" w:cs="Traditional Arabic"/>
          <w:sz w:val="36"/>
          <w:szCs w:val="36"/>
          <w:rtl/>
        </w:rPr>
        <w:t xml:space="preserve"> </w:t>
      </w:r>
      <w:r w:rsidRPr="000A6D7E">
        <w:rPr>
          <w:rFonts w:ascii="Traditional Arabic" w:hAnsi="Traditional Arabic" w:cs="Traditional Arabic" w:hint="cs"/>
          <w:sz w:val="36"/>
          <w:szCs w:val="36"/>
          <w:rtl/>
        </w:rPr>
        <w:t>الْكِتَابَ</w:t>
      </w:r>
      <w:r w:rsidRPr="000A6D7E">
        <w:rPr>
          <w:rFonts w:ascii="Traditional Arabic" w:hAnsi="Traditional Arabic" w:cs="Traditional Arabic"/>
          <w:sz w:val="36"/>
          <w:szCs w:val="36"/>
          <w:rtl/>
        </w:rPr>
        <w:t xml:space="preserve"> </w:t>
      </w:r>
      <w:r w:rsidRPr="000A6D7E">
        <w:rPr>
          <w:rFonts w:ascii="Traditional Arabic" w:hAnsi="Traditional Arabic" w:cs="Traditional Arabic" w:hint="cs"/>
          <w:sz w:val="36"/>
          <w:szCs w:val="36"/>
          <w:rtl/>
        </w:rPr>
        <w:t>الَّذِينَ</w:t>
      </w:r>
      <w:r w:rsidRPr="000A6D7E">
        <w:rPr>
          <w:rFonts w:ascii="Traditional Arabic" w:hAnsi="Traditional Arabic" w:cs="Traditional Arabic"/>
          <w:sz w:val="36"/>
          <w:szCs w:val="36"/>
          <w:rtl/>
        </w:rPr>
        <w:t xml:space="preserve"> </w:t>
      </w:r>
      <w:r w:rsidRPr="000A6D7E">
        <w:rPr>
          <w:rFonts w:ascii="Traditional Arabic" w:hAnsi="Traditional Arabic" w:cs="Traditional Arabic" w:hint="cs"/>
          <w:sz w:val="36"/>
          <w:szCs w:val="36"/>
          <w:rtl/>
        </w:rPr>
        <w:t>اصْطَفَيْنَا</w:t>
      </w:r>
      <w:r w:rsidRPr="000A6D7E">
        <w:rPr>
          <w:rFonts w:ascii="Traditional Arabic" w:hAnsi="Traditional Arabic" w:cs="Traditional Arabic"/>
          <w:sz w:val="36"/>
          <w:szCs w:val="36"/>
          <w:rtl/>
        </w:rPr>
        <w:t xml:space="preserve"> </w:t>
      </w:r>
      <w:r w:rsidRPr="000A6D7E">
        <w:rPr>
          <w:rFonts w:ascii="Traditional Arabic" w:hAnsi="Traditional Arabic" w:cs="Traditional Arabic" w:hint="cs"/>
          <w:sz w:val="36"/>
          <w:szCs w:val="36"/>
          <w:rtl/>
        </w:rPr>
        <w:t>مِنْ</w:t>
      </w:r>
      <w:r w:rsidRPr="000A6D7E">
        <w:rPr>
          <w:rFonts w:ascii="Traditional Arabic" w:hAnsi="Traditional Arabic" w:cs="Traditional Arabic"/>
          <w:sz w:val="36"/>
          <w:szCs w:val="36"/>
          <w:rtl/>
        </w:rPr>
        <w:t xml:space="preserve"> </w:t>
      </w:r>
      <w:r w:rsidRPr="000A6D7E">
        <w:rPr>
          <w:rFonts w:ascii="Traditional Arabic" w:hAnsi="Traditional Arabic" w:cs="Traditional Arabic" w:hint="cs"/>
          <w:sz w:val="36"/>
          <w:szCs w:val="36"/>
          <w:rtl/>
        </w:rPr>
        <w:t>عِبَادِنَا</w:t>
      </w:r>
      <w:r w:rsidRPr="000A6D7E">
        <w:rPr>
          <w:rFonts w:ascii="Traditional Arabic" w:hAnsi="Traditional Arabic" w:cs="Traditional Arabic"/>
          <w:sz w:val="36"/>
          <w:szCs w:val="36"/>
          <w:rtl/>
        </w:rPr>
        <w:t xml:space="preserve"> </w:t>
      </w:r>
      <w:r w:rsidRPr="000A6D7E">
        <w:rPr>
          <w:rFonts w:ascii="Traditional Arabic" w:hAnsi="Traditional Arabic" w:cs="Traditional Arabic" w:hint="cs"/>
          <w:sz w:val="36"/>
          <w:szCs w:val="36"/>
          <w:rtl/>
        </w:rPr>
        <w:t>فَمِنْهُمْ</w:t>
      </w:r>
      <w:r w:rsidRPr="000A6D7E">
        <w:rPr>
          <w:rFonts w:ascii="Traditional Arabic" w:hAnsi="Traditional Arabic" w:cs="Traditional Arabic"/>
          <w:sz w:val="36"/>
          <w:szCs w:val="36"/>
          <w:rtl/>
        </w:rPr>
        <w:t xml:space="preserve"> </w:t>
      </w:r>
      <w:r w:rsidRPr="000A6D7E">
        <w:rPr>
          <w:rFonts w:ascii="Traditional Arabic" w:hAnsi="Traditional Arabic" w:cs="Traditional Arabic" w:hint="cs"/>
          <w:sz w:val="36"/>
          <w:szCs w:val="36"/>
          <w:rtl/>
        </w:rPr>
        <w:t>ظَالِمٌ</w:t>
      </w:r>
      <w:r w:rsidRPr="000A6D7E">
        <w:rPr>
          <w:rFonts w:ascii="Traditional Arabic" w:hAnsi="Traditional Arabic" w:cs="Traditional Arabic"/>
          <w:sz w:val="36"/>
          <w:szCs w:val="36"/>
          <w:rtl/>
        </w:rPr>
        <w:t xml:space="preserve"> </w:t>
      </w:r>
      <w:r w:rsidRPr="000A6D7E">
        <w:rPr>
          <w:rFonts w:ascii="Traditional Arabic" w:hAnsi="Traditional Arabic" w:cs="Traditional Arabic" w:hint="cs"/>
          <w:sz w:val="36"/>
          <w:szCs w:val="36"/>
          <w:rtl/>
        </w:rPr>
        <w:t>لِّنَفْسِهِ</w:t>
      </w:r>
      <w:r w:rsidRPr="000A6D7E">
        <w:rPr>
          <w:rFonts w:ascii="Traditional Arabic" w:hAnsi="Traditional Arabic" w:cs="Traditional Arabic"/>
          <w:sz w:val="36"/>
          <w:szCs w:val="36"/>
          <w:rtl/>
        </w:rPr>
        <w:t xml:space="preserve"> </w:t>
      </w:r>
      <w:r w:rsidRPr="000A6D7E">
        <w:rPr>
          <w:rFonts w:ascii="Traditional Arabic" w:hAnsi="Traditional Arabic" w:cs="Traditional Arabic" w:hint="cs"/>
          <w:sz w:val="36"/>
          <w:szCs w:val="36"/>
          <w:rtl/>
        </w:rPr>
        <w:t>وَمِنْهُم</w:t>
      </w:r>
      <w:r w:rsidRPr="000A6D7E">
        <w:rPr>
          <w:rFonts w:ascii="Traditional Arabic" w:hAnsi="Traditional Arabic" w:cs="Traditional Arabic"/>
          <w:sz w:val="36"/>
          <w:szCs w:val="36"/>
          <w:rtl/>
        </w:rPr>
        <w:t xml:space="preserve"> </w:t>
      </w:r>
      <w:r w:rsidRPr="000A6D7E">
        <w:rPr>
          <w:rFonts w:ascii="Traditional Arabic" w:hAnsi="Traditional Arabic" w:cs="Traditional Arabic" w:hint="cs"/>
          <w:sz w:val="36"/>
          <w:szCs w:val="36"/>
          <w:rtl/>
        </w:rPr>
        <w:t>مُّقْتَصِدٌ</w:t>
      </w:r>
      <w:r w:rsidRPr="000A6D7E">
        <w:rPr>
          <w:rFonts w:ascii="Traditional Arabic" w:hAnsi="Traditional Arabic" w:cs="Traditional Arabic"/>
          <w:sz w:val="36"/>
          <w:szCs w:val="36"/>
          <w:rtl/>
        </w:rPr>
        <w:t xml:space="preserve"> </w:t>
      </w:r>
      <w:r w:rsidRPr="000A6D7E">
        <w:rPr>
          <w:rFonts w:ascii="Traditional Arabic" w:hAnsi="Traditional Arabic" w:cs="Traditional Arabic" w:hint="cs"/>
          <w:sz w:val="36"/>
          <w:szCs w:val="36"/>
          <w:rtl/>
        </w:rPr>
        <w:t>وَمِنْهُمْ</w:t>
      </w:r>
      <w:r w:rsidRPr="000A6D7E">
        <w:rPr>
          <w:rFonts w:ascii="Traditional Arabic" w:hAnsi="Traditional Arabic" w:cs="Traditional Arabic"/>
          <w:sz w:val="36"/>
          <w:szCs w:val="36"/>
          <w:rtl/>
        </w:rPr>
        <w:t xml:space="preserve"> </w:t>
      </w:r>
      <w:r w:rsidRPr="000A6D7E">
        <w:rPr>
          <w:rFonts w:ascii="Traditional Arabic" w:hAnsi="Traditional Arabic" w:cs="Traditional Arabic" w:hint="cs"/>
          <w:sz w:val="36"/>
          <w:szCs w:val="36"/>
          <w:rtl/>
        </w:rPr>
        <w:t>سَابِقٌ</w:t>
      </w:r>
      <w:r w:rsidRPr="000A6D7E">
        <w:rPr>
          <w:rFonts w:ascii="Traditional Arabic" w:hAnsi="Traditional Arabic" w:cs="Traditional Arabic"/>
          <w:sz w:val="36"/>
          <w:szCs w:val="36"/>
          <w:rtl/>
        </w:rPr>
        <w:t xml:space="preserve"> </w:t>
      </w:r>
      <w:r w:rsidRPr="000A6D7E">
        <w:rPr>
          <w:rFonts w:ascii="Traditional Arabic" w:hAnsi="Traditional Arabic" w:cs="Traditional Arabic" w:hint="cs"/>
          <w:sz w:val="36"/>
          <w:szCs w:val="36"/>
          <w:rtl/>
        </w:rPr>
        <w:t>بِالْخَيْرَاتِ</w:t>
      </w:r>
      <w:r w:rsidRPr="000A6D7E">
        <w:rPr>
          <w:rFonts w:ascii="Traditional Arabic" w:hAnsi="Traditional Arabic" w:cs="Traditional Arabic"/>
          <w:sz w:val="36"/>
          <w:szCs w:val="36"/>
          <w:rtl/>
        </w:rPr>
        <w:t xml:space="preserve"> </w:t>
      </w:r>
      <w:r w:rsidRPr="000A6D7E">
        <w:rPr>
          <w:rFonts w:ascii="Traditional Arabic" w:hAnsi="Traditional Arabic" w:cs="Traditional Arabic" w:hint="cs"/>
          <w:sz w:val="36"/>
          <w:szCs w:val="36"/>
          <w:rtl/>
        </w:rPr>
        <w:t>بِإِذْنِ</w:t>
      </w:r>
      <w:r w:rsidRPr="000A6D7E">
        <w:rPr>
          <w:rFonts w:ascii="Traditional Arabic" w:hAnsi="Traditional Arabic" w:cs="Traditional Arabic"/>
          <w:sz w:val="36"/>
          <w:szCs w:val="36"/>
          <w:rtl/>
        </w:rPr>
        <w:t xml:space="preserve"> </w:t>
      </w:r>
      <w:r w:rsidRPr="000A6D7E">
        <w:rPr>
          <w:rFonts w:ascii="Traditional Arabic" w:hAnsi="Traditional Arabic" w:cs="Traditional Arabic" w:hint="cs"/>
          <w:sz w:val="36"/>
          <w:szCs w:val="36"/>
          <w:rtl/>
        </w:rPr>
        <w:t>اللَّهِ</w:t>
      </w:r>
      <w:r w:rsidRPr="000A6D7E">
        <w:rPr>
          <w:rFonts w:ascii="Traditional Arabic" w:hAnsi="Traditional Arabic" w:cs="Traditional Arabic"/>
          <w:sz w:val="36"/>
          <w:szCs w:val="36"/>
          <w:rtl/>
        </w:rPr>
        <w:t xml:space="preserve"> </w:t>
      </w:r>
      <w:r w:rsidRPr="000A6D7E">
        <w:rPr>
          <w:rFonts w:ascii="Traditional Arabic" w:hAnsi="Traditional Arabic" w:cs="Traditional Arabic" w:hint="cs"/>
          <w:sz w:val="36"/>
          <w:szCs w:val="36"/>
          <w:rtl/>
        </w:rPr>
        <w:t>ذَلِكَ</w:t>
      </w:r>
      <w:r w:rsidRPr="000A6D7E">
        <w:rPr>
          <w:rFonts w:ascii="Traditional Arabic" w:hAnsi="Traditional Arabic" w:cs="Traditional Arabic"/>
          <w:sz w:val="36"/>
          <w:szCs w:val="36"/>
          <w:rtl/>
        </w:rPr>
        <w:t xml:space="preserve"> </w:t>
      </w:r>
      <w:r w:rsidRPr="000A6D7E">
        <w:rPr>
          <w:rFonts w:ascii="Traditional Arabic" w:hAnsi="Traditional Arabic" w:cs="Traditional Arabic" w:hint="cs"/>
          <w:sz w:val="36"/>
          <w:szCs w:val="36"/>
          <w:rtl/>
        </w:rPr>
        <w:t>هُوَ</w:t>
      </w:r>
      <w:r w:rsidRPr="000A6D7E">
        <w:rPr>
          <w:rFonts w:ascii="Traditional Arabic" w:hAnsi="Traditional Arabic" w:cs="Traditional Arabic"/>
          <w:sz w:val="36"/>
          <w:szCs w:val="36"/>
          <w:rtl/>
        </w:rPr>
        <w:t xml:space="preserve"> </w:t>
      </w:r>
      <w:r w:rsidRPr="000A6D7E">
        <w:rPr>
          <w:rFonts w:ascii="Traditional Arabic" w:hAnsi="Traditional Arabic" w:cs="Traditional Arabic" w:hint="cs"/>
          <w:sz w:val="36"/>
          <w:szCs w:val="36"/>
          <w:rtl/>
        </w:rPr>
        <w:t>الْفَضْلُ</w:t>
      </w:r>
      <w:r w:rsidRPr="000A6D7E">
        <w:rPr>
          <w:rFonts w:ascii="Traditional Arabic" w:hAnsi="Traditional Arabic" w:cs="Traditional Arabic"/>
          <w:sz w:val="36"/>
          <w:szCs w:val="36"/>
          <w:rtl/>
        </w:rPr>
        <w:t xml:space="preserve"> </w:t>
      </w:r>
      <w:proofErr w:type="gramStart"/>
      <w:r w:rsidRPr="000A6D7E">
        <w:rPr>
          <w:rFonts w:ascii="Traditional Arabic" w:hAnsi="Traditional Arabic" w:cs="Traditional Arabic" w:hint="cs"/>
          <w:sz w:val="36"/>
          <w:szCs w:val="36"/>
          <w:rtl/>
        </w:rPr>
        <w:t>الْكَبِيرُ .</w:t>
      </w:r>
      <w:proofErr w:type="gramEnd"/>
      <w:r w:rsidRPr="000A6D7E">
        <w:rPr>
          <w:rFonts w:ascii="Traditional Arabic" w:hAnsi="Traditional Arabic" w:cs="Traditional Arabic" w:hint="cs"/>
          <w:sz w:val="36"/>
          <w:szCs w:val="36"/>
          <w:rtl/>
        </w:rPr>
        <w:t xml:space="preserve"> جَنَّاتُ</w:t>
      </w:r>
      <w:r w:rsidRPr="000A6D7E">
        <w:rPr>
          <w:rFonts w:ascii="Traditional Arabic" w:hAnsi="Traditional Arabic" w:cs="Traditional Arabic"/>
          <w:sz w:val="36"/>
          <w:szCs w:val="36"/>
          <w:rtl/>
        </w:rPr>
        <w:t xml:space="preserve"> </w:t>
      </w:r>
      <w:r w:rsidRPr="000A6D7E">
        <w:rPr>
          <w:rFonts w:ascii="Traditional Arabic" w:hAnsi="Traditional Arabic" w:cs="Traditional Arabic" w:hint="cs"/>
          <w:sz w:val="36"/>
          <w:szCs w:val="36"/>
          <w:rtl/>
        </w:rPr>
        <w:t>عَدْنٍ</w:t>
      </w:r>
      <w:r w:rsidRPr="000A6D7E">
        <w:rPr>
          <w:rFonts w:ascii="Traditional Arabic" w:hAnsi="Traditional Arabic" w:cs="Traditional Arabic"/>
          <w:sz w:val="36"/>
          <w:szCs w:val="36"/>
          <w:rtl/>
        </w:rPr>
        <w:t xml:space="preserve"> </w:t>
      </w:r>
      <w:r w:rsidRPr="000A6D7E">
        <w:rPr>
          <w:rFonts w:ascii="Traditional Arabic" w:hAnsi="Traditional Arabic" w:cs="Traditional Arabic" w:hint="cs"/>
          <w:sz w:val="36"/>
          <w:szCs w:val="36"/>
          <w:rtl/>
        </w:rPr>
        <w:t>يَدْخُلُونَهَا</w:t>
      </w:r>
      <w:r w:rsidRPr="000A6D7E">
        <w:rPr>
          <w:rFonts w:ascii="Traditional Arabic" w:hAnsi="Traditional Arabic" w:cs="Traditional Arabic"/>
          <w:sz w:val="36"/>
          <w:szCs w:val="36"/>
          <w:rtl/>
        </w:rPr>
        <w:t xml:space="preserve"> </w:t>
      </w:r>
      <w:r w:rsidRPr="000A6D7E">
        <w:rPr>
          <w:rFonts w:ascii="Traditional Arabic" w:hAnsi="Traditional Arabic" w:cs="Traditional Arabic" w:hint="cs"/>
          <w:sz w:val="36"/>
          <w:szCs w:val="36"/>
          <w:rtl/>
        </w:rPr>
        <w:t>يُحَلَّوْنَ</w:t>
      </w:r>
      <w:r w:rsidRPr="000A6D7E">
        <w:rPr>
          <w:rFonts w:ascii="Traditional Arabic" w:hAnsi="Traditional Arabic" w:cs="Traditional Arabic"/>
          <w:sz w:val="36"/>
          <w:szCs w:val="36"/>
          <w:rtl/>
        </w:rPr>
        <w:t xml:space="preserve"> </w:t>
      </w:r>
      <w:r w:rsidRPr="000A6D7E">
        <w:rPr>
          <w:rFonts w:ascii="Traditional Arabic" w:hAnsi="Traditional Arabic" w:cs="Traditional Arabic" w:hint="cs"/>
          <w:sz w:val="36"/>
          <w:szCs w:val="36"/>
          <w:rtl/>
        </w:rPr>
        <w:t>فِيهَا</w:t>
      </w:r>
      <w:r w:rsidRPr="000A6D7E">
        <w:rPr>
          <w:rFonts w:ascii="Traditional Arabic" w:hAnsi="Traditional Arabic" w:cs="Traditional Arabic"/>
          <w:sz w:val="36"/>
          <w:szCs w:val="36"/>
          <w:rtl/>
        </w:rPr>
        <w:t xml:space="preserve"> </w:t>
      </w:r>
      <w:r w:rsidRPr="000A6D7E">
        <w:rPr>
          <w:rFonts w:ascii="Traditional Arabic" w:hAnsi="Traditional Arabic" w:cs="Traditional Arabic" w:hint="cs"/>
          <w:sz w:val="36"/>
          <w:szCs w:val="36"/>
          <w:rtl/>
        </w:rPr>
        <w:t>مِنْ</w:t>
      </w:r>
      <w:r w:rsidRPr="000A6D7E">
        <w:rPr>
          <w:rFonts w:ascii="Traditional Arabic" w:hAnsi="Traditional Arabic" w:cs="Traditional Arabic"/>
          <w:sz w:val="36"/>
          <w:szCs w:val="36"/>
          <w:rtl/>
        </w:rPr>
        <w:t xml:space="preserve"> </w:t>
      </w:r>
      <w:r w:rsidRPr="000A6D7E">
        <w:rPr>
          <w:rFonts w:ascii="Traditional Arabic" w:hAnsi="Traditional Arabic" w:cs="Traditional Arabic" w:hint="cs"/>
          <w:sz w:val="36"/>
          <w:szCs w:val="36"/>
          <w:rtl/>
        </w:rPr>
        <w:t>أَسَاوِرَ</w:t>
      </w:r>
      <w:r w:rsidRPr="000A6D7E">
        <w:rPr>
          <w:rFonts w:ascii="Traditional Arabic" w:hAnsi="Traditional Arabic" w:cs="Traditional Arabic"/>
          <w:sz w:val="36"/>
          <w:szCs w:val="36"/>
          <w:rtl/>
        </w:rPr>
        <w:t xml:space="preserve"> </w:t>
      </w:r>
      <w:r w:rsidRPr="000A6D7E">
        <w:rPr>
          <w:rFonts w:ascii="Traditional Arabic" w:hAnsi="Traditional Arabic" w:cs="Traditional Arabic" w:hint="cs"/>
          <w:sz w:val="36"/>
          <w:szCs w:val="36"/>
          <w:rtl/>
        </w:rPr>
        <w:t>مِن</w:t>
      </w:r>
      <w:r w:rsidRPr="000A6D7E">
        <w:rPr>
          <w:rFonts w:ascii="Traditional Arabic" w:hAnsi="Traditional Arabic" w:cs="Traditional Arabic"/>
          <w:sz w:val="36"/>
          <w:szCs w:val="36"/>
          <w:rtl/>
        </w:rPr>
        <w:t xml:space="preserve"> </w:t>
      </w:r>
      <w:r w:rsidRPr="000A6D7E">
        <w:rPr>
          <w:rFonts w:ascii="Traditional Arabic" w:hAnsi="Traditional Arabic" w:cs="Traditional Arabic" w:hint="cs"/>
          <w:sz w:val="36"/>
          <w:szCs w:val="36"/>
          <w:rtl/>
        </w:rPr>
        <w:t>ذَهَبٍ</w:t>
      </w:r>
      <w:r w:rsidRPr="000A6D7E">
        <w:rPr>
          <w:rFonts w:ascii="Traditional Arabic" w:hAnsi="Traditional Arabic" w:cs="Traditional Arabic"/>
          <w:sz w:val="36"/>
          <w:szCs w:val="36"/>
          <w:rtl/>
        </w:rPr>
        <w:t xml:space="preserve"> </w:t>
      </w:r>
      <w:r w:rsidRPr="000A6D7E">
        <w:rPr>
          <w:rFonts w:ascii="Traditional Arabic" w:hAnsi="Traditional Arabic" w:cs="Traditional Arabic" w:hint="cs"/>
          <w:sz w:val="36"/>
          <w:szCs w:val="36"/>
          <w:rtl/>
        </w:rPr>
        <w:t>وَلُؤْلُؤاً</w:t>
      </w:r>
      <w:r w:rsidRPr="000A6D7E">
        <w:rPr>
          <w:rFonts w:ascii="Traditional Arabic" w:hAnsi="Traditional Arabic" w:cs="Traditional Arabic"/>
          <w:sz w:val="36"/>
          <w:szCs w:val="36"/>
          <w:rtl/>
        </w:rPr>
        <w:t xml:space="preserve"> </w:t>
      </w:r>
      <w:r w:rsidRPr="000A6D7E">
        <w:rPr>
          <w:rFonts w:ascii="Traditional Arabic" w:hAnsi="Traditional Arabic" w:cs="Traditional Arabic" w:hint="cs"/>
          <w:sz w:val="36"/>
          <w:szCs w:val="36"/>
          <w:rtl/>
        </w:rPr>
        <w:t>وَلِبَاسُهُمْ</w:t>
      </w:r>
      <w:r w:rsidRPr="000A6D7E">
        <w:rPr>
          <w:rFonts w:ascii="Traditional Arabic" w:hAnsi="Traditional Arabic" w:cs="Traditional Arabic"/>
          <w:sz w:val="36"/>
          <w:szCs w:val="36"/>
          <w:rtl/>
        </w:rPr>
        <w:t xml:space="preserve"> </w:t>
      </w:r>
      <w:r w:rsidRPr="000A6D7E">
        <w:rPr>
          <w:rFonts w:ascii="Traditional Arabic" w:hAnsi="Traditional Arabic" w:cs="Traditional Arabic" w:hint="cs"/>
          <w:sz w:val="36"/>
          <w:szCs w:val="36"/>
          <w:rtl/>
        </w:rPr>
        <w:t>فِيهَا</w:t>
      </w:r>
      <w:r w:rsidRPr="000A6D7E">
        <w:rPr>
          <w:rFonts w:ascii="Traditional Arabic" w:hAnsi="Traditional Arabic" w:cs="Traditional Arabic"/>
          <w:sz w:val="36"/>
          <w:szCs w:val="36"/>
          <w:rtl/>
        </w:rPr>
        <w:t xml:space="preserve"> </w:t>
      </w:r>
      <w:r w:rsidRPr="000A6D7E">
        <w:rPr>
          <w:rFonts w:ascii="Traditional Arabic" w:hAnsi="Traditional Arabic" w:cs="Traditional Arabic" w:hint="cs"/>
          <w:sz w:val="36"/>
          <w:szCs w:val="36"/>
          <w:rtl/>
        </w:rPr>
        <w:t>حَرِيرٌ</w:t>
      </w:r>
      <w:r w:rsidRPr="000A6D7E">
        <w:rPr>
          <w:rFonts w:ascii="Traditional Arabic" w:hAnsi="Traditional Arabic" w:cs="Traditional Arabic"/>
          <w:sz w:val="36"/>
          <w:szCs w:val="36"/>
          <w:rtl/>
        </w:rPr>
        <w:t>}</w:t>
      </w:r>
      <w:r w:rsidRPr="000A6D7E">
        <w:rPr>
          <w:rFonts w:ascii="Traditional Arabic" w:hAnsi="Traditional Arabic" w:cs="Traditional Arabic" w:hint="cs"/>
          <w:sz w:val="36"/>
          <w:szCs w:val="36"/>
          <w:rtl/>
        </w:rPr>
        <w:t xml:space="preserve"> [سورة فاطر، الآيتان 32، </w:t>
      </w:r>
      <w:r w:rsidRPr="000A6D7E">
        <w:rPr>
          <w:rFonts w:ascii="Traditional Arabic" w:hAnsi="Traditional Arabic" w:cs="Traditional Arabic"/>
          <w:sz w:val="36"/>
          <w:szCs w:val="36"/>
          <w:rtl/>
        </w:rPr>
        <w:t>33</w:t>
      </w:r>
      <w:r w:rsidRPr="000A6D7E">
        <w:rPr>
          <w:rFonts w:ascii="Traditional Arabic" w:hAnsi="Traditional Arabic" w:cs="Traditional Arabic" w:hint="cs"/>
          <w:sz w:val="36"/>
          <w:szCs w:val="36"/>
          <w:rtl/>
        </w:rPr>
        <w:t>].</w:t>
      </w:r>
    </w:p>
    <w:p w14:paraId="168FE4DD" w14:textId="77777777" w:rsidR="00A9725A" w:rsidRPr="000A6D7E" w:rsidRDefault="00A9725A" w:rsidP="00A9725A">
      <w:pPr>
        <w:jc w:val="both"/>
        <w:rPr>
          <w:rFonts w:ascii="Traditional Arabic" w:hAnsi="Traditional Arabic" w:cs="Traditional Arabic"/>
          <w:sz w:val="36"/>
          <w:szCs w:val="36"/>
          <w:rtl/>
        </w:rPr>
      </w:pPr>
      <w:r w:rsidRPr="000A6D7E">
        <w:rPr>
          <w:rFonts w:ascii="Traditional Arabic" w:hAnsi="Traditional Arabic" w:cs="Traditional Arabic" w:hint="cs"/>
          <w:sz w:val="36"/>
          <w:szCs w:val="36"/>
          <w:rtl/>
        </w:rPr>
        <w:t>فتكلم على الآية باعتبارها شاملة لأصناف هذه الأمة، وكونها مستوعبة لأحوال أهلها، تدلياً وترقياً، في مقامات تسع، هي:</w:t>
      </w:r>
    </w:p>
    <w:p w14:paraId="294BA11E" w14:textId="77777777" w:rsidR="00A9725A" w:rsidRPr="000A6D7E" w:rsidRDefault="00A9725A" w:rsidP="00A9725A">
      <w:pPr>
        <w:jc w:val="both"/>
        <w:rPr>
          <w:rFonts w:ascii="Traditional Arabic" w:hAnsi="Traditional Arabic" w:cs="Traditional Arabic"/>
          <w:sz w:val="36"/>
          <w:szCs w:val="36"/>
          <w:rtl/>
        </w:rPr>
      </w:pPr>
      <w:r w:rsidRPr="000A6D7E">
        <w:rPr>
          <w:rFonts w:ascii="Traditional Arabic" w:hAnsi="Traditional Arabic" w:cs="Traditional Arabic" w:hint="cs"/>
          <w:sz w:val="36"/>
          <w:szCs w:val="36"/>
          <w:rtl/>
        </w:rPr>
        <w:t>1. مقام المسرف على نفسه.</w:t>
      </w:r>
    </w:p>
    <w:p w14:paraId="5570C387" w14:textId="77777777" w:rsidR="00A9725A" w:rsidRPr="000A6D7E" w:rsidRDefault="00A9725A" w:rsidP="00A9725A">
      <w:pPr>
        <w:jc w:val="both"/>
        <w:rPr>
          <w:rFonts w:ascii="Traditional Arabic" w:hAnsi="Traditional Arabic" w:cs="Traditional Arabic"/>
          <w:sz w:val="36"/>
          <w:szCs w:val="36"/>
          <w:rtl/>
        </w:rPr>
      </w:pPr>
      <w:r w:rsidRPr="000A6D7E">
        <w:rPr>
          <w:rFonts w:ascii="Traditional Arabic" w:hAnsi="Traditional Arabic" w:cs="Traditional Arabic" w:hint="cs"/>
          <w:sz w:val="36"/>
          <w:szCs w:val="36"/>
          <w:rtl/>
        </w:rPr>
        <w:t>2. المخلط المبتلى بالمخالفة.</w:t>
      </w:r>
    </w:p>
    <w:p w14:paraId="620A04C2" w14:textId="77777777" w:rsidR="00A9725A" w:rsidRPr="000A6D7E" w:rsidRDefault="00A9725A" w:rsidP="00A9725A">
      <w:pPr>
        <w:jc w:val="both"/>
        <w:rPr>
          <w:rFonts w:ascii="Traditional Arabic" w:hAnsi="Traditional Arabic" w:cs="Traditional Arabic"/>
          <w:sz w:val="36"/>
          <w:szCs w:val="36"/>
          <w:rtl/>
        </w:rPr>
      </w:pPr>
      <w:r w:rsidRPr="000A6D7E">
        <w:rPr>
          <w:rFonts w:ascii="Traditional Arabic" w:hAnsi="Traditional Arabic" w:cs="Traditional Arabic" w:hint="cs"/>
          <w:sz w:val="36"/>
          <w:szCs w:val="36"/>
          <w:rtl/>
        </w:rPr>
        <w:t>3. مقام الغوغاء.</w:t>
      </w:r>
    </w:p>
    <w:p w14:paraId="356563D7" w14:textId="77777777" w:rsidR="00A9725A" w:rsidRPr="000A6D7E" w:rsidRDefault="00A9725A" w:rsidP="00A9725A">
      <w:pPr>
        <w:jc w:val="both"/>
        <w:rPr>
          <w:rFonts w:ascii="Traditional Arabic" w:hAnsi="Traditional Arabic" w:cs="Traditional Arabic"/>
          <w:sz w:val="36"/>
          <w:szCs w:val="36"/>
          <w:rtl/>
        </w:rPr>
      </w:pPr>
      <w:r w:rsidRPr="000A6D7E">
        <w:rPr>
          <w:rFonts w:ascii="Traditional Arabic" w:hAnsi="Traditional Arabic" w:cs="Traditional Arabic" w:hint="cs"/>
          <w:sz w:val="36"/>
          <w:szCs w:val="36"/>
          <w:rtl/>
        </w:rPr>
        <w:t xml:space="preserve">4. درء </w:t>
      </w:r>
      <w:proofErr w:type="spellStart"/>
      <w:r w:rsidRPr="000A6D7E">
        <w:rPr>
          <w:rFonts w:ascii="Traditional Arabic" w:hAnsi="Traditional Arabic" w:cs="Traditional Arabic" w:hint="cs"/>
          <w:sz w:val="36"/>
          <w:szCs w:val="36"/>
          <w:rtl/>
        </w:rPr>
        <w:t>الأخس</w:t>
      </w:r>
      <w:proofErr w:type="spellEnd"/>
      <w:r w:rsidRPr="000A6D7E">
        <w:rPr>
          <w:rFonts w:ascii="Traditional Arabic" w:hAnsi="Traditional Arabic" w:cs="Traditional Arabic" w:hint="cs"/>
          <w:sz w:val="36"/>
          <w:szCs w:val="36"/>
          <w:rtl/>
        </w:rPr>
        <w:t xml:space="preserve"> بالخسيس.</w:t>
      </w:r>
    </w:p>
    <w:p w14:paraId="0DB3EF06" w14:textId="77777777" w:rsidR="00A9725A" w:rsidRPr="000A6D7E" w:rsidRDefault="00A9725A" w:rsidP="00A9725A">
      <w:pPr>
        <w:jc w:val="both"/>
        <w:rPr>
          <w:rFonts w:ascii="Traditional Arabic" w:hAnsi="Traditional Arabic" w:cs="Traditional Arabic"/>
          <w:sz w:val="36"/>
          <w:szCs w:val="36"/>
          <w:rtl/>
        </w:rPr>
      </w:pPr>
      <w:r w:rsidRPr="000A6D7E">
        <w:rPr>
          <w:rFonts w:ascii="Traditional Arabic" w:hAnsi="Traditional Arabic" w:cs="Traditional Arabic" w:hint="cs"/>
          <w:sz w:val="36"/>
          <w:szCs w:val="36"/>
          <w:rtl/>
        </w:rPr>
        <w:t>5. حضور النية يصيِّر المباح مكرمة.</w:t>
      </w:r>
    </w:p>
    <w:p w14:paraId="4AE56A55" w14:textId="77777777" w:rsidR="00A9725A" w:rsidRPr="000A6D7E" w:rsidRDefault="00A9725A" w:rsidP="00A9725A">
      <w:pPr>
        <w:jc w:val="both"/>
        <w:rPr>
          <w:rFonts w:ascii="Traditional Arabic" w:hAnsi="Traditional Arabic" w:cs="Traditional Arabic"/>
          <w:sz w:val="36"/>
          <w:szCs w:val="36"/>
          <w:rtl/>
        </w:rPr>
      </w:pPr>
      <w:r w:rsidRPr="000A6D7E">
        <w:rPr>
          <w:rFonts w:ascii="Traditional Arabic" w:hAnsi="Traditional Arabic" w:cs="Traditional Arabic" w:hint="cs"/>
          <w:sz w:val="36"/>
          <w:szCs w:val="36"/>
          <w:rtl/>
        </w:rPr>
        <w:t>6. إن لم يكن في عمل أفضل فلا أقل من أن يكون في عمل فاضل.</w:t>
      </w:r>
    </w:p>
    <w:p w14:paraId="5E2D1EB6" w14:textId="77777777" w:rsidR="00A9725A" w:rsidRPr="000A6D7E" w:rsidRDefault="00A9725A" w:rsidP="00A9725A">
      <w:pPr>
        <w:jc w:val="both"/>
        <w:rPr>
          <w:rFonts w:ascii="Traditional Arabic" w:hAnsi="Traditional Arabic" w:cs="Traditional Arabic"/>
          <w:sz w:val="36"/>
          <w:szCs w:val="36"/>
          <w:rtl/>
        </w:rPr>
      </w:pPr>
      <w:r w:rsidRPr="000A6D7E">
        <w:rPr>
          <w:rFonts w:ascii="Traditional Arabic" w:hAnsi="Traditional Arabic" w:cs="Traditional Arabic" w:hint="cs"/>
          <w:sz w:val="36"/>
          <w:szCs w:val="36"/>
          <w:rtl/>
        </w:rPr>
        <w:t>7. أن يكون في مهم إن لم يكن في أهم.</w:t>
      </w:r>
    </w:p>
    <w:p w14:paraId="0400122C" w14:textId="77777777" w:rsidR="00A9725A" w:rsidRPr="000A6D7E" w:rsidRDefault="00A9725A" w:rsidP="00A9725A">
      <w:pPr>
        <w:jc w:val="both"/>
        <w:rPr>
          <w:rFonts w:ascii="Traditional Arabic" w:hAnsi="Traditional Arabic" w:cs="Traditional Arabic"/>
          <w:sz w:val="36"/>
          <w:szCs w:val="36"/>
          <w:rtl/>
        </w:rPr>
      </w:pPr>
      <w:r w:rsidRPr="000A6D7E">
        <w:rPr>
          <w:rFonts w:ascii="Traditional Arabic" w:hAnsi="Traditional Arabic" w:cs="Traditional Arabic" w:hint="cs"/>
          <w:sz w:val="36"/>
          <w:szCs w:val="36"/>
          <w:rtl/>
        </w:rPr>
        <w:t>8. مقام خواص العلماء بأحكام الله.</w:t>
      </w:r>
    </w:p>
    <w:p w14:paraId="11C5E499" w14:textId="77777777" w:rsidR="00A9725A" w:rsidRPr="000A6D7E" w:rsidRDefault="00A9725A" w:rsidP="00A9725A">
      <w:pPr>
        <w:jc w:val="both"/>
        <w:rPr>
          <w:rFonts w:ascii="Traditional Arabic" w:hAnsi="Traditional Arabic" w:cs="Traditional Arabic"/>
          <w:sz w:val="36"/>
          <w:szCs w:val="36"/>
          <w:rtl/>
        </w:rPr>
      </w:pPr>
      <w:r w:rsidRPr="000A6D7E">
        <w:rPr>
          <w:rFonts w:ascii="Traditional Arabic" w:hAnsi="Traditional Arabic" w:cs="Traditional Arabic" w:hint="cs"/>
          <w:sz w:val="36"/>
          <w:szCs w:val="36"/>
          <w:rtl/>
        </w:rPr>
        <w:t>9. الأخذ بالجدّ في الدين.</w:t>
      </w:r>
    </w:p>
    <w:p w14:paraId="6FDF876A" w14:textId="77777777" w:rsidR="00A9725A" w:rsidRPr="000A6D7E" w:rsidRDefault="00A9725A" w:rsidP="00A9725A">
      <w:pPr>
        <w:jc w:val="both"/>
        <w:rPr>
          <w:rFonts w:ascii="Traditional Arabic" w:hAnsi="Traditional Arabic" w:cs="Traditional Arabic"/>
          <w:sz w:val="36"/>
          <w:szCs w:val="36"/>
          <w:rtl/>
        </w:rPr>
      </w:pPr>
    </w:p>
    <w:p w14:paraId="6D5AD26F" w14:textId="77777777" w:rsidR="00A9725A" w:rsidRDefault="00A9725A" w:rsidP="00A9725A">
      <w:pPr>
        <w:rPr>
          <w:rtl/>
          <w:lang w:eastAsia="en-US"/>
        </w:rPr>
      </w:pPr>
    </w:p>
    <w:p w14:paraId="5047DFF0" w14:textId="77777777" w:rsidR="00A9725A" w:rsidRDefault="00A9725A" w:rsidP="00A9725A">
      <w:pPr>
        <w:rPr>
          <w:rtl/>
          <w:lang w:eastAsia="en-US"/>
        </w:rPr>
      </w:pPr>
    </w:p>
    <w:p w14:paraId="7066DE84" w14:textId="77777777" w:rsidR="00A9725A" w:rsidRPr="00E5598A" w:rsidRDefault="00A9725A" w:rsidP="00A9725A">
      <w:pPr>
        <w:spacing w:after="200" w:line="276" w:lineRule="auto"/>
        <w:jc w:val="center"/>
        <w:rPr>
          <w:rFonts w:ascii="Calibri" w:eastAsia="Calibri" w:hAnsi="Calibri" w:cs="Traditional Arabic"/>
          <w:b/>
          <w:bCs/>
          <w:color w:val="FF0000"/>
          <w:sz w:val="36"/>
          <w:szCs w:val="36"/>
          <w:rtl/>
          <w:lang w:eastAsia="en-US"/>
        </w:rPr>
      </w:pPr>
      <w:r w:rsidRPr="00E5598A">
        <w:rPr>
          <w:rFonts w:ascii="Calibri" w:eastAsia="Calibri" w:hAnsi="Calibri" w:cs="Traditional Arabic" w:hint="cs"/>
          <w:b/>
          <w:bCs/>
          <w:color w:val="FF0000"/>
          <w:sz w:val="36"/>
          <w:szCs w:val="36"/>
          <w:rtl/>
          <w:lang w:eastAsia="en-US"/>
        </w:rPr>
        <w:lastRenderedPageBreak/>
        <w:t>كيف نحقق حبَّ الله تعالى...</w:t>
      </w:r>
    </w:p>
    <w:p w14:paraId="3573501C" w14:textId="77777777" w:rsidR="00A9725A" w:rsidRPr="00E5598A" w:rsidRDefault="00A9725A" w:rsidP="00A9725A">
      <w:pPr>
        <w:spacing w:after="200" w:line="276" w:lineRule="auto"/>
        <w:jc w:val="both"/>
        <w:rPr>
          <w:rFonts w:ascii="Calibri" w:eastAsia="Calibri" w:hAnsi="Calibri" w:cs="Traditional Arabic"/>
          <w:b/>
          <w:bCs/>
          <w:sz w:val="36"/>
          <w:szCs w:val="36"/>
          <w:rtl/>
          <w:lang w:eastAsia="en-US"/>
        </w:rPr>
      </w:pPr>
    </w:p>
    <w:p w14:paraId="23D51A37" w14:textId="77777777" w:rsidR="00A9725A" w:rsidRDefault="00A9725A" w:rsidP="00A9725A">
      <w:pPr>
        <w:spacing w:after="200" w:line="276" w:lineRule="auto"/>
        <w:jc w:val="both"/>
        <w:rPr>
          <w:rFonts w:ascii="Calibri" w:eastAsia="Calibri" w:hAnsi="Calibri" w:cs="Traditional Arabic"/>
          <w:b/>
          <w:bCs/>
          <w:sz w:val="36"/>
          <w:szCs w:val="36"/>
          <w:rtl/>
          <w:lang w:eastAsia="en-US"/>
        </w:rPr>
      </w:pPr>
      <w:r w:rsidRPr="00E5598A">
        <w:rPr>
          <w:rFonts w:ascii="Calibri" w:eastAsia="Calibri" w:hAnsi="Calibri" w:cs="Traditional Arabic" w:hint="cs"/>
          <w:b/>
          <w:bCs/>
          <w:sz w:val="36"/>
          <w:szCs w:val="36"/>
          <w:rtl/>
          <w:lang w:eastAsia="en-US"/>
        </w:rPr>
        <w:t xml:space="preserve">كيف نحقق حبَّ الله تعالى وحبَّ نبيِّه محمد صلى الله عليه وسلم في </w:t>
      </w:r>
      <w:proofErr w:type="gramStart"/>
      <w:r w:rsidRPr="00E5598A">
        <w:rPr>
          <w:rFonts w:ascii="Calibri" w:eastAsia="Calibri" w:hAnsi="Calibri" w:cs="Traditional Arabic" w:hint="cs"/>
          <w:b/>
          <w:bCs/>
          <w:sz w:val="36"/>
          <w:szCs w:val="36"/>
          <w:rtl/>
          <w:lang w:eastAsia="en-US"/>
        </w:rPr>
        <w:t>قلوبنا؟/</w:t>
      </w:r>
      <w:proofErr w:type="gramEnd"/>
      <w:r w:rsidRPr="00E5598A">
        <w:rPr>
          <w:rFonts w:ascii="Calibri" w:eastAsia="Calibri" w:hAnsi="Calibri" w:cs="Traditional Arabic" w:hint="cs"/>
          <w:b/>
          <w:bCs/>
          <w:sz w:val="36"/>
          <w:szCs w:val="36"/>
          <w:rtl/>
          <w:lang w:eastAsia="en-US"/>
        </w:rPr>
        <w:t xml:space="preserve"> أسامة محمد الحمصي.- عمّان: دار عمار، 1430هـ، 189 ص.</w:t>
      </w:r>
    </w:p>
    <w:p w14:paraId="415B73DE" w14:textId="77777777" w:rsidR="008E1BBB" w:rsidRDefault="008E1BBB" w:rsidP="00A9725A">
      <w:pPr>
        <w:spacing w:after="200" w:line="276" w:lineRule="auto"/>
        <w:jc w:val="both"/>
        <w:rPr>
          <w:rFonts w:ascii="Calibri" w:eastAsia="Calibri" w:hAnsi="Calibri" w:cs="Traditional Arabic"/>
          <w:b/>
          <w:bCs/>
          <w:sz w:val="36"/>
          <w:szCs w:val="36"/>
          <w:rtl/>
          <w:lang w:eastAsia="en-US"/>
        </w:rPr>
      </w:pPr>
    </w:p>
    <w:p w14:paraId="6C78D4DA" w14:textId="77777777" w:rsidR="008E1BBB" w:rsidRPr="00E5598A" w:rsidRDefault="008E1BBB" w:rsidP="008E1BBB">
      <w:pPr>
        <w:spacing w:after="200" w:line="276" w:lineRule="auto"/>
        <w:jc w:val="center"/>
        <w:rPr>
          <w:rFonts w:ascii="Calibri" w:eastAsia="Calibri" w:hAnsi="Calibri" w:cs="Traditional Arabic"/>
          <w:b/>
          <w:bCs/>
          <w:sz w:val="36"/>
          <w:szCs w:val="36"/>
          <w:rtl/>
          <w:lang w:eastAsia="en-US"/>
        </w:rPr>
      </w:pPr>
      <w:r>
        <w:rPr>
          <w:rFonts w:ascii="Tahoma" w:hAnsi="Tahoma" w:cs="Tahoma"/>
          <w:noProof/>
          <w:sz w:val="20"/>
          <w:szCs w:val="20"/>
          <w:lang w:eastAsia="en-US"/>
        </w:rPr>
        <w:drawing>
          <wp:inline distT="0" distB="0" distL="0" distR="0" wp14:anchorId="4D8CF856" wp14:editId="341FE8CA">
            <wp:extent cx="2067412" cy="2920624"/>
            <wp:effectExtent l="0" t="0" r="9525" b="0"/>
            <wp:docPr id="119" name="صورة 119" descr="كيف نحقق حب الله تعالى وحب رسوله صلى الله عليه وسلم في قلوبن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كيف نحقق حب الله تعالى وحب رسوله صلى الله عليه وسلم في قلوبنا"/>
                    <pic:cNvPicPr>
                      <a:picLocks noChangeAspect="1" noChangeArrowheads="1"/>
                    </pic:cNvPicPr>
                  </pic:nvPicPr>
                  <pic:blipFill>
                    <a:blip r:embed="rId42">
                      <a:duotone>
                        <a:prstClr val="black"/>
                        <a:srgbClr val="D9C3A5">
                          <a:tint val="50000"/>
                          <a:satMod val="180000"/>
                        </a:srgbClr>
                      </a:duotone>
                      <a:extLst>
                        <a:ext uri="{28A0092B-C50C-407E-A947-70E740481C1C}">
                          <a14:useLocalDpi xmlns:a14="http://schemas.microsoft.com/office/drawing/2010/main" val="0"/>
                        </a:ext>
                      </a:extLst>
                    </a:blip>
                    <a:srcRect/>
                    <a:stretch>
                      <a:fillRect/>
                    </a:stretch>
                  </pic:blipFill>
                  <pic:spPr bwMode="auto">
                    <a:xfrm>
                      <a:off x="0" y="0"/>
                      <a:ext cx="2069664" cy="2923806"/>
                    </a:xfrm>
                    <a:prstGeom prst="rect">
                      <a:avLst/>
                    </a:prstGeom>
                    <a:noFill/>
                    <a:ln>
                      <a:noFill/>
                    </a:ln>
                  </pic:spPr>
                </pic:pic>
              </a:graphicData>
            </a:graphic>
          </wp:inline>
        </w:drawing>
      </w:r>
    </w:p>
    <w:p w14:paraId="728A9ACA" w14:textId="77777777" w:rsidR="00A9725A" w:rsidRPr="00E5598A" w:rsidRDefault="00A9725A" w:rsidP="00A9725A">
      <w:pPr>
        <w:spacing w:after="200" w:line="276" w:lineRule="auto"/>
        <w:jc w:val="both"/>
        <w:rPr>
          <w:rFonts w:ascii="Calibri" w:eastAsia="Calibri" w:hAnsi="Calibri" w:cs="Traditional Arabic"/>
          <w:b/>
          <w:bCs/>
          <w:sz w:val="36"/>
          <w:szCs w:val="36"/>
          <w:rtl/>
          <w:lang w:eastAsia="en-US"/>
        </w:rPr>
      </w:pPr>
    </w:p>
    <w:p w14:paraId="4A61314A" w14:textId="77777777" w:rsidR="00A9725A" w:rsidRPr="00E5598A" w:rsidRDefault="00A9725A" w:rsidP="00A9725A">
      <w:pPr>
        <w:spacing w:after="200" w:line="276" w:lineRule="auto"/>
        <w:jc w:val="both"/>
        <w:rPr>
          <w:rFonts w:ascii="Calibri" w:eastAsia="Calibri" w:hAnsi="Calibri" w:cs="Traditional Arabic"/>
          <w:sz w:val="36"/>
          <w:szCs w:val="36"/>
          <w:rtl/>
          <w:lang w:eastAsia="en-US"/>
        </w:rPr>
      </w:pPr>
      <w:r w:rsidRPr="00E5598A">
        <w:rPr>
          <w:rFonts w:ascii="Calibri" w:eastAsia="Calibri" w:hAnsi="Calibri" w:cs="Traditional Arabic" w:hint="cs"/>
          <w:sz w:val="36"/>
          <w:szCs w:val="36"/>
          <w:rtl/>
          <w:lang w:eastAsia="en-US"/>
        </w:rPr>
        <w:t>إذا امتلأ القلب بحبِّ الله تعالى، وحبِّ نبيِّنا محمد صلى الله عليه وسلم، أخبت وخشع وتواضع، وإذا خشع القلب خشعت الجوارح، وإذا خشع القلب والجوارح ظهر أثر ذلك إيجابياً جلياً على السلوك، وعلى العبادات بشكل أخص. ومن تحقق بذلك انقاد لأوامر الشرع الحكيم، فأصبح مصدر خير ورحمة، لنفسه ولغيره.</w:t>
      </w:r>
    </w:p>
    <w:p w14:paraId="0DACD21B" w14:textId="77777777" w:rsidR="00A9725A" w:rsidRPr="00E5598A" w:rsidRDefault="00A9725A" w:rsidP="00A9725A">
      <w:pPr>
        <w:spacing w:after="200" w:line="276" w:lineRule="auto"/>
        <w:jc w:val="both"/>
        <w:rPr>
          <w:rFonts w:ascii="Calibri" w:eastAsia="Calibri" w:hAnsi="Calibri" w:cs="Traditional Arabic"/>
          <w:sz w:val="36"/>
          <w:szCs w:val="36"/>
          <w:rtl/>
          <w:lang w:eastAsia="en-US"/>
        </w:rPr>
      </w:pPr>
      <w:r w:rsidRPr="00E5598A">
        <w:rPr>
          <w:rFonts w:ascii="Calibri" w:eastAsia="Calibri" w:hAnsi="Calibri" w:cs="Traditional Arabic" w:hint="cs"/>
          <w:sz w:val="36"/>
          <w:szCs w:val="36"/>
          <w:rtl/>
          <w:lang w:eastAsia="en-US"/>
        </w:rPr>
        <w:lastRenderedPageBreak/>
        <w:t>هذا ما أراد المؤلف قوله في هذا الكتاب، وبحث فيه ما يعين على الخشوع الحقيقي، والإخلاص الكامل، ليوصلنا ذلك إلى حبَّ الله وحبِّ رسول الله صلى الله عليه وسلم، ومن ثم الرضى والفوز من الله الكريم.</w:t>
      </w:r>
    </w:p>
    <w:p w14:paraId="3A0510B4" w14:textId="77777777" w:rsidR="00A9725A" w:rsidRPr="00E5598A" w:rsidRDefault="00A9725A" w:rsidP="00A9725A">
      <w:pPr>
        <w:spacing w:after="200" w:line="276" w:lineRule="auto"/>
        <w:jc w:val="both"/>
        <w:rPr>
          <w:rFonts w:ascii="Calibri" w:eastAsia="Calibri" w:hAnsi="Calibri" w:cs="Traditional Arabic"/>
          <w:sz w:val="36"/>
          <w:szCs w:val="36"/>
          <w:rtl/>
          <w:lang w:eastAsia="en-US"/>
        </w:rPr>
      </w:pPr>
      <w:r w:rsidRPr="00E5598A">
        <w:rPr>
          <w:rFonts w:ascii="Calibri" w:eastAsia="Calibri" w:hAnsi="Calibri" w:cs="Traditional Arabic" w:hint="cs"/>
          <w:sz w:val="36"/>
          <w:szCs w:val="36"/>
          <w:rtl/>
          <w:lang w:eastAsia="en-US"/>
        </w:rPr>
        <w:t xml:space="preserve">وقد بحث ذلك في ثماني صفات محبوبة مرغوبة يحبها الله تعالى ويحبها رسوله الكريم عليه الصلاة والسلام، وأمرنا ديننا الحنيف أن نتخلق بها، وجعلها تسعة فصول للباب الأول، وهي: الإيمان، التقوى، الإحسان، الصبر، التوبة والتطهر، التوكل، العدل، الجهاد والمجاهدة، </w:t>
      </w:r>
      <w:proofErr w:type="spellStart"/>
      <w:r w:rsidRPr="00E5598A">
        <w:rPr>
          <w:rFonts w:ascii="Calibri" w:eastAsia="Calibri" w:hAnsi="Calibri" w:cs="Traditional Arabic" w:hint="cs"/>
          <w:sz w:val="36"/>
          <w:szCs w:val="36"/>
          <w:rtl/>
          <w:lang w:eastAsia="en-US"/>
        </w:rPr>
        <w:t>الإخبات</w:t>
      </w:r>
      <w:proofErr w:type="spellEnd"/>
      <w:r w:rsidRPr="00E5598A">
        <w:rPr>
          <w:rFonts w:ascii="Calibri" w:eastAsia="Calibri" w:hAnsi="Calibri" w:cs="Traditional Arabic" w:hint="cs"/>
          <w:sz w:val="36"/>
          <w:szCs w:val="36"/>
          <w:rtl/>
          <w:lang w:eastAsia="en-US"/>
        </w:rPr>
        <w:t>.</w:t>
      </w:r>
    </w:p>
    <w:p w14:paraId="6F5E9A63" w14:textId="77777777" w:rsidR="00A9725A" w:rsidRPr="00E5598A" w:rsidRDefault="00A9725A" w:rsidP="00A9725A">
      <w:pPr>
        <w:spacing w:after="200" w:line="276" w:lineRule="auto"/>
        <w:jc w:val="both"/>
        <w:rPr>
          <w:rFonts w:ascii="Calibri" w:eastAsia="Calibri" w:hAnsi="Calibri" w:cs="Traditional Arabic"/>
          <w:sz w:val="36"/>
          <w:szCs w:val="36"/>
          <w:rtl/>
          <w:lang w:eastAsia="en-US"/>
        </w:rPr>
      </w:pPr>
      <w:r w:rsidRPr="00E5598A">
        <w:rPr>
          <w:rFonts w:ascii="Calibri" w:eastAsia="Calibri" w:hAnsi="Calibri" w:cs="Traditional Arabic" w:hint="cs"/>
          <w:sz w:val="36"/>
          <w:szCs w:val="36"/>
          <w:rtl/>
          <w:lang w:eastAsia="en-US"/>
        </w:rPr>
        <w:t>وبين هذه الصفات ترابط وثيق، التي حوت كل معروف أمر به الدين..</w:t>
      </w:r>
    </w:p>
    <w:p w14:paraId="1B55AF5E" w14:textId="77777777" w:rsidR="00A9725A" w:rsidRPr="00E5598A" w:rsidRDefault="00A9725A" w:rsidP="00A9725A">
      <w:pPr>
        <w:spacing w:after="200" w:line="276" w:lineRule="auto"/>
        <w:jc w:val="both"/>
        <w:rPr>
          <w:rFonts w:ascii="Calibri" w:eastAsia="Calibri" w:hAnsi="Calibri" w:cs="Traditional Arabic"/>
          <w:sz w:val="36"/>
          <w:szCs w:val="36"/>
          <w:rtl/>
          <w:lang w:eastAsia="en-US"/>
        </w:rPr>
      </w:pPr>
      <w:r w:rsidRPr="00E5598A">
        <w:rPr>
          <w:rFonts w:ascii="Calibri" w:eastAsia="Calibri" w:hAnsi="Calibri" w:cs="Traditional Arabic" w:hint="cs"/>
          <w:sz w:val="36"/>
          <w:szCs w:val="36"/>
          <w:rtl/>
          <w:lang w:eastAsia="en-US"/>
        </w:rPr>
        <w:t xml:space="preserve"> وتطرق في الباب الثاني إلى سبع صفات مذمومة منبوذة، لا يحبها الله تعالى، ولا يحبها رسوله صلى الله عليه وسلم، ودعانا الشرع الحكيم إلى نبذها واجتنابها، وخصص لها ثمانية فصول في الباب الثاني، وهي: الظلم، الاعتداء والعدوان، الفساد والإفساد، الكبر والاستكبار، الخيانة، الإسراف والتبذير، الفسق. وقد جمعت هذه الأصناف الفواحش وأبواب الشرِّ والآثام، وأنواع المفاسد والأخطار والأضرار.</w:t>
      </w:r>
    </w:p>
    <w:p w14:paraId="4135761A" w14:textId="77777777" w:rsidR="00A9725A" w:rsidRPr="00E5598A" w:rsidRDefault="00A9725A" w:rsidP="00A9725A">
      <w:pPr>
        <w:spacing w:after="200" w:line="276" w:lineRule="auto"/>
        <w:jc w:val="both"/>
        <w:rPr>
          <w:rFonts w:ascii="Calibri" w:eastAsia="Calibri" w:hAnsi="Calibri" w:cs="Traditional Arabic"/>
          <w:sz w:val="36"/>
          <w:szCs w:val="36"/>
          <w:rtl/>
          <w:lang w:eastAsia="en-US"/>
        </w:rPr>
      </w:pPr>
      <w:r w:rsidRPr="00E5598A">
        <w:rPr>
          <w:rFonts w:ascii="Calibri" w:eastAsia="Calibri" w:hAnsi="Calibri" w:cs="Traditional Arabic" w:hint="cs"/>
          <w:sz w:val="36"/>
          <w:szCs w:val="36"/>
          <w:rtl/>
          <w:lang w:eastAsia="en-US"/>
        </w:rPr>
        <w:t>وحذَّر المؤلف من آفات اللسان، وتقلبات القلب، وأهواء النفس.</w:t>
      </w:r>
    </w:p>
    <w:p w14:paraId="3B008BD4" w14:textId="77777777" w:rsidR="00A9725A" w:rsidRPr="00E5598A" w:rsidRDefault="00A9725A" w:rsidP="00A9725A">
      <w:pPr>
        <w:spacing w:after="200" w:line="276" w:lineRule="auto"/>
        <w:jc w:val="both"/>
        <w:rPr>
          <w:rFonts w:ascii="Calibri" w:eastAsia="Calibri" w:hAnsi="Calibri" w:cs="Traditional Arabic"/>
          <w:sz w:val="36"/>
          <w:szCs w:val="36"/>
          <w:rtl/>
          <w:lang w:eastAsia="en-US"/>
        </w:rPr>
      </w:pPr>
      <w:r w:rsidRPr="00E5598A">
        <w:rPr>
          <w:rFonts w:ascii="Calibri" w:eastAsia="Calibri" w:hAnsi="Calibri" w:cs="Traditional Arabic" w:hint="cs"/>
          <w:sz w:val="36"/>
          <w:szCs w:val="36"/>
          <w:rtl/>
          <w:lang w:eastAsia="en-US"/>
        </w:rPr>
        <w:t>وقال أخيراً: علينا أن نعظم الله في قلوبنا، وعلينا أن نوقِّره تبارك وتعالى بما هو أهلٌ له، بكلِّ صفات الكمال والجلال، وأن ننزِّهه عن كل نقص على كل حال.</w:t>
      </w:r>
    </w:p>
    <w:p w14:paraId="1F010954" w14:textId="77777777" w:rsidR="00A9725A" w:rsidRPr="00E5598A" w:rsidRDefault="00A9725A" w:rsidP="00A9725A">
      <w:pPr>
        <w:spacing w:after="200" w:line="276" w:lineRule="auto"/>
        <w:jc w:val="both"/>
        <w:rPr>
          <w:rFonts w:ascii="Calibri" w:eastAsia="Calibri" w:hAnsi="Calibri" w:cs="Traditional Arabic"/>
          <w:sz w:val="36"/>
          <w:szCs w:val="36"/>
          <w:rtl/>
          <w:lang w:eastAsia="en-US"/>
        </w:rPr>
      </w:pPr>
      <w:r w:rsidRPr="00E5598A">
        <w:rPr>
          <w:rFonts w:ascii="Calibri" w:eastAsia="Calibri" w:hAnsi="Calibri" w:cs="Traditional Arabic" w:hint="cs"/>
          <w:sz w:val="36"/>
          <w:szCs w:val="36"/>
          <w:rtl/>
          <w:lang w:eastAsia="en-US"/>
        </w:rPr>
        <w:t>ومن ذلك أن نعبد الله مخلصين له الدين، وألاّ نشرك به شيئاً، وأن نجعل حبَّه يملأ قلوبنا، ويسيِّر جوارحنا، ويُرشد عواطفنا، ويضبط حياتنا، فهو سبحانه وتعالى أهلٌ لأن يُحمدَ ويمجَّد، وأهل لأنْ يُفرد بالحب، وأهلٌ وحده لأن يُعبد.</w:t>
      </w:r>
    </w:p>
    <w:p w14:paraId="05CF8FAB" w14:textId="77777777" w:rsidR="00A9725A" w:rsidRPr="00E5598A" w:rsidRDefault="00A9725A" w:rsidP="00A9725A">
      <w:pPr>
        <w:spacing w:after="200" w:line="276" w:lineRule="auto"/>
        <w:jc w:val="both"/>
        <w:rPr>
          <w:rFonts w:ascii="Calibri" w:eastAsia="Calibri" w:hAnsi="Calibri" w:cs="Traditional Arabic"/>
          <w:sz w:val="36"/>
          <w:szCs w:val="36"/>
          <w:rtl/>
          <w:lang w:eastAsia="en-US"/>
        </w:rPr>
      </w:pPr>
      <w:r w:rsidRPr="00E5598A">
        <w:rPr>
          <w:rFonts w:ascii="Calibri" w:eastAsia="Calibri" w:hAnsi="Calibri" w:cs="Traditional Arabic" w:hint="cs"/>
          <w:sz w:val="36"/>
          <w:szCs w:val="36"/>
          <w:rtl/>
          <w:lang w:eastAsia="en-US"/>
        </w:rPr>
        <w:t>فلنعظم الله سبحانه في قلوبنا، فهو مطَّلع علينا، ناظر إلينا، يعلم السرَّ والخفيات.</w:t>
      </w:r>
    </w:p>
    <w:p w14:paraId="06C756C9" w14:textId="77777777" w:rsidR="00A9725A" w:rsidRPr="00E5598A" w:rsidRDefault="00A9725A" w:rsidP="00A9725A">
      <w:pPr>
        <w:spacing w:after="200" w:line="276" w:lineRule="auto"/>
        <w:jc w:val="both"/>
        <w:rPr>
          <w:rFonts w:ascii="Calibri" w:eastAsia="Calibri" w:hAnsi="Calibri" w:cs="Traditional Arabic"/>
          <w:sz w:val="36"/>
          <w:szCs w:val="36"/>
          <w:lang w:eastAsia="en-US"/>
        </w:rPr>
      </w:pPr>
      <w:proofErr w:type="spellStart"/>
      <w:r w:rsidRPr="00E5598A">
        <w:rPr>
          <w:rFonts w:ascii="Calibri" w:eastAsia="Calibri" w:hAnsi="Calibri" w:cs="Traditional Arabic" w:hint="cs"/>
          <w:sz w:val="36"/>
          <w:szCs w:val="36"/>
          <w:rtl/>
          <w:lang w:eastAsia="en-US"/>
        </w:rPr>
        <w:lastRenderedPageBreak/>
        <w:t>ولنستحِ</w:t>
      </w:r>
      <w:proofErr w:type="spellEnd"/>
      <w:r w:rsidRPr="00E5598A">
        <w:rPr>
          <w:rFonts w:ascii="Calibri" w:eastAsia="Calibri" w:hAnsi="Calibri" w:cs="Traditional Arabic" w:hint="cs"/>
          <w:sz w:val="36"/>
          <w:szCs w:val="36"/>
          <w:rtl/>
          <w:lang w:eastAsia="en-US"/>
        </w:rPr>
        <w:t xml:space="preserve"> من الله مولانا العظيم، ولا نجعله أهون الناظرين إلينا.</w:t>
      </w:r>
    </w:p>
    <w:p w14:paraId="28591152" w14:textId="77777777" w:rsidR="00A9725A" w:rsidRPr="00E5598A" w:rsidRDefault="00A9725A" w:rsidP="00A9725A"/>
    <w:p w14:paraId="7BFA4862" w14:textId="77777777" w:rsidR="007B72C7" w:rsidRDefault="007B72C7" w:rsidP="007B72C7">
      <w:pPr>
        <w:spacing w:after="200" w:line="276" w:lineRule="auto"/>
        <w:rPr>
          <w:rFonts w:ascii="Calibri" w:eastAsia="Calibri" w:hAnsi="Calibri" w:cs="Traditional Arabic"/>
          <w:sz w:val="36"/>
          <w:szCs w:val="36"/>
          <w:rtl/>
          <w:lang w:eastAsia="en-US" w:bidi="ar-EG"/>
        </w:rPr>
      </w:pPr>
    </w:p>
    <w:p w14:paraId="4BB7D063" w14:textId="77777777" w:rsidR="008E1BBB" w:rsidRDefault="008E1BBB" w:rsidP="00CB17B3">
      <w:pPr>
        <w:spacing w:after="200" w:line="276" w:lineRule="auto"/>
        <w:jc w:val="center"/>
        <w:rPr>
          <w:rFonts w:ascii="Calibri" w:eastAsia="Calibri" w:hAnsi="Calibri" w:cs="Traditional Arabic"/>
          <w:b/>
          <w:bCs/>
          <w:color w:val="FF0000"/>
          <w:sz w:val="36"/>
          <w:szCs w:val="36"/>
          <w:rtl/>
          <w:lang w:eastAsia="en-US"/>
        </w:rPr>
      </w:pPr>
    </w:p>
    <w:p w14:paraId="65C2384F" w14:textId="77777777" w:rsidR="008E1BBB" w:rsidRDefault="008E1BBB" w:rsidP="00CB17B3">
      <w:pPr>
        <w:spacing w:after="200" w:line="276" w:lineRule="auto"/>
        <w:jc w:val="center"/>
        <w:rPr>
          <w:rFonts w:ascii="Calibri" w:eastAsia="Calibri" w:hAnsi="Calibri" w:cs="Traditional Arabic"/>
          <w:b/>
          <w:bCs/>
          <w:color w:val="FF0000"/>
          <w:sz w:val="36"/>
          <w:szCs w:val="36"/>
          <w:rtl/>
          <w:lang w:eastAsia="en-US"/>
        </w:rPr>
      </w:pPr>
    </w:p>
    <w:p w14:paraId="66F72070" w14:textId="77777777" w:rsidR="008E1BBB" w:rsidRDefault="008E1BBB" w:rsidP="00CB17B3">
      <w:pPr>
        <w:spacing w:after="200" w:line="276" w:lineRule="auto"/>
        <w:jc w:val="center"/>
        <w:rPr>
          <w:rFonts w:ascii="Calibri" w:eastAsia="Calibri" w:hAnsi="Calibri" w:cs="Traditional Arabic"/>
          <w:b/>
          <w:bCs/>
          <w:color w:val="FF0000"/>
          <w:sz w:val="36"/>
          <w:szCs w:val="36"/>
          <w:rtl/>
          <w:lang w:eastAsia="en-US"/>
        </w:rPr>
      </w:pPr>
    </w:p>
    <w:p w14:paraId="31A45E8D" w14:textId="77777777" w:rsidR="008E1BBB" w:rsidRDefault="008E1BBB" w:rsidP="00CB17B3">
      <w:pPr>
        <w:spacing w:after="200" w:line="276" w:lineRule="auto"/>
        <w:jc w:val="center"/>
        <w:rPr>
          <w:rFonts w:ascii="Calibri" w:eastAsia="Calibri" w:hAnsi="Calibri" w:cs="Traditional Arabic"/>
          <w:b/>
          <w:bCs/>
          <w:color w:val="FF0000"/>
          <w:sz w:val="36"/>
          <w:szCs w:val="36"/>
          <w:rtl/>
          <w:lang w:eastAsia="en-US"/>
        </w:rPr>
      </w:pPr>
    </w:p>
    <w:p w14:paraId="29C7B6EB" w14:textId="77777777" w:rsidR="0056683E" w:rsidRDefault="0056683E">
      <w:pPr>
        <w:bidi w:val="0"/>
        <w:spacing w:after="200" w:line="276" w:lineRule="auto"/>
        <w:rPr>
          <w:rFonts w:ascii="Calibri" w:eastAsia="Calibri" w:hAnsi="Calibri" w:cs="Traditional Arabic"/>
          <w:b/>
          <w:bCs/>
          <w:color w:val="FF0000"/>
          <w:sz w:val="36"/>
          <w:szCs w:val="36"/>
          <w:rtl/>
          <w:lang w:eastAsia="en-US"/>
        </w:rPr>
      </w:pPr>
      <w:r>
        <w:rPr>
          <w:rFonts w:ascii="Calibri" w:eastAsia="Calibri" w:hAnsi="Calibri" w:cs="Traditional Arabic"/>
          <w:b/>
          <w:bCs/>
          <w:color w:val="FF0000"/>
          <w:sz w:val="36"/>
          <w:szCs w:val="36"/>
          <w:rtl/>
          <w:lang w:eastAsia="en-US"/>
        </w:rPr>
        <w:br w:type="page"/>
      </w:r>
    </w:p>
    <w:p w14:paraId="09CC165A" w14:textId="425DF689" w:rsidR="00CB17B3" w:rsidRPr="00CB17B3" w:rsidRDefault="00CB17B3" w:rsidP="00CB17B3">
      <w:pPr>
        <w:spacing w:after="200" w:line="276" w:lineRule="auto"/>
        <w:jc w:val="center"/>
        <w:rPr>
          <w:rFonts w:ascii="Calibri" w:eastAsia="Calibri" w:hAnsi="Calibri" w:cs="Traditional Arabic"/>
          <w:b/>
          <w:bCs/>
          <w:color w:val="FF0000"/>
          <w:sz w:val="36"/>
          <w:szCs w:val="36"/>
          <w:rtl/>
          <w:lang w:eastAsia="en-US"/>
        </w:rPr>
      </w:pPr>
      <w:r w:rsidRPr="00CB17B3">
        <w:rPr>
          <w:rFonts w:ascii="Calibri" w:eastAsia="Calibri" w:hAnsi="Calibri" w:cs="Traditional Arabic" w:hint="cs"/>
          <w:b/>
          <w:bCs/>
          <w:color w:val="FF0000"/>
          <w:sz w:val="36"/>
          <w:szCs w:val="36"/>
          <w:rtl/>
          <w:lang w:eastAsia="en-US"/>
        </w:rPr>
        <w:lastRenderedPageBreak/>
        <w:t>(6)</w:t>
      </w:r>
    </w:p>
    <w:p w14:paraId="758226FA" w14:textId="77777777" w:rsidR="00CB17B3" w:rsidRPr="00CB17B3" w:rsidRDefault="00CB17B3" w:rsidP="00CB17B3">
      <w:pPr>
        <w:spacing w:after="200" w:line="276" w:lineRule="auto"/>
        <w:jc w:val="center"/>
        <w:rPr>
          <w:rFonts w:ascii="Calibri" w:eastAsia="Calibri" w:hAnsi="Calibri" w:cs="Traditional Arabic"/>
          <w:b/>
          <w:bCs/>
          <w:color w:val="FF0000"/>
          <w:sz w:val="36"/>
          <w:szCs w:val="36"/>
          <w:rtl/>
          <w:lang w:eastAsia="en-US"/>
        </w:rPr>
      </w:pPr>
      <w:r w:rsidRPr="00CB17B3">
        <w:rPr>
          <w:rFonts w:ascii="Calibri" w:eastAsia="Calibri" w:hAnsi="Calibri" w:cs="Traditional Arabic" w:hint="cs"/>
          <w:b/>
          <w:bCs/>
          <w:color w:val="FF0000"/>
          <w:sz w:val="36"/>
          <w:szCs w:val="36"/>
          <w:rtl/>
          <w:lang w:eastAsia="en-US"/>
        </w:rPr>
        <w:t>الإعلام الإسلامي</w:t>
      </w:r>
    </w:p>
    <w:p w14:paraId="1D1E2C13" w14:textId="77777777" w:rsidR="00CB17B3" w:rsidRPr="00CB17B3" w:rsidRDefault="00CB17B3" w:rsidP="00CB17B3">
      <w:pPr>
        <w:spacing w:after="200" w:line="276" w:lineRule="auto"/>
        <w:jc w:val="center"/>
        <w:rPr>
          <w:rFonts w:ascii="Calibri" w:eastAsia="Calibri" w:hAnsi="Calibri" w:cs="Traditional Arabic"/>
          <w:b/>
          <w:bCs/>
          <w:color w:val="FF0000"/>
          <w:sz w:val="36"/>
          <w:szCs w:val="36"/>
          <w:rtl/>
          <w:lang w:eastAsia="en-US"/>
        </w:rPr>
      </w:pPr>
    </w:p>
    <w:p w14:paraId="298D9412" w14:textId="77777777" w:rsidR="00CB17B3" w:rsidRPr="00CB17B3" w:rsidRDefault="00CB17B3" w:rsidP="00CB17B3">
      <w:pPr>
        <w:spacing w:after="200" w:line="276" w:lineRule="auto"/>
        <w:jc w:val="center"/>
        <w:rPr>
          <w:rFonts w:ascii="Calibri" w:eastAsia="Calibri" w:hAnsi="Calibri" w:cs="Traditional Arabic"/>
          <w:b/>
          <w:bCs/>
          <w:color w:val="FF0000"/>
          <w:sz w:val="36"/>
          <w:szCs w:val="36"/>
          <w:rtl/>
          <w:lang w:eastAsia="en-US"/>
        </w:rPr>
      </w:pPr>
      <w:r w:rsidRPr="00CB17B3">
        <w:rPr>
          <w:rFonts w:ascii="Calibri" w:eastAsia="Calibri" w:hAnsi="Calibri" w:cs="Traditional Arabic" w:hint="cs"/>
          <w:b/>
          <w:bCs/>
          <w:color w:val="FF0000"/>
          <w:sz w:val="36"/>
          <w:szCs w:val="36"/>
          <w:rtl/>
          <w:lang w:eastAsia="en-US"/>
        </w:rPr>
        <w:t>الفضائيات الإسلامية تحت المجهر</w:t>
      </w:r>
    </w:p>
    <w:p w14:paraId="37762EBC" w14:textId="77777777" w:rsidR="00CB17B3" w:rsidRPr="00CB17B3" w:rsidRDefault="00CB17B3" w:rsidP="00CB17B3">
      <w:pPr>
        <w:spacing w:after="200" w:line="276" w:lineRule="auto"/>
        <w:jc w:val="center"/>
        <w:rPr>
          <w:rFonts w:ascii="Calibri" w:eastAsia="Calibri" w:hAnsi="Calibri" w:cs="Traditional Arabic"/>
          <w:b/>
          <w:bCs/>
          <w:color w:val="FF0000"/>
          <w:sz w:val="36"/>
          <w:szCs w:val="36"/>
          <w:rtl/>
          <w:lang w:eastAsia="en-US"/>
        </w:rPr>
      </w:pPr>
    </w:p>
    <w:p w14:paraId="4BEBC4FA" w14:textId="77777777" w:rsidR="00CB17B3" w:rsidRPr="00CB17B3" w:rsidRDefault="00CB17B3" w:rsidP="00CB17B3">
      <w:pPr>
        <w:bidi w:val="0"/>
        <w:spacing w:after="200" w:line="276" w:lineRule="auto"/>
        <w:jc w:val="right"/>
        <w:rPr>
          <w:rFonts w:ascii="Calibri" w:eastAsia="Calibri" w:hAnsi="Calibri" w:cs="Traditional Arabic"/>
          <w:b/>
          <w:bCs/>
          <w:sz w:val="36"/>
          <w:szCs w:val="36"/>
          <w:rtl/>
          <w:lang w:eastAsia="en-US"/>
        </w:rPr>
      </w:pPr>
      <w:r w:rsidRPr="00CB17B3">
        <w:rPr>
          <w:rFonts w:ascii="Calibri" w:eastAsia="Calibri" w:hAnsi="Calibri" w:cs="Traditional Arabic" w:hint="cs"/>
          <w:b/>
          <w:bCs/>
          <w:sz w:val="36"/>
          <w:szCs w:val="36"/>
          <w:rtl/>
          <w:lang w:eastAsia="en-US"/>
        </w:rPr>
        <w:t xml:space="preserve">الفضائيات الإسلامية تحت المجهر: رؤية موضوعية وفنية/ إعداد محمد فهمي؛ خطة وإشراف مالك بن إبراهيم </w:t>
      </w:r>
      <w:proofErr w:type="gramStart"/>
      <w:r w:rsidRPr="00CB17B3">
        <w:rPr>
          <w:rFonts w:ascii="Calibri" w:eastAsia="Calibri" w:hAnsi="Calibri" w:cs="Traditional Arabic" w:hint="cs"/>
          <w:b/>
          <w:bCs/>
          <w:sz w:val="36"/>
          <w:szCs w:val="36"/>
          <w:rtl/>
          <w:lang w:eastAsia="en-US"/>
        </w:rPr>
        <w:t>الأحمد.-</w:t>
      </w:r>
      <w:proofErr w:type="gramEnd"/>
      <w:r w:rsidRPr="00CB17B3">
        <w:rPr>
          <w:rFonts w:ascii="Calibri" w:eastAsia="Calibri" w:hAnsi="Calibri" w:cs="Traditional Arabic" w:hint="cs"/>
          <w:b/>
          <w:bCs/>
          <w:sz w:val="36"/>
          <w:szCs w:val="36"/>
          <w:rtl/>
          <w:lang w:eastAsia="en-US"/>
        </w:rPr>
        <w:t xml:space="preserve"> الرياض: أبواب الإعلام للدراسات الإعلامية، 1433هـ، 370 ص.</w:t>
      </w:r>
    </w:p>
    <w:p w14:paraId="2EF08D21" w14:textId="77777777" w:rsidR="00CB17B3" w:rsidRPr="00CB17B3" w:rsidRDefault="00CB17B3" w:rsidP="00CB17B3">
      <w:pPr>
        <w:bidi w:val="0"/>
        <w:spacing w:after="200" w:line="276" w:lineRule="auto"/>
        <w:jc w:val="right"/>
        <w:rPr>
          <w:rFonts w:ascii="Calibri" w:eastAsia="Calibri" w:hAnsi="Calibri" w:cs="Traditional Arabic"/>
          <w:b/>
          <w:bCs/>
          <w:sz w:val="36"/>
          <w:szCs w:val="36"/>
          <w:rtl/>
          <w:lang w:eastAsia="en-US"/>
        </w:rPr>
      </w:pPr>
    </w:p>
    <w:p w14:paraId="5D62EA73" w14:textId="77777777" w:rsidR="00CB17B3" w:rsidRPr="00CB17B3" w:rsidRDefault="00CB17B3" w:rsidP="00CB17B3">
      <w:pPr>
        <w:bidi w:val="0"/>
        <w:spacing w:after="200" w:line="276" w:lineRule="auto"/>
        <w:jc w:val="center"/>
        <w:rPr>
          <w:rFonts w:asciiTheme="minorHAnsi" w:eastAsiaTheme="minorHAnsi" w:hAnsiTheme="minorHAnsi" w:cstheme="minorBidi"/>
          <w:b/>
          <w:bCs/>
          <w:sz w:val="36"/>
          <w:szCs w:val="36"/>
          <w:lang w:eastAsia="en-US"/>
        </w:rPr>
      </w:pPr>
      <w:r w:rsidRPr="00CB17B3">
        <w:rPr>
          <w:rFonts w:ascii="Calibri" w:eastAsia="Calibri" w:hAnsi="Calibri" w:cs="Traditional Arabic"/>
          <w:b/>
          <w:bCs/>
          <w:noProof/>
          <w:sz w:val="36"/>
          <w:szCs w:val="36"/>
          <w:lang w:eastAsia="en-US"/>
        </w:rPr>
        <w:drawing>
          <wp:inline distT="0" distB="0" distL="0" distR="0" wp14:anchorId="47326D4A" wp14:editId="74979CE7">
            <wp:extent cx="2010300" cy="2920620"/>
            <wp:effectExtent l="19050" t="0" r="9000" b="0"/>
            <wp:docPr id="11" name="صورة 9" descr="F:\Images\الكاميرا\201209\201209A0\20120901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mages\الكاميرا\201209\201209A0\20120901825.jpg"/>
                    <pic:cNvPicPr>
                      <a:picLocks noChangeAspect="1" noChangeArrowheads="1"/>
                    </pic:cNvPicPr>
                  </pic:nvPicPr>
                  <pic:blipFill>
                    <a:blip r:embed="rId43" cstate="print"/>
                    <a:srcRect l="7458" t="6414" r="50117" b="11370"/>
                    <a:stretch>
                      <a:fillRect/>
                    </a:stretch>
                  </pic:blipFill>
                  <pic:spPr bwMode="auto">
                    <a:xfrm>
                      <a:off x="0" y="0"/>
                      <a:ext cx="2010301" cy="2920621"/>
                    </a:xfrm>
                    <a:prstGeom prst="rect">
                      <a:avLst/>
                    </a:prstGeom>
                    <a:ln>
                      <a:noFill/>
                    </a:ln>
                    <a:effectLst>
                      <a:softEdge rad="112500"/>
                    </a:effectLst>
                  </pic:spPr>
                </pic:pic>
              </a:graphicData>
            </a:graphic>
          </wp:inline>
        </w:drawing>
      </w:r>
    </w:p>
    <w:p w14:paraId="36C93836" w14:textId="77777777" w:rsidR="00CB17B3" w:rsidRPr="00CB17B3" w:rsidRDefault="00CB17B3" w:rsidP="00CB17B3">
      <w:pPr>
        <w:bidi w:val="0"/>
        <w:spacing w:after="200" w:line="276" w:lineRule="auto"/>
        <w:rPr>
          <w:rFonts w:asciiTheme="minorHAnsi" w:eastAsiaTheme="minorHAnsi" w:hAnsiTheme="minorHAnsi" w:cstheme="minorBidi"/>
          <w:sz w:val="36"/>
          <w:szCs w:val="36"/>
          <w:rtl/>
          <w:lang w:eastAsia="en-US"/>
        </w:rPr>
      </w:pPr>
    </w:p>
    <w:p w14:paraId="607E41D0" w14:textId="77777777" w:rsidR="00CB17B3" w:rsidRPr="00CB17B3" w:rsidRDefault="00CB17B3" w:rsidP="00CB17B3">
      <w:pPr>
        <w:bidi w:val="0"/>
        <w:spacing w:after="200" w:line="276" w:lineRule="auto"/>
        <w:jc w:val="right"/>
        <w:rPr>
          <w:rFonts w:ascii="Calibri" w:eastAsia="Calibri" w:hAnsi="Calibri" w:cs="Traditional Arabic"/>
          <w:sz w:val="36"/>
          <w:szCs w:val="36"/>
          <w:rtl/>
          <w:lang w:eastAsia="en-US"/>
        </w:rPr>
      </w:pPr>
      <w:r w:rsidRPr="00CB17B3">
        <w:rPr>
          <w:rFonts w:ascii="Calibri" w:eastAsia="Calibri" w:hAnsi="Calibri" w:cs="Traditional Arabic" w:hint="cs"/>
          <w:sz w:val="36"/>
          <w:szCs w:val="36"/>
          <w:rtl/>
          <w:lang w:eastAsia="en-US"/>
        </w:rPr>
        <w:t xml:space="preserve">شهدت الفضائيات الإسلامية في السنوات الأخيرة العديد من التغيرات والتطورات، وخاصة في الجانب الموضوعي والجانب الفني، وذلك بعد دخول عدد من التوجهات والتيارات </w:t>
      </w:r>
      <w:r w:rsidRPr="00CB17B3">
        <w:rPr>
          <w:rFonts w:ascii="Calibri" w:eastAsia="Calibri" w:hAnsi="Calibri" w:cs="Traditional Arabic" w:hint="cs"/>
          <w:sz w:val="36"/>
          <w:szCs w:val="36"/>
          <w:rtl/>
          <w:lang w:eastAsia="en-US"/>
        </w:rPr>
        <w:lastRenderedPageBreak/>
        <w:t>الإسلامية المختلفة المعترك الإعلامي الفضائي، وبعد محاولات هذه القنوات تطوير نفسها، لكنها تعرَّضت لعجز في التمويل هدَّد استمرارها، أو للإغلاق تحت دعاوى غير سائغة. وأدى هذا وغيره إلى اكتساب المضمون أو المادة الإعلامية في الفضائيات الإسلامية خصائص وصفات لم تكن معروفة في مرحلة الإذاعات الدينية والصحافة الدينية، والمساحة أو النسبة الدينية في القنوات الأرضية، كما أدَّى إلى جذب الأنظار نحو مضمونها، وآثاره في المجتمع، وفي موقف المناهضين للصحوة الإسلامية أو الصعود الإسلامي، وهي ظواهر تحتاج إلى دراسة في جوانبها المتعددة.</w:t>
      </w:r>
    </w:p>
    <w:p w14:paraId="66AFAC5D" w14:textId="6160C96A" w:rsidR="00CB17B3" w:rsidRPr="00CB17B3" w:rsidRDefault="00CB17B3" w:rsidP="00CB17B3">
      <w:pPr>
        <w:bidi w:val="0"/>
        <w:spacing w:after="200" w:line="276" w:lineRule="auto"/>
        <w:jc w:val="right"/>
        <w:rPr>
          <w:rFonts w:ascii="Calibri" w:eastAsia="Calibri" w:hAnsi="Calibri" w:cs="Traditional Arabic"/>
          <w:sz w:val="36"/>
          <w:szCs w:val="36"/>
          <w:rtl/>
          <w:lang w:eastAsia="en-US"/>
        </w:rPr>
      </w:pPr>
      <w:r w:rsidRPr="00CB17B3">
        <w:rPr>
          <w:rFonts w:ascii="Calibri" w:eastAsia="Calibri" w:hAnsi="Calibri" w:cs="Traditional Arabic" w:hint="cs"/>
          <w:sz w:val="36"/>
          <w:szCs w:val="36"/>
          <w:rtl/>
          <w:lang w:eastAsia="en-US"/>
        </w:rPr>
        <w:t xml:space="preserve">وقد احتوى الكتاب </w:t>
      </w:r>
      <w:r w:rsidRPr="00CB17B3">
        <w:rPr>
          <w:rFonts w:ascii="Calibri" w:eastAsia="Calibri" w:hAnsi="Calibri" w:cs="Traditional Arabic"/>
          <w:sz w:val="36"/>
          <w:szCs w:val="36"/>
          <w:rtl/>
          <w:lang w:eastAsia="en-US"/>
        </w:rPr>
        <w:t>–</w:t>
      </w:r>
      <w:r w:rsidRPr="00CB17B3">
        <w:rPr>
          <w:rFonts w:ascii="Calibri" w:eastAsia="Calibri" w:hAnsi="Calibri" w:cs="Traditional Arabic" w:hint="cs"/>
          <w:sz w:val="36"/>
          <w:szCs w:val="36"/>
          <w:rtl/>
          <w:lang w:eastAsia="en-US"/>
        </w:rPr>
        <w:t xml:space="preserve"> بعد مقدمات </w:t>
      </w:r>
      <w:r w:rsidRPr="00CB17B3">
        <w:rPr>
          <w:rFonts w:ascii="Calibri" w:eastAsia="Calibri" w:hAnsi="Calibri" w:cs="Traditional Arabic"/>
          <w:sz w:val="36"/>
          <w:szCs w:val="36"/>
          <w:rtl/>
          <w:lang w:eastAsia="en-US"/>
        </w:rPr>
        <w:t>–</w:t>
      </w:r>
      <w:r w:rsidRPr="00CB17B3">
        <w:rPr>
          <w:rFonts w:ascii="Calibri" w:eastAsia="Calibri" w:hAnsi="Calibri" w:cs="Traditional Arabic" w:hint="cs"/>
          <w:sz w:val="36"/>
          <w:szCs w:val="36"/>
          <w:rtl/>
          <w:lang w:eastAsia="en-US"/>
        </w:rPr>
        <w:t xml:space="preserve"> على دراسة لقنوات: اقرأ</w:t>
      </w:r>
      <w:r w:rsidR="00CA48C1">
        <w:rPr>
          <w:rFonts w:ascii="Calibri" w:eastAsia="Calibri" w:hAnsi="Calibri" w:cs="Traditional Arabic" w:hint="cs"/>
          <w:sz w:val="36"/>
          <w:szCs w:val="36"/>
          <w:rtl/>
          <w:lang w:eastAsia="en-US"/>
        </w:rPr>
        <w:t>،</w:t>
      </w:r>
      <w:r w:rsidRPr="00CB17B3">
        <w:rPr>
          <w:rFonts w:ascii="Calibri" w:eastAsia="Calibri" w:hAnsi="Calibri" w:cs="Traditional Arabic" w:hint="cs"/>
          <w:sz w:val="36"/>
          <w:szCs w:val="36"/>
          <w:rtl/>
          <w:lang w:eastAsia="en-US"/>
        </w:rPr>
        <w:t xml:space="preserve"> المجد، الناس، الرسالة، صفا، أزهري.</w:t>
      </w:r>
    </w:p>
    <w:p w14:paraId="7C7469E3" w14:textId="77777777" w:rsidR="00CB17B3" w:rsidRPr="00CB17B3" w:rsidRDefault="00CB17B3" w:rsidP="00CB17B3">
      <w:pPr>
        <w:bidi w:val="0"/>
        <w:spacing w:after="200" w:line="276" w:lineRule="auto"/>
        <w:jc w:val="right"/>
        <w:rPr>
          <w:rFonts w:ascii="Calibri" w:eastAsia="Calibri" w:hAnsi="Calibri" w:cs="Traditional Arabic"/>
          <w:sz w:val="36"/>
          <w:szCs w:val="36"/>
          <w:rtl/>
          <w:lang w:eastAsia="en-US"/>
        </w:rPr>
      </w:pPr>
      <w:r w:rsidRPr="00CB17B3">
        <w:rPr>
          <w:rFonts w:ascii="Calibri" w:eastAsia="Calibri" w:hAnsi="Calibri" w:cs="Traditional Arabic" w:hint="cs"/>
          <w:sz w:val="36"/>
          <w:szCs w:val="36"/>
          <w:rtl/>
          <w:lang w:eastAsia="en-US"/>
        </w:rPr>
        <w:t>وخُتم بأهم النتائج والتوصيات.</w:t>
      </w:r>
    </w:p>
    <w:p w14:paraId="190F1E35" w14:textId="77777777" w:rsidR="00CB17B3" w:rsidRPr="00CB17B3" w:rsidRDefault="00CB17B3" w:rsidP="00CB17B3">
      <w:pPr>
        <w:bidi w:val="0"/>
        <w:spacing w:after="200" w:line="276" w:lineRule="auto"/>
        <w:jc w:val="right"/>
        <w:rPr>
          <w:rFonts w:ascii="Calibri" w:eastAsia="Calibri" w:hAnsi="Calibri" w:cs="Traditional Arabic"/>
          <w:sz w:val="36"/>
          <w:szCs w:val="36"/>
          <w:rtl/>
          <w:lang w:eastAsia="en-US"/>
        </w:rPr>
      </w:pPr>
      <w:r w:rsidRPr="00CB17B3">
        <w:rPr>
          <w:rFonts w:ascii="Calibri" w:eastAsia="Calibri" w:hAnsi="Calibri" w:cs="Traditional Arabic" w:hint="cs"/>
          <w:sz w:val="36"/>
          <w:szCs w:val="36"/>
          <w:rtl/>
          <w:lang w:eastAsia="en-US"/>
        </w:rPr>
        <w:t>وأشير في المقدمة إلى أن إغلاق بعض القنوات الإسلامية كان علامة على ما حققته من نجاح، ودليلاً على ما لها من تأثير، ومؤشرًا على ما لها من انتشار.</w:t>
      </w:r>
    </w:p>
    <w:p w14:paraId="74068ABA" w14:textId="77777777" w:rsidR="00CB17B3" w:rsidRPr="00CB17B3" w:rsidRDefault="00CB17B3" w:rsidP="00CB17B3">
      <w:pPr>
        <w:bidi w:val="0"/>
        <w:spacing w:after="200" w:line="276" w:lineRule="auto"/>
        <w:jc w:val="right"/>
        <w:rPr>
          <w:rFonts w:ascii="Calibri" w:eastAsia="Calibri" w:hAnsi="Calibri" w:cs="Traditional Arabic"/>
          <w:sz w:val="36"/>
          <w:szCs w:val="36"/>
          <w:rtl/>
          <w:lang w:eastAsia="en-US"/>
        </w:rPr>
      </w:pPr>
      <w:r w:rsidRPr="00CB17B3">
        <w:rPr>
          <w:rFonts w:ascii="Calibri" w:eastAsia="Calibri" w:hAnsi="Calibri" w:cs="Traditional Arabic" w:hint="cs"/>
          <w:sz w:val="36"/>
          <w:szCs w:val="36"/>
          <w:rtl/>
          <w:lang w:eastAsia="en-US"/>
        </w:rPr>
        <w:t>وخصص لكل قناة فصلاً.</w:t>
      </w:r>
    </w:p>
    <w:p w14:paraId="3A04F99B" w14:textId="77777777" w:rsidR="00CB17B3" w:rsidRPr="00CB17B3" w:rsidRDefault="00CB17B3" w:rsidP="00CB17B3">
      <w:pPr>
        <w:bidi w:val="0"/>
        <w:spacing w:after="200" w:line="276" w:lineRule="auto"/>
        <w:jc w:val="right"/>
        <w:rPr>
          <w:rFonts w:asciiTheme="minorHAnsi" w:eastAsiaTheme="minorHAnsi" w:hAnsiTheme="minorHAnsi" w:cstheme="minorBidi"/>
          <w:sz w:val="36"/>
          <w:szCs w:val="36"/>
          <w:rtl/>
          <w:lang w:eastAsia="en-US"/>
        </w:rPr>
      </w:pPr>
      <w:r w:rsidRPr="00CB17B3">
        <w:rPr>
          <w:rFonts w:ascii="Calibri" w:eastAsia="Calibri" w:hAnsi="Calibri" w:cs="Traditional Arabic" w:hint="cs"/>
          <w:sz w:val="36"/>
          <w:szCs w:val="36"/>
          <w:rtl/>
          <w:lang w:eastAsia="en-US"/>
        </w:rPr>
        <w:t>ومما ذكر في الخاتمة إجمالاً:</w:t>
      </w:r>
    </w:p>
    <w:p w14:paraId="6BE888D8" w14:textId="77777777" w:rsidR="00CB17B3" w:rsidRPr="00CB17B3" w:rsidRDefault="00CB17B3" w:rsidP="00CB17B3">
      <w:pPr>
        <w:numPr>
          <w:ilvl w:val="0"/>
          <w:numId w:val="8"/>
        </w:numPr>
        <w:spacing w:after="200" w:line="276" w:lineRule="auto"/>
        <w:rPr>
          <w:rFonts w:ascii="Calibri" w:eastAsia="Calibri" w:hAnsi="Calibri" w:cs="Traditional Arabic"/>
          <w:sz w:val="36"/>
          <w:szCs w:val="36"/>
          <w:rtl/>
          <w:lang w:eastAsia="en-US"/>
        </w:rPr>
      </w:pPr>
      <w:r w:rsidRPr="00CB17B3">
        <w:rPr>
          <w:rFonts w:ascii="Calibri" w:eastAsia="Calibri" w:hAnsi="Calibri" w:cs="Traditional Arabic" w:hint="cs"/>
          <w:sz w:val="36"/>
          <w:szCs w:val="36"/>
          <w:rtl/>
          <w:lang w:eastAsia="en-US"/>
        </w:rPr>
        <w:t>تحاول بعض القنوات أن تجعل العمل الإعلامي الإسلامي في خدمة مؤسسة دينية بدلاً من أن تكون المؤسسة الدينية وسيلة للارتقاء بالعمل.</w:t>
      </w:r>
    </w:p>
    <w:p w14:paraId="52D6C8FE" w14:textId="77777777" w:rsidR="00CB17B3" w:rsidRPr="00CB17B3" w:rsidRDefault="00CB17B3" w:rsidP="00CB17B3">
      <w:pPr>
        <w:numPr>
          <w:ilvl w:val="0"/>
          <w:numId w:val="8"/>
        </w:numPr>
        <w:spacing w:after="200" w:line="276" w:lineRule="auto"/>
        <w:rPr>
          <w:rFonts w:ascii="Calibri" w:eastAsia="Calibri" w:hAnsi="Calibri" w:cs="Traditional Arabic"/>
          <w:sz w:val="36"/>
          <w:szCs w:val="36"/>
          <w:lang w:eastAsia="en-US"/>
        </w:rPr>
      </w:pPr>
      <w:r w:rsidRPr="00CB17B3">
        <w:rPr>
          <w:rFonts w:ascii="Calibri" w:eastAsia="Calibri" w:hAnsi="Calibri" w:cs="Traditional Arabic" w:hint="cs"/>
          <w:sz w:val="36"/>
          <w:szCs w:val="36"/>
          <w:rtl/>
          <w:lang w:eastAsia="en-US"/>
        </w:rPr>
        <w:t>تضع بعض القنوات سياسات لكنها لا تلتزم بها، أو لا تستطيع تحقيقها.</w:t>
      </w:r>
    </w:p>
    <w:p w14:paraId="14E9A24D" w14:textId="77777777" w:rsidR="00CB17B3" w:rsidRPr="00CB17B3" w:rsidRDefault="00CB17B3" w:rsidP="00CB17B3">
      <w:pPr>
        <w:numPr>
          <w:ilvl w:val="0"/>
          <w:numId w:val="8"/>
        </w:numPr>
        <w:spacing w:after="200" w:line="276" w:lineRule="auto"/>
        <w:rPr>
          <w:rFonts w:ascii="Calibri" w:eastAsia="Calibri" w:hAnsi="Calibri" w:cs="Traditional Arabic"/>
          <w:sz w:val="36"/>
          <w:szCs w:val="36"/>
          <w:lang w:eastAsia="en-US"/>
        </w:rPr>
      </w:pPr>
      <w:r w:rsidRPr="00CB17B3">
        <w:rPr>
          <w:rFonts w:ascii="Calibri" w:eastAsia="Calibri" w:hAnsi="Calibri" w:cs="Traditional Arabic" w:hint="cs"/>
          <w:sz w:val="36"/>
          <w:szCs w:val="36"/>
          <w:rtl/>
          <w:lang w:eastAsia="en-US"/>
        </w:rPr>
        <w:t>بعض القنوات لا تعلن أهدافها.</w:t>
      </w:r>
    </w:p>
    <w:p w14:paraId="62041845" w14:textId="77777777" w:rsidR="00CB17B3" w:rsidRPr="00CB17B3" w:rsidRDefault="00CB17B3" w:rsidP="00CB17B3">
      <w:pPr>
        <w:numPr>
          <w:ilvl w:val="0"/>
          <w:numId w:val="8"/>
        </w:numPr>
        <w:spacing w:after="200" w:line="276" w:lineRule="auto"/>
        <w:rPr>
          <w:rFonts w:ascii="Calibri" w:eastAsia="Calibri" w:hAnsi="Calibri" w:cs="Traditional Arabic"/>
          <w:sz w:val="36"/>
          <w:szCs w:val="36"/>
          <w:lang w:eastAsia="en-US"/>
        </w:rPr>
      </w:pPr>
      <w:r w:rsidRPr="00CB17B3">
        <w:rPr>
          <w:rFonts w:ascii="Calibri" w:eastAsia="Calibri" w:hAnsi="Calibri" w:cs="Traditional Arabic" w:hint="cs"/>
          <w:sz w:val="36"/>
          <w:szCs w:val="36"/>
          <w:rtl/>
          <w:lang w:eastAsia="en-US"/>
        </w:rPr>
        <w:lastRenderedPageBreak/>
        <w:t>لم تقدم الفضائيات الإسلامية حتى الآن حلولاً للمشكلات الإعلامية في الإعلام الإسلامي، مثل ظهور المرأة، والموسيقى..</w:t>
      </w:r>
    </w:p>
    <w:p w14:paraId="52240707" w14:textId="77777777" w:rsidR="00CB17B3" w:rsidRPr="00CB17B3" w:rsidRDefault="00CB17B3" w:rsidP="00CB17B3">
      <w:pPr>
        <w:numPr>
          <w:ilvl w:val="0"/>
          <w:numId w:val="8"/>
        </w:numPr>
        <w:spacing w:after="200" w:line="276" w:lineRule="auto"/>
        <w:rPr>
          <w:rFonts w:ascii="Calibri" w:eastAsia="Calibri" w:hAnsi="Calibri" w:cs="Traditional Arabic"/>
          <w:sz w:val="36"/>
          <w:szCs w:val="36"/>
          <w:lang w:eastAsia="en-US"/>
        </w:rPr>
      </w:pPr>
      <w:r w:rsidRPr="00CB17B3">
        <w:rPr>
          <w:rFonts w:ascii="Calibri" w:eastAsia="Calibri" w:hAnsi="Calibri" w:cs="Traditional Arabic" w:hint="cs"/>
          <w:sz w:val="36"/>
          <w:szCs w:val="36"/>
          <w:rtl/>
          <w:lang w:eastAsia="en-US"/>
        </w:rPr>
        <w:t>تأثرت عدد من الفضائيات الإسلامية بشخصيات وتوجهات مالكيها أو مديريها.</w:t>
      </w:r>
    </w:p>
    <w:p w14:paraId="4B2E69F7" w14:textId="77777777" w:rsidR="00CB17B3" w:rsidRPr="00CB17B3" w:rsidRDefault="00CB17B3" w:rsidP="00CB17B3">
      <w:pPr>
        <w:numPr>
          <w:ilvl w:val="0"/>
          <w:numId w:val="8"/>
        </w:numPr>
        <w:spacing w:after="200" w:line="276" w:lineRule="auto"/>
        <w:rPr>
          <w:rFonts w:ascii="Calibri" w:eastAsia="Calibri" w:hAnsi="Calibri" w:cs="Traditional Arabic"/>
          <w:sz w:val="36"/>
          <w:szCs w:val="36"/>
          <w:lang w:eastAsia="en-US"/>
        </w:rPr>
      </w:pPr>
      <w:r w:rsidRPr="00CB17B3">
        <w:rPr>
          <w:rFonts w:ascii="Calibri" w:eastAsia="Calibri" w:hAnsi="Calibri" w:cs="Traditional Arabic" w:hint="cs"/>
          <w:sz w:val="36"/>
          <w:szCs w:val="36"/>
          <w:rtl/>
          <w:lang w:eastAsia="en-US"/>
        </w:rPr>
        <w:t xml:space="preserve">لم تستطع الفضائيات الإسلامية الخروج إلى العالمية، وصارت كل قناة تخدم البيئة التي خرجت منه فاقرأ والرسالة والمجد ذات صبغة خليجية في برامجها </w:t>
      </w:r>
      <w:proofErr w:type="spellStart"/>
      <w:r w:rsidRPr="00CB17B3">
        <w:rPr>
          <w:rFonts w:ascii="Calibri" w:eastAsia="Calibri" w:hAnsi="Calibri" w:cs="Traditional Arabic" w:hint="cs"/>
          <w:sz w:val="36"/>
          <w:szCs w:val="36"/>
          <w:rtl/>
          <w:lang w:eastAsia="en-US"/>
        </w:rPr>
        <w:t>وواقعيتها</w:t>
      </w:r>
      <w:proofErr w:type="spellEnd"/>
      <w:r w:rsidRPr="00CB17B3">
        <w:rPr>
          <w:rFonts w:ascii="Calibri" w:eastAsia="Calibri" w:hAnsi="Calibri" w:cs="Traditional Arabic" w:hint="cs"/>
          <w:sz w:val="36"/>
          <w:szCs w:val="36"/>
          <w:rtl/>
          <w:lang w:eastAsia="en-US"/>
        </w:rPr>
        <w:t>، وقناة الناس وأزهري لهما صبغة مصرية واضحة، وقناة صفا غلب عليها اللون الطائفي، مع أنها ينبغي أن تكون عالمية في بيان منهج أهل السنة والدفاع عنه أمام كل الفرق.</w:t>
      </w:r>
    </w:p>
    <w:p w14:paraId="4EA3FB13" w14:textId="77777777" w:rsidR="00CB17B3" w:rsidRPr="00CB17B3" w:rsidRDefault="00CB17B3" w:rsidP="00CB17B3">
      <w:pPr>
        <w:numPr>
          <w:ilvl w:val="0"/>
          <w:numId w:val="8"/>
        </w:numPr>
        <w:spacing w:after="200" w:line="276" w:lineRule="auto"/>
        <w:rPr>
          <w:rFonts w:ascii="Calibri" w:eastAsia="Calibri" w:hAnsi="Calibri" w:cs="Traditional Arabic"/>
          <w:sz w:val="36"/>
          <w:szCs w:val="36"/>
          <w:lang w:eastAsia="en-US"/>
        </w:rPr>
      </w:pPr>
      <w:r w:rsidRPr="00CB17B3">
        <w:rPr>
          <w:rFonts w:ascii="Calibri" w:eastAsia="Calibri" w:hAnsi="Calibri" w:cs="Traditional Arabic" w:hint="cs"/>
          <w:sz w:val="36"/>
          <w:szCs w:val="36"/>
          <w:rtl/>
          <w:lang w:eastAsia="en-US"/>
        </w:rPr>
        <w:t xml:space="preserve">تناولت القنوات الفضائية الإسلامية موضوعات كثيرة، جاء كثير منها على درجات كبيرة من الأهمية، من حيث التوقيت، كالدفاع عن الرسول صلى الله عليه وسلم، والدفاع عن أم المؤمنين عائشة رضي الله عنها، والحجاب، والرد على الشبهات، والمخالفات الشرعية، والشيعة. </w:t>
      </w:r>
    </w:p>
    <w:p w14:paraId="03E3F9A6" w14:textId="77777777" w:rsidR="00CB17B3" w:rsidRPr="00CB17B3" w:rsidRDefault="00CB17B3" w:rsidP="00CB17B3">
      <w:pPr>
        <w:numPr>
          <w:ilvl w:val="0"/>
          <w:numId w:val="8"/>
        </w:numPr>
        <w:spacing w:after="200" w:line="276" w:lineRule="auto"/>
        <w:rPr>
          <w:rFonts w:ascii="Calibri" w:eastAsia="Calibri" w:hAnsi="Calibri" w:cs="Traditional Arabic"/>
          <w:sz w:val="36"/>
          <w:szCs w:val="36"/>
          <w:lang w:eastAsia="en-US"/>
        </w:rPr>
      </w:pPr>
      <w:r w:rsidRPr="00CB17B3">
        <w:rPr>
          <w:rFonts w:ascii="Calibri" w:eastAsia="Calibri" w:hAnsi="Calibri" w:cs="Traditional Arabic" w:hint="cs"/>
          <w:sz w:val="36"/>
          <w:szCs w:val="36"/>
          <w:rtl/>
          <w:lang w:eastAsia="en-US"/>
        </w:rPr>
        <w:t>كثير من البرامج جاء تراثيًا ليس فيها شيء من المعاصرة..</w:t>
      </w:r>
    </w:p>
    <w:p w14:paraId="5BECFE70" w14:textId="77777777" w:rsidR="00CB17B3" w:rsidRPr="00CB17B3" w:rsidRDefault="00CB17B3" w:rsidP="00CB17B3">
      <w:pPr>
        <w:numPr>
          <w:ilvl w:val="0"/>
          <w:numId w:val="8"/>
        </w:numPr>
        <w:spacing w:after="200" w:line="276" w:lineRule="auto"/>
        <w:rPr>
          <w:rFonts w:ascii="Calibri" w:eastAsia="Calibri" w:hAnsi="Calibri" w:cs="Traditional Arabic"/>
          <w:sz w:val="36"/>
          <w:szCs w:val="36"/>
          <w:lang w:eastAsia="en-US"/>
        </w:rPr>
      </w:pPr>
      <w:r w:rsidRPr="00CB17B3">
        <w:rPr>
          <w:rFonts w:ascii="Calibri" w:eastAsia="Calibri" w:hAnsi="Calibri" w:cs="Traditional Arabic" w:hint="cs"/>
          <w:sz w:val="36"/>
          <w:szCs w:val="36"/>
          <w:rtl/>
          <w:lang w:eastAsia="en-US"/>
        </w:rPr>
        <w:t>يغلب التكرار على كثير من البرامج في الفضائيات الإسلامية...</w:t>
      </w:r>
    </w:p>
    <w:p w14:paraId="2DEA042D" w14:textId="77777777" w:rsidR="00CB17B3" w:rsidRPr="00CB17B3" w:rsidRDefault="00CB17B3" w:rsidP="00CB17B3">
      <w:pPr>
        <w:numPr>
          <w:ilvl w:val="0"/>
          <w:numId w:val="8"/>
        </w:numPr>
        <w:spacing w:after="200" w:line="276" w:lineRule="auto"/>
        <w:rPr>
          <w:rFonts w:ascii="Calibri" w:eastAsia="Calibri" w:hAnsi="Calibri" w:cs="Traditional Arabic"/>
          <w:sz w:val="36"/>
          <w:szCs w:val="36"/>
          <w:lang w:eastAsia="en-US"/>
        </w:rPr>
      </w:pPr>
      <w:r w:rsidRPr="00CB17B3">
        <w:rPr>
          <w:rFonts w:ascii="Calibri" w:eastAsia="Calibri" w:hAnsi="Calibri" w:cs="Traditional Arabic" w:hint="cs"/>
          <w:sz w:val="36"/>
          <w:szCs w:val="36"/>
          <w:rtl/>
          <w:lang w:eastAsia="en-US"/>
        </w:rPr>
        <w:t xml:space="preserve">لم تغطِّ هذه الفضائيات </w:t>
      </w:r>
      <w:r w:rsidRPr="00CB17B3">
        <w:rPr>
          <w:rFonts w:ascii="Calibri" w:eastAsia="Calibri" w:hAnsi="Calibri" w:cs="Traditional Arabic"/>
          <w:sz w:val="36"/>
          <w:szCs w:val="36"/>
          <w:rtl/>
          <w:lang w:eastAsia="en-US"/>
        </w:rPr>
        <w:t>–</w:t>
      </w:r>
      <w:r w:rsidRPr="00CB17B3">
        <w:rPr>
          <w:rFonts w:ascii="Calibri" w:eastAsia="Calibri" w:hAnsi="Calibri" w:cs="Traditional Arabic" w:hint="cs"/>
          <w:sz w:val="36"/>
          <w:szCs w:val="36"/>
          <w:rtl/>
          <w:lang w:eastAsia="en-US"/>
        </w:rPr>
        <w:t xml:space="preserve"> بوجه عام </w:t>
      </w:r>
      <w:r w:rsidRPr="00CB17B3">
        <w:rPr>
          <w:rFonts w:ascii="Calibri" w:eastAsia="Calibri" w:hAnsi="Calibri" w:cs="Traditional Arabic"/>
          <w:sz w:val="36"/>
          <w:szCs w:val="36"/>
          <w:rtl/>
          <w:lang w:eastAsia="en-US"/>
        </w:rPr>
        <w:t>–</w:t>
      </w:r>
      <w:r w:rsidRPr="00CB17B3">
        <w:rPr>
          <w:rFonts w:ascii="Calibri" w:eastAsia="Calibri" w:hAnsi="Calibri" w:cs="Traditional Arabic" w:hint="cs"/>
          <w:sz w:val="36"/>
          <w:szCs w:val="36"/>
          <w:rtl/>
          <w:lang w:eastAsia="en-US"/>
        </w:rPr>
        <w:t xml:space="preserve"> جميع الشرائح التي استهدفتها، نصًا أو ضمنًا، في أهدافها أو سياستها. فمن الشرائح المهملة في بعض القنوات: الأطفال، المراهقون، كبار السن، الفتيات، فئات العمل، البطالة. وغير ذلك.</w:t>
      </w:r>
    </w:p>
    <w:p w14:paraId="05AF04FF" w14:textId="77777777" w:rsidR="00CB17B3" w:rsidRPr="00CB17B3" w:rsidRDefault="00CB17B3" w:rsidP="00CB17B3">
      <w:pPr>
        <w:numPr>
          <w:ilvl w:val="0"/>
          <w:numId w:val="8"/>
        </w:numPr>
        <w:spacing w:after="200" w:line="276" w:lineRule="auto"/>
        <w:rPr>
          <w:rFonts w:ascii="Calibri" w:eastAsia="Calibri" w:hAnsi="Calibri" w:cs="Traditional Arabic"/>
          <w:sz w:val="36"/>
          <w:szCs w:val="36"/>
          <w:lang w:eastAsia="en-US"/>
        </w:rPr>
      </w:pPr>
      <w:r w:rsidRPr="00CB17B3">
        <w:rPr>
          <w:rFonts w:ascii="Calibri" w:eastAsia="Calibri" w:hAnsi="Calibri" w:cs="Traditional Arabic" w:hint="cs"/>
          <w:sz w:val="36"/>
          <w:szCs w:val="36"/>
          <w:rtl/>
          <w:lang w:eastAsia="en-US"/>
        </w:rPr>
        <w:t>قدمت الفضائيات الإسلامية العديد من البرامج المتميزة في أفكارها..</w:t>
      </w:r>
    </w:p>
    <w:p w14:paraId="265F6B87" w14:textId="77777777" w:rsidR="00CB17B3" w:rsidRPr="00CB17B3" w:rsidRDefault="00CB17B3" w:rsidP="00CB17B3">
      <w:pPr>
        <w:numPr>
          <w:ilvl w:val="0"/>
          <w:numId w:val="8"/>
        </w:numPr>
        <w:spacing w:after="200" w:line="276" w:lineRule="auto"/>
        <w:rPr>
          <w:rFonts w:ascii="Calibri" w:eastAsia="Calibri" w:hAnsi="Calibri" w:cs="Traditional Arabic"/>
          <w:sz w:val="36"/>
          <w:szCs w:val="36"/>
          <w:lang w:eastAsia="en-US"/>
        </w:rPr>
      </w:pPr>
      <w:r w:rsidRPr="00CB17B3">
        <w:rPr>
          <w:rFonts w:ascii="Calibri" w:eastAsia="Calibri" w:hAnsi="Calibri" w:cs="Traditional Arabic" w:hint="cs"/>
          <w:sz w:val="36"/>
          <w:szCs w:val="36"/>
          <w:rtl/>
          <w:lang w:eastAsia="en-US"/>
        </w:rPr>
        <w:t>كما تميزت بالخروج من إطار الطرح المجمل للقضايا إلى الطرح التحليلي عبر الحوار والمناقشات والمناظرات والتفاعل مع المشاهدين.</w:t>
      </w:r>
    </w:p>
    <w:p w14:paraId="35ACD90F" w14:textId="77777777" w:rsidR="00CB17B3" w:rsidRPr="00CB17B3" w:rsidRDefault="00CB17B3" w:rsidP="00CB17B3">
      <w:pPr>
        <w:numPr>
          <w:ilvl w:val="0"/>
          <w:numId w:val="8"/>
        </w:numPr>
        <w:spacing w:after="200" w:line="276" w:lineRule="auto"/>
        <w:rPr>
          <w:rFonts w:ascii="Calibri" w:eastAsia="Calibri" w:hAnsi="Calibri" w:cs="Traditional Arabic"/>
          <w:sz w:val="36"/>
          <w:szCs w:val="36"/>
          <w:lang w:eastAsia="en-US"/>
        </w:rPr>
      </w:pPr>
      <w:r w:rsidRPr="00CB17B3">
        <w:rPr>
          <w:rFonts w:ascii="Calibri" w:eastAsia="Calibri" w:hAnsi="Calibri" w:cs="Traditional Arabic" w:hint="cs"/>
          <w:sz w:val="36"/>
          <w:szCs w:val="36"/>
          <w:rtl/>
          <w:lang w:eastAsia="en-US"/>
        </w:rPr>
        <w:lastRenderedPageBreak/>
        <w:t>يغلب على كثير من برامج الفضائيات الإسلامية أسلوب المحاضرة..</w:t>
      </w:r>
    </w:p>
    <w:p w14:paraId="430FE512" w14:textId="77777777" w:rsidR="00CB17B3" w:rsidRPr="00CB17B3" w:rsidRDefault="00CB17B3" w:rsidP="00CB17B3">
      <w:pPr>
        <w:numPr>
          <w:ilvl w:val="0"/>
          <w:numId w:val="8"/>
        </w:numPr>
        <w:spacing w:after="200" w:line="276" w:lineRule="auto"/>
        <w:rPr>
          <w:rFonts w:ascii="Calibri" w:eastAsia="Calibri" w:hAnsi="Calibri" w:cs="Traditional Arabic"/>
          <w:sz w:val="36"/>
          <w:szCs w:val="36"/>
          <w:lang w:eastAsia="en-US"/>
        </w:rPr>
      </w:pPr>
      <w:r w:rsidRPr="00CB17B3">
        <w:rPr>
          <w:rFonts w:ascii="Calibri" w:eastAsia="Calibri" w:hAnsi="Calibri" w:cs="Traditional Arabic" w:hint="cs"/>
          <w:sz w:val="36"/>
          <w:szCs w:val="36"/>
          <w:rtl/>
          <w:lang w:eastAsia="en-US"/>
        </w:rPr>
        <w:t>وقدمِ بعضها أفكارًا إبداعية في أساليب تقديم البرامج..</w:t>
      </w:r>
    </w:p>
    <w:p w14:paraId="53D3CE76" w14:textId="77777777" w:rsidR="00CB17B3" w:rsidRPr="00CB17B3" w:rsidRDefault="00CB17B3" w:rsidP="00CB17B3">
      <w:pPr>
        <w:numPr>
          <w:ilvl w:val="0"/>
          <w:numId w:val="8"/>
        </w:numPr>
        <w:spacing w:after="200" w:line="276" w:lineRule="auto"/>
        <w:rPr>
          <w:rFonts w:ascii="Calibri" w:eastAsia="Calibri" w:hAnsi="Calibri" w:cs="Traditional Arabic"/>
          <w:sz w:val="36"/>
          <w:szCs w:val="36"/>
          <w:lang w:eastAsia="en-US"/>
        </w:rPr>
      </w:pPr>
      <w:r w:rsidRPr="00CB17B3">
        <w:rPr>
          <w:rFonts w:ascii="Calibri" w:eastAsia="Calibri" w:hAnsi="Calibri" w:cs="Traditional Arabic" w:hint="cs"/>
          <w:sz w:val="36"/>
          <w:szCs w:val="36"/>
          <w:rtl/>
          <w:lang w:eastAsia="en-US"/>
        </w:rPr>
        <w:t xml:space="preserve">واعتمد بعضها </w:t>
      </w:r>
      <w:r w:rsidRPr="00CB17B3">
        <w:rPr>
          <w:rFonts w:ascii="Calibri" w:eastAsia="Calibri" w:hAnsi="Calibri" w:cs="Traditional Arabic"/>
          <w:sz w:val="36"/>
          <w:szCs w:val="36"/>
          <w:rtl/>
          <w:lang w:eastAsia="en-US"/>
        </w:rPr>
        <w:t>–</w:t>
      </w:r>
      <w:r w:rsidRPr="00CB17B3">
        <w:rPr>
          <w:rFonts w:ascii="Calibri" w:eastAsia="Calibri" w:hAnsi="Calibri" w:cs="Traditional Arabic" w:hint="cs"/>
          <w:sz w:val="36"/>
          <w:szCs w:val="36"/>
          <w:rtl/>
          <w:lang w:eastAsia="en-US"/>
        </w:rPr>
        <w:t xml:space="preserve"> في مراحلها الأولى </w:t>
      </w:r>
      <w:r w:rsidRPr="00CB17B3">
        <w:rPr>
          <w:rFonts w:ascii="Calibri" w:eastAsia="Calibri" w:hAnsi="Calibri" w:cs="Traditional Arabic"/>
          <w:sz w:val="36"/>
          <w:szCs w:val="36"/>
          <w:rtl/>
          <w:lang w:eastAsia="en-US"/>
        </w:rPr>
        <w:t>–</w:t>
      </w:r>
      <w:r w:rsidRPr="00CB17B3">
        <w:rPr>
          <w:rFonts w:ascii="Calibri" w:eastAsia="Calibri" w:hAnsi="Calibri" w:cs="Traditional Arabic" w:hint="cs"/>
          <w:sz w:val="36"/>
          <w:szCs w:val="36"/>
          <w:rtl/>
          <w:lang w:eastAsia="en-US"/>
        </w:rPr>
        <w:t xml:space="preserve"> على شهرة الدعاة والعلماء..</w:t>
      </w:r>
    </w:p>
    <w:p w14:paraId="7FA4666C" w14:textId="77777777" w:rsidR="00CB17B3" w:rsidRPr="00CB17B3" w:rsidRDefault="00CB17B3" w:rsidP="00CB17B3">
      <w:pPr>
        <w:numPr>
          <w:ilvl w:val="0"/>
          <w:numId w:val="8"/>
        </w:numPr>
        <w:spacing w:after="200" w:line="276" w:lineRule="auto"/>
        <w:rPr>
          <w:rFonts w:ascii="Calibri" w:eastAsia="Calibri" w:hAnsi="Calibri" w:cs="Traditional Arabic"/>
          <w:sz w:val="36"/>
          <w:szCs w:val="36"/>
          <w:lang w:eastAsia="en-US"/>
        </w:rPr>
      </w:pPr>
      <w:r w:rsidRPr="00CB17B3">
        <w:rPr>
          <w:rFonts w:ascii="Calibri" w:eastAsia="Calibri" w:hAnsi="Calibri" w:cs="Traditional Arabic" w:hint="cs"/>
          <w:sz w:val="36"/>
          <w:szCs w:val="36"/>
          <w:rtl/>
          <w:lang w:eastAsia="en-US"/>
        </w:rPr>
        <w:t>احتلت برامج التزكية مساحة كبيرة فيها على حساب الجوانب الأخرى.</w:t>
      </w:r>
    </w:p>
    <w:p w14:paraId="60FA2A1A" w14:textId="77777777" w:rsidR="00CB17B3" w:rsidRPr="00CB17B3" w:rsidRDefault="00CB17B3" w:rsidP="00CB17B3">
      <w:pPr>
        <w:numPr>
          <w:ilvl w:val="0"/>
          <w:numId w:val="8"/>
        </w:numPr>
        <w:spacing w:after="200" w:line="276" w:lineRule="auto"/>
        <w:rPr>
          <w:rFonts w:ascii="Calibri" w:eastAsia="Calibri" w:hAnsi="Calibri" w:cs="Traditional Arabic"/>
          <w:sz w:val="36"/>
          <w:szCs w:val="36"/>
          <w:lang w:eastAsia="en-US"/>
        </w:rPr>
      </w:pPr>
      <w:r w:rsidRPr="00CB17B3">
        <w:rPr>
          <w:rFonts w:ascii="Calibri" w:eastAsia="Calibri" w:hAnsi="Calibri" w:cs="Traditional Arabic" w:hint="cs"/>
          <w:sz w:val="36"/>
          <w:szCs w:val="36"/>
          <w:rtl/>
          <w:lang w:eastAsia="en-US"/>
        </w:rPr>
        <w:t>ويغلب على معظمها التجرد للحقيقة، والإخلاص في تقديم رسالة نقية للمشاهد.</w:t>
      </w:r>
    </w:p>
    <w:p w14:paraId="782E24CC" w14:textId="77777777" w:rsidR="00CB17B3" w:rsidRPr="00CB17B3" w:rsidRDefault="00CB17B3" w:rsidP="00CB17B3">
      <w:pPr>
        <w:numPr>
          <w:ilvl w:val="0"/>
          <w:numId w:val="8"/>
        </w:numPr>
        <w:spacing w:after="200" w:line="276" w:lineRule="auto"/>
        <w:rPr>
          <w:rFonts w:ascii="Calibri" w:eastAsia="Calibri" w:hAnsi="Calibri" w:cs="Traditional Arabic"/>
          <w:sz w:val="36"/>
          <w:szCs w:val="36"/>
          <w:rtl/>
          <w:lang w:eastAsia="en-US"/>
        </w:rPr>
      </w:pPr>
      <w:r w:rsidRPr="00CB17B3">
        <w:rPr>
          <w:rFonts w:ascii="Calibri" w:eastAsia="Calibri" w:hAnsi="Calibri" w:cs="Traditional Arabic" w:hint="cs"/>
          <w:sz w:val="36"/>
          <w:szCs w:val="36"/>
          <w:rtl/>
          <w:lang w:eastAsia="en-US"/>
        </w:rPr>
        <w:t>ضرورة التنسيق بين الفضائيات الإسلامية عبر مؤتمرات أو</w:t>
      </w:r>
      <w:r w:rsidR="001B4026">
        <w:rPr>
          <w:rFonts w:ascii="Calibri" w:eastAsia="Calibri" w:hAnsi="Calibri" w:cs="Traditional Arabic" w:hint="cs"/>
          <w:sz w:val="36"/>
          <w:szCs w:val="36"/>
          <w:rtl/>
          <w:lang w:eastAsia="en-US"/>
        </w:rPr>
        <w:t xml:space="preserve"> </w:t>
      </w:r>
      <w:r w:rsidRPr="00CB17B3">
        <w:rPr>
          <w:rFonts w:ascii="Calibri" w:eastAsia="Calibri" w:hAnsi="Calibri" w:cs="Traditional Arabic" w:hint="cs"/>
          <w:sz w:val="36"/>
          <w:szCs w:val="36"/>
          <w:rtl/>
          <w:lang w:eastAsia="en-US"/>
        </w:rPr>
        <w:t>ندوات دورية، تناقش القضايا والمشكلات الإعلامية.</w:t>
      </w:r>
    </w:p>
    <w:p w14:paraId="1D46A1E5" w14:textId="77777777" w:rsidR="00CB17B3" w:rsidRPr="00CB17B3" w:rsidRDefault="00CB17B3" w:rsidP="00CB17B3">
      <w:pPr>
        <w:numPr>
          <w:ilvl w:val="0"/>
          <w:numId w:val="8"/>
        </w:numPr>
        <w:spacing w:after="200" w:line="276" w:lineRule="auto"/>
        <w:rPr>
          <w:rFonts w:ascii="Calibri" w:eastAsia="Calibri" w:hAnsi="Calibri" w:cs="Traditional Arabic"/>
          <w:sz w:val="36"/>
          <w:szCs w:val="36"/>
          <w:lang w:eastAsia="en-US"/>
        </w:rPr>
      </w:pPr>
      <w:r w:rsidRPr="00CB17B3">
        <w:rPr>
          <w:rFonts w:ascii="Calibri" w:eastAsia="Calibri" w:hAnsi="Calibri" w:cs="Traditional Arabic" w:hint="cs"/>
          <w:sz w:val="36"/>
          <w:szCs w:val="36"/>
          <w:rtl/>
          <w:lang w:eastAsia="en-US"/>
        </w:rPr>
        <w:t>أهمية تطوير الخطط والسياسات اللازمة على المستوى الداخلي لكل فضائية، في مجال التخطيط المستقبلي، والنقد الذاتي، وتقديم الاقتراحات.</w:t>
      </w:r>
    </w:p>
    <w:p w14:paraId="39BD845E" w14:textId="77777777" w:rsidR="00CB17B3" w:rsidRPr="00CB17B3" w:rsidRDefault="00CB17B3" w:rsidP="00CB17B3">
      <w:pPr>
        <w:numPr>
          <w:ilvl w:val="0"/>
          <w:numId w:val="8"/>
        </w:numPr>
        <w:spacing w:after="200" w:line="276" w:lineRule="auto"/>
        <w:rPr>
          <w:rFonts w:ascii="Calibri" w:eastAsia="Calibri" w:hAnsi="Calibri" w:cs="Traditional Arabic"/>
          <w:sz w:val="36"/>
          <w:szCs w:val="36"/>
          <w:lang w:eastAsia="en-US"/>
        </w:rPr>
      </w:pPr>
      <w:r w:rsidRPr="00CB17B3">
        <w:rPr>
          <w:rFonts w:ascii="Calibri" w:eastAsia="Calibri" w:hAnsi="Calibri" w:cs="Traditional Arabic" w:hint="cs"/>
          <w:sz w:val="36"/>
          <w:szCs w:val="36"/>
          <w:rtl/>
          <w:lang w:eastAsia="en-US"/>
        </w:rPr>
        <w:t>إقامة الدورات التدريبية، سواء لمقدمي البرامج، أو للضيوف الدائمين، للارتقاء بالمستوى الإعلامي لهم.</w:t>
      </w:r>
    </w:p>
    <w:p w14:paraId="368BCA23" w14:textId="77777777" w:rsidR="00CB17B3" w:rsidRPr="00CB17B3" w:rsidRDefault="00CB17B3" w:rsidP="00CB17B3">
      <w:pPr>
        <w:numPr>
          <w:ilvl w:val="0"/>
          <w:numId w:val="8"/>
        </w:numPr>
        <w:spacing w:after="200" w:line="276" w:lineRule="auto"/>
        <w:rPr>
          <w:rFonts w:ascii="Calibri" w:eastAsia="Calibri" w:hAnsi="Calibri" w:cs="Traditional Arabic"/>
          <w:sz w:val="36"/>
          <w:szCs w:val="36"/>
          <w:lang w:eastAsia="en-US"/>
        </w:rPr>
      </w:pPr>
      <w:r w:rsidRPr="00CB17B3">
        <w:rPr>
          <w:rFonts w:ascii="Calibri" w:eastAsia="Calibri" w:hAnsi="Calibri" w:cs="Traditional Arabic" w:hint="cs"/>
          <w:sz w:val="36"/>
          <w:szCs w:val="36"/>
          <w:rtl/>
          <w:lang w:eastAsia="en-US"/>
        </w:rPr>
        <w:t>إنشاء لجان لمراقبة الجودة في كل فضائية..</w:t>
      </w:r>
    </w:p>
    <w:p w14:paraId="2BD67F33" w14:textId="77777777" w:rsidR="00CB17B3" w:rsidRPr="00CB17B3" w:rsidRDefault="00CB17B3" w:rsidP="00CB17B3">
      <w:pPr>
        <w:numPr>
          <w:ilvl w:val="0"/>
          <w:numId w:val="8"/>
        </w:numPr>
        <w:spacing w:after="200" w:line="276" w:lineRule="auto"/>
        <w:rPr>
          <w:rFonts w:ascii="Calibri" w:eastAsia="Calibri" w:hAnsi="Calibri" w:cs="Traditional Arabic"/>
          <w:sz w:val="36"/>
          <w:szCs w:val="36"/>
          <w:lang w:eastAsia="en-US"/>
        </w:rPr>
      </w:pPr>
      <w:r w:rsidRPr="00CB17B3">
        <w:rPr>
          <w:rFonts w:ascii="Calibri" w:eastAsia="Calibri" w:hAnsi="Calibri" w:cs="Traditional Arabic" w:hint="cs"/>
          <w:sz w:val="36"/>
          <w:szCs w:val="36"/>
          <w:rtl/>
          <w:lang w:eastAsia="en-US"/>
        </w:rPr>
        <w:t>ضرورة الاستفادة من المرحلة السابقة، والعمل على معرفة أسباب السلبيات والضعف والإخفاق، وتجنبها في المستقبل.</w:t>
      </w:r>
    </w:p>
    <w:p w14:paraId="5EDAA33D" w14:textId="77777777" w:rsidR="00CB17B3" w:rsidRPr="00CB17B3" w:rsidRDefault="00CB17B3" w:rsidP="00CB17B3">
      <w:pPr>
        <w:numPr>
          <w:ilvl w:val="0"/>
          <w:numId w:val="8"/>
        </w:numPr>
        <w:spacing w:after="200" w:line="276" w:lineRule="auto"/>
        <w:rPr>
          <w:rFonts w:ascii="Calibri" w:eastAsia="Calibri" w:hAnsi="Calibri" w:cs="Traditional Arabic"/>
          <w:sz w:val="36"/>
          <w:szCs w:val="36"/>
          <w:lang w:eastAsia="en-US"/>
        </w:rPr>
      </w:pPr>
      <w:r w:rsidRPr="00CB17B3">
        <w:rPr>
          <w:rFonts w:ascii="Calibri" w:eastAsia="Calibri" w:hAnsi="Calibri" w:cs="Traditional Arabic" w:hint="cs"/>
          <w:sz w:val="36"/>
          <w:szCs w:val="36"/>
          <w:rtl/>
          <w:lang w:eastAsia="en-US"/>
        </w:rPr>
        <w:t>الاستفادة من التطورات في الأساليب والوسائل الإعلامية الكبرى، وسرعة تكييفها وتطبيقها في الإعلام الإسلامي.</w:t>
      </w:r>
    </w:p>
    <w:p w14:paraId="04B54197" w14:textId="77777777" w:rsidR="00CB17B3" w:rsidRPr="00CB17B3" w:rsidRDefault="00CB17B3" w:rsidP="00CB17B3">
      <w:pPr>
        <w:numPr>
          <w:ilvl w:val="0"/>
          <w:numId w:val="8"/>
        </w:numPr>
        <w:spacing w:after="200" w:line="276" w:lineRule="auto"/>
        <w:rPr>
          <w:rFonts w:asciiTheme="minorHAnsi" w:eastAsiaTheme="minorHAnsi" w:hAnsiTheme="minorHAnsi" w:cstheme="minorBidi"/>
          <w:sz w:val="36"/>
          <w:szCs w:val="36"/>
          <w:lang w:eastAsia="en-US"/>
        </w:rPr>
      </w:pPr>
      <w:r w:rsidRPr="00CB17B3">
        <w:rPr>
          <w:rFonts w:ascii="Calibri" w:eastAsia="Calibri" w:hAnsi="Calibri" w:cs="Traditional Arabic" w:hint="cs"/>
          <w:sz w:val="36"/>
          <w:szCs w:val="36"/>
          <w:rtl/>
          <w:lang w:eastAsia="en-US"/>
        </w:rPr>
        <w:t>ضرورة تطوير الفضفضة والدردشة مع المشاهدين...</w:t>
      </w:r>
    </w:p>
    <w:p w14:paraId="38A1FCF2" w14:textId="77777777" w:rsidR="00CB17B3" w:rsidRPr="00CB17B3" w:rsidRDefault="00CB17B3" w:rsidP="00CB17B3">
      <w:pPr>
        <w:bidi w:val="0"/>
        <w:spacing w:after="200" w:line="276" w:lineRule="auto"/>
        <w:rPr>
          <w:rFonts w:asciiTheme="minorHAnsi" w:eastAsiaTheme="minorHAnsi" w:hAnsiTheme="minorHAnsi" w:cstheme="minorBidi"/>
          <w:sz w:val="36"/>
          <w:szCs w:val="36"/>
          <w:rtl/>
          <w:lang w:eastAsia="en-US"/>
        </w:rPr>
      </w:pPr>
    </w:p>
    <w:p w14:paraId="3971A782" w14:textId="77777777" w:rsidR="00CB17B3" w:rsidRPr="00CB17B3" w:rsidRDefault="00CB17B3" w:rsidP="00CB17B3">
      <w:pPr>
        <w:bidi w:val="0"/>
        <w:spacing w:after="200" w:line="276" w:lineRule="auto"/>
        <w:rPr>
          <w:rFonts w:asciiTheme="minorHAnsi" w:eastAsiaTheme="minorHAnsi" w:hAnsiTheme="minorHAnsi" w:cstheme="minorBidi"/>
          <w:sz w:val="22"/>
          <w:szCs w:val="22"/>
          <w:lang w:eastAsia="en-US"/>
        </w:rPr>
      </w:pPr>
    </w:p>
    <w:p w14:paraId="5833E6AA" w14:textId="77777777" w:rsidR="00444F44" w:rsidRDefault="00444F44" w:rsidP="00444F44">
      <w:pPr>
        <w:jc w:val="center"/>
        <w:rPr>
          <w:rFonts w:cs="Traditional Arabic"/>
          <w:b/>
          <w:bCs/>
          <w:color w:val="FF0000"/>
          <w:sz w:val="36"/>
          <w:szCs w:val="36"/>
          <w:rtl/>
        </w:rPr>
      </w:pPr>
      <w:r>
        <w:rPr>
          <w:rFonts w:cs="Traditional Arabic" w:hint="cs"/>
          <w:b/>
          <w:bCs/>
          <w:color w:val="FF0000"/>
          <w:sz w:val="36"/>
          <w:szCs w:val="36"/>
          <w:rtl/>
        </w:rPr>
        <w:lastRenderedPageBreak/>
        <w:t>(7)</w:t>
      </w:r>
    </w:p>
    <w:p w14:paraId="5A24E9B0" w14:textId="77777777" w:rsidR="00444F44" w:rsidRPr="008F0C48" w:rsidRDefault="00444F44" w:rsidP="00444F44">
      <w:pPr>
        <w:jc w:val="center"/>
        <w:rPr>
          <w:rFonts w:cs="Traditional Arabic"/>
          <w:b/>
          <w:bCs/>
          <w:color w:val="FF0000"/>
          <w:sz w:val="36"/>
          <w:szCs w:val="36"/>
          <w:rtl/>
        </w:rPr>
      </w:pPr>
      <w:r w:rsidRPr="008F0C48">
        <w:rPr>
          <w:rFonts w:cs="Traditional Arabic" w:hint="cs"/>
          <w:b/>
          <w:bCs/>
          <w:color w:val="FF0000"/>
          <w:sz w:val="36"/>
          <w:szCs w:val="36"/>
          <w:rtl/>
        </w:rPr>
        <w:t>الثقافة الإسلامية</w:t>
      </w:r>
    </w:p>
    <w:p w14:paraId="5525EE49" w14:textId="77777777" w:rsidR="00444F44" w:rsidRDefault="00444F44" w:rsidP="00444F44">
      <w:pPr>
        <w:jc w:val="center"/>
        <w:rPr>
          <w:rFonts w:cs="Traditional Arabic"/>
          <w:b/>
          <w:bCs/>
          <w:color w:val="FF0000"/>
          <w:sz w:val="36"/>
          <w:szCs w:val="36"/>
          <w:rtl/>
        </w:rPr>
      </w:pPr>
    </w:p>
    <w:p w14:paraId="2B334F32" w14:textId="77777777" w:rsidR="00444F44" w:rsidRPr="008F0C48" w:rsidRDefault="00444F44" w:rsidP="00444F44">
      <w:pPr>
        <w:jc w:val="center"/>
        <w:rPr>
          <w:rFonts w:cs="Traditional Arabic"/>
          <w:b/>
          <w:bCs/>
          <w:color w:val="FF0000"/>
          <w:sz w:val="36"/>
          <w:szCs w:val="36"/>
          <w:rtl/>
        </w:rPr>
      </w:pPr>
      <w:r w:rsidRPr="008F0C48">
        <w:rPr>
          <w:rFonts w:cs="Traditional Arabic" w:hint="cs"/>
          <w:b/>
          <w:bCs/>
          <w:color w:val="FF0000"/>
          <w:sz w:val="36"/>
          <w:szCs w:val="36"/>
          <w:rtl/>
        </w:rPr>
        <w:t>الليبرالية وموقف الإسلام منها</w:t>
      </w:r>
    </w:p>
    <w:p w14:paraId="6A72017C" w14:textId="77777777" w:rsidR="00444F44" w:rsidRDefault="00444F44" w:rsidP="00444F44">
      <w:pPr>
        <w:jc w:val="both"/>
        <w:rPr>
          <w:rFonts w:cs="Traditional Arabic"/>
          <w:b/>
          <w:bCs/>
          <w:sz w:val="36"/>
          <w:szCs w:val="36"/>
          <w:rtl/>
        </w:rPr>
      </w:pPr>
    </w:p>
    <w:p w14:paraId="32AFE776" w14:textId="77777777" w:rsidR="00444F44" w:rsidRDefault="00444F44" w:rsidP="00444F44">
      <w:pPr>
        <w:jc w:val="both"/>
        <w:rPr>
          <w:rFonts w:cs="Traditional Arabic"/>
          <w:b/>
          <w:bCs/>
          <w:sz w:val="36"/>
          <w:szCs w:val="36"/>
          <w:rtl/>
        </w:rPr>
      </w:pPr>
      <w:r w:rsidRPr="008F0C48">
        <w:rPr>
          <w:rFonts w:cs="Traditional Arabic" w:hint="cs"/>
          <w:b/>
          <w:bCs/>
          <w:sz w:val="36"/>
          <w:szCs w:val="36"/>
          <w:rtl/>
        </w:rPr>
        <w:t xml:space="preserve">الليبرالية وموقف الإسلام منها/ عبدالرحمن بن </w:t>
      </w:r>
      <w:proofErr w:type="spellStart"/>
      <w:r w:rsidRPr="008F0C48">
        <w:rPr>
          <w:rFonts w:cs="Traditional Arabic" w:hint="cs"/>
          <w:b/>
          <w:bCs/>
          <w:sz w:val="36"/>
          <w:szCs w:val="36"/>
          <w:rtl/>
        </w:rPr>
        <w:t>صمايل</w:t>
      </w:r>
      <w:proofErr w:type="spellEnd"/>
      <w:r w:rsidRPr="008F0C48">
        <w:rPr>
          <w:rFonts w:cs="Traditional Arabic" w:hint="cs"/>
          <w:b/>
          <w:bCs/>
          <w:sz w:val="36"/>
          <w:szCs w:val="36"/>
          <w:rtl/>
        </w:rPr>
        <w:t xml:space="preserve"> </w:t>
      </w:r>
      <w:proofErr w:type="gramStart"/>
      <w:r w:rsidRPr="008F0C48">
        <w:rPr>
          <w:rFonts w:cs="Traditional Arabic" w:hint="cs"/>
          <w:b/>
          <w:bCs/>
          <w:sz w:val="36"/>
          <w:szCs w:val="36"/>
          <w:rtl/>
        </w:rPr>
        <w:t>السلمي.</w:t>
      </w:r>
      <w:r>
        <w:rPr>
          <w:rFonts w:cs="Traditional Arabic" w:hint="cs"/>
          <w:b/>
          <w:bCs/>
          <w:sz w:val="36"/>
          <w:szCs w:val="36"/>
          <w:rtl/>
        </w:rPr>
        <w:t>-</w:t>
      </w:r>
      <w:proofErr w:type="gramEnd"/>
      <w:r>
        <w:rPr>
          <w:rFonts w:cs="Traditional Arabic" w:hint="cs"/>
          <w:b/>
          <w:bCs/>
          <w:sz w:val="36"/>
          <w:szCs w:val="36"/>
          <w:rtl/>
        </w:rPr>
        <w:t xml:space="preserve"> </w:t>
      </w:r>
      <w:r w:rsidRPr="008F0C48">
        <w:rPr>
          <w:rFonts w:cs="Traditional Arabic" w:hint="cs"/>
          <w:b/>
          <w:bCs/>
          <w:sz w:val="36"/>
          <w:szCs w:val="36"/>
          <w:rtl/>
        </w:rPr>
        <w:t>مكة المكرمة: جا</w:t>
      </w:r>
      <w:r>
        <w:rPr>
          <w:rFonts w:cs="Traditional Arabic" w:hint="cs"/>
          <w:b/>
          <w:bCs/>
          <w:sz w:val="36"/>
          <w:szCs w:val="36"/>
          <w:rtl/>
        </w:rPr>
        <w:t>معة أم القرى، 1426 هـ، 522 ورقة</w:t>
      </w:r>
      <w:r w:rsidRPr="008F0C48">
        <w:rPr>
          <w:rFonts w:cs="Traditional Arabic" w:hint="cs"/>
          <w:b/>
          <w:bCs/>
          <w:sz w:val="36"/>
          <w:szCs w:val="36"/>
          <w:rtl/>
        </w:rPr>
        <w:t xml:space="preserve"> (رسالة دكتوراه).</w:t>
      </w:r>
    </w:p>
    <w:p w14:paraId="214F658C" w14:textId="77777777" w:rsidR="008E1BBB" w:rsidRDefault="008E1BBB" w:rsidP="00444F44">
      <w:pPr>
        <w:jc w:val="both"/>
        <w:rPr>
          <w:rFonts w:cs="Traditional Arabic"/>
          <w:b/>
          <w:bCs/>
          <w:sz w:val="36"/>
          <w:szCs w:val="36"/>
          <w:rtl/>
        </w:rPr>
      </w:pPr>
    </w:p>
    <w:p w14:paraId="7DF770DD" w14:textId="77777777" w:rsidR="008E1BBB" w:rsidRDefault="008E1BBB" w:rsidP="008E1BBB">
      <w:pPr>
        <w:jc w:val="center"/>
        <w:rPr>
          <w:rFonts w:cs="Traditional Arabic"/>
          <w:b/>
          <w:bCs/>
          <w:sz w:val="36"/>
          <w:szCs w:val="36"/>
          <w:rtl/>
        </w:rPr>
      </w:pPr>
      <w:r>
        <w:rPr>
          <w:noProof/>
          <w:color w:val="0000FF"/>
          <w:lang w:eastAsia="en-US"/>
        </w:rPr>
        <w:drawing>
          <wp:inline distT="0" distB="0" distL="0" distR="0" wp14:anchorId="776B2EC5" wp14:editId="65EE2849">
            <wp:extent cx="2131834" cy="2999232"/>
            <wp:effectExtent l="0" t="0" r="1905" b="0"/>
            <wp:docPr id="120" name="irc_mi" descr="http://1.bp.blogspot.com/-ByGhC7_MfWo/UR49-TgvRII/AAAAAAAAHZQ/Ajylmt3_Le8/s1600/3.jpg">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1.bp.blogspot.com/-ByGhC7_MfWo/UR49-TgvRII/AAAAAAAAHZQ/Ajylmt3_Le8/s1600/3.jpg">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33297" cy="3001290"/>
                    </a:xfrm>
                    <a:prstGeom prst="rect">
                      <a:avLst/>
                    </a:prstGeom>
                    <a:noFill/>
                    <a:ln>
                      <a:noFill/>
                    </a:ln>
                  </pic:spPr>
                </pic:pic>
              </a:graphicData>
            </a:graphic>
          </wp:inline>
        </w:drawing>
      </w:r>
    </w:p>
    <w:p w14:paraId="18B1D9A8" w14:textId="77777777" w:rsidR="008E1BBB" w:rsidRPr="008F0C48" w:rsidRDefault="008E1BBB" w:rsidP="00444F44">
      <w:pPr>
        <w:jc w:val="both"/>
        <w:rPr>
          <w:rFonts w:cs="Traditional Arabic"/>
          <w:b/>
          <w:bCs/>
          <w:sz w:val="36"/>
          <w:szCs w:val="36"/>
          <w:rtl/>
        </w:rPr>
      </w:pPr>
    </w:p>
    <w:p w14:paraId="79F7AFCF" w14:textId="77777777" w:rsidR="00444F44" w:rsidRPr="008F0C48" w:rsidRDefault="00444F44" w:rsidP="00444F44">
      <w:pPr>
        <w:jc w:val="both"/>
        <w:rPr>
          <w:rFonts w:cs="Traditional Arabic"/>
          <w:sz w:val="36"/>
          <w:szCs w:val="36"/>
          <w:rtl/>
        </w:rPr>
      </w:pPr>
    </w:p>
    <w:p w14:paraId="2E2097BB" w14:textId="77777777" w:rsidR="00444F44" w:rsidRPr="008F0C48" w:rsidRDefault="00444F44" w:rsidP="00444F44">
      <w:pPr>
        <w:jc w:val="both"/>
        <w:rPr>
          <w:rFonts w:cs="Traditional Arabic"/>
          <w:sz w:val="36"/>
          <w:szCs w:val="36"/>
          <w:rtl/>
        </w:rPr>
      </w:pPr>
      <w:r w:rsidRPr="008F0C48">
        <w:rPr>
          <w:rFonts w:cs="Traditional Arabic" w:hint="cs"/>
          <w:sz w:val="36"/>
          <w:szCs w:val="36"/>
          <w:rtl/>
        </w:rPr>
        <w:t>الليبرالية مذهب فكري غربي يعني "التحررية"، ويقوم على الحرية الفردية العقلانية.</w:t>
      </w:r>
    </w:p>
    <w:p w14:paraId="33699A68" w14:textId="77777777" w:rsidR="00444F44" w:rsidRPr="008F0C48" w:rsidRDefault="00444F44" w:rsidP="00444F44">
      <w:pPr>
        <w:jc w:val="both"/>
        <w:rPr>
          <w:rFonts w:cs="Traditional Arabic"/>
          <w:sz w:val="36"/>
          <w:szCs w:val="36"/>
          <w:rtl/>
        </w:rPr>
      </w:pPr>
      <w:r w:rsidRPr="008F0C48">
        <w:rPr>
          <w:rFonts w:cs="Traditional Arabic" w:hint="cs"/>
          <w:sz w:val="36"/>
          <w:szCs w:val="36"/>
          <w:rtl/>
        </w:rPr>
        <w:t>يذكر الباحث في المقدمة أن الفكر الليبرالي فكر استعماري يريد الهيمنة على العالم، لأنه يعتمد الفردية والأنانية والتنافس، واعتبار القوة هي معيار الحق والصواب.</w:t>
      </w:r>
    </w:p>
    <w:p w14:paraId="75554778" w14:textId="77777777" w:rsidR="00444F44" w:rsidRPr="008F0C48" w:rsidRDefault="00444F44" w:rsidP="00444F44">
      <w:pPr>
        <w:jc w:val="both"/>
        <w:rPr>
          <w:rFonts w:cs="Traditional Arabic"/>
          <w:sz w:val="36"/>
          <w:szCs w:val="36"/>
          <w:rtl/>
        </w:rPr>
      </w:pPr>
      <w:r w:rsidRPr="008F0C48">
        <w:rPr>
          <w:rFonts w:cs="Traditional Arabic" w:hint="cs"/>
          <w:sz w:val="36"/>
          <w:szCs w:val="36"/>
          <w:rtl/>
        </w:rPr>
        <w:t>قال: ويُراد لهذا المذهب أن يكون مذهب العالم أجمع، من خلال الإغراء الإعلامي، أو الضغوط السياسية، أو المقاطعة الاقتصادية، أو العدوان العسكري المسلح.</w:t>
      </w:r>
    </w:p>
    <w:p w14:paraId="63A3AF91" w14:textId="77777777" w:rsidR="00444F44" w:rsidRPr="008F0C48" w:rsidRDefault="00444F44" w:rsidP="00444F44">
      <w:pPr>
        <w:jc w:val="both"/>
        <w:rPr>
          <w:rFonts w:cs="Traditional Arabic"/>
          <w:sz w:val="36"/>
          <w:szCs w:val="36"/>
          <w:rtl/>
        </w:rPr>
      </w:pPr>
      <w:r w:rsidRPr="008F0C48">
        <w:rPr>
          <w:rFonts w:cs="Traditional Arabic" w:hint="cs"/>
          <w:sz w:val="36"/>
          <w:szCs w:val="36"/>
          <w:rtl/>
        </w:rPr>
        <w:lastRenderedPageBreak/>
        <w:t>وذكر أن الليبرالية هي الأساس الفكري الذي قامت عليه فكرة العولمة في أقسى صورها وحشية وأنانية مقيتة، وأن وراء انتشار هذا المذهب والتبشير به الدول الصناعية الكبرى، بكل ما تملكه من قوة سياسية واقتصادية وعسكرية وإعلامية. وكذلك تبنته هيئة الأمم المتحدة والمنظمات الدولية الفرعية.</w:t>
      </w:r>
    </w:p>
    <w:p w14:paraId="199339F3" w14:textId="77777777" w:rsidR="00444F44" w:rsidRPr="008F0C48" w:rsidRDefault="00444F44" w:rsidP="00444F44">
      <w:pPr>
        <w:jc w:val="both"/>
        <w:rPr>
          <w:rFonts w:cs="Traditional Arabic"/>
          <w:sz w:val="36"/>
          <w:szCs w:val="36"/>
          <w:rtl/>
        </w:rPr>
      </w:pPr>
      <w:r w:rsidRPr="008F0C48">
        <w:rPr>
          <w:rFonts w:cs="Traditional Arabic" w:hint="cs"/>
          <w:sz w:val="36"/>
          <w:szCs w:val="36"/>
          <w:rtl/>
        </w:rPr>
        <w:t>ثم ذكر أنه أبرز المذاهب تأثيراً في حياة المسلمين خاصة، وأنه يعتمد على معان عامة براقة، كالحرية والتسامح والمسواة والديمقراطية ونحوها، وأن البلاد الإسلامية صارت تعاني من آثار هذا الفكر ... وأن المشكلة تزداد خطورة بتبني بعض الدعاة الإسلاميين للأفكار الليبرالية أو بعضها، ومحاولة تأويل النصوص الشرعية لتوافق الفكر الليبرالي المعاصر تحت ذريعة أن الإسلام لا يعارض الحريات، بل يدعمها ويقويها... وأنه لهذا السبب جاء بحثه لهذا الموضوع.</w:t>
      </w:r>
    </w:p>
    <w:p w14:paraId="4022E4D0" w14:textId="77777777" w:rsidR="00444F44" w:rsidRPr="008F0C48" w:rsidRDefault="00444F44" w:rsidP="00444F44">
      <w:pPr>
        <w:jc w:val="both"/>
        <w:rPr>
          <w:rFonts w:cs="Traditional Arabic"/>
          <w:sz w:val="36"/>
          <w:szCs w:val="36"/>
          <w:rtl/>
        </w:rPr>
      </w:pPr>
      <w:r w:rsidRPr="008F0C48">
        <w:rPr>
          <w:rFonts w:cs="Traditional Arabic" w:hint="cs"/>
          <w:sz w:val="36"/>
          <w:szCs w:val="36"/>
          <w:rtl/>
        </w:rPr>
        <w:t>وقد جعل رسالته في خمسة أبواب، وفصول عدَّة.</w:t>
      </w:r>
    </w:p>
    <w:p w14:paraId="15B0C89F" w14:textId="77777777" w:rsidR="00444F44" w:rsidRPr="008F0C48" w:rsidRDefault="00444F44" w:rsidP="00444F44">
      <w:pPr>
        <w:jc w:val="both"/>
        <w:rPr>
          <w:rFonts w:cs="Traditional Arabic"/>
          <w:sz w:val="36"/>
          <w:szCs w:val="36"/>
          <w:rtl/>
        </w:rPr>
      </w:pPr>
      <w:r w:rsidRPr="008F0C48">
        <w:rPr>
          <w:rFonts w:cs="Traditional Arabic" w:hint="cs"/>
          <w:sz w:val="36"/>
          <w:szCs w:val="36"/>
          <w:rtl/>
        </w:rPr>
        <w:t>أما عناوين الأبواب فهي: حقيقة الليبرالية، نشأتها وتطورها، مجالاتها، الليبرالية في العالم الإسلامي، موقف الإسلام منها.</w:t>
      </w:r>
    </w:p>
    <w:p w14:paraId="3A0D330F" w14:textId="77777777" w:rsidR="00444F44" w:rsidRPr="008F0C48" w:rsidRDefault="00444F44" w:rsidP="00444F44">
      <w:pPr>
        <w:jc w:val="both"/>
        <w:rPr>
          <w:rFonts w:cs="Traditional Arabic"/>
          <w:sz w:val="36"/>
          <w:szCs w:val="36"/>
          <w:rtl/>
        </w:rPr>
      </w:pPr>
      <w:r w:rsidRPr="008F0C48">
        <w:rPr>
          <w:rFonts w:cs="Traditional Arabic" w:hint="cs"/>
          <w:sz w:val="36"/>
          <w:szCs w:val="36"/>
          <w:rtl/>
        </w:rPr>
        <w:t>ومما استنتجه الباحث:</w:t>
      </w:r>
    </w:p>
    <w:p w14:paraId="276CA23D" w14:textId="77777777" w:rsidR="00444F44" w:rsidRPr="008F0C48" w:rsidRDefault="00444F44" w:rsidP="00444F44">
      <w:pPr>
        <w:pStyle w:val="a6"/>
        <w:numPr>
          <w:ilvl w:val="0"/>
          <w:numId w:val="6"/>
        </w:numPr>
        <w:jc w:val="both"/>
        <w:rPr>
          <w:rFonts w:cs="Traditional Arabic"/>
          <w:sz w:val="36"/>
          <w:szCs w:val="36"/>
          <w:rtl/>
        </w:rPr>
      </w:pPr>
      <w:r w:rsidRPr="008F0C48">
        <w:rPr>
          <w:rFonts w:cs="Traditional Arabic" w:hint="cs"/>
          <w:sz w:val="36"/>
          <w:szCs w:val="36"/>
          <w:rtl/>
        </w:rPr>
        <w:t>أن الليبرالية دخلت العالم الإسلامي عن طريق الاستعمار وعملائه من الأحزاب والجمعيات السرية التي تكونت على حين غفلة من المسلمين، وقد كان للنصارى العرب دور بارز في ذلك.</w:t>
      </w:r>
    </w:p>
    <w:p w14:paraId="0D98C532" w14:textId="77777777" w:rsidR="00444F44" w:rsidRPr="008F0C48" w:rsidRDefault="00444F44" w:rsidP="00444F44">
      <w:pPr>
        <w:pStyle w:val="a6"/>
        <w:numPr>
          <w:ilvl w:val="0"/>
          <w:numId w:val="6"/>
        </w:numPr>
        <w:jc w:val="both"/>
        <w:rPr>
          <w:rFonts w:cs="Traditional Arabic"/>
          <w:sz w:val="36"/>
          <w:szCs w:val="36"/>
        </w:rPr>
      </w:pPr>
      <w:r w:rsidRPr="008F0C48">
        <w:rPr>
          <w:rFonts w:cs="Traditional Arabic" w:hint="cs"/>
          <w:sz w:val="36"/>
          <w:szCs w:val="36"/>
          <w:rtl/>
        </w:rPr>
        <w:t>اختلط الاستبداد السياسي في حياة المسلمين [المعاصرة] كنتيجة خاطئة مع حقيقة الإسلام، مما سبَّب انبهار شباب المسلمين بالديمقراطية الغربية مع تناقضاتها وماديتها، وكراهيتهم لأحكام الإسلام وعقائده، وجعلهم يتصورونه كالنصرانية المحرَّفة، خاصة مع الجهل العظيم بحقائق الإسلام الكبرى.</w:t>
      </w:r>
    </w:p>
    <w:p w14:paraId="38D1CA22" w14:textId="5F5F6ACC" w:rsidR="00444F44" w:rsidRPr="008F0C48" w:rsidRDefault="00444F44" w:rsidP="00444F44">
      <w:pPr>
        <w:pStyle w:val="a6"/>
        <w:numPr>
          <w:ilvl w:val="0"/>
          <w:numId w:val="6"/>
        </w:numPr>
        <w:jc w:val="both"/>
        <w:rPr>
          <w:rFonts w:cs="Traditional Arabic"/>
          <w:sz w:val="36"/>
          <w:szCs w:val="36"/>
        </w:rPr>
      </w:pPr>
      <w:r w:rsidRPr="008F0C48">
        <w:rPr>
          <w:rFonts w:cs="Traditional Arabic" w:hint="cs"/>
          <w:sz w:val="36"/>
          <w:szCs w:val="36"/>
          <w:rtl/>
        </w:rPr>
        <w:t xml:space="preserve">الليبرالية لم تطبق بصورة كاملة في البلاد الإسلامية، لكن طبق فيها ما يخدم مصالح الاستعمار بعد رحيله، لا سيما ما فيه عدوان على العقيدة، كالإلحاد، والأفكار </w:t>
      </w:r>
      <w:proofErr w:type="spellStart"/>
      <w:r w:rsidRPr="008F0C48">
        <w:rPr>
          <w:rFonts w:cs="Traditional Arabic" w:hint="cs"/>
          <w:sz w:val="36"/>
          <w:szCs w:val="36"/>
          <w:rtl/>
        </w:rPr>
        <w:t>التغريبية</w:t>
      </w:r>
      <w:proofErr w:type="spellEnd"/>
      <w:r w:rsidRPr="008F0C48">
        <w:rPr>
          <w:rFonts w:cs="Traditional Arabic" w:hint="cs"/>
          <w:sz w:val="36"/>
          <w:szCs w:val="36"/>
          <w:rtl/>
        </w:rPr>
        <w:t xml:space="preserve"> التي جاء بها عملاؤه. وبأدنى نظرة فاحصة في البلاد </w:t>
      </w:r>
      <w:r w:rsidRPr="008F0C48">
        <w:rPr>
          <w:rFonts w:cs="Traditional Arabic" w:hint="cs"/>
          <w:sz w:val="36"/>
          <w:szCs w:val="36"/>
          <w:rtl/>
        </w:rPr>
        <w:lastRenderedPageBreak/>
        <w:t>الإسلامية تظهر نتائج الفساد الأخلاقي، ودمج الاقتصاد في المنظومة العالمية، وعدم سيطرة الدول على ثرواتها...</w:t>
      </w:r>
    </w:p>
    <w:p w14:paraId="63445251" w14:textId="77777777" w:rsidR="00444F44" w:rsidRPr="008F0C48" w:rsidRDefault="00444F44" w:rsidP="00444F44">
      <w:pPr>
        <w:pStyle w:val="a6"/>
        <w:numPr>
          <w:ilvl w:val="0"/>
          <w:numId w:val="6"/>
        </w:numPr>
        <w:jc w:val="both"/>
        <w:rPr>
          <w:rFonts w:cs="Traditional Arabic"/>
          <w:sz w:val="36"/>
          <w:szCs w:val="36"/>
        </w:rPr>
      </w:pPr>
      <w:r w:rsidRPr="008F0C48">
        <w:rPr>
          <w:rFonts w:cs="Traditional Arabic" w:hint="cs"/>
          <w:sz w:val="36"/>
          <w:szCs w:val="36"/>
          <w:rtl/>
        </w:rPr>
        <w:t xml:space="preserve">الفكر الليبرالي فكر ظالم يستعبد الشعوب الضعيفة، وهو فكر إمبريالي </w:t>
      </w:r>
      <w:proofErr w:type="spellStart"/>
      <w:r w:rsidRPr="008F0C48">
        <w:rPr>
          <w:rFonts w:cs="Traditional Arabic" w:hint="cs"/>
          <w:sz w:val="36"/>
          <w:szCs w:val="36"/>
          <w:rtl/>
        </w:rPr>
        <w:t>احترابي</w:t>
      </w:r>
      <w:proofErr w:type="spellEnd"/>
      <w:r w:rsidRPr="008F0C48">
        <w:rPr>
          <w:rFonts w:cs="Traditional Arabic" w:hint="cs"/>
          <w:sz w:val="36"/>
          <w:szCs w:val="36"/>
          <w:rtl/>
        </w:rPr>
        <w:t xml:space="preserve"> لا يوقفه إلا المقاومة، من خلال جهاده عندما يحتل بلداً إسلامياً، أو بالاحتساب عندما يمارس ضغوطاً سياسية أو اقتصادية على البلاد الإسلامية لتطبيق أجندة معينة، أو من خلال الكشف والبيان عندما يدعم عملاءه لتحقيق مآربه وأفكاره.</w:t>
      </w:r>
    </w:p>
    <w:p w14:paraId="4F16D0B5" w14:textId="77777777" w:rsidR="00444F44" w:rsidRPr="008F0C48" w:rsidRDefault="00444F44" w:rsidP="00444F44">
      <w:pPr>
        <w:pStyle w:val="a6"/>
        <w:numPr>
          <w:ilvl w:val="0"/>
          <w:numId w:val="6"/>
        </w:numPr>
        <w:jc w:val="both"/>
        <w:rPr>
          <w:rFonts w:cs="Traditional Arabic"/>
          <w:sz w:val="36"/>
          <w:szCs w:val="36"/>
          <w:rtl/>
        </w:rPr>
      </w:pPr>
      <w:r w:rsidRPr="008F0C48">
        <w:rPr>
          <w:rFonts w:cs="Traditional Arabic" w:hint="cs"/>
          <w:sz w:val="36"/>
          <w:szCs w:val="36"/>
          <w:rtl/>
        </w:rPr>
        <w:t>الليبرالية تناقض أصل الدين، وتتضمن أنواعاً من الكفر الأكبر الناقل عن الملة، مثل كفر الاستحلال، وكفر الشرك، وكفر الإباء والامتناع، وشرك الإرادة...</w:t>
      </w:r>
    </w:p>
    <w:p w14:paraId="39517D15" w14:textId="77777777" w:rsidR="00444F44" w:rsidRDefault="00444F44" w:rsidP="00444F44">
      <w:pPr>
        <w:rPr>
          <w:rtl/>
        </w:rPr>
      </w:pPr>
    </w:p>
    <w:p w14:paraId="0638537E" w14:textId="77777777" w:rsidR="00444F44" w:rsidRDefault="00444F44" w:rsidP="00444F44">
      <w:pPr>
        <w:rPr>
          <w:rtl/>
        </w:rPr>
      </w:pPr>
    </w:p>
    <w:p w14:paraId="39E7B97A" w14:textId="77777777" w:rsidR="00444F44" w:rsidRPr="00B7793A" w:rsidRDefault="00444F44" w:rsidP="00444F44">
      <w:pPr>
        <w:spacing w:after="200" w:line="276" w:lineRule="auto"/>
        <w:jc w:val="center"/>
        <w:rPr>
          <w:rFonts w:asciiTheme="minorHAnsi" w:eastAsiaTheme="minorHAnsi" w:hAnsiTheme="minorHAnsi" w:cs="Traditional Arabic"/>
          <w:b/>
          <w:bCs/>
          <w:color w:val="FF0000"/>
          <w:sz w:val="36"/>
          <w:szCs w:val="36"/>
          <w:rtl/>
          <w:lang w:eastAsia="en-US"/>
        </w:rPr>
      </w:pPr>
      <w:r w:rsidRPr="00B7793A">
        <w:rPr>
          <w:rFonts w:asciiTheme="minorHAnsi" w:eastAsiaTheme="minorHAnsi" w:hAnsiTheme="minorHAnsi" w:cs="Traditional Arabic" w:hint="cs"/>
          <w:b/>
          <w:bCs/>
          <w:color w:val="FF0000"/>
          <w:sz w:val="36"/>
          <w:szCs w:val="36"/>
          <w:rtl/>
          <w:lang w:eastAsia="en-US"/>
        </w:rPr>
        <w:t>موقف الليبرالية من محكمات الدين</w:t>
      </w:r>
    </w:p>
    <w:p w14:paraId="09C359B6" w14:textId="77777777" w:rsidR="00444F44" w:rsidRPr="00B7793A" w:rsidRDefault="00444F44" w:rsidP="00444F44">
      <w:pPr>
        <w:spacing w:after="200" w:line="276" w:lineRule="auto"/>
        <w:jc w:val="lowKashida"/>
        <w:rPr>
          <w:rFonts w:asciiTheme="minorHAnsi" w:eastAsiaTheme="minorHAnsi" w:hAnsiTheme="minorHAnsi" w:cstheme="minorBidi"/>
          <w:b/>
          <w:bCs/>
          <w:sz w:val="36"/>
          <w:szCs w:val="36"/>
          <w:rtl/>
          <w:lang w:eastAsia="en-US"/>
        </w:rPr>
      </w:pPr>
    </w:p>
    <w:p w14:paraId="26554D2C" w14:textId="77777777" w:rsidR="00444F44" w:rsidRDefault="00444F44" w:rsidP="00444F44">
      <w:pPr>
        <w:spacing w:after="200" w:line="276" w:lineRule="auto"/>
        <w:jc w:val="center"/>
        <w:rPr>
          <w:rFonts w:asciiTheme="minorHAnsi" w:eastAsiaTheme="minorHAnsi" w:hAnsiTheme="minorHAnsi" w:cs="Traditional Arabic"/>
          <w:b/>
          <w:bCs/>
          <w:sz w:val="36"/>
          <w:szCs w:val="36"/>
          <w:rtl/>
          <w:lang w:eastAsia="en-US"/>
        </w:rPr>
      </w:pPr>
      <w:r w:rsidRPr="00B7793A">
        <w:rPr>
          <w:rFonts w:asciiTheme="minorHAnsi" w:eastAsiaTheme="minorHAnsi" w:hAnsiTheme="minorHAnsi" w:cs="Traditional Arabic" w:hint="cs"/>
          <w:b/>
          <w:bCs/>
          <w:sz w:val="36"/>
          <w:szCs w:val="36"/>
          <w:rtl/>
          <w:lang w:eastAsia="en-US"/>
        </w:rPr>
        <w:t xml:space="preserve">موقف الليبرالية في البلاد العربية من محكمات الدين: دراسة تحليلية نقدية/ صالح بن محمد </w:t>
      </w:r>
      <w:proofErr w:type="spellStart"/>
      <w:proofErr w:type="gramStart"/>
      <w:r w:rsidRPr="00B7793A">
        <w:rPr>
          <w:rFonts w:asciiTheme="minorHAnsi" w:eastAsiaTheme="minorHAnsi" w:hAnsiTheme="minorHAnsi" w:cs="Traditional Arabic" w:hint="cs"/>
          <w:b/>
          <w:bCs/>
          <w:sz w:val="36"/>
          <w:szCs w:val="36"/>
          <w:rtl/>
          <w:lang w:eastAsia="en-US"/>
        </w:rPr>
        <w:t>الدميجي</w:t>
      </w:r>
      <w:proofErr w:type="spellEnd"/>
      <w:r w:rsidRPr="00B7793A">
        <w:rPr>
          <w:rFonts w:asciiTheme="minorHAnsi" w:eastAsiaTheme="minorHAnsi" w:hAnsiTheme="minorHAnsi" w:cs="Traditional Arabic" w:hint="cs"/>
          <w:b/>
          <w:bCs/>
          <w:sz w:val="36"/>
          <w:szCs w:val="36"/>
          <w:rtl/>
          <w:lang w:eastAsia="en-US"/>
        </w:rPr>
        <w:t>.-</w:t>
      </w:r>
      <w:proofErr w:type="gramEnd"/>
      <w:r w:rsidRPr="00B7793A">
        <w:rPr>
          <w:rFonts w:asciiTheme="minorHAnsi" w:eastAsiaTheme="minorHAnsi" w:hAnsiTheme="minorHAnsi" w:cs="Traditional Arabic" w:hint="cs"/>
          <w:b/>
          <w:bCs/>
          <w:sz w:val="36"/>
          <w:szCs w:val="36"/>
          <w:rtl/>
          <w:lang w:eastAsia="en-US"/>
        </w:rPr>
        <w:t xml:space="preserve"> الرياض: مجلة البيان، مركز البحوث والدراسات، 1433هـ، 1004 ص (أصله رسالة دكتوراه من جامعة أم القرى).</w:t>
      </w:r>
    </w:p>
    <w:p w14:paraId="317E5159" w14:textId="77777777" w:rsidR="00444F44" w:rsidRDefault="00444F44" w:rsidP="00444F44">
      <w:pPr>
        <w:spacing w:after="200" w:line="276" w:lineRule="auto"/>
        <w:jc w:val="center"/>
        <w:rPr>
          <w:rFonts w:asciiTheme="minorHAnsi" w:eastAsiaTheme="minorHAnsi" w:hAnsiTheme="minorHAnsi" w:cstheme="minorBidi"/>
          <w:sz w:val="36"/>
          <w:szCs w:val="36"/>
          <w:rtl/>
          <w:lang w:eastAsia="en-US"/>
        </w:rPr>
      </w:pPr>
      <w:r w:rsidRPr="00B7793A">
        <w:rPr>
          <w:rFonts w:asciiTheme="minorHAnsi" w:eastAsiaTheme="minorHAnsi" w:hAnsiTheme="minorHAnsi" w:cs="Traditional Arabic"/>
          <w:b/>
          <w:bCs/>
          <w:sz w:val="36"/>
          <w:szCs w:val="36"/>
          <w:rtl/>
          <w:lang w:eastAsia="en-US"/>
        </w:rPr>
        <w:br/>
      </w:r>
      <w:r w:rsidRPr="00B7793A">
        <w:rPr>
          <w:rFonts w:asciiTheme="minorHAnsi" w:eastAsiaTheme="minorHAnsi" w:hAnsiTheme="minorHAnsi" w:cs="Arial"/>
          <w:noProof/>
          <w:sz w:val="36"/>
          <w:szCs w:val="36"/>
          <w:rtl/>
          <w:lang w:eastAsia="en-US"/>
        </w:rPr>
        <w:drawing>
          <wp:inline distT="0" distB="0" distL="0" distR="0" wp14:anchorId="7C8C67EF" wp14:editId="317C3FD9">
            <wp:extent cx="1742675" cy="2397073"/>
            <wp:effectExtent l="19050" t="0" r="0" b="0"/>
            <wp:docPr id="12" name="صورة 6" descr="E:\Images\الكاميرا\201205\201205A0\20120507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Images\الكاميرا\201205\201205A0\20120507558.jpg"/>
                    <pic:cNvPicPr>
                      <a:picLocks noChangeAspect="1" noChangeArrowheads="1"/>
                    </pic:cNvPicPr>
                  </pic:nvPicPr>
                  <pic:blipFill>
                    <a:blip r:embed="rId46" cstate="print"/>
                    <a:srcRect l="6704" t="9508" r="50474" b="12117"/>
                    <a:stretch>
                      <a:fillRect/>
                    </a:stretch>
                  </pic:blipFill>
                  <pic:spPr bwMode="auto">
                    <a:xfrm>
                      <a:off x="0" y="0"/>
                      <a:ext cx="1743183" cy="2397772"/>
                    </a:xfrm>
                    <a:prstGeom prst="rect">
                      <a:avLst/>
                    </a:prstGeom>
                    <a:noFill/>
                    <a:ln w="9525">
                      <a:noFill/>
                      <a:miter lim="800000"/>
                      <a:headEnd/>
                      <a:tailEnd/>
                    </a:ln>
                  </pic:spPr>
                </pic:pic>
              </a:graphicData>
            </a:graphic>
          </wp:inline>
        </w:drawing>
      </w:r>
    </w:p>
    <w:p w14:paraId="56039E4B" w14:textId="77777777" w:rsidR="00444F44" w:rsidRPr="00B7793A" w:rsidRDefault="00444F44" w:rsidP="00444F44">
      <w:pPr>
        <w:spacing w:after="200" w:line="276" w:lineRule="auto"/>
        <w:jc w:val="center"/>
        <w:rPr>
          <w:rFonts w:asciiTheme="minorHAnsi" w:eastAsiaTheme="minorHAnsi" w:hAnsiTheme="minorHAnsi" w:cstheme="minorBidi"/>
          <w:sz w:val="36"/>
          <w:szCs w:val="36"/>
          <w:rtl/>
          <w:lang w:eastAsia="en-US"/>
        </w:rPr>
      </w:pPr>
    </w:p>
    <w:p w14:paraId="63DC90B7" w14:textId="77777777" w:rsidR="00444F44" w:rsidRPr="00B7793A" w:rsidRDefault="00444F44" w:rsidP="00444F44">
      <w:pPr>
        <w:spacing w:after="200" w:line="276" w:lineRule="auto"/>
        <w:jc w:val="both"/>
        <w:rPr>
          <w:rFonts w:asciiTheme="minorHAnsi" w:eastAsiaTheme="minorHAnsi" w:hAnsiTheme="minorHAnsi" w:cs="Traditional Arabic"/>
          <w:sz w:val="36"/>
          <w:szCs w:val="36"/>
          <w:rtl/>
          <w:lang w:eastAsia="en-US"/>
        </w:rPr>
      </w:pPr>
      <w:r w:rsidRPr="00B7793A">
        <w:rPr>
          <w:rFonts w:asciiTheme="minorHAnsi" w:eastAsiaTheme="minorHAnsi" w:hAnsiTheme="minorHAnsi" w:cs="Traditional Arabic" w:hint="cs"/>
          <w:sz w:val="36"/>
          <w:szCs w:val="36"/>
          <w:rtl/>
          <w:lang w:eastAsia="en-US"/>
        </w:rPr>
        <w:t>تأتي خطورة التيار الليبرالي بين المسلمين من تواصي معتنقيه على زعزعة ثوابت هذه الأمة، وتشكيكهم في مسلَّماتها، فالليبراليون يجتمعون على أن الدين سبب تخلف المسلمين، وذلك نبذًا للدين من أساسه عند طائفة منهم، أو تشكيكًا في ثبات أحكامه وشموليتها لمناحي الحياة المختلفة عند آخرين منهم، ومؤدَّى فكرهم يصبُّ في قالب واحد. وتأتي هذه الدراسة لتكشف حقيقة هذا التوجه وأثره السلبي على حياة المسلمين، من خلال أربعة أبواب مفصَّلة في الكتاب، وتتلخص في موقف الليبرالية في البلاد العربية من مصادر التلقي ومناهج الاستدلال، ومن عقيدة الإيمان بالغيب، ومن أصول التشريع في الإسلام، وهي التي جمعها المؤلف في مصطلح (محكمات الدين).</w:t>
      </w:r>
    </w:p>
    <w:p w14:paraId="1FA8A4C8" w14:textId="77777777" w:rsidR="00444F44" w:rsidRPr="00B7793A" w:rsidRDefault="00444F44" w:rsidP="00444F44">
      <w:pPr>
        <w:spacing w:after="200" w:line="276" w:lineRule="auto"/>
        <w:jc w:val="both"/>
        <w:rPr>
          <w:rFonts w:asciiTheme="minorHAnsi" w:eastAsiaTheme="minorHAnsi" w:hAnsiTheme="minorHAnsi" w:cs="Traditional Arabic"/>
          <w:sz w:val="36"/>
          <w:szCs w:val="36"/>
          <w:rtl/>
          <w:lang w:eastAsia="en-US"/>
        </w:rPr>
      </w:pPr>
      <w:r w:rsidRPr="00B7793A">
        <w:rPr>
          <w:rFonts w:asciiTheme="minorHAnsi" w:eastAsiaTheme="minorHAnsi" w:hAnsiTheme="minorHAnsi" w:cs="Traditional Arabic" w:hint="cs"/>
          <w:sz w:val="36"/>
          <w:szCs w:val="36"/>
          <w:rtl/>
          <w:lang w:eastAsia="en-US"/>
        </w:rPr>
        <w:t>وقد وضح أن الليبرالية تقوم على مرجعية العقل الإنساني ومركزية الإنسان المطلقة، وليس على الغيب.</w:t>
      </w:r>
    </w:p>
    <w:p w14:paraId="23C66081" w14:textId="77777777" w:rsidR="00444F44" w:rsidRPr="00B7793A" w:rsidRDefault="00444F44" w:rsidP="00444F44">
      <w:pPr>
        <w:spacing w:after="200" w:line="276" w:lineRule="auto"/>
        <w:jc w:val="both"/>
        <w:rPr>
          <w:rFonts w:asciiTheme="minorHAnsi" w:eastAsiaTheme="minorHAnsi" w:hAnsiTheme="minorHAnsi" w:cs="Traditional Arabic"/>
          <w:sz w:val="36"/>
          <w:szCs w:val="36"/>
          <w:rtl/>
          <w:lang w:eastAsia="en-US"/>
        </w:rPr>
      </w:pPr>
      <w:r w:rsidRPr="00B7793A">
        <w:rPr>
          <w:rFonts w:asciiTheme="minorHAnsi" w:eastAsiaTheme="minorHAnsi" w:hAnsiTheme="minorHAnsi" w:cs="Traditional Arabic" w:hint="cs"/>
          <w:sz w:val="36"/>
          <w:szCs w:val="36"/>
          <w:rtl/>
          <w:lang w:eastAsia="en-US"/>
        </w:rPr>
        <w:t>وتوصَّل إلى أن معالم الموقف الليبرالي من القرآن الكريم تقوم على نفي كلام الله، والقول ببشرية القرآن، وأسطوريته وخرافته.</w:t>
      </w:r>
    </w:p>
    <w:p w14:paraId="0C70F228" w14:textId="77777777" w:rsidR="00444F44" w:rsidRPr="00B7793A" w:rsidRDefault="00444F44" w:rsidP="00444F44">
      <w:pPr>
        <w:spacing w:after="200" w:line="276" w:lineRule="auto"/>
        <w:jc w:val="both"/>
        <w:rPr>
          <w:rFonts w:asciiTheme="minorHAnsi" w:eastAsiaTheme="minorHAnsi" w:hAnsiTheme="minorHAnsi" w:cs="Traditional Arabic"/>
          <w:sz w:val="36"/>
          <w:szCs w:val="36"/>
          <w:rtl/>
          <w:lang w:eastAsia="en-US"/>
        </w:rPr>
      </w:pPr>
      <w:r w:rsidRPr="00B7793A">
        <w:rPr>
          <w:rFonts w:asciiTheme="minorHAnsi" w:eastAsiaTheme="minorHAnsi" w:hAnsiTheme="minorHAnsi" w:cs="Traditional Arabic" w:hint="cs"/>
          <w:sz w:val="36"/>
          <w:szCs w:val="36"/>
          <w:rtl/>
          <w:lang w:eastAsia="en-US"/>
        </w:rPr>
        <w:t xml:space="preserve">والليبراليون يحررون الاجتهاد من كل القيود والضوابط ليقولوا في الدين ما </w:t>
      </w:r>
      <w:proofErr w:type="spellStart"/>
      <w:r w:rsidRPr="00B7793A">
        <w:rPr>
          <w:rFonts w:asciiTheme="minorHAnsi" w:eastAsiaTheme="minorHAnsi" w:hAnsiTheme="minorHAnsi" w:cs="Traditional Arabic" w:hint="cs"/>
          <w:sz w:val="36"/>
          <w:szCs w:val="36"/>
          <w:rtl/>
          <w:lang w:eastAsia="en-US"/>
        </w:rPr>
        <w:t>شاؤوا</w:t>
      </w:r>
      <w:proofErr w:type="spellEnd"/>
      <w:r w:rsidRPr="00B7793A">
        <w:rPr>
          <w:rFonts w:asciiTheme="minorHAnsi" w:eastAsiaTheme="minorHAnsi" w:hAnsiTheme="minorHAnsi" w:cs="Traditional Arabic" w:hint="cs"/>
          <w:sz w:val="36"/>
          <w:szCs w:val="36"/>
          <w:rtl/>
          <w:lang w:eastAsia="en-US"/>
        </w:rPr>
        <w:t>، دون الالتفات إلى اجتهاد العلماء الدارسين وبحوث المتمكنين في العلم.</w:t>
      </w:r>
    </w:p>
    <w:p w14:paraId="6406B255" w14:textId="77777777" w:rsidR="00444F44" w:rsidRPr="00B7793A" w:rsidRDefault="00444F44" w:rsidP="00444F44">
      <w:pPr>
        <w:spacing w:after="200" w:line="276" w:lineRule="auto"/>
        <w:jc w:val="both"/>
        <w:rPr>
          <w:rFonts w:asciiTheme="minorHAnsi" w:eastAsiaTheme="minorHAnsi" w:hAnsiTheme="minorHAnsi" w:cs="Traditional Arabic"/>
          <w:sz w:val="36"/>
          <w:szCs w:val="36"/>
          <w:rtl/>
          <w:lang w:eastAsia="en-US"/>
        </w:rPr>
      </w:pPr>
      <w:r w:rsidRPr="00B7793A">
        <w:rPr>
          <w:rFonts w:asciiTheme="minorHAnsi" w:eastAsiaTheme="minorHAnsi" w:hAnsiTheme="minorHAnsi" w:cs="Traditional Arabic" w:hint="cs"/>
          <w:sz w:val="36"/>
          <w:szCs w:val="36"/>
          <w:rtl/>
          <w:lang w:eastAsia="en-US"/>
        </w:rPr>
        <w:t>وهم يلغون جميع الأحكام الشرعية التي تتعارض مع مصلحة الإنسان وحقوقه، في نظرهم.</w:t>
      </w:r>
    </w:p>
    <w:p w14:paraId="6FF463DB" w14:textId="77777777" w:rsidR="00444F44" w:rsidRPr="00B7793A" w:rsidRDefault="00444F44" w:rsidP="00444F44">
      <w:pPr>
        <w:spacing w:after="200" w:line="276" w:lineRule="auto"/>
        <w:jc w:val="both"/>
        <w:rPr>
          <w:rFonts w:asciiTheme="minorHAnsi" w:eastAsiaTheme="minorHAnsi" w:hAnsiTheme="minorHAnsi" w:cs="Traditional Arabic"/>
          <w:sz w:val="36"/>
          <w:szCs w:val="36"/>
          <w:rtl/>
          <w:lang w:eastAsia="en-US"/>
        </w:rPr>
      </w:pPr>
      <w:r w:rsidRPr="00B7793A">
        <w:rPr>
          <w:rFonts w:asciiTheme="minorHAnsi" w:eastAsiaTheme="minorHAnsi" w:hAnsiTheme="minorHAnsi" w:cs="Traditional Arabic" w:hint="cs"/>
          <w:sz w:val="36"/>
          <w:szCs w:val="36"/>
          <w:rtl/>
          <w:lang w:eastAsia="en-US"/>
        </w:rPr>
        <w:t xml:space="preserve">ولا يؤمن الفكر الليبرالي إلا بالمحسوس، ومن ثم فهو يتنكر لكلّ الغيبيات، بما فيها أسماء الله وصفاته، ويشكك في الإيمان بالله وأركان الإيمان كاملة، ويعتبر ذلك إيمانًا "تقليديًا" </w:t>
      </w:r>
      <w:proofErr w:type="spellStart"/>
      <w:r w:rsidRPr="00B7793A">
        <w:rPr>
          <w:rFonts w:asciiTheme="minorHAnsi" w:eastAsiaTheme="minorHAnsi" w:hAnsiTheme="minorHAnsi" w:cs="Traditional Arabic" w:hint="cs"/>
          <w:sz w:val="36"/>
          <w:szCs w:val="36"/>
          <w:rtl/>
          <w:lang w:eastAsia="en-US"/>
        </w:rPr>
        <w:t>و"تراجعًا</w:t>
      </w:r>
      <w:proofErr w:type="spellEnd"/>
      <w:r w:rsidRPr="00B7793A">
        <w:rPr>
          <w:rFonts w:asciiTheme="minorHAnsi" w:eastAsiaTheme="minorHAnsi" w:hAnsiTheme="minorHAnsi" w:cs="Traditional Arabic" w:hint="cs"/>
          <w:sz w:val="36"/>
          <w:szCs w:val="36"/>
          <w:rtl/>
          <w:lang w:eastAsia="en-US"/>
        </w:rPr>
        <w:t xml:space="preserve"> عقلانيًا". ويعود ذلك إلى تقديسه العقل وجعله بديلاً للنقل.</w:t>
      </w:r>
    </w:p>
    <w:p w14:paraId="0DA7C7DD" w14:textId="77777777" w:rsidR="00444F44" w:rsidRPr="00B7793A" w:rsidRDefault="00444F44" w:rsidP="00444F44">
      <w:pPr>
        <w:spacing w:after="200" w:line="276" w:lineRule="auto"/>
        <w:jc w:val="both"/>
        <w:rPr>
          <w:rFonts w:asciiTheme="minorHAnsi" w:eastAsiaTheme="minorHAnsi" w:hAnsiTheme="minorHAnsi" w:cs="Traditional Arabic"/>
          <w:sz w:val="36"/>
          <w:szCs w:val="36"/>
          <w:rtl/>
          <w:lang w:eastAsia="en-US"/>
        </w:rPr>
      </w:pPr>
      <w:r w:rsidRPr="00B7793A">
        <w:rPr>
          <w:rFonts w:asciiTheme="minorHAnsi" w:eastAsiaTheme="minorHAnsi" w:hAnsiTheme="minorHAnsi" w:cs="Traditional Arabic" w:hint="cs"/>
          <w:sz w:val="36"/>
          <w:szCs w:val="36"/>
          <w:rtl/>
          <w:lang w:eastAsia="en-US"/>
        </w:rPr>
        <w:lastRenderedPageBreak/>
        <w:t>ويعارض ثبات الشريعة وشمولها، كما يرفض تطبيقها، لتعارضها مع "الحرية الفردية" و"الديمقراطية" و"العلمانية".</w:t>
      </w:r>
    </w:p>
    <w:p w14:paraId="78AB3423" w14:textId="77777777" w:rsidR="00444F44" w:rsidRPr="00B7793A" w:rsidRDefault="00444F44" w:rsidP="00444F44">
      <w:pPr>
        <w:spacing w:after="200" w:line="276" w:lineRule="auto"/>
        <w:jc w:val="both"/>
        <w:rPr>
          <w:rFonts w:asciiTheme="minorHAnsi" w:eastAsiaTheme="minorHAnsi" w:hAnsiTheme="minorHAnsi" w:cs="Traditional Arabic"/>
          <w:sz w:val="36"/>
          <w:szCs w:val="36"/>
          <w:rtl/>
          <w:lang w:eastAsia="en-US"/>
        </w:rPr>
      </w:pPr>
      <w:r w:rsidRPr="00B7793A">
        <w:rPr>
          <w:rFonts w:asciiTheme="minorHAnsi" w:eastAsiaTheme="minorHAnsi" w:hAnsiTheme="minorHAnsi" w:cs="Traditional Arabic" w:hint="cs"/>
          <w:sz w:val="36"/>
          <w:szCs w:val="36"/>
          <w:rtl/>
          <w:lang w:eastAsia="en-US"/>
        </w:rPr>
        <w:t>ولا يقرُّ بوجوب الفرائض الإسلامية، من صلاة وصيام وحج..، لكونها تخضع لسلطة خارج ذات الإنسان.</w:t>
      </w:r>
    </w:p>
    <w:p w14:paraId="5AFC0E29" w14:textId="77777777" w:rsidR="00444F44" w:rsidRPr="00B7793A" w:rsidRDefault="00444F44" w:rsidP="00444F44">
      <w:pPr>
        <w:spacing w:after="200" w:line="276" w:lineRule="auto"/>
        <w:jc w:val="both"/>
        <w:rPr>
          <w:rFonts w:asciiTheme="minorHAnsi" w:eastAsiaTheme="minorHAnsi" w:hAnsiTheme="minorHAnsi" w:cs="Traditional Arabic"/>
          <w:sz w:val="36"/>
          <w:szCs w:val="36"/>
          <w:rtl/>
          <w:lang w:eastAsia="en-US"/>
        </w:rPr>
      </w:pPr>
      <w:r w:rsidRPr="00B7793A">
        <w:rPr>
          <w:rFonts w:asciiTheme="minorHAnsi" w:eastAsiaTheme="minorHAnsi" w:hAnsiTheme="minorHAnsi" w:cs="Traditional Arabic" w:hint="cs"/>
          <w:sz w:val="36"/>
          <w:szCs w:val="36"/>
          <w:rtl/>
          <w:lang w:eastAsia="en-US"/>
        </w:rPr>
        <w:t>ويعارض أصول المحرمات، لأنها تتعارض مع حرية الإنسان، ولذلك فهو يبيح الربا والخمر وغيرها..</w:t>
      </w:r>
    </w:p>
    <w:p w14:paraId="12B82705" w14:textId="77777777" w:rsidR="00444F44" w:rsidRPr="00B7793A" w:rsidRDefault="00444F44" w:rsidP="00444F44">
      <w:pPr>
        <w:spacing w:after="200" w:line="276" w:lineRule="auto"/>
        <w:jc w:val="both"/>
        <w:rPr>
          <w:rFonts w:asciiTheme="minorHAnsi" w:eastAsiaTheme="minorHAnsi" w:hAnsiTheme="minorHAnsi" w:cs="Traditional Arabic"/>
          <w:sz w:val="36"/>
          <w:szCs w:val="36"/>
          <w:rtl/>
          <w:lang w:eastAsia="en-US"/>
        </w:rPr>
      </w:pPr>
      <w:r w:rsidRPr="00B7793A">
        <w:rPr>
          <w:rFonts w:asciiTheme="minorHAnsi" w:eastAsiaTheme="minorHAnsi" w:hAnsiTheme="minorHAnsi" w:cs="Traditional Arabic" w:hint="cs"/>
          <w:sz w:val="36"/>
          <w:szCs w:val="36"/>
          <w:rtl/>
          <w:lang w:eastAsia="en-US"/>
        </w:rPr>
        <w:t>ومعيار الأخلاق فيه هو المنفعة وقانون اللذة والألم، والليبرالية قائمة أساسًا على الأنانية المفرطة.</w:t>
      </w:r>
    </w:p>
    <w:p w14:paraId="3DBDA26A" w14:textId="77777777" w:rsidR="00444F44" w:rsidRPr="00B7793A" w:rsidRDefault="00444F44" w:rsidP="00444F44">
      <w:pPr>
        <w:spacing w:after="200" w:line="276" w:lineRule="auto"/>
        <w:jc w:val="both"/>
        <w:rPr>
          <w:rFonts w:asciiTheme="minorHAnsi" w:eastAsiaTheme="minorHAnsi" w:hAnsiTheme="minorHAnsi" w:cs="Traditional Arabic"/>
          <w:sz w:val="36"/>
          <w:szCs w:val="36"/>
          <w:rtl/>
          <w:lang w:eastAsia="en-US"/>
        </w:rPr>
      </w:pPr>
      <w:r w:rsidRPr="00B7793A">
        <w:rPr>
          <w:rFonts w:asciiTheme="minorHAnsi" w:eastAsiaTheme="minorHAnsi" w:hAnsiTheme="minorHAnsi" w:cs="Traditional Arabic" w:hint="cs"/>
          <w:sz w:val="36"/>
          <w:szCs w:val="36"/>
          <w:rtl/>
          <w:lang w:eastAsia="en-US"/>
        </w:rPr>
        <w:t>وهي ترفض الحدود الشرعية، لأنها تمنع الإنسان من تحقيق رغبته وإشباع شهواته..</w:t>
      </w:r>
    </w:p>
    <w:p w14:paraId="2F0C8DCE" w14:textId="77777777" w:rsidR="00444F44" w:rsidRPr="00B7793A" w:rsidRDefault="00444F44" w:rsidP="00444F44">
      <w:pPr>
        <w:spacing w:after="200" w:line="276" w:lineRule="auto"/>
        <w:jc w:val="both"/>
        <w:rPr>
          <w:rFonts w:asciiTheme="minorHAnsi" w:eastAsiaTheme="minorHAnsi" w:hAnsiTheme="minorHAnsi" w:cs="Traditional Arabic"/>
          <w:sz w:val="36"/>
          <w:szCs w:val="36"/>
          <w:rtl/>
          <w:lang w:eastAsia="en-US"/>
        </w:rPr>
      </w:pPr>
      <w:r w:rsidRPr="00B7793A">
        <w:rPr>
          <w:rFonts w:asciiTheme="minorHAnsi" w:eastAsiaTheme="minorHAnsi" w:hAnsiTheme="minorHAnsi" w:cs="Traditional Arabic" w:hint="cs"/>
          <w:sz w:val="36"/>
          <w:szCs w:val="36"/>
          <w:rtl/>
          <w:lang w:eastAsia="en-US"/>
        </w:rPr>
        <w:t>وتدعو إلى تشكيل المجتمع وصياغته بمعزل عن الدين والقيم، وإلى تحرير المرأة من الخضوع لتعاليم الدين الإسلامي، وتَصِمُ الشريعة بأنها تحتقر المرأة وتنتقص من قدرها! ولذلك تعمل الليبرالية على نشر الانحلال الخُلقي تحت ذريعة "الحرية الشخصية المرأة،"، والدعوة إلى المساواة المطلقة بين الجنسين، واختلاطهما، وإلغاء مفهوم الأسرة "التقليدي".</w:t>
      </w:r>
    </w:p>
    <w:p w14:paraId="0FA8F4C0" w14:textId="77777777" w:rsidR="00444F44" w:rsidRPr="00B7793A" w:rsidRDefault="00444F44" w:rsidP="00444F44">
      <w:pPr>
        <w:spacing w:after="200" w:line="276" w:lineRule="auto"/>
        <w:jc w:val="both"/>
        <w:rPr>
          <w:rFonts w:asciiTheme="minorHAnsi" w:eastAsiaTheme="minorHAnsi" w:hAnsiTheme="minorHAnsi" w:cs="Traditional Arabic"/>
          <w:sz w:val="36"/>
          <w:szCs w:val="36"/>
          <w:rtl/>
          <w:lang w:eastAsia="en-US"/>
        </w:rPr>
      </w:pPr>
      <w:r w:rsidRPr="00B7793A">
        <w:rPr>
          <w:rFonts w:asciiTheme="minorHAnsi" w:eastAsiaTheme="minorHAnsi" w:hAnsiTheme="minorHAnsi" w:cs="Traditional Arabic" w:hint="cs"/>
          <w:sz w:val="36"/>
          <w:szCs w:val="36"/>
          <w:rtl/>
          <w:lang w:eastAsia="en-US"/>
        </w:rPr>
        <w:t>ويتبين من هذا وغيره أن الفكر الليبرالي والدين الإسلامي على النقيض.</w:t>
      </w:r>
    </w:p>
    <w:p w14:paraId="5FC22637" w14:textId="77777777" w:rsidR="00444F44" w:rsidRDefault="00444F44" w:rsidP="00444F44">
      <w:pPr>
        <w:keepNext/>
        <w:spacing w:after="200" w:line="276" w:lineRule="auto"/>
        <w:jc w:val="center"/>
        <w:outlineLvl w:val="0"/>
        <w:rPr>
          <w:rFonts w:ascii="Traditional Arabic" w:eastAsia="Calibri" w:hAnsi="Traditional Arabic" w:cs="Traditional Arabic"/>
          <w:b/>
          <w:bCs/>
          <w:color w:val="FF0000"/>
          <w:sz w:val="36"/>
          <w:szCs w:val="36"/>
          <w:rtl/>
          <w:lang w:eastAsia="en-US"/>
        </w:rPr>
      </w:pPr>
    </w:p>
    <w:p w14:paraId="3640FC39" w14:textId="77777777" w:rsidR="00444F44" w:rsidRPr="00E662C9" w:rsidRDefault="00444F44" w:rsidP="00444F44">
      <w:pPr>
        <w:jc w:val="center"/>
        <w:rPr>
          <w:rFonts w:ascii="Traditional Arabic" w:hAnsi="Traditional Arabic" w:cs="Traditional Arabic"/>
          <w:b/>
          <w:bCs/>
          <w:color w:val="FF0000"/>
          <w:sz w:val="36"/>
          <w:szCs w:val="36"/>
          <w:rtl/>
          <w:lang w:eastAsia="en-US"/>
        </w:rPr>
      </w:pPr>
      <w:r w:rsidRPr="00E662C9">
        <w:rPr>
          <w:rFonts w:ascii="Traditional Arabic" w:hAnsi="Traditional Arabic" w:cs="Traditional Arabic"/>
          <w:b/>
          <w:bCs/>
          <w:color w:val="FF0000"/>
          <w:sz w:val="36"/>
          <w:szCs w:val="36"/>
          <w:rtl/>
          <w:lang w:eastAsia="en-US"/>
        </w:rPr>
        <w:t>سلسلة لمحات هندسية من القرآن والسنة النبوية</w:t>
      </w:r>
    </w:p>
    <w:p w14:paraId="7618F44A" w14:textId="77777777" w:rsidR="00444F44" w:rsidRPr="00E662C9" w:rsidRDefault="00444F44" w:rsidP="00444F44">
      <w:pPr>
        <w:jc w:val="center"/>
        <w:rPr>
          <w:rFonts w:ascii="Traditional Arabic" w:hAnsi="Traditional Arabic" w:cs="Traditional Arabic"/>
          <w:sz w:val="36"/>
          <w:szCs w:val="36"/>
          <w:rtl/>
          <w:lang w:eastAsia="en-US"/>
        </w:rPr>
      </w:pPr>
    </w:p>
    <w:p w14:paraId="3660B611" w14:textId="77777777" w:rsidR="00444F44" w:rsidRPr="00E662C9" w:rsidRDefault="00444F44" w:rsidP="00444F44">
      <w:pPr>
        <w:jc w:val="both"/>
        <w:rPr>
          <w:rFonts w:ascii="Traditional Arabic" w:hAnsi="Traditional Arabic" w:cs="Traditional Arabic"/>
          <w:b/>
          <w:bCs/>
          <w:sz w:val="36"/>
          <w:szCs w:val="36"/>
          <w:rtl/>
          <w:lang w:eastAsia="en-US"/>
        </w:rPr>
      </w:pPr>
      <w:r w:rsidRPr="00E662C9">
        <w:rPr>
          <w:rFonts w:ascii="Traditional Arabic" w:hAnsi="Traditional Arabic" w:cs="Traditional Arabic"/>
          <w:b/>
          <w:bCs/>
          <w:sz w:val="36"/>
          <w:szCs w:val="36"/>
          <w:rtl/>
          <w:lang w:eastAsia="en-US"/>
        </w:rPr>
        <w:t xml:space="preserve">سلسلة لمحات هندسية من القرآن والسنة النبوية/ خالد فائق صديق </w:t>
      </w:r>
      <w:proofErr w:type="gramStart"/>
      <w:r w:rsidRPr="00E662C9">
        <w:rPr>
          <w:rFonts w:ascii="Traditional Arabic" w:hAnsi="Traditional Arabic" w:cs="Traditional Arabic"/>
          <w:b/>
          <w:bCs/>
          <w:sz w:val="36"/>
          <w:szCs w:val="36"/>
          <w:rtl/>
          <w:lang w:eastAsia="en-US"/>
        </w:rPr>
        <w:t>العبيدي.-</w:t>
      </w:r>
      <w:proofErr w:type="gramEnd"/>
      <w:r w:rsidRPr="00E662C9">
        <w:rPr>
          <w:rFonts w:ascii="Traditional Arabic" w:hAnsi="Traditional Arabic" w:cs="Traditional Arabic"/>
          <w:b/>
          <w:bCs/>
          <w:sz w:val="36"/>
          <w:szCs w:val="36"/>
          <w:rtl/>
          <w:lang w:eastAsia="en-US"/>
        </w:rPr>
        <w:t xml:space="preserve"> دبي: جائزة دبي الدولية للقرآن الكريم، 1430هـ، 20 جـ.</w:t>
      </w:r>
    </w:p>
    <w:p w14:paraId="37357554" w14:textId="77777777" w:rsidR="00444F44" w:rsidRPr="00E662C9" w:rsidRDefault="00444F44" w:rsidP="00444F44">
      <w:pPr>
        <w:jc w:val="both"/>
        <w:rPr>
          <w:rFonts w:ascii="Traditional Arabic" w:hAnsi="Traditional Arabic" w:cs="Traditional Arabic"/>
          <w:b/>
          <w:bCs/>
          <w:sz w:val="36"/>
          <w:szCs w:val="36"/>
          <w:rtl/>
          <w:lang w:eastAsia="en-US"/>
        </w:rPr>
      </w:pPr>
    </w:p>
    <w:p w14:paraId="18E2F87A" w14:textId="77777777" w:rsidR="00444F44" w:rsidRPr="00E662C9" w:rsidRDefault="00444F44" w:rsidP="00444F44">
      <w:pPr>
        <w:jc w:val="center"/>
        <w:rPr>
          <w:rFonts w:ascii="Traditional Arabic" w:hAnsi="Traditional Arabic" w:cs="Traditional Arabic"/>
          <w:b/>
          <w:bCs/>
          <w:sz w:val="36"/>
          <w:szCs w:val="36"/>
          <w:rtl/>
          <w:lang w:eastAsia="en-US"/>
        </w:rPr>
      </w:pPr>
      <w:r>
        <w:rPr>
          <w:rFonts w:ascii="Traditional Arabic" w:hAnsi="Traditional Arabic" w:cs="Traditional Arabic"/>
          <w:b/>
          <w:bCs/>
          <w:noProof/>
          <w:sz w:val="36"/>
          <w:szCs w:val="36"/>
          <w:lang w:eastAsia="en-US"/>
        </w:rPr>
        <w:lastRenderedPageBreak/>
        <w:drawing>
          <wp:inline distT="0" distB="0" distL="0" distR="0" wp14:anchorId="06AA43C6" wp14:editId="4CF6B189">
            <wp:extent cx="5449570" cy="2984500"/>
            <wp:effectExtent l="0" t="0" r="0" b="6350"/>
            <wp:docPr id="13" name="صورة 13" descr="C:\Users\My Dell\Desktop\مفرغة من الجوال\201301261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 descr="C:\Users\My Dell\Desktop\مفرغة من الجوال\201301261352.jpg"/>
                    <pic:cNvPicPr>
                      <a:picLocks noChangeAspect="1" noChangeArrowheads="1"/>
                    </pic:cNvPicPr>
                  </pic:nvPicPr>
                  <pic:blipFill>
                    <a:blip r:embed="rId47" cstate="print">
                      <a:extLst>
                        <a:ext uri="{28A0092B-C50C-407E-A947-70E740481C1C}">
                          <a14:useLocalDpi xmlns:a14="http://schemas.microsoft.com/office/drawing/2010/main" val="0"/>
                        </a:ext>
                      </a:extLst>
                    </a:blip>
                    <a:srcRect t="13753" b="13396"/>
                    <a:stretch>
                      <a:fillRect/>
                    </a:stretch>
                  </pic:blipFill>
                  <pic:spPr bwMode="auto">
                    <a:xfrm>
                      <a:off x="0" y="0"/>
                      <a:ext cx="5449570" cy="2984500"/>
                    </a:xfrm>
                    <a:prstGeom prst="rect">
                      <a:avLst/>
                    </a:prstGeom>
                    <a:noFill/>
                    <a:ln>
                      <a:noFill/>
                    </a:ln>
                  </pic:spPr>
                </pic:pic>
              </a:graphicData>
            </a:graphic>
          </wp:inline>
        </w:drawing>
      </w:r>
    </w:p>
    <w:p w14:paraId="56631572" w14:textId="77777777" w:rsidR="00444F44" w:rsidRPr="00E662C9" w:rsidRDefault="00444F44" w:rsidP="00444F44">
      <w:pPr>
        <w:jc w:val="center"/>
        <w:rPr>
          <w:rFonts w:ascii="Traditional Arabic" w:hAnsi="Traditional Arabic" w:cs="Traditional Arabic"/>
          <w:b/>
          <w:bCs/>
          <w:sz w:val="36"/>
          <w:szCs w:val="36"/>
          <w:rtl/>
          <w:lang w:eastAsia="en-US"/>
        </w:rPr>
      </w:pPr>
    </w:p>
    <w:p w14:paraId="323A87F0" w14:textId="77777777" w:rsidR="00444F44" w:rsidRPr="00E662C9" w:rsidRDefault="00444F44" w:rsidP="00444F44">
      <w:pPr>
        <w:jc w:val="both"/>
        <w:rPr>
          <w:rFonts w:ascii="Traditional Arabic" w:hAnsi="Traditional Arabic" w:cs="Traditional Arabic"/>
          <w:sz w:val="36"/>
          <w:szCs w:val="36"/>
          <w:rtl/>
          <w:lang w:eastAsia="en-US"/>
        </w:rPr>
      </w:pPr>
      <w:r w:rsidRPr="00E662C9">
        <w:rPr>
          <w:rFonts w:ascii="Traditional Arabic" w:hAnsi="Traditional Arabic" w:cs="Traditional Arabic"/>
          <w:sz w:val="36"/>
          <w:szCs w:val="36"/>
          <w:rtl/>
          <w:lang w:eastAsia="en-US"/>
        </w:rPr>
        <w:t xml:space="preserve">تناول كل جزء صنفًا من أصناف الهندسة: </w:t>
      </w:r>
      <w:proofErr w:type="spellStart"/>
      <w:r w:rsidRPr="00E662C9">
        <w:rPr>
          <w:rFonts w:ascii="Traditional Arabic" w:hAnsi="Traditional Arabic" w:cs="Traditional Arabic"/>
          <w:sz w:val="36"/>
          <w:szCs w:val="36"/>
          <w:rtl/>
          <w:lang w:eastAsia="en-US"/>
        </w:rPr>
        <w:t>قديمها</w:t>
      </w:r>
      <w:proofErr w:type="spellEnd"/>
      <w:r w:rsidRPr="00E662C9">
        <w:rPr>
          <w:rFonts w:ascii="Traditional Arabic" w:hAnsi="Traditional Arabic" w:cs="Traditional Arabic"/>
          <w:sz w:val="36"/>
          <w:szCs w:val="36"/>
          <w:rtl/>
          <w:lang w:eastAsia="en-US"/>
        </w:rPr>
        <w:t xml:space="preserve"> وحديثها، التي سبق بها القرآن الكريم تصانيف وتفاصيل علوم </w:t>
      </w:r>
      <w:r w:rsidRPr="00E662C9">
        <w:rPr>
          <w:rFonts w:ascii="Traditional Arabic" w:hAnsi="Traditional Arabic" w:cs="Traditional Arabic" w:hint="cs"/>
          <w:sz w:val="36"/>
          <w:szCs w:val="36"/>
          <w:rtl/>
          <w:lang w:eastAsia="en-US"/>
        </w:rPr>
        <w:t>ال</w:t>
      </w:r>
      <w:r w:rsidRPr="00E662C9">
        <w:rPr>
          <w:rFonts w:ascii="Traditional Arabic" w:hAnsi="Traditional Arabic" w:cs="Traditional Arabic"/>
          <w:sz w:val="36"/>
          <w:szCs w:val="36"/>
          <w:rtl/>
          <w:lang w:eastAsia="en-US"/>
        </w:rPr>
        <w:t>هندس</w:t>
      </w:r>
      <w:r w:rsidRPr="00E662C9">
        <w:rPr>
          <w:rFonts w:ascii="Traditional Arabic" w:hAnsi="Traditional Arabic" w:cs="Traditional Arabic" w:hint="cs"/>
          <w:sz w:val="36"/>
          <w:szCs w:val="36"/>
          <w:rtl/>
          <w:lang w:eastAsia="en-US"/>
        </w:rPr>
        <w:t>ة</w:t>
      </w:r>
      <w:r w:rsidRPr="00E662C9">
        <w:rPr>
          <w:rFonts w:ascii="Traditional Arabic" w:hAnsi="Traditional Arabic" w:cs="Traditional Arabic"/>
          <w:sz w:val="36"/>
          <w:szCs w:val="36"/>
          <w:rtl/>
          <w:lang w:eastAsia="en-US"/>
        </w:rPr>
        <w:t xml:space="preserve"> الحديثة بشكل مبهر لافت للنظر، يبعث على الفخر والعزة لمن ينتمي إلى هذا الدين، ليعلم أنه الحق، فتقوى حجته، ويطمئن قلبه. وقد بدأها المؤلف بأربعة كتب لعلوم رئيسية هي الحجر الأساس لجميع صنوف الهندسة، فهي الأركان الأربعة للسلسلة؛ لأن من علومها تنطلق تخصصات الهندسة المختلفة. </w:t>
      </w:r>
    </w:p>
    <w:p w14:paraId="0A7DCDA5" w14:textId="77777777" w:rsidR="00444F44" w:rsidRPr="00E662C9" w:rsidRDefault="00444F44" w:rsidP="00444F44">
      <w:pPr>
        <w:jc w:val="both"/>
        <w:rPr>
          <w:rFonts w:ascii="Traditional Arabic" w:hAnsi="Traditional Arabic" w:cs="Traditional Arabic"/>
          <w:sz w:val="36"/>
          <w:szCs w:val="36"/>
          <w:rtl/>
          <w:lang w:eastAsia="en-US"/>
        </w:rPr>
      </w:pPr>
      <w:r w:rsidRPr="00E662C9">
        <w:rPr>
          <w:rFonts w:ascii="Traditional Arabic" w:hAnsi="Traditional Arabic" w:cs="Traditional Arabic"/>
          <w:sz w:val="36"/>
          <w:szCs w:val="36"/>
          <w:rtl/>
          <w:lang w:eastAsia="en-US"/>
        </w:rPr>
        <w:t>وهذه هي عناوين الأجزاء العشرين:</w:t>
      </w:r>
    </w:p>
    <w:p w14:paraId="1746E30C" w14:textId="77777777" w:rsidR="00444F44" w:rsidRPr="00E662C9" w:rsidRDefault="00444F44" w:rsidP="00444F44">
      <w:pPr>
        <w:numPr>
          <w:ilvl w:val="0"/>
          <w:numId w:val="9"/>
        </w:numPr>
        <w:jc w:val="both"/>
        <w:rPr>
          <w:rFonts w:ascii="Traditional Arabic" w:hAnsi="Traditional Arabic" w:cs="Traditional Arabic"/>
          <w:sz w:val="36"/>
          <w:szCs w:val="36"/>
          <w:rtl/>
          <w:lang w:eastAsia="en-US"/>
        </w:rPr>
      </w:pPr>
      <w:r w:rsidRPr="00E662C9">
        <w:rPr>
          <w:rFonts w:ascii="Traditional Arabic" w:hAnsi="Traditional Arabic" w:cs="Traditional Arabic"/>
          <w:sz w:val="36"/>
          <w:szCs w:val="36"/>
          <w:rtl/>
          <w:lang w:eastAsia="en-US"/>
        </w:rPr>
        <w:t>العلوم الهندسية والرياضية في القرآن والسنة النبوية.</w:t>
      </w:r>
    </w:p>
    <w:p w14:paraId="15810E5E" w14:textId="77777777" w:rsidR="00444F44" w:rsidRPr="00E662C9" w:rsidRDefault="00444F44" w:rsidP="00444F44">
      <w:pPr>
        <w:numPr>
          <w:ilvl w:val="0"/>
          <w:numId w:val="9"/>
        </w:numPr>
        <w:jc w:val="both"/>
        <w:rPr>
          <w:rFonts w:ascii="Traditional Arabic" w:hAnsi="Traditional Arabic" w:cs="Traditional Arabic"/>
          <w:sz w:val="36"/>
          <w:szCs w:val="36"/>
          <w:lang w:eastAsia="en-US"/>
        </w:rPr>
      </w:pPr>
      <w:r w:rsidRPr="00E662C9">
        <w:rPr>
          <w:rFonts w:ascii="Traditional Arabic" w:hAnsi="Traditional Arabic" w:cs="Traditional Arabic"/>
          <w:sz w:val="36"/>
          <w:szCs w:val="36"/>
          <w:rtl/>
          <w:lang w:eastAsia="en-US"/>
        </w:rPr>
        <w:t>الهندسة الوصفية في القرآن والسنة.</w:t>
      </w:r>
    </w:p>
    <w:p w14:paraId="1310D8CF" w14:textId="77777777" w:rsidR="00444F44" w:rsidRPr="00E662C9" w:rsidRDefault="00444F44" w:rsidP="00444F44">
      <w:pPr>
        <w:numPr>
          <w:ilvl w:val="0"/>
          <w:numId w:val="9"/>
        </w:numPr>
        <w:jc w:val="both"/>
        <w:rPr>
          <w:rFonts w:ascii="Traditional Arabic" w:hAnsi="Traditional Arabic" w:cs="Traditional Arabic"/>
          <w:sz w:val="36"/>
          <w:szCs w:val="36"/>
          <w:lang w:eastAsia="en-US"/>
        </w:rPr>
      </w:pPr>
      <w:r w:rsidRPr="00E662C9">
        <w:rPr>
          <w:rFonts w:ascii="Traditional Arabic" w:hAnsi="Traditional Arabic" w:cs="Traditional Arabic"/>
          <w:sz w:val="36"/>
          <w:szCs w:val="36"/>
          <w:rtl/>
          <w:lang w:eastAsia="en-US"/>
        </w:rPr>
        <w:t>المساحة وعلوم الأرض في القرآن والسنة.</w:t>
      </w:r>
    </w:p>
    <w:p w14:paraId="085A3A92" w14:textId="77777777" w:rsidR="00444F44" w:rsidRPr="00E662C9" w:rsidRDefault="00444F44" w:rsidP="00444F44">
      <w:pPr>
        <w:numPr>
          <w:ilvl w:val="0"/>
          <w:numId w:val="9"/>
        </w:numPr>
        <w:jc w:val="both"/>
        <w:rPr>
          <w:rFonts w:ascii="Traditional Arabic" w:hAnsi="Traditional Arabic" w:cs="Traditional Arabic"/>
          <w:sz w:val="36"/>
          <w:szCs w:val="36"/>
          <w:lang w:eastAsia="en-US"/>
        </w:rPr>
      </w:pPr>
      <w:r w:rsidRPr="00E662C9">
        <w:rPr>
          <w:rFonts w:ascii="Traditional Arabic" w:hAnsi="Traditional Arabic" w:cs="Traditional Arabic"/>
          <w:sz w:val="36"/>
          <w:szCs w:val="36"/>
          <w:rtl/>
          <w:lang w:eastAsia="en-US"/>
        </w:rPr>
        <w:t>القوى والإجهادات في القرآن والسنة.</w:t>
      </w:r>
    </w:p>
    <w:p w14:paraId="08859D74" w14:textId="77777777" w:rsidR="00444F44" w:rsidRPr="00E662C9" w:rsidRDefault="00444F44" w:rsidP="00444F44">
      <w:pPr>
        <w:numPr>
          <w:ilvl w:val="0"/>
          <w:numId w:val="9"/>
        </w:numPr>
        <w:jc w:val="both"/>
        <w:rPr>
          <w:rFonts w:ascii="Traditional Arabic" w:hAnsi="Traditional Arabic" w:cs="Traditional Arabic"/>
          <w:sz w:val="36"/>
          <w:szCs w:val="36"/>
          <w:lang w:eastAsia="en-US"/>
        </w:rPr>
      </w:pPr>
      <w:r w:rsidRPr="00E662C9">
        <w:rPr>
          <w:rFonts w:ascii="Traditional Arabic" w:hAnsi="Traditional Arabic" w:cs="Traditional Arabic"/>
          <w:sz w:val="36"/>
          <w:szCs w:val="36"/>
          <w:rtl/>
          <w:lang w:eastAsia="en-US"/>
        </w:rPr>
        <w:t xml:space="preserve">علوم الهندسة المعمارية في القرآن والسنة. </w:t>
      </w:r>
    </w:p>
    <w:p w14:paraId="08F61747" w14:textId="77777777" w:rsidR="00444F44" w:rsidRPr="00E662C9" w:rsidRDefault="00444F44" w:rsidP="00444F44">
      <w:pPr>
        <w:numPr>
          <w:ilvl w:val="0"/>
          <w:numId w:val="9"/>
        </w:numPr>
        <w:jc w:val="both"/>
        <w:rPr>
          <w:rFonts w:ascii="Traditional Arabic" w:hAnsi="Traditional Arabic" w:cs="Traditional Arabic"/>
          <w:sz w:val="36"/>
          <w:szCs w:val="36"/>
          <w:lang w:eastAsia="en-US"/>
        </w:rPr>
      </w:pPr>
      <w:r w:rsidRPr="00E662C9">
        <w:rPr>
          <w:rFonts w:ascii="Traditional Arabic" w:hAnsi="Traditional Arabic" w:cs="Traditional Arabic"/>
          <w:sz w:val="36"/>
          <w:szCs w:val="36"/>
          <w:rtl/>
          <w:lang w:eastAsia="en-US"/>
        </w:rPr>
        <w:t>علوم الهندسة المدنية في القرآن والسنة.</w:t>
      </w:r>
    </w:p>
    <w:p w14:paraId="63E7B1BE" w14:textId="77777777" w:rsidR="00444F44" w:rsidRPr="00E662C9" w:rsidRDefault="00444F44" w:rsidP="00444F44">
      <w:pPr>
        <w:numPr>
          <w:ilvl w:val="0"/>
          <w:numId w:val="9"/>
        </w:numPr>
        <w:jc w:val="both"/>
        <w:rPr>
          <w:rFonts w:ascii="Traditional Arabic" w:hAnsi="Traditional Arabic" w:cs="Traditional Arabic"/>
          <w:sz w:val="36"/>
          <w:szCs w:val="36"/>
          <w:lang w:eastAsia="en-US"/>
        </w:rPr>
      </w:pPr>
      <w:r w:rsidRPr="00E662C9">
        <w:rPr>
          <w:rFonts w:ascii="Traditional Arabic" w:hAnsi="Traditional Arabic" w:cs="Traditional Arabic"/>
          <w:sz w:val="36"/>
          <w:szCs w:val="36"/>
          <w:rtl/>
          <w:lang w:eastAsia="en-US"/>
        </w:rPr>
        <w:t xml:space="preserve">علوم هندسة التربة والهندسة الزراعية في القرآن والسنة.  </w:t>
      </w:r>
    </w:p>
    <w:p w14:paraId="4A9AB3A5" w14:textId="77777777" w:rsidR="00444F44" w:rsidRPr="00E662C9" w:rsidRDefault="00444F44" w:rsidP="00444F44">
      <w:pPr>
        <w:numPr>
          <w:ilvl w:val="0"/>
          <w:numId w:val="9"/>
        </w:numPr>
        <w:jc w:val="both"/>
        <w:rPr>
          <w:rFonts w:ascii="Traditional Arabic" w:hAnsi="Traditional Arabic" w:cs="Traditional Arabic"/>
          <w:sz w:val="36"/>
          <w:szCs w:val="36"/>
          <w:lang w:eastAsia="en-US"/>
        </w:rPr>
      </w:pPr>
      <w:r w:rsidRPr="00E662C9">
        <w:rPr>
          <w:rFonts w:ascii="Traditional Arabic" w:hAnsi="Traditional Arabic" w:cs="Traditional Arabic"/>
          <w:sz w:val="36"/>
          <w:szCs w:val="36"/>
          <w:rtl/>
          <w:lang w:eastAsia="en-US"/>
        </w:rPr>
        <w:t>علوم هندسة المياه والري في القرآن والسنة.</w:t>
      </w:r>
    </w:p>
    <w:p w14:paraId="2BEA90D1" w14:textId="77777777" w:rsidR="00444F44" w:rsidRPr="00E662C9" w:rsidRDefault="00444F44" w:rsidP="00444F44">
      <w:pPr>
        <w:numPr>
          <w:ilvl w:val="0"/>
          <w:numId w:val="9"/>
        </w:numPr>
        <w:jc w:val="both"/>
        <w:rPr>
          <w:rFonts w:ascii="Traditional Arabic" w:hAnsi="Traditional Arabic" w:cs="Traditional Arabic"/>
          <w:sz w:val="36"/>
          <w:szCs w:val="36"/>
          <w:lang w:eastAsia="en-US"/>
        </w:rPr>
      </w:pPr>
      <w:r w:rsidRPr="00E662C9">
        <w:rPr>
          <w:rFonts w:ascii="Traditional Arabic" w:hAnsi="Traditional Arabic" w:cs="Traditional Arabic"/>
          <w:sz w:val="36"/>
          <w:szCs w:val="36"/>
          <w:rtl/>
          <w:lang w:eastAsia="en-US"/>
        </w:rPr>
        <w:t>علوم البيئة وهندستها في القرآن والسنة.</w:t>
      </w:r>
    </w:p>
    <w:p w14:paraId="60C26D87" w14:textId="77777777" w:rsidR="00444F44" w:rsidRPr="00E662C9" w:rsidRDefault="00444F44" w:rsidP="00444F44">
      <w:pPr>
        <w:numPr>
          <w:ilvl w:val="0"/>
          <w:numId w:val="9"/>
        </w:numPr>
        <w:jc w:val="both"/>
        <w:rPr>
          <w:rFonts w:ascii="Traditional Arabic" w:hAnsi="Traditional Arabic" w:cs="Traditional Arabic"/>
          <w:sz w:val="36"/>
          <w:szCs w:val="36"/>
          <w:lang w:eastAsia="en-US"/>
        </w:rPr>
      </w:pPr>
      <w:r w:rsidRPr="00E662C9">
        <w:rPr>
          <w:rFonts w:ascii="Traditional Arabic" w:hAnsi="Traditional Arabic" w:cs="Traditional Arabic"/>
          <w:sz w:val="36"/>
          <w:szCs w:val="36"/>
          <w:rtl/>
          <w:lang w:eastAsia="en-US"/>
        </w:rPr>
        <w:t>علوم الهندسة الميكانيكية والحرارية في القرآن والسنة.</w:t>
      </w:r>
    </w:p>
    <w:p w14:paraId="1DF0B873" w14:textId="77777777" w:rsidR="00444F44" w:rsidRPr="00E662C9" w:rsidRDefault="00444F44" w:rsidP="00444F44">
      <w:pPr>
        <w:numPr>
          <w:ilvl w:val="0"/>
          <w:numId w:val="9"/>
        </w:numPr>
        <w:jc w:val="both"/>
        <w:rPr>
          <w:rFonts w:ascii="Traditional Arabic" w:hAnsi="Traditional Arabic" w:cs="Traditional Arabic"/>
          <w:sz w:val="36"/>
          <w:szCs w:val="36"/>
          <w:lang w:eastAsia="en-US"/>
        </w:rPr>
      </w:pPr>
      <w:r w:rsidRPr="00E662C9">
        <w:rPr>
          <w:rFonts w:ascii="Traditional Arabic" w:hAnsi="Traditional Arabic" w:cs="Traditional Arabic"/>
          <w:sz w:val="36"/>
          <w:szCs w:val="36"/>
          <w:rtl/>
          <w:lang w:eastAsia="en-US"/>
        </w:rPr>
        <w:lastRenderedPageBreak/>
        <w:t>علوم الهندسة الصناعية والإدارية في القرآن والسنة.</w:t>
      </w:r>
    </w:p>
    <w:p w14:paraId="36E0D68A" w14:textId="77777777" w:rsidR="00444F44" w:rsidRPr="00E662C9" w:rsidRDefault="00444F44" w:rsidP="00444F44">
      <w:pPr>
        <w:numPr>
          <w:ilvl w:val="0"/>
          <w:numId w:val="9"/>
        </w:numPr>
        <w:jc w:val="both"/>
        <w:rPr>
          <w:rFonts w:ascii="Traditional Arabic" w:hAnsi="Traditional Arabic" w:cs="Traditional Arabic"/>
          <w:sz w:val="36"/>
          <w:szCs w:val="36"/>
          <w:lang w:eastAsia="en-US"/>
        </w:rPr>
      </w:pPr>
      <w:r w:rsidRPr="00E662C9">
        <w:rPr>
          <w:rFonts w:ascii="Traditional Arabic" w:hAnsi="Traditional Arabic" w:cs="Traditional Arabic"/>
          <w:sz w:val="36"/>
          <w:szCs w:val="36"/>
          <w:rtl/>
          <w:lang w:eastAsia="en-US"/>
        </w:rPr>
        <w:t>علوم الهندسة الذرية والنووية في القرآن والسنة.</w:t>
      </w:r>
    </w:p>
    <w:p w14:paraId="6A933FE6" w14:textId="77777777" w:rsidR="00444F44" w:rsidRPr="00E662C9" w:rsidRDefault="00444F44" w:rsidP="00444F44">
      <w:pPr>
        <w:numPr>
          <w:ilvl w:val="0"/>
          <w:numId w:val="9"/>
        </w:numPr>
        <w:jc w:val="both"/>
        <w:rPr>
          <w:rFonts w:ascii="Traditional Arabic" w:hAnsi="Traditional Arabic" w:cs="Traditional Arabic"/>
          <w:sz w:val="36"/>
          <w:szCs w:val="36"/>
          <w:lang w:eastAsia="en-US"/>
        </w:rPr>
      </w:pPr>
      <w:r w:rsidRPr="00E662C9">
        <w:rPr>
          <w:rFonts w:ascii="Traditional Arabic" w:hAnsi="Traditional Arabic" w:cs="Traditional Arabic"/>
          <w:sz w:val="36"/>
          <w:szCs w:val="36"/>
          <w:rtl/>
          <w:lang w:eastAsia="en-US"/>
        </w:rPr>
        <w:t>علوم الهندسة الكيميائية والحياتية في القرآن والسنة.</w:t>
      </w:r>
    </w:p>
    <w:p w14:paraId="2E075D9B" w14:textId="77777777" w:rsidR="00444F44" w:rsidRPr="00E662C9" w:rsidRDefault="00444F44" w:rsidP="00444F44">
      <w:pPr>
        <w:numPr>
          <w:ilvl w:val="0"/>
          <w:numId w:val="9"/>
        </w:numPr>
        <w:jc w:val="both"/>
        <w:rPr>
          <w:rFonts w:ascii="Traditional Arabic" w:hAnsi="Traditional Arabic" w:cs="Traditional Arabic"/>
          <w:sz w:val="36"/>
          <w:szCs w:val="36"/>
          <w:lang w:eastAsia="en-US"/>
        </w:rPr>
      </w:pPr>
      <w:r w:rsidRPr="00E662C9">
        <w:rPr>
          <w:rFonts w:ascii="Traditional Arabic" w:hAnsi="Traditional Arabic" w:cs="Traditional Arabic"/>
          <w:sz w:val="36"/>
          <w:szCs w:val="36"/>
          <w:rtl/>
          <w:lang w:eastAsia="en-US"/>
        </w:rPr>
        <w:t>علوم هندسة المواد والهندسة الجزئية في القرآن والسنة.</w:t>
      </w:r>
    </w:p>
    <w:p w14:paraId="6B9ED13B" w14:textId="77777777" w:rsidR="00444F44" w:rsidRPr="00E662C9" w:rsidRDefault="00444F44" w:rsidP="00444F44">
      <w:pPr>
        <w:numPr>
          <w:ilvl w:val="0"/>
          <w:numId w:val="9"/>
        </w:numPr>
        <w:jc w:val="both"/>
        <w:rPr>
          <w:rFonts w:ascii="Traditional Arabic" w:hAnsi="Traditional Arabic" w:cs="Traditional Arabic"/>
          <w:sz w:val="36"/>
          <w:szCs w:val="36"/>
          <w:lang w:eastAsia="en-US"/>
        </w:rPr>
      </w:pPr>
      <w:r w:rsidRPr="00E662C9">
        <w:rPr>
          <w:rFonts w:ascii="Traditional Arabic" w:hAnsi="Traditional Arabic" w:cs="Traditional Arabic"/>
          <w:sz w:val="36"/>
          <w:szCs w:val="36"/>
          <w:rtl/>
          <w:lang w:eastAsia="en-US"/>
        </w:rPr>
        <w:t>العلوم والهندسة العسكرية في القرآن والسنة.</w:t>
      </w:r>
    </w:p>
    <w:p w14:paraId="46CDC10A" w14:textId="77777777" w:rsidR="00444F44" w:rsidRPr="00E662C9" w:rsidRDefault="00444F44" w:rsidP="00444F44">
      <w:pPr>
        <w:numPr>
          <w:ilvl w:val="0"/>
          <w:numId w:val="9"/>
        </w:numPr>
        <w:jc w:val="both"/>
        <w:rPr>
          <w:rFonts w:ascii="Traditional Arabic" w:hAnsi="Traditional Arabic" w:cs="Traditional Arabic"/>
          <w:sz w:val="36"/>
          <w:szCs w:val="36"/>
          <w:lang w:eastAsia="en-US"/>
        </w:rPr>
      </w:pPr>
      <w:r w:rsidRPr="00E662C9">
        <w:rPr>
          <w:rFonts w:ascii="Traditional Arabic" w:hAnsi="Traditional Arabic" w:cs="Traditional Arabic"/>
          <w:sz w:val="36"/>
          <w:szCs w:val="36"/>
          <w:rtl/>
          <w:lang w:eastAsia="en-US"/>
        </w:rPr>
        <w:t>علوم الهندسة الكهربائية والإلكترونية في القرآن والسنة.</w:t>
      </w:r>
    </w:p>
    <w:p w14:paraId="5E73792B" w14:textId="77777777" w:rsidR="00444F44" w:rsidRPr="00E662C9" w:rsidRDefault="00444F44" w:rsidP="00444F44">
      <w:pPr>
        <w:numPr>
          <w:ilvl w:val="0"/>
          <w:numId w:val="9"/>
        </w:numPr>
        <w:jc w:val="both"/>
        <w:rPr>
          <w:rFonts w:ascii="Traditional Arabic" w:hAnsi="Traditional Arabic" w:cs="Traditional Arabic"/>
          <w:sz w:val="36"/>
          <w:szCs w:val="36"/>
          <w:lang w:eastAsia="en-US"/>
        </w:rPr>
      </w:pPr>
      <w:r w:rsidRPr="00E662C9">
        <w:rPr>
          <w:rFonts w:ascii="Traditional Arabic" w:hAnsi="Traditional Arabic" w:cs="Traditional Arabic"/>
          <w:sz w:val="36"/>
          <w:szCs w:val="36"/>
          <w:rtl/>
          <w:lang w:eastAsia="en-US"/>
        </w:rPr>
        <w:t xml:space="preserve">علوم الهندسة الضوئية واللونية والبصرية في القرآن والسنة. </w:t>
      </w:r>
    </w:p>
    <w:p w14:paraId="0EFC4CFA" w14:textId="77777777" w:rsidR="00444F44" w:rsidRPr="00E662C9" w:rsidRDefault="00444F44" w:rsidP="00444F44">
      <w:pPr>
        <w:numPr>
          <w:ilvl w:val="0"/>
          <w:numId w:val="9"/>
        </w:numPr>
        <w:jc w:val="both"/>
        <w:rPr>
          <w:rFonts w:ascii="Traditional Arabic" w:hAnsi="Traditional Arabic" w:cs="Traditional Arabic"/>
          <w:sz w:val="36"/>
          <w:szCs w:val="36"/>
          <w:lang w:eastAsia="en-US"/>
        </w:rPr>
      </w:pPr>
      <w:r w:rsidRPr="00E662C9">
        <w:rPr>
          <w:rFonts w:ascii="Traditional Arabic" w:hAnsi="Traditional Arabic" w:cs="Traditional Arabic"/>
          <w:sz w:val="36"/>
          <w:szCs w:val="36"/>
          <w:rtl/>
          <w:lang w:eastAsia="en-US"/>
        </w:rPr>
        <w:t>علوم هندسة النقل والاتصالات في القرآن والسنة.</w:t>
      </w:r>
    </w:p>
    <w:p w14:paraId="0021CAF2" w14:textId="77777777" w:rsidR="00444F44" w:rsidRPr="00E662C9" w:rsidRDefault="00444F44" w:rsidP="00444F44">
      <w:pPr>
        <w:numPr>
          <w:ilvl w:val="0"/>
          <w:numId w:val="9"/>
        </w:numPr>
        <w:jc w:val="both"/>
        <w:rPr>
          <w:rFonts w:ascii="Traditional Arabic" w:hAnsi="Traditional Arabic" w:cs="Traditional Arabic"/>
          <w:sz w:val="36"/>
          <w:szCs w:val="36"/>
          <w:lang w:eastAsia="en-US"/>
        </w:rPr>
      </w:pPr>
      <w:r w:rsidRPr="00E662C9">
        <w:rPr>
          <w:rFonts w:ascii="Traditional Arabic" w:hAnsi="Traditional Arabic" w:cs="Traditional Arabic"/>
          <w:sz w:val="36"/>
          <w:szCs w:val="36"/>
          <w:rtl/>
          <w:lang w:eastAsia="en-US"/>
        </w:rPr>
        <w:t>علوم هندسة الصوتيات واللفظيات في القرآن والسنة.</w:t>
      </w:r>
    </w:p>
    <w:p w14:paraId="2B735B44" w14:textId="77777777" w:rsidR="00444F44" w:rsidRPr="00E662C9" w:rsidRDefault="00444F44" w:rsidP="00444F44">
      <w:pPr>
        <w:numPr>
          <w:ilvl w:val="0"/>
          <w:numId w:val="9"/>
        </w:numPr>
        <w:jc w:val="both"/>
        <w:rPr>
          <w:rFonts w:ascii="Traditional Arabic" w:hAnsi="Traditional Arabic" w:cs="Traditional Arabic"/>
          <w:sz w:val="36"/>
          <w:szCs w:val="36"/>
          <w:lang w:eastAsia="en-US"/>
        </w:rPr>
      </w:pPr>
      <w:r w:rsidRPr="00E662C9">
        <w:rPr>
          <w:rFonts w:ascii="Traditional Arabic" w:hAnsi="Traditional Arabic" w:cs="Traditional Arabic"/>
          <w:sz w:val="36"/>
          <w:szCs w:val="36"/>
          <w:rtl/>
          <w:lang w:eastAsia="en-US"/>
        </w:rPr>
        <w:t>علوم وهندسة الزمن في القرآن والسنة.</w:t>
      </w:r>
    </w:p>
    <w:p w14:paraId="0380FFC6" w14:textId="77777777" w:rsidR="00444F44" w:rsidRPr="00E662C9" w:rsidRDefault="00444F44" w:rsidP="00444F44">
      <w:pPr>
        <w:ind w:left="360"/>
        <w:jc w:val="both"/>
        <w:rPr>
          <w:rFonts w:ascii="Traditional Arabic" w:hAnsi="Traditional Arabic" w:cs="Traditional Arabic"/>
          <w:sz w:val="36"/>
          <w:szCs w:val="36"/>
          <w:rtl/>
          <w:lang w:eastAsia="en-US"/>
        </w:rPr>
      </w:pPr>
    </w:p>
    <w:p w14:paraId="06E0F60C" w14:textId="77777777" w:rsidR="00444F44" w:rsidRPr="00E662C9" w:rsidRDefault="00444F44" w:rsidP="00444F44">
      <w:pPr>
        <w:ind w:left="360"/>
        <w:jc w:val="both"/>
        <w:rPr>
          <w:rFonts w:ascii="Traditional Arabic" w:hAnsi="Traditional Arabic" w:cs="Traditional Arabic"/>
          <w:sz w:val="36"/>
          <w:szCs w:val="36"/>
          <w:rtl/>
          <w:lang w:eastAsia="en-US"/>
        </w:rPr>
      </w:pPr>
      <w:r w:rsidRPr="00E662C9">
        <w:rPr>
          <w:rFonts w:ascii="Traditional Arabic" w:hAnsi="Traditional Arabic" w:cs="Traditional Arabic"/>
          <w:sz w:val="36"/>
          <w:szCs w:val="36"/>
          <w:rtl/>
          <w:lang w:eastAsia="en-US"/>
        </w:rPr>
        <w:t>والمؤلف من مواليد بغداد 1384هـ، حاصل على شهادة الدكتوراه في الهندسة الإنشائية والمنشآت المعلقة من قسم هندسة البناء والإنشاءات في الجامعة التكنولوجية ببغداد، ثم درَّس بها وبالجامعة المستنصرية، وعمل مهندسًا رئيسيًا ومصممًا استشاريًا بالعراق والإمارات، وله أكثر من (120) حلقة مرئية تتعلق بالإعجاز العلمي في القرآن الكريم عرضت في محطات تلفازية فضائية عربية مختلفة. وقد بقي مع بحوثه هذه (15) عامًا. وله موقع على الشبكة العالمية للمعلومات.</w:t>
      </w:r>
    </w:p>
    <w:p w14:paraId="7F4BD6CA" w14:textId="77777777" w:rsidR="00444F44" w:rsidRPr="00E662C9" w:rsidRDefault="00444F44" w:rsidP="00444F44">
      <w:pPr>
        <w:ind w:left="360"/>
        <w:jc w:val="both"/>
        <w:rPr>
          <w:rFonts w:ascii="Traditional Arabic" w:hAnsi="Traditional Arabic" w:cs="Traditional Arabic"/>
          <w:sz w:val="36"/>
          <w:szCs w:val="36"/>
          <w:rtl/>
          <w:lang w:eastAsia="en-US"/>
        </w:rPr>
      </w:pPr>
    </w:p>
    <w:p w14:paraId="1B7BF893" w14:textId="77777777" w:rsidR="00444F44" w:rsidRPr="00E662C9" w:rsidRDefault="00444F44" w:rsidP="00444F44">
      <w:pPr>
        <w:ind w:left="360"/>
        <w:jc w:val="both"/>
        <w:rPr>
          <w:rFonts w:ascii="Traditional Arabic" w:hAnsi="Traditional Arabic" w:cs="Traditional Arabic"/>
          <w:sz w:val="36"/>
          <w:szCs w:val="36"/>
          <w:lang w:eastAsia="en-US"/>
        </w:rPr>
      </w:pPr>
    </w:p>
    <w:p w14:paraId="7DFBD62C" w14:textId="77777777" w:rsidR="00444F44" w:rsidRPr="00E23C1C" w:rsidRDefault="00444F44" w:rsidP="00444F44">
      <w:pPr>
        <w:keepNext/>
        <w:spacing w:after="200" w:line="276" w:lineRule="auto"/>
        <w:jc w:val="center"/>
        <w:outlineLvl w:val="0"/>
        <w:rPr>
          <w:rFonts w:ascii="Traditional Arabic" w:eastAsia="Calibri" w:hAnsi="Traditional Arabic" w:cs="Traditional Arabic"/>
          <w:b/>
          <w:bCs/>
          <w:color w:val="FF0000"/>
          <w:sz w:val="36"/>
          <w:szCs w:val="36"/>
          <w:rtl/>
          <w:lang w:eastAsia="en-US"/>
        </w:rPr>
      </w:pPr>
      <w:r w:rsidRPr="00E23C1C">
        <w:rPr>
          <w:rFonts w:ascii="Traditional Arabic" w:eastAsia="Calibri" w:hAnsi="Traditional Arabic" w:cs="Traditional Arabic"/>
          <w:b/>
          <w:bCs/>
          <w:color w:val="FF0000"/>
          <w:sz w:val="36"/>
          <w:szCs w:val="36"/>
          <w:rtl/>
          <w:lang w:eastAsia="en-US"/>
        </w:rPr>
        <w:t>الاستمطار</w:t>
      </w:r>
    </w:p>
    <w:p w14:paraId="41544DB8" w14:textId="77777777" w:rsidR="00444F44" w:rsidRDefault="00444F44" w:rsidP="00444F44">
      <w:pPr>
        <w:spacing w:after="200" w:line="276" w:lineRule="auto"/>
        <w:jc w:val="both"/>
        <w:rPr>
          <w:rFonts w:ascii="Traditional Arabic" w:eastAsia="Calibri" w:hAnsi="Traditional Arabic" w:cs="Traditional Arabic"/>
          <w:b/>
          <w:bCs/>
          <w:sz w:val="36"/>
          <w:szCs w:val="36"/>
          <w:rtl/>
          <w:lang w:eastAsia="en-US"/>
        </w:rPr>
      </w:pPr>
      <w:r w:rsidRPr="00E23C1C">
        <w:rPr>
          <w:rFonts w:ascii="Traditional Arabic" w:eastAsia="Calibri" w:hAnsi="Traditional Arabic" w:cs="Traditional Arabic"/>
          <w:b/>
          <w:bCs/>
          <w:sz w:val="36"/>
          <w:szCs w:val="36"/>
          <w:rtl/>
          <w:lang w:eastAsia="en-US"/>
        </w:rPr>
        <w:t xml:space="preserve">الاستمطار: حقيقته وضوابطه الشرعية/ </w:t>
      </w:r>
      <w:r w:rsidRPr="00E23C1C">
        <w:rPr>
          <w:rFonts w:ascii="Traditional Arabic" w:eastAsia="Calibri" w:hAnsi="Traditional Arabic" w:cs="Traditional Arabic" w:hint="cs"/>
          <w:b/>
          <w:bCs/>
          <w:sz w:val="36"/>
          <w:szCs w:val="36"/>
          <w:rtl/>
          <w:lang w:eastAsia="en-US"/>
        </w:rPr>
        <w:t>م</w:t>
      </w:r>
      <w:r w:rsidRPr="00E23C1C">
        <w:rPr>
          <w:rFonts w:ascii="Traditional Arabic" w:eastAsia="Calibri" w:hAnsi="Traditional Arabic" w:cs="Traditional Arabic"/>
          <w:b/>
          <w:bCs/>
          <w:sz w:val="36"/>
          <w:szCs w:val="36"/>
          <w:rtl/>
          <w:lang w:eastAsia="en-US"/>
        </w:rPr>
        <w:t xml:space="preserve">لفي بن حسن </w:t>
      </w:r>
      <w:proofErr w:type="gramStart"/>
      <w:r w:rsidRPr="00E23C1C">
        <w:rPr>
          <w:rFonts w:ascii="Traditional Arabic" w:eastAsia="Calibri" w:hAnsi="Traditional Arabic" w:cs="Traditional Arabic"/>
          <w:b/>
          <w:bCs/>
          <w:sz w:val="36"/>
          <w:szCs w:val="36"/>
          <w:rtl/>
          <w:lang w:eastAsia="en-US"/>
        </w:rPr>
        <w:t>الشهري:_</w:t>
      </w:r>
      <w:proofErr w:type="gramEnd"/>
      <w:r w:rsidRPr="00E23C1C">
        <w:rPr>
          <w:rFonts w:ascii="Traditional Arabic" w:eastAsia="Calibri" w:hAnsi="Traditional Arabic" w:cs="Traditional Arabic"/>
          <w:b/>
          <w:bCs/>
          <w:sz w:val="36"/>
          <w:szCs w:val="36"/>
          <w:rtl/>
          <w:lang w:eastAsia="en-US"/>
        </w:rPr>
        <w:t xml:space="preserve"> القاهرة: دار المحد</w:t>
      </w:r>
      <w:r w:rsidRPr="00E23C1C">
        <w:rPr>
          <w:rFonts w:ascii="Traditional Arabic" w:eastAsia="Calibri" w:hAnsi="Traditional Arabic" w:cs="Traditional Arabic" w:hint="cs"/>
          <w:b/>
          <w:bCs/>
          <w:sz w:val="36"/>
          <w:szCs w:val="36"/>
          <w:rtl/>
          <w:lang w:eastAsia="en-US"/>
        </w:rPr>
        <w:t>ِّ</w:t>
      </w:r>
      <w:r w:rsidRPr="00E23C1C">
        <w:rPr>
          <w:rFonts w:ascii="Traditional Arabic" w:eastAsia="Calibri" w:hAnsi="Traditional Arabic" w:cs="Traditional Arabic"/>
          <w:b/>
          <w:bCs/>
          <w:sz w:val="36"/>
          <w:szCs w:val="36"/>
          <w:rtl/>
          <w:lang w:eastAsia="en-US"/>
        </w:rPr>
        <w:t>ثين، 1431هـ، 106</w:t>
      </w:r>
      <w:r>
        <w:rPr>
          <w:rFonts w:ascii="Traditional Arabic" w:eastAsia="Calibri" w:hAnsi="Traditional Arabic" w:cs="Traditional Arabic" w:hint="cs"/>
          <w:b/>
          <w:bCs/>
          <w:sz w:val="36"/>
          <w:szCs w:val="36"/>
          <w:rtl/>
          <w:lang w:eastAsia="en-US"/>
        </w:rPr>
        <w:t xml:space="preserve"> </w:t>
      </w:r>
      <w:r w:rsidRPr="00E23C1C">
        <w:rPr>
          <w:rFonts w:ascii="Traditional Arabic" w:eastAsia="Calibri" w:hAnsi="Traditional Arabic" w:cs="Traditional Arabic"/>
          <w:b/>
          <w:bCs/>
          <w:sz w:val="36"/>
          <w:szCs w:val="36"/>
          <w:rtl/>
          <w:lang w:eastAsia="en-US"/>
        </w:rPr>
        <w:t>ص.</w:t>
      </w:r>
    </w:p>
    <w:p w14:paraId="5A366FDF" w14:textId="77777777" w:rsidR="00444F44" w:rsidRPr="00E23C1C" w:rsidRDefault="00444F44" w:rsidP="00444F44">
      <w:pPr>
        <w:spacing w:after="200" w:line="276" w:lineRule="auto"/>
        <w:jc w:val="both"/>
        <w:rPr>
          <w:rFonts w:ascii="Traditional Arabic" w:eastAsia="Calibri" w:hAnsi="Traditional Arabic" w:cs="Traditional Arabic"/>
          <w:b/>
          <w:bCs/>
          <w:sz w:val="36"/>
          <w:szCs w:val="36"/>
          <w:rtl/>
          <w:lang w:eastAsia="en-US"/>
        </w:rPr>
      </w:pPr>
    </w:p>
    <w:p w14:paraId="756EAAA8" w14:textId="77777777" w:rsidR="00444F44" w:rsidRPr="00E23C1C" w:rsidRDefault="00444F44" w:rsidP="00444F44">
      <w:pPr>
        <w:spacing w:after="200" w:line="276" w:lineRule="auto"/>
        <w:jc w:val="both"/>
        <w:rPr>
          <w:rFonts w:ascii="Traditional Arabic" w:eastAsia="Calibri" w:hAnsi="Traditional Arabic" w:cs="Traditional Arabic"/>
          <w:sz w:val="36"/>
          <w:szCs w:val="36"/>
          <w:rtl/>
          <w:lang w:eastAsia="en-US"/>
        </w:rPr>
      </w:pPr>
      <w:r w:rsidRPr="00E23C1C">
        <w:rPr>
          <w:rFonts w:ascii="Traditional Arabic" w:eastAsia="Calibri" w:hAnsi="Traditional Arabic" w:cs="Traditional Arabic"/>
          <w:sz w:val="36"/>
          <w:szCs w:val="36"/>
          <w:rtl/>
          <w:lang w:eastAsia="en-US"/>
        </w:rPr>
        <w:lastRenderedPageBreak/>
        <w:t>يذكر المؤلف أن الاستمطار قديم، فقد كان قدماء العرب والفرس والهنود يستمطرون بإشعال النار في بعض الأشجار على ق</w:t>
      </w:r>
      <w:r w:rsidRPr="00E23C1C">
        <w:rPr>
          <w:rFonts w:ascii="Traditional Arabic" w:eastAsia="Calibri" w:hAnsi="Traditional Arabic" w:cs="Traditional Arabic" w:hint="cs"/>
          <w:sz w:val="36"/>
          <w:szCs w:val="36"/>
          <w:rtl/>
          <w:lang w:eastAsia="en-US"/>
        </w:rPr>
        <w:t>م</w:t>
      </w:r>
      <w:r w:rsidRPr="00E23C1C">
        <w:rPr>
          <w:rFonts w:ascii="Traditional Arabic" w:eastAsia="Calibri" w:hAnsi="Traditional Arabic" w:cs="Traditional Arabic"/>
          <w:sz w:val="36"/>
          <w:szCs w:val="36"/>
          <w:rtl/>
          <w:lang w:eastAsia="en-US"/>
        </w:rPr>
        <w:t>م الجبال، وأن الاستمطار محتمل النجاح والفشل، ومكلف من الناحية ا</w:t>
      </w:r>
      <w:r w:rsidRPr="00E23C1C">
        <w:rPr>
          <w:rFonts w:ascii="Traditional Arabic" w:eastAsia="Calibri" w:hAnsi="Traditional Arabic" w:cs="Traditional Arabic" w:hint="cs"/>
          <w:sz w:val="36"/>
          <w:szCs w:val="36"/>
          <w:rtl/>
          <w:lang w:eastAsia="en-US"/>
        </w:rPr>
        <w:t>لماد</w:t>
      </w:r>
      <w:r w:rsidRPr="00E23C1C">
        <w:rPr>
          <w:rFonts w:ascii="Traditional Arabic" w:eastAsia="Calibri" w:hAnsi="Traditional Arabic" w:cs="Traditional Arabic"/>
          <w:sz w:val="36"/>
          <w:szCs w:val="36"/>
          <w:rtl/>
          <w:lang w:eastAsia="en-US"/>
        </w:rPr>
        <w:t>ية، وجدواه غير معروفة، كما لا يمكن أن يتحكم في نزوله ومكانه.</w:t>
      </w:r>
    </w:p>
    <w:p w14:paraId="3195D768" w14:textId="77777777" w:rsidR="00444F44" w:rsidRPr="00E23C1C" w:rsidRDefault="00444F44" w:rsidP="00444F44">
      <w:pPr>
        <w:spacing w:after="200" w:line="276" w:lineRule="auto"/>
        <w:jc w:val="both"/>
        <w:rPr>
          <w:rFonts w:ascii="Traditional Arabic" w:eastAsia="Calibri" w:hAnsi="Traditional Arabic" w:cs="Traditional Arabic"/>
          <w:sz w:val="36"/>
          <w:szCs w:val="36"/>
          <w:rtl/>
          <w:lang w:eastAsia="en-US"/>
        </w:rPr>
      </w:pPr>
      <w:r w:rsidRPr="00E23C1C">
        <w:rPr>
          <w:rFonts w:ascii="Traditional Arabic" w:eastAsia="Calibri" w:hAnsi="Traditional Arabic" w:cs="Traditional Arabic"/>
          <w:sz w:val="36"/>
          <w:szCs w:val="36"/>
          <w:rtl/>
          <w:lang w:eastAsia="en-US"/>
        </w:rPr>
        <w:t xml:space="preserve"> </w:t>
      </w:r>
      <w:r w:rsidRPr="00E23C1C">
        <w:rPr>
          <w:rFonts w:ascii="Traditional Arabic" w:eastAsia="Calibri" w:hAnsi="Traditional Arabic" w:cs="Traditional Arabic" w:hint="cs"/>
          <w:sz w:val="36"/>
          <w:szCs w:val="36"/>
          <w:rtl/>
          <w:lang w:eastAsia="en-US"/>
        </w:rPr>
        <w:t>و</w:t>
      </w:r>
      <w:r w:rsidRPr="00E23C1C">
        <w:rPr>
          <w:rFonts w:ascii="Traditional Arabic" w:eastAsia="Calibri" w:hAnsi="Traditional Arabic" w:cs="Traditional Arabic"/>
          <w:sz w:val="36"/>
          <w:szCs w:val="36"/>
          <w:rtl/>
          <w:lang w:eastAsia="en-US"/>
        </w:rPr>
        <w:t>ذكر أن الاستمطار لا يتم عن فراغ، بل لا بد من عناصره الأساسية، وهي: السحب</w:t>
      </w:r>
      <w:r w:rsidRPr="00E23C1C">
        <w:rPr>
          <w:rFonts w:ascii="Traditional Arabic" w:eastAsia="Calibri" w:hAnsi="Traditional Arabic" w:cs="Traditional Arabic" w:hint="cs"/>
          <w:sz w:val="36"/>
          <w:szCs w:val="36"/>
          <w:rtl/>
          <w:lang w:eastAsia="en-US"/>
        </w:rPr>
        <w:t>،</w:t>
      </w:r>
      <w:r w:rsidRPr="00E23C1C">
        <w:rPr>
          <w:rFonts w:ascii="Traditional Arabic" w:eastAsia="Calibri" w:hAnsi="Traditional Arabic" w:cs="Traditional Arabic"/>
          <w:sz w:val="36"/>
          <w:szCs w:val="36"/>
          <w:rtl/>
          <w:lang w:eastAsia="en-US"/>
        </w:rPr>
        <w:t xml:space="preserve"> والريح، وفوق ذلك تقدير الله بإنزال المطر.</w:t>
      </w:r>
    </w:p>
    <w:p w14:paraId="5C758BAB" w14:textId="77777777" w:rsidR="00444F44" w:rsidRPr="00E23C1C" w:rsidRDefault="00444F44" w:rsidP="00444F44">
      <w:pPr>
        <w:spacing w:after="200" w:line="276" w:lineRule="auto"/>
        <w:jc w:val="both"/>
        <w:rPr>
          <w:rFonts w:ascii="Traditional Arabic" w:eastAsia="Calibri" w:hAnsi="Traditional Arabic" w:cs="Traditional Arabic"/>
          <w:sz w:val="36"/>
          <w:szCs w:val="36"/>
          <w:rtl/>
          <w:lang w:eastAsia="en-US"/>
        </w:rPr>
      </w:pPr>
      <w:r w:rsidRPr="00E23C1C">
        <w:rPr>
          <w:rFonts w:ascii="Traditional Arabic" w:eastAsia="Calibri" w:hAnsi="Traditional Arabic" w:cs="Traditional Arabic"/>
          <w:sz w:val="36"/>
          <w:szCs w:val="36"/>
          <w:rtl/>
          <w:lang w:eastAsia="en-US"/>
        </w:rPr>
        <w:t xml:space="preserve">والسحب أنواع، وليس كل </w:t>
      </w:r>
      <w:r w:rsidRPr="00E23C1C">
        <w:rPr>
          <w:rFonts w:ascii="Traditional Arabic" w:eastAsia="Calibri" w:hAnsi="Traditional Arabic" w:cs="Traditional Arabic" w:hint="cs"/>
          <w:sz w:val="36"/>
          <w:szCs w:val="36"/>
          <w:rtl/>
          <w:lang w:eastAsia="en-US"/>
        </w:rPr>
        <w:t>سح</w:t>
      </w:r>
      <w:r w:rsidRPr="00E23C1C">
        <w:rPr>
          <w:rFonts w:ascii="Traditional Arabic" w:eastAsia="Calibri" w:hAnsi="Traditional Arabic" w:cs="Traditional Arabic"/>
          <w:sz w:val="36"/>
          <w:szCs w:val="36"/>
          <w:rtl/>
          <w:lang w:eastAsia="en-US"/>
        </w:rPr>
        <w:t xml:space="preserve">ابة يمكن استمطارها </w:t>
      </w:r>
      <w:r w:rsidRPr="00E23C1C">
        <w:rPr>
          <w:rFonts w:ascii="Traditional Arabic" w:eastAsia="Calibri" w:hAnsi="Traditional Arabic" w:cs="Traditional Arabic" w:hint="cs"/>
          <w:sz w:val="36"/>
          <w:szCs w:val="36"/>
          <w:rtl/>
          <w:lang w:eastAsia="en-US"/>
        </w:rPr>
        <w:t>و</w:t>
      </w:r>
      <w:r w:rsidRPr="00E23C1C">
        <w:rPr>
          <w:rFonts w:ascii="Traditional Arabic" w:eastAsia="Calibri" w:hAnsi="Traditional Arabic" w:cs="Traditional Arabic"/>
          <w:sz w:val="36"/>
          <w:szCs w:val="36"/>
          <w:rtl/>
          <w:lang w:eastAsia="en-US"/>
        </w:rPr>
        <w:t>استدرار ما فيها، بل لا بد أن تكون من الممطر. وقد أشار القرآن الكريم إلى أنواعها، وفي ذلك إعجاز علمي</w:t>
      </w:r>
      <w:r w:rsidRPr="00E23C1C">
        <w:rPr>
          <w:rFonts w:ascii="Traditional Arabic" w:eastAsia="Calibri" w:hAnsi="Traditional Arabic" w:cs="Traditional Arabic" w:hint="cs"/>
          <w:sz w:val="36"/>
          <w:szCs w:val="36"/>
          <w:rtl/>
          <w:lang w:eastAsia="en-US"/>
        </w:rPr>
        <w:t>...</w:t>
      </w:r>
      <w:r w:rsidRPr="00E23C1C">
        <w:rPr>
          <w:rFonts w:ascii="Traditional Arabic" w:eastAsia="Calibri" w:hAnsi="Traditional Arabic" w:cs="Traditional Arabic"/>
          <w:sz w:val="36"/>
          <w:szCs w:val="36"/>
          <w:rtl/>
          <w:lang w:eastAsia="en-US"/>
        </w:rPr>
        <w:t xml:space="preserve"> فهي تنقسم إلى لواقح وحوائل.</w:t>
      </w:r>
    </w:p>
    <w:p w14:paraId="247C05A0" w14:textId="77777777" w:rsidR="00444F44" w:rsidRPr="00E23C1C" w:rsidRDefault="00444F44" w:rsidP="00444F44">
      <w:pPr>
        <w:spacing w:after="200" w:line="276" w:lineRule="auto"/>
        <w:jc w:val="both"/>
        <w:rPr>
          <w:rFonts w:ascii="Traditional Arabic" w:eastAsia="Calibri" w:hAnsi="Traditional Arabic" w:cs="Traditional Arabic"/>
          <w:sz w:val="36"/>
          <w:szCs w:val="36"/>
          <w:rtl/>
          <w:lang w:eastAsia="en-US"/>
        </w:rPr>
      </w:pPr>
      <w:r w:rsidRPr="00E23C1C">
        <w:rPr>
          <w:rFonts w:ascii="Traditional Arabic" w:eastAsia="Calibri" w:hAnsi="Traditional Arabic" w:cs="Traditional Arabic"/>
          <w:sz w:val="36"/>
          <w:szCs w:val="36"/>
          <w:rtl/>
          <w:lang w:eastAsia="en-US"/>
        </w:rPr>
        <w:t>ومن الأمور الأساسية في الاستمطار معرفة الرياح واتجاهها وسرعتها.</w:t>
      </w:r>
    </w:p>
    <w:p w14:paraId="44F0912F" w14:textId="77777777" w:rsidR="00444F44" w:rsidRPr="00E23C1C" w:rsidRDefault="00444F44" w:rsidP="00444F44">
      <w:pPr>
        <w:spacing w:after="200" w:line="276" w:lineRule="auto"/>
        <w:jc w:val="both"/>
        <w:rPr>
          <w:rFonts w:ascii="Traditional Arabic" w:eastAsia="Calibri" w:hAnsi="Traditional Arabic" w:cs="Traditional Arabic"/>
          <w:sz w:val="36"/>
          <w:szCs w:val="36"/>
          <w:rtl/>
          <w:lang w:eastAsia="en-US"/>
        </w:rPr>
      </w:pPr>
      <w:r w:rsidRPr="00E23C1C">
        <w:rPr>
          <w:rFonts w:ascii="Traditional Arabic" w:eastAsia="Calibri" w:hAnsi="Traditional Arabic" w:cs="Traditional Arabic"/>
          <w:sz w:val="36"/>
          <w:szCs w:val="36"/>
          <w:rtl/>
          <w:lang w:eastAsia="en-US"/>
        </w:rPr>
        <w:t xml:space="preserve"> و</w:t>
      </w:r>
      <w:r w:rsidRPr="00E23C1C">
        <w:rPr>
          <w:rFonts w:ascii="Traditional Arabic" w:eastAsia="Calibri" w:hAnsi="Traditional Arabic" w:cs="Traditional Arabic" w:hint="cs"/>
          <w:sz w:val="36"/>
          <w:szCs w:val="36"/>
          <w:rtl/>
          <w:lang w:eastAsia="en-US"/>
        </w:rPr>
        <w:t>الاستمطار</w:t>
      </w:r>
      <w:r w:rsidRPr="00E23C1C">
        <w:rPr>
          <w:rFonts w:ascii="Traditional Arabic" w:eastAsia="Calibri" w:hAnsi="Traditional Arabic" w:cs="Traditional Arabic"/>
          <w:sz w:val="36"/>
          <w:szCs w:val="36"/>
          <w:rtl/>
          <w:lang w:eastAsia="en-US"/>
        </w:rPr>
        <w:t xml:space="preserve"> لا يزال في طور التجربة</w:t>
      </w:r>
      <w:r w:rsidRPr="00E23C1C">
        <w:rPr>
          <w:rFonts w:ascii="Traditional Arabic" w:eastAsia="Calibri" w:hAnsi="Traditional Arabic" w:cs="Traditional Arabic" w:hint="cs"/>
          <w:sz w:val="36"/>
          <w:szCs w:val="36"/>
          <w:rtl/>
          <w:lang w:eastAsia="en-US"/>
        </w:rPr>
        <w:t>،</w:t>
      </w:r>
      <w:r w:rsidRPr="00E23C1C">
        <w:rPr>
          <w:rFonts w:ascii="Traditional Arabic" w:eastAsia="Calibri" w:hAnsi="Traditional Arabic" w:cs="Traditional Arabic"/>
          <w:sz w:val="36"/>
          <w:szCs w:val="36"/>
          <w:rtl/>
          <w:lang w:eastAsia="en-US"/>
        </w:rPr>
        <w:t xml:space="preserve"> وإن كان قد مضى عليه عشرات السنين.</w:t>
      </w:r>
    </w:p>
    <w:p w14:paraId="5BFE8B8B" w14:textId="77777777" w:rsidR="00444F44" w:rsidRPr="00E23C1C" w:rsidRDefault="00444F44" w:rsidP="00444F44">
      <w:pPr>
        <w:spacing w:after="200" w:line="276" w:lineRule="auto"/>
        <w:jc w:val="both"/>
        <w:rPr>
          <w:rFonts w:ascii="Traditional Arabic" w:eastAsia="Calibri" w:hAnsi="Traditional Arabic" w:cs="Traditional Arabic"/>
          <w:sz w:val="36"/>
          <w:szCs w:val="36"/>
          <w:rtl/>
          <w:lang w:eastAsia="en-US"/>
        </w:rPr>
      </w:pPr>
      <w:r w:rsidRPr="00E23C1C">
        <w:rPr>
          <w:rFonts w:ascii="Traditional Arabic" w:eastAsia="Calibri" w:hAnsi="Traditional Arabic" w:cs="Traditional Arabic"/>
          <w:sz w:val="36"/>
          <w:szCs w:val="36"/>
          <w:rtl/>
          <w:lang w:eastAsia="en-US"/>
        </w:rPr>
        <w:t xml:space="preserve"> ولا يعدُّ الاستمطار تدخلاً في قدرة الله سبحانه، بل هو بذل أسباب يمكن أن توافق تقدير الله فيكون الاستمطار، وقد لا توافق تقديره فلا يحصل شيء من ذلك.</w:t>
      </w:r>
    </w:p>
    <w:p w14:paraId="4F3C3AAC" w14:textId="77777777" w:rsidR="00444F44" w:rsidRDefault="00444F44" w:rsidP="00444F44"/>
    <w:p w14:paraId="54A3B6E5" w14:textId="77777777" w:rsidR="00CB17B3" w:rsidRDefault="00CB17B3" w:rsidP="007B72C7">
      <w:pPr>
        <w:spacing w:after="200" w:line="276" w:lineRule="auto"/>
        <w:rPr>
          <w:rFonts w:ascii="Calibri" w:eastAsia="Calibri" w:hAnsi="Calibri" w:cs="Traditional Arabic"/>
          <w:sz w:val="36"/>
          <w:szCs w:val="36"/>
          <w:rtl/>
          <w:lang w:eastAsia="en-US"/>
        </w:rPr>
      </w:pPr>
    </w:p>
    <w:p w14:paraId="5901C70A" w14:textId="77777777" w:rsidR="00CA48C1" w:rsidRDefault="00CA48C1">
      <w:pPr>
        <w:bidi w:val="0"/>
        <w:spacing w:after="200" w:line="276" w:lineRule="auto"/>
        <w:rPr>
          <w:rFonts w:ascii="Traditional Arabic" w:eastAsia="Calibri" w:hAnsi="Traditional Arabic" w:cs="Traditional Arabic"/>
          <w:b/>
          <w:bCs/>
          <w:color w:val="FF0000"/>
          <w:sz w:val="36"/>
          <w:szCs w:val="36"/>
          <w:rtl/>
          <w:lang w:eastAsia="en-US"/>
        </w:rPr>
      </w:pPr>
      <w:r>
        <w:rPr>
          <w:rFonts w:ascii="Traditional Arabic" w:eastAsia="Calibri" w:hAnsi="Traditional Arabic" w:cs="Traditional Arabic"/>
          <w:b/>
          <w:bCs/>
          <w:color w:val="FF0000"/>
          <w:sz w:val="36"/>
          <w:szCs w:val="36"/>
          <w:rtl/>
          <w:lang w:eastAsia="en-US"/>
        </w:rPr>
        <w:br w:type="page"/>
      </w:r>
    </w:p>
    <w:p w14:paraId="66EB9AF7" w14:textId="6A91088C" w:rsidR="0088762C" w:rsidRPr="0088762C" w:rsidRDefault="0088762C" w:rsidP="0088762C">
      <w:pPr>
        <w:keepNext/>
        <w:spacing w:after="200" w:line="276" w:lineRule="auto"/>
        <w:ind w:firstLine="397"/>
        <w:jc w:val="center"/>
        <w:outlineLvl w:val="0"/>
        <w:rPr>
          <w:rFonts w:ascii="Traditional Arabic" w:eastAsia="Calibri" w:hAnsi="Traditional Arabic" w:cs="Traditional Arabic"/>
          <w:b/>
          <w:bCs/>
          <w:color w:val="FF0000"/>
          <w:sz w:val="36"/>
          <w:szCs w:val="36"/>
          <w:rtl/>
          <w:lang w:eastAsia="en-US"/>
        </w:rPr>
      </w:pPr>
      <w:r w:rsidRPr="0088762C">
        <w:rPr>
          <w:rFonts w:ascii="Traditional Arabic" w:eastAsia="Calibri" w:hAnsi="Traditional Arabic" w:cs="Traditional Arabic" w:hint="cs"/>
          <w:b/>
          <w:bCs/>
          <w:color w:val="FF0000"/>
          <w:sz w:val="36"/>
          <w:szCs w:val="36"/>
          <w:rtl/>
          <w:lang w:eastAsia="en-US"/>
        </w:rPr>
        <w:lastRenderedPageBreak/>
        <w:t>(8)</w:t>
      </w:r>
    </w:p>
    <w:p w14:paraId="77A4F122" w14:textId="77777777" w:rsidR="0088762C" w:rsidRPr="0088762C" w:rsidRDefault="0088762C" w:rsidP="0088762C">
      <w:pPr>
        <w:keepNext/>
        <w:spacing w:after="200" w:line="276" w:lineRule="auto"/>
        <w:ind w:firstLine="397"/>
        <w:jc w:val="center"/>
        <w:outlineLvl w:val="0"/>
        <w:rPr>
          <w:rFonts w:ascii="Traditional Arabic" w:eastAsia="Calibri" w:hAnsi="Traditional Arabic" w:cs="Traditional Arabic"/>
          <w:b/>
          <w:bCs/>
          <w:color w:val="FF0000"/>
          <w:sz w:val="36"/>
          <w:szCs w:val="36"/>
          <w:rtl/>
          <w:lang w:eastAsia="en-US"/>
        </w:rPr>
      </w:pPr>
      <w:r w:rsidRPr="0088762C">
        <w:rPr>
          <w:rFonts w:ascii="Traditional Arabic" w:eastAsia="Calibri" w:hAnsi="Traditional Arabic" w:cs="Traditional Arabic" w:hint="cs"/>
          <w:b/>
          <w:bCs/>
          <w:color w:val="FF0000"/>
          <w:sz w:val="36"/>
          <w:szCs w:val="36"/>
          <w:rtl/>
          <w:lang w:eastAsia="en-US"/>
        </w:rPr>
        <w:t>الفكر الإسلامي</w:t>
      </w:r>
    </w:p>
    <w:p w14:paraId="0DC3ABC7" w14:textId="77777777" w:rsidR="0088762C" w:rsidRPr="0088762C" w:rsidRDefault="0088762C" w:rsidP="0088762C">
      <w:pPr>
        <w:spacing w:after="200" w:line="276" w:lineRule="auto"/>
        <w:rPr>
          <w:rFonts w:asciiTheme="minorHAnsi" w:eastAsiaTheme="minorEastAsia" w:hAnsiTheme="minorHAnsi" w:cstheme="minorBidi"/>
          <w:sz w:val="22"/>
          <w:szCs w:val="22"/>
          <w:rtl/>
          <w:lang w:eastAsia="en-US"/>
        </w:rPr>
      </w:pPr>
    </w:p>
    <w:p w14:paraId="26A19FAD" w14:textId="77777777" w:rsidR="0088762C" w:rsidRPr="0088762C" w:rsidRDefault="0088762C" w:rsidP="0088762C">
      <w:pPr>
        <w:spacing w:after="200" w:line="276" w:lineRule="auto"/>
        <w:jc w:val="center"/>
        <w:rPr>
          <w:rFonts w:ascii="Traditional Arabic" w:eastAsiaTheme="minorEastAsia" w:hAnsi="Traditional Arabic" w:cs="Traditional Arabic"/>
          <w:b/>
          <w:bCs/>
          <w:color w:val="FF0000"/>
          <w:sz w:val="36"/>
          <w:szCs w:val="36"/>
          <w:rtl/>
          <w:lang w:eastAsia="en-US"/>
        </w:rPr>
      </w:pPr>
      <w:r w:rsidRPr="0088762C">
        <w:rPr>
          <w:rFonts w:ascii="Traditional Arabic" w:eastAsiaTheme="minorEastAsia" w:hAnsi="Traditional Arabic" w:cs="Traditional Arabic"/>
          <w:b/>
          <w:bCs/>
          <w:color w:val="FF0000"/>
          <w:sz w:val="36"/>
          <w:szCs w:val="36"/>
          <w:rtl/>
          <w:lang w:eastAsia="en-US"/>
        </w:rPr>
        <w:t>نظرية الت</w:t>
      </w:r>
      <w:r w:rsidRPr="0088762C">
        <w:rPr>
          <w:rFonts w:ascii="Traditional Arabic" w:eastAsiaTheme="minorEastAsia" w:hAnsi="Traditional Arabic" w:cs="Traditional Arabic" w:hint="cs"/>
          <w:b/>
          <w:bCs/>
          <w:color w:val="FF0000"/>
          <w:sz w:val="36"/>
          <w:szCs w:val="36"/>
          <w:rtl/>
          <w:lang w:eastAsia="en-US"/>
        </w:rPr>
        <w:t>ق</w:t>
      </w:r>
      <w:r w:rsidRPr="0088762C">
        <w:rPr>
          <w:rFonts w:ascii="Traditional Arabic" w:eastAsiaTheme="minorEastAsia" w:hAnsi="Traditional Arabic" w:cs="Traditional Arabic"/>
          <w:b/>
          <w:bCs/>
          <w:color w:val="FF0000"/>
          <w:sz w:val="36"/>
          <w:szCs w:val="36"/>
          <w:rtl/>
          <w:lang w:eastAsia="en-US"/>
        </w:rPr>
        <w:t>ريب والتغليب في العلوم الإسلامية</w:t>
      </w:r>
    </w:p>
    <w:p w14:paraId="21777409" w14:textId="77777777" w:rsidR="0088762C" w:rsidRPr="0088762C" w:rsidRDefault="0088762C" w:rsidP="0088762C">
      <w:pPr>
        <w:spacing w:after="200" w:line="276" w:lineRule="auto"/>
        <w:jc w:val="both"/>
        <w:rPr>
          <w:rFonts w:ascii="Traditional Arabic" w:eastAsiaTheme="minorEastAsia" w:hAnsi="Traditional Arabic" w:cs="Traditional Arabic"/>
          <w:b/>
          <w:bCs/>
          <w:sz w:val="36"/>
          <w:szCs w:val="36"/>
          <w:rtl/>
          <w:lang w:eastAsia="en-US"/>
        </w:rPr>
      </w:pPr>
    </w:p>
    <w:p w14:paraId="7EAB3BFB" w14:textId="77777777" w:rsidR="0088762C" w:rsidRDefault="0088762C" w:rsidP="0088762C">
      <w:pPr>
        <w:spacing w:after="200" w:line="276" w:lineRule="auto"/>
        <w:rPr>
          <w:rFonts w:ascii="Traditional Arabic" w:eastAsiaTheme="minorEastAsia" w:hAnsi="Traditional Arabic" w:cs="Traditional Arabic"/>
          <w:b/>
          <w:bCs/>
          <w:sz w:val="36"/>
          <w:szCs w:val="36"/>
          <w:rtl/>
          <w:lang w:eastAsia="en-US"/>
        </w:rPr>
      </w:pPr>
      <w:r w:rsidRPr="0088762C">
        <w:rPr>
          <w:rFonts w:ascii="Traditional Arabic" w:eastAsiaTheme="minorEastAsia" w:hAnsi="Traditional Arabic" w:cs="Traditional Arabic"/>
          <w:b/>
          <w:bCs/>
          <w:sz w:val="36"/>
          <w:szCs w:val="36"/>
          <w:rtl/>
          <w:lang w:eastAsia="en-US"/>
        </w:rPr>
        <w:t>نظرية الت</w:t>
      </w:r>
      <w:r w:rsidRPr="0088762C">
        <w:rPr>
          <w:rFonts w:ascii="Traditional Arabic" w:eastAsiaTheme="minorEastAsia" w:hAnsi="Traditional Arabic" w:cs="Traditional Arabic" w:hint="cs"/>
          <w:b/>
          <w:bCs/>
          <w:sz w:val="36"/>
          <w:szCs w:val="36"/>
          <w:rtl/>
          <w:lang w:eastAsia="en-US"/>
        </w:rPr>
        <w:t>ق</w:t>
      </w:r>
      <w:r w:rsidRPr="0088762C">
        <w:rPr>
          <w:rFonts w:ascii="Traditional Arabic" w:eastAsiaTheme="minorEastAsia" w:hAnsi="Traditional Arabic" w:cs="Traditional Arabic"/>
          <w:b/>
          <w:bCs/>
          <w:sz w:val="36"/>
          <w:szCs w:val="36"/>
          <w:rtl/>
          <w:lang w:eastAsia="en-US"/>
        </w:rPr>
        <w:t xml:space="preserve">ريب والتغليب في العلوم السياسية </w:t>
      </w:r>
      <w:r w:rsidRPr="0088762C">
        <w:rPr>
          <w:rFonts w:ascii="Traditional Arabic" w:eastAsiaTheme="minorEastAsia" w:hAnsi="Traditional Arabic" w:cs="Traditional Arabic"/>
          <w:sz w:val="36"/>
          <w:szCs w:val="36"/>
          <w:rtl/>
          <w:lang w:eastAsia="en-US"/>
        </w:rPr>
        <w:t>[</w:t>
      </w:r>
      <w:r w:rsidRPr="0088762C">
        <w:rPr>
          <w:rFonts w:ascii="Traditional Arabic" w:eastAsiaTheme="minorEastAsia" w:hAnsi="Traditional Arabic" w:cs="Traditional Arabic"/>
          <w:b/>
          <w:bCs/>
          <w:sz w:val="36"/>
          <w:szCs w:val="36"/>
          <w:rtl/>
          <w:lang w:eastAsia="en-US"/>
        </w:rPr>
        <w:t xml:space="preserve">صح: </w:t>
      </w:r>
      <w:proofErr w:type="gramStart"/>
      <w:r w:rsidRPr="0088762C">
        <w:rPr>
          <w:rFonts w:ascii="Traditional Arabic" w:eastAsiaTheme="minorEastAsia" w:hAnsi="Traditional Arabic" w:cs="Traditional Arabic"/>
          <w:b/>
          <w:bCs/>
          <w:sz w:val="36"/>
          <w:szCs w:val="36"/>
          <w:rtl/>
          <w:lang w:eastAsia="en-US"/>
        </w:rPr>
        <w:t>الإسلامية</w:t>
      </w:r>
      <w:r w:rsidRPr="0088762C">
        <w:rPr>
          <w:rFonts w:ascii="Traditional Arabic" w:eastAsiaTheme="minorEastAsia" w:hAnsi="Traditional Arabic" w:cs="Traditional Arabic"/>
          <w:sz w:val="36"/>
          <w:szCs w:val="36"/>
          <w:rtl/>
          <w:lang w:eastAsia="en-US"/>
        </w:rPr>
        <w:t>]</w:t>
      </w:r>
      <w:r w:rsidRPr="0088762C">
        <w:rPr>
          <w:rFonts w:ascii="Traditional Arabic" w:eastAsiaTheme="minorEastAsia" w:hAnsi="Traditional Arabic" w:cs="Traditional Arabic"/>
          <w:b/>
          <w:bCs/>
          <w:sz w:val="36"/>
          <w:szCs w:val="36"/>
          <w:rtl/>
          <w:lang w:eastAsia="en-US"/>
        </w:rPr>
        <w:t>/</w:t>
      </w:r>
      <w:proofErr w:type="gramEnd"/>
      <w:r w:rsidRPr="0088762C">
        <w:rPr>
          <w:rFonts w:ascii="Traditional Arabic" w:eastAsiaTheme="minorEastAsia" w:hAnsi="Traditional Arabic" w:cs="Traditional Arabic"/>
          <w:b/>
          <w:bCs/>
          <w:sz w:val="36"/>
          <w:szCs w:val="36"/>
          <w:rtl/>
          <w:lang w:eastAsia="en-US"/>
        </w:rPr>
        <w:t xml:space="preserve"> أحمد </w:t>
      </w:r>
      <w:proofErr w:type="spellStart"/>
      <w:r w:rsidRPr="0088762C">
        <w:rPr>
          <w:rFonts w:ascii="Traditional Arabic" w:eastAsiaTheme="minorEastAsia" w:hAnsi="Traditional Arabic" w:cs="Traditional Arabic"/>
          <w:b/>
          <w:bCs/>
          <w:sz w:val="36"/>
          <w:szCs w:val="36"/>
          <w:rtl/>
          <w:lang w:eastAsia="en-US"/>
        </w:rPr>
        <w:t>الريسوني</w:t>
      </w:r>
      <w:proofErr w:type="spellEnd"/>
      <w:r w:rsidRPr="0088762C">
        <w:rPr>
          <w:rFonts w:ascii="Traditional Arabic" w:eastAsiaTheme="minorEastAsia" w:hAnsi="Traditional Arabic" w:cs="Traditional Arabic"/>
          <w:b/>
          <w:bCs/>
          <w:sz w:val="36"/>
          <w:szCs w:val="36"/>
          <w:rtl/>
          <w:lang w:eastAsia="en-US"/>
        </w:rPr>
        <w:t>._ المنصورة: دار الكلمة، 1431هـ، 528</w:t>
      </w:r>
      <w:r w:rsidRPr="0088762C">
        <w:rPr>
          <w:rFonts w:ascii="Traditional Arabic" w:eastAsiaTheme="minorEastAsia" w:hAnsi="Traditional Arabic" w:cs="Traditional Arabic" w:hint="cs"/>
          <w:b/>
          <w:bCs/>
          <w:sz w:val="36"/>
          <w:szCs w:val="36"/>
          <w:rtl/>
          <w:lang w:eastAsia="en-US"/>
        </w:rPr>
        <w:t xml:space="preserve"> </w:t>
      </w:r>
      <w:r w:rsidRPr="0088762C">
        <w:rPr>
          <w:rFonts w:ascii="Traditional Arabic" w:eastAsiaTheme="minorEastAsia" w:hAnsi="Traditional Arabic" w:cs="Traditional Arabic"/>
          <w:b/>
          <w:bCs/>
          <w:sz w:val="36"/>
          <w:szCs w:val="36"/>
          <w:rtl/>
          <w:lang w:eastAsia="en-US"/>
        </w:rPr>
        <w:t>ص.</w:t>
      </w:r>
    </w:p>
    <w:p w14:paraId="0A290DAA" w14:textId="77777777" w:rsidR="008E1BBB" w:rsidRDefault="008E1BBB" w:rsidP="0088762C">
      <w:pPr>
        <w:spacing w:after="200" w:line="276" w:lineRule="auto"/>
        <w:rPr>
          <w:rFonts w:ascii="Traditional Arabic" w:eastAsiaTheme="minorEastAsia" w:hAnsi="Traditional Arabic" w:cs="Traditional Arabic"/>
          <w:b/>
          <w:bCs/>
          <w:sz w:val="36"/>
          <w:szCs w:val="36"/>
          <w:rtl/>
          <w:lang w:eastAsia="en-US"/>
        </w:rPr>
      </w:pPr>
    </w:p>
    <w:p w14:paraId="63FDE170" w14:textId="77777777" w:rsidR="008E1BBB" w:rsidRPr="0088762C" w:rsidRDefault="008E1BBB" w:rsidP="008E1BBB">
      <w:pPr>
        <w:spacing w:after="200" w:line="276" w:lineRule="auto"/>
        <w:jc w:val="center"/>
        <w:rPr>
          <w:rFonts w:ascii="Traditional Arabic" w:eastAsiaTheme="minorEastAsia" w:hAnsi="Traditional Arabic" w:cs="Traditional Arabic"/>
          <w:b/>
          <w:bCs/>
          <w:sz w:val="36"/>
          <w:szCs w:val="36"/>
          <w:rtl/>
          <w:lang w:eastAsia="en-US"/>
        </w:rPr>
      </w:pPr>
      <w:r>
        <w:rPr>
          <w:noProof/>
          <w:color w:val="0000FF"/>
          <w:lang w:eastAsia="en-US"/>
        </w:rPr>
        <w:drawing>
          <wp:inline distT="0" distB="0" distL="0" distR="0" wp14:anchorId="2F05ADDC" wp14:editId="07EBA9A4">
            <wp:extent cx="1901825" cy="2684780"/>
            <wp:effectExtent l="95250" t="95250" r="98425" b="96520"/>
            <wp:docPr id="121" name="irc_mi" descr="http://www.raissouni.ma/media/k2/items/cache/70a2f0392847dc331972c7d3d3673ab9_S.jpg">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raissouni.ma/media/k2/items/cache/70a2f0392847dc331972c7d3d3673ab9_S.jpg">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01825" cy="26847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BE65BF" w14:textId="77777777" w:rsidR="0088762C" w:rsidRPr="0088762C" w:rsidRDefault="0088762C" w:rsidP="0088762C">
      <w:pPr>
        <w:spacing w:after="200" w:line="276" w:lineRule="auto"/>
        <w:rPr>
          <w:rFonts w:ascii="Traditional Arabic" w:eastAsiaTheme="minorEastAsia" w:hAnsi="Traditional Arabic" w:cs="Traditional Arabic"/>
          <w:b/>
          <w:bCs/>
          <w:sz w:val="36"/>
          <w:szCs w:val="36"/>
          <w:rtl/>
          <w:lang w:eastAsia="en-US"/>
        </w:rPr>
      </w:pPr>
    </w:p>
    <w:p w14:paraId="2C5224FB" w14:textId="77777777" w:rsidR="0088762C" w:rsidRPr="0088762C" w:rsidRDefault="0088762C" w:rsidP="0088762C">
      <w:pPr>
        <w:spacing w:after="200" w:line="276" w:lineRule="auto"/>
        <w:jc w:val="both"/>
        <w:rPr>
          <w:rFonts w:ascii="Traditional Arabic" w:eastAsiaTheme="minorEastAsia" w:hAnsi="Traditional Arabic" w:cs="Traditional Arabic"/>
          <w:sz w:val="36"/>
          <w:szCs w:val="36"/>
          <w:rtl/>
          <w:lang w:eastAsia="en-US"/>
        </w:rPr>
      </w:pPr>
      <w:r w:rsidRPr="0088762C">
        <w:rPr>
          <w:rFonts w:ascii="Traditional Arabic" w:eastAsiaTheme="minorEastAsia" w:hAnsi="Traditional Arabic" w:cs="Traditional Arabic"/>
          <w:sz w:val="36"/>
          <w:szCs w:val="36"/>
          <w:rtl/>
          <w:lang w:eastAsia="en-US"/>
        </w:rPr>
        <w:t>ذكر المؤلف أنه توصل إلى (نظرية</w:t>
      </w:r>
      <w:r w:rsidRPr="0088762C">
        <w:rPr>
          <w:rFonts w:ascii="Traditional Arabic" w:eastAsiaTheme="minorEastAsia" w:hAnsi="Traditional Arabic" w:cs="Traditional Arabic" w:hint="cs"/>
          <w:sz w:val="36"/>
          <w:szCs w:val="36"/>
          <w:rtl/>
          <w:lang w:eastAsia="en-US"/>
        </w:rPr>
        <w:t>)</w:t>
      </w:r>
      <w:r w:rsidRPr="0088762C">
        <w:rPr>
          <w:rFonts w:ascii="Traditional Arabic" w:eastAsiaTheme="minorEastAsia" w:hAnsi="Traditional Arabic" w:cs="Traditional Arabic"/>
          <w:sz w:val="36"/>
          <w:szCs w:val="36"/>
          <w:rtl/>
          <w:lang w:eastAsia="en-US"/>
        </w:rPr>
        <w:t xml:space="preserve"> جديدة –</w:t>
      </w:r>
      <w:r w:rsidRPr="0088762C">
        <w:rPr>
          <w:rFonts w:ascii="Traditional Arabic" w:eastAsiaTheme="minorEastAsia" w:hAnsi="Traditional Arabic" w:cs="Traditional Arabic" w:hint="cs"/>
          <w:sz w:val="36"/>
          <w:szCs w:val="36"/>
          <w:rtl/>
          <w:lang w:eastAsia="en-US"/>
        </w:rPr>
        <w:t xml:space="preserve"> </w:t>
      </w:r>
      <w:r w:rsidRPr="0088762C">
        <w:rPr>
          <w:rFonts w:ascii="Traditional Arabic" w:eastAsiaTheme="minorEastAsia" w:hAnsi="Traditional Arabic" w:cs="Traditional Arabic"/>
          <w:sz w:val="36"/>
          <w:szCs w:val="36"/>
          <w:rtl/>
          <w:lang w:eastAsia="en-US"/>
        </w:rPr>
        <w:t>تقريباً</w:t>
      </w:r>
      <w:r w:rsidRPr="0088762C">
        <w:rPr>
          <w:rFonts w:ascii="Traditional Arabic" w:eastAsiaTheme="minorEastAsia" w:hAnsi="Traditional Arabic" w:cs="Traditional Arabic" w:hint="cs"/>
          <w:sz w:val="36"/>
          <w:szCs w:val="36"/>
          <w:rtl/>
          <w:lang w:eastAsia="en-US"/>
        </w:rPr>
        <w:t xml:space="preserve"> -</w:t>
      </w:r>
      <w:r w:rsidRPr="0088762C">
        <w:rPr>
          <w:rFonts w:ascii="Traditional Arabic" w:eastAsiaTheme="minorEastAsia" w:hAnsi="Traditional Arabic" w:cs="Traditional Arabic"/>
          <w:sz w:val="36"/>
          <w:szCs w:val="36"/>
          <w:rtl/>
          <w:lang w:eastAsia="en-US"/>
        </w:rPr>
        <w:t xml:space="preserve"> تتشكل منها المنظومة المنهجية الأصولية في الإسلام، وهي نظرية ينضوي تحتها وينبع منها عدد كبير من المبا</w:t>
      </w:r>
      <w:r w:rsidRPr="0088762C">
        <w:rPr>
          <w:rFonts w:ascii="Traditional Arabic" w:eastAsiaTheme="minorEastAsia" w:hAnsi="Traditional Arabic" w:cs="Traditional Arabic" w:hint="cs"/>
          <w:sz w:val="36"/>
          <w:szCs w:val="36"/>
          <w:rtl/>
          <w:lang w:eastAsia="en-US"/>
        </w:rPr>
        <w:t>دئ</w:t>
      </w:r>
      <w:r w:rsidRPr="0088762C">
        <w:rPr>
          <w:rFonts w:ascii="Traditional Arabic" w:eastAsiaTheme="minorEastAsia" w:hAnsi="Traditional Arabic" w:cs="Traditional Arabic"/>
          <w:sz w:val="36"/>
          <w:szCs w:val="36"/>
          <w:rtl/>
          <w:lang w:eastAsia="en-US"/>
        </w:rPr>
        <w:t xml:space="preserve"> والقواعد التي وجهت التفكير الإسلامي، وتحكمت في الإنتاج العلمي الإسلامي، وهي نظرية تعطي </w:t>
      </w:r>
      <w:r w:rsidRPr="0088762C">
        <w:rPr>
          <w:rFonts w:ascii="Traditional Arabic" w:eastAsiaTheme="minorEastAsia" w:hAnsi="Traditional Arabic" w:cs="Traditional Arabic"/>
          <w:sz w:val="36"/>
          <w:szCs w:val="36"/>
          <w:rtl/>
          <w:lang w:eastAsia="en-US"/>
        </w:rPr>
        <w:lastRenderedPageBreak/>
        <w:t>جهازاً منهجياً واسعاً ومنسجماً لمعالجة عدد لا يحصى من القضايا والمسائل العلمية و</w:t>
      </w:r>
      <w:r w:rsidRPr="0088762C">
        <w:rPr>
          <w:rFonts w:ascii="Traditional Arabic" w:eastAsiaTheme="minorEastAsia" w:hAnsi="Traditional Arabic" w:cs="Traditional Arabic" w:hint="cs"/>
          <w:sz w:val="36"/>
          <w:szCs w:val="36"/>
          <w:rtl/>
          <w:lang w:eastAsia="en-US"/>
        </w:rPr>
        <w:t>ال</w:t>
      </w:r>
      <w:r w:rsidRPr="0088762C">
        <w:rPr>
          <w:rFonts w:ascii="Traditional Arabic" w:eastAsiaTheme="minorEastAsia" w:hAnsi="Traditional Arabic" w:cs="Traditional Arabic"/>
          <w:sz w:val="36"/>
          <w:szCs w:val="36"/>
          <w:rtl/>
          <w:lang w:eastAsia="en-US"/>
        </w:rPr>
        <w:t>عملية التي تواجه العقل المسلم، باعتبارها نوازل ومشكلات جديدة. وقد سماها (نظرية التقريب والتغليب)، التي ذكر أدلتها وإشكالاتها النظرية وضوابطها، وقدَّم تطبيقات جديدة لها، وفيها نقول واستشهادات كثيرة، وقد بقي معها عشر سنوات حتى أكمل جوانبها ووضعها بين يدي القارئ.</w:t>
      </w:r>
    </w:p>
    <w:p w14:paraId="66618DCB" w14:textId="77777777" w:rsidR="0088762C" w:rsidRPr="0088762C" w:rsidRDefault="0088762C" w:rsidP="0088762C">
      <w:pPr>
        <w:spacing w:after="200" w:line="276" w:lineRule="auto"/>
        <w:jc w:val="both"/>
        <w:rPr>
          <w:rFonts w:ascii="Traditional Arabic" w:eastAsiaTheme="minorEastAsia" w:hAnsi="Traditional Arabic" w:cs="Traditional Arabic"/>
          <w:sz w:val="36"/>
          <w:szCs w:val="36"/>
          <w:rtl/>
          <w:lang w:eastAsia="en-US"/>
        </w:rPr>
      </w:pPr>
      <w:r w:rsidRPr="0088762C">
        <w:rPr>
          <w:rFonts w:ascii="Traditional Arabic" w:eastAsiaTheme="minorEastAsia" w:hAnsi="Traditional Arabic" w:cs="Traditional Arabic"/>
          <w:sz w:val="36"/>
          <w:szCs w:val="36"/>
          <w:rtl/>
          <w:lang w:eastAsia="en-US"/>
        </w:rPr>
        <w:t>و</w:t>
      </w:r>
      <w:r w:rsidRPr="0088762C">
        <w:rPr>
          <w:rFonts w:ascii="Traditional Arabic" w:eastAsiaTheme="minorEastAsia" w:hAnsi="Traditional Arabic" w:cs="Traditional Arabic" w:hint="cs"/>
          <w:sz w:val="36"/>
          <w:szCs w:val="36"/>
          <w:rtl/>
          <w:lang w:eastAsia="en-US"/>
        </w:rPr>
        <w:t xml:space="preserve">أورد </w:t>
      </w:r>
      <w:r w:rsidRPr="0088762C">
        <w:rPr>
          <w:rFonts w:ascii="Traditional Arabic" w:eastAsiaTheme="minorEastAsia" w:hAnsi="Traditional Arabic" w:cs="Traditional Arabic"/>
          <w:sz w:val="36"/>
          <w:szCs w:val="36"/>
          <w:rtl/>
          <w:lang w:eastAsia="en-US"/>
        </w:rPr>
        <w:t>الضوابط العامة للعمل بالتقريب والتغليب</w:t>
      </w:r>
      <w:r w:rsidRPr="0088762C">
        <w:rPr>
          <w:rFonts w:ascii="Traditional Arabic" w:eastAsiaTheme="minorEastAsia" w:hAnsi="Traditional Arabic" w:cs="Traditional Arabic" w:hint="cs"/>
          <w:sz w:val="36"/>
          <w:szCs w:val="36"/>
          <w:rtl/>
          <w:lang w:eastAsia="en-US"/>
        </w:rPr>
        <w:t>، و</w:t>
      </w:r>
      <w:r w:rsidRPr="0088762C">
        <w:rPr>
          <w:rFonts w:ascii="Traditional Arabic" w:eastAsiaTheme="minorEastAsia" w:hAnsi="Traditional Arabic" w:cs="Traditional Arabic"/>
          <w:sz w:val="36"/>
          <w:szCs w:val="36"/>
          <w:rtl/>
          <w:lang w:eastAsia="en-US"/>
        </w:rPr>
        <w:t xml:space="preserve">هي: </w:t>
      </w:r>
    </w:p>
    <w:p w14:paraId="47899211" w14:textId="77777777" w:rsidR="0088762C" w:rsidRPr="0088762C" w:rsidRDefault="0088762C" w:rsidP="0088762C">
      <w:pPr>
        <w:spacing w:after="200" w:line="276" w:lineRule="auto"/>
        <w:jc w:val="both"/>
        <w:rPr>
          <w:rFonts w:ascii="Traditional Arabic" w:eastAsiaTheme="minorEastAsia" w:hAnsi="Traditional Arabic" w:cs="Traditional Arabic"/>
          <w:sz w:val="36"/>
          <w:szCs w:val="36"/>
          <w:rtl/>
          <w:lang w:eastAsia="en-US"/>
        </w:rPr>
      </w:pPr>
      <w:r w:rsidRPr="0088762C">
        <w:rPr>
          <w:rFonts w:ascii="Traditional Arabic" w:eastAsiaTheme="minorEastAsia" w:hAnsi="Traditional Arabic" w:cs="Traditional Arabic"/>
          <w:sz w:val="36"/>
          <w:szCs w:val="36"/>
          <w:rtl/>
          <w:lang w:eastAsia="en-US"/>
        </w:rPr>
        <w:t>- أن تكون المسألة مما يجوز فيه التقريب والتغليب.</w:t>
      </w:r>
    </w:p>
    <w:p w14:paraId="03B5708B" w14:textId="77777777" w:rsidR="0088762C" w:rsidRPr="0088762C" w:rsidRDefault="0088762C" w:rsidP="0088762C">
      <w:pPr>
        <w:spacing w:after="200" w:line="276" w:lineRule="auto"/>
        <w:jc w:val="both"/>
        <w:rPr>
          <w:rFonts w:ascii="Traditional Arabic" w:eastAsiaTheme="minorEastAsia" w:hAnsi="Traditional Arabic" w:cs="Traditional Arabic"/>
          <w:sz w:val="36"/>
          <w:szCs w:val="36"/>
          <w:rtl/>
          <w:lang w:eastAsia="en-US"/>
        </w:rPr>
      </w:pPr>
      <w:r w:rsidRPr="0088762C">
        <w:rPr>
          <w:rFonts w:ascii="Traditional Arabic" w:eastAsiaTheme="minorEastAsia" w:hAnsi="Traditional Arabic" w:cs="Traditional Arabic"/>
          <w:sz w:val="36"/>
          <w:szCs w:val="36"/>
          <w:rtl/>
          <w:lang w:eastAsia="en-US"/>
        </w:rPr>
        <w:t>- أن يتعذر أو يتعسر اليقين والضبط التام.</w:t>
      </w:r>
    </w:p>
    <w:p w14:paraId="62AB3A38" w14:textId="77777777" w:rsidR="0088762C" w:rsidRPr="0088762C" w:rsidRDefault="0088762C" w:rsidP="0088762C">
      <w:pPr>
        <w:spacing w:after="200" w:line="276" w:lineRule="auto"/>
        <w:jc w:val="both"/>
        <w:rPr>
          <w:rFonts w:ascii="Traditional Arabic" w:eastAsiaTheme="minorEastAsia" w:hAnsi="Traditional Arabic" w:cs="Traditional Arabic"/>
          <w:sz w:val="36"/>
          <w:szCs w:val="36"/>
          <w:rtl/>
          <w:lang w:eastAsia="en-US"/>
        </w:rPr>
      </w:pPr>
      <w:r w:rsidRPr="0088762C">
        <w:rPr>
          <w:rFonts w:ascii="Traditional Arabic" w:eastAsiaTheme="minorEastAsia" w:hAnsi="Traditional Arabic" w:cs="Traditional Arabic"/>
          <w:sz w:val="36"/>
          <w:szCs w:val="36"/>
          <w:rtl/>
          <w:lang w:eastAsia="en-US"/>
        </w:rPr>
        <w:t>- الاستناد إلى دليل معتبر.</w:t>
      </w:r>
    </w:p>
    <w:p w14:paraId="5DE5593F" w14:textId="77777777" w:rsidR="0088762C" w:rsidRPr="0088762C" w:rsidRDefault="0088762C" w:rsidP="0088762C">
      <w:pPr>
        <w:spacing w:after="200" w:line="276" w:lineRule="auto"/>
        <w:jc w:val="both"/>
        <w:rPr>
          <w:rFonts w:ascii="Traditional Arabic" w:eastAsiaTheme="minorEastAsia" w:hAnsi="Traditional Arabic" w:cs="Traditional Arabic"/>
          <w:sz w:val="36"/>
          <w:szCs w:val="36"/>
          <w:rtl/>
          <w:lang w:eastAsia="en-US"/>
        </w:rPr>
      </w:pPr>
      <w:r w:rsidRPr="0088762C">
        <w:rPr>
          <w:rFonts w:ascii="Traditional Arabic" w:eastAsiaTheme="minorEastAsia" w:hAnsi="Traditional Arabic" w:cs="Traditional Arabic"/>
          <w:sz w:val="36"/>
          <w:szCs w:val="36"/>
          <w:rtl/>
          <w:lang w:eastAsia="en-US"/>
        </w:rPr>
        <w:t>- أن يكون الدليل مكافئاً للمسألة.</w:t>
      </w:r>
    </w:p>
    <w:p w14:paraId="429DBD19" w14:textId="77777777" w:rsidR="0088762C" w:rsidRPr="0088762C" w:rsidRDefault="0088762C" w:rsidP="0088762C">
      <w:pPr>
        <w:spacing w:after="200" w:line="276" w:lineRule="auto"/>
        <w:jc w:val="both"/>
        <w:rPr>
          <w:rFonts w:ascii="Traditional Arabic" w:eastAsiaTheme="minorEastAsia" w:hAnsi="Traditional Arabic" w:cs="Traditional Arabic"/>
          <w:sz w:val="36"/>
          <w:szCs w:val="36"/>
          <w:rtl/>
          <w:lang w:eastAsia="en-US"/>
        </w:rPr>
      </w:pPr>
      <w:r w:rsidRPr="0088762C">
        <w:rPr>
          <w:rFonts w:ascii="Traditional Arabic" w:eastAsiaTheme="minorEastAsia" w:hAnsi="Traditional Arabic" w:cs="Traditional Arabic"/>
          <w:sz w:val="36"/>
          <w:szCs w:val="36"/>
          <w:rtl/>
          <w:lang w:eastAsia="en-US"/>
        </w:rPr>
        <w:t>- ألا</w:t>
      </w:r>
      <w:r w:rsidRPr="0088762C">
        <w:rPr>
          <w:rFonts w:ascii="Traditional Arabic" w:eastAsiaTheme="minorEastAsia" w:hAnsi="Traditional Arabic" w:cs="Traditional Arabic" w:hint="cs"/>
          <w:sz w:val="36"/>
          <w:szCs w:val="36"/>
          <w:rtl/>
          <w:lang w:eastAsia="en-US"/>
        </w:rPr>
        <w:t>ّ</w:t>
      </w:r>
      <w:r w:rsidRPr="0088762C">
        <w:rPr>
          <w:rFonts w:ascii="Traditional Arabic" w:eastAsiaTheme="minorEastAsia" w:hAnsi="Traditional Arabic" w:cs="Traditional Arabic"/>
          <w:sz w:val="36"/>
          <w:szCs w:val="36"/>
          <w:rtl/>
          <w:lang w:eastAsia="en-US"/>
        </w:rPr>
        <w:t xml:space="preserve"> يعارضه ما هو أقوى منه.</w:t>
      </w:r>
    </w:p>
    <w:p w14:paraId="386C418C" w14:textId="77777777" w:rsidR="0088762C" w:rsidRPr="0088762C" w:rsidRDefault="0088762C" w:rsidP="0088762C">
      <w:pPr>
        <w:spacing w:after="200" w:line="276" w:lineRule="auto"/>
        <w:jc w:val="both"/>
        <w:rPr>
          <w:rFonts w:ascii="Traditional Arabic" w:eastAsiaTheme="minorEastAsia" w:hAnsi="Traditional Arabic" w:cs="Traditional Arabic"/>
          <w:sz w:val="36"/>
          <w:szCs w:val="36"/>
          <w:rtl/>
          <w:lang w:eastAsia="en-US"/>
        </w:rPr>
      </w:pPr>
      <w:r w:rsidRPr="0088762C">
        <w:rPr>
          <w:rFonts w:ascii="Traditional Arabic" w:eastAsiaTheme="minorEastAsia" w:hAnsi="Traditional Arabic" w:cs="Traditional Arabic"/>
          <w:sz w:val="36"/>
          <w:szCs w:val="36"/>
          <w:rtl/>
          <w:lang w:eastAsia="en-US"/>
        </w:rPr>
        <w:t xml:space="preserve">- ضابط اليسير </w:t>
      </w:r>
      <w:proofErr w:type="spellStart"/>
      <w:r w:rsidRPr="0088762C">
        <w:rPr>
          <w:rFonts w:ascii="Traditional Arabic" w:eastAsiaTheme="minorEastAsia" w:hAnsi="Traditional Arabic" w:cs="Traditional Arabic"/>
          <w:sz w:val="36"/>
          <w:szCs w:val="36"/>
          <w:rtl/>
          <w:lang w:eastAsia="en-US"/>
        </w:rPr>
        <w:t>المعفو</w:t>
      </w:r>
      <w:proofErr w:type="spellEnd"/>
      <w:r w:rsidRPr="0088762C">
        <w:rPr>
          <w:rFonts w:ascii="Traditional Arabic" w:eastAsiaTheme="minorEastAsia" w:hAnsi="Traditional Arabic" w:cs="Traditional Arabic"/>
          <w:sz w:val="36"/>
          <w:szCs w:val="36"/>
          <w:rtl/>
          <w:lang w:eastAsia="en-US"/>
        </w:rPr>
        <w:t xml:space="preserve"> عنه.</w:t>
      </w:r>
    </w:p>
    <w:p w14:paraId="2C1B6D0E" w14:textId="77777777" w:rsidR="0088762C" w:rsidRPr="0088762C" w:rsidRDefault="0088762C" w:rsidP="0088762C">
      <w:pPr>
        <w:spacing w:after="200" w:line="276" w:lineRule="auto"/>
        <w:jc w:val="both"/>
        <w:rPr>
          <w:rFonts w:ascii="Traditional Arabic" w:eastAsiaTheme="minorEastAsia" w:hAnsi="Traditional Arabic" w:cs="Traditional Arabic"/>
          <w:sz w:val="36"/>
          <w:szCs w:val="36"/>
          <w:rtl/>
          <w:lang w:eastAsia="en-US"/>
        </w:rPr>
      </w:pPr>
      <w:r w:rsidRPr="0088762C">
        <w:rPr>
          <w:rFonts w:ascii="Traditional Arabic" w:eastAsiaTheme="minorEastAsia" w:hAnsi="Traditional Arabic" w:cs="Traditional Arabic"/>
          <w:sz w:val="36"/>
          <w:szCs w:val="36"/>
          <w:rtl/>
          <w:lang w:eastAsia="en-US"/>
        </w:rPr>
        <w:t>وقد بيَّن في الباب الأخير التقريب والتغليب في مجال المصالح والمفاسد وحكم الأغلبية.</w:t>
      </w:r>
    </w:p>
    <w:p w14:paraId="333379B8" w14:textId="77777777" w:rsidR="0088762C" w:rsidRPr="0088762C" w:rsidRDefault="0088762C" w:rsidP="0088762C">
      <w:pPr>
        <w:spacing w:after="200" w:line="276" w:lineRule="auto"/>
        <w:jc w:val="both"/>
        <w:rPr>
          <w:rFonts w:ascii="Traditional Arabic" w:eastAsiaTheme="minorEastAsia" w:hAnsi="Traditional Arabic" w:cs="Traditional Arabic"/>
          <w:sz w:val="36"/>
          <w:szCs w:val="36"/>
          <w:rtl/>
          <w:lang w:eastAsia="en-US"/>
        </w:rPr>
      </w:pPr>
      <w:r w:rsidRPr="0088762C">
        <w:rPr>
          <w:rFonts w:ascii="Traditional Arabic" w:eastAsiaTheme="minorEastAsia" w:hAnsi="Traditional Arabic" w:cs="Traditional Arabic"/>
          <w:sz w:val="36"/>
          <w:szCs w:val="36"/>
          <w:rtl/>
          <w:lang w:eastAsia="en-US"/>
        </w:rPr>
        <w:t>وحقق من خلال هذه النظرية عدداً من المسائل العلمية: الفقهية والأصولية وال</w:t>
      </w:r>
      <w:r w:rsidRPr="0088762C">
        <w:rPr>
          <w:rFonts w:ascii="Traditional Arabic" w:eastAsiaTheme="minorEastAsia" w:hAnsi="Traditional Arabic" w:cs="Traditional Arabic" w:hint="cs"/>
          <w:sz w:val="36"/>
          <w:szCs w:val="36"/>
          <w:rtl/>
          <w:lang w:eastAsia="en-US"/>
        </w:rPr>
        <w:t>تفس</w:t>
      </w:r>
      <w:r w:rsidRPr="0088762C">
        <w:rPr>
          <w:rFonts w:ascii="Traditional Arabic" w:eastAsiaTheme="minorEastAsia" w:hAnsi="Traditional Arabic" w:cs="Traditional Arabic"/>
          <w:sz w:val="36"/>
          <w:szCs w:val="36"/>
          <w:rtl/>
          <w:lang w:eastAsia="en-US"/>
        </w:rPr>
        <w:t>يرية والحديثية وغيرها، منها</w:t>
      </w:r>
      <w:r w:rsidRPr="0088762C">
        <w:rPr>
          <w:rFonts w:ascii="Traditional Arabic" w:eastAsiaTheme="minorEastAsia" w:hAnsi="Traditional Arabic" w:cs="Traditional Arabic" w:hint="cs"/>
          <w:sz w:val="36"/>
          <w:szCs w:val="36"/>
          <w:rtl/>
          <w:lang w:eastAsia="en-US"/>
        </w:rPr>
        <w:t>:</w:t>
      </w:r>
      <w:r w:rsidRPr="0088762C">
        <w:rPr>
          <w:rFonts w:ascii="Traditional Arabic" w:eastAsiaTheme="minorEastAsia" w:hAnsi="Traditional Arabic" w:cs="Traditional Arabic"/>
          <w:sz w:val="36"/>
          <w:szCs w:val="36"/>
          <w:rtl/>
          <w:lang w:eastAsia="en-US"/>
        </w:rPr>
        <w:t xml:space="preserve"> </w:t>
      </w:r>
      <w:r w:rsidRPr="0088762C">
        <w:rPr>
          <w:rFonts w:ascii="Traditional Arabic" w:eastAsiaTheme="minorEastAsia" w:hAnsi="Traditional Arabic" w:cs="Traditional Arabic" w:hint="cs"/>
          <w:sz w:val="36"/>
          <w:szCs w:val="36"/>
          <w:rtl/>
          <w:lang w:eastAsia="en-US"/>
        </w:rPr>
        <w:t xml:space="preserve">تحقيق </w:t>
      </w:r>
      <w:r w:rsidRPr="0088762C">
        <w:rPr>
          <w:rFonts w:ascii="Traditional Arabic" w:eastAsiaTheme="minorEastAsia" w:hAnsi="Traditional Arabic" w:cs="Traditional Arabic"/>
          <w:sz w:val="36"/>
          <w:szCs w:val="36"/>
          <w:rtl/>
          <w:lang w:eastAsia="en-US"/>
        </w:rPr>
        <w:t>مذاهب العلماء في مسألة (خبر الواحد ماذا يفيد</w:t>
      </w:r>
      <w:r w:rsidRPr="0088762C">
        <w:rPr>
          <w:rFonts w:ascii="Traditional Arabic" w:eastAsiaTheme="minorEastAsia" w:hAnsi="Traditional Arabic" w:cs="Traditional Arabic" w:hint="cs"/>
          <w:sz w:val="36"/>
          <w:szCs w:val="36"/>
          <w:rtl/>
          <w:lang w:eastAsia="en-US"/>
        </w:rPr>
        <w:t>؟)</w:t>
      </w:r>
      <w:r w:rsidRPr="0088762C">
        <w:rPr>
          <w:rFonts w:ascii="Traditional Arabic" w:eastAsiaTheme="minorEastAsia" w:hAnsi="Traditional Arabic" w:cs="Traditional Arabic"/>
          <w:sz w:val="36"/>
          <w:szCs w:val="36"/>
          <w:rtl/>
          <w:lang w:eastAsia="en-US"/>
        </w:rPr>
        <w:t xml:space="preserve"> وتحرير محل النزاع فيها، مما يسهل حسمها وإنهاء النزاع فيها</w:t>
      </w:r>
      <w:r w:rsidRPr="0088762C">
        <w:rPr>
          <w:rFonts w:ascii="Traditional Arabic" w:eastAsiaTheme="minorEastAsia" w:hAnsi="Traditional Arabic" w:cs="Traditional Arabic" w:hint="cs"/>
          <w:sz w:val="36"/>
          <w:szCs w:val="36"/>
          <w:rtl/>
          <w:lang w:eastAsia="en-US"/>
        </w:rPr>
        <w:t>،</w:t>
      </w:r>
      <w:r w:rsidRPr="0088762C">
        <w:rPr>
          <w:rFonts w:ascii="Traditional Arabic" w:eastAsiaTheme="minorEastAsia" w:hAnsi="Traditional Arabic" w:cs="Traditional Arabic"/>
          <w:sz w:val="36"/>
          <w:szCs w:val="36"/>
          <w:rtl/>
          <w:lang w:eastAsia="en-US"/>
        </w:rPr>
        <w:t xml:space="preserve"> أو ت</w:t>
      </w:r>
      <w:r w:rsidRPr="0088762C">
        <w:rPr>
          <w:rFonts w:ascii="Traditional Arabic" w:eastAsiaTheme="minorEastAsia" w:hAnsi="Traditional Arabic" w:cs="Traditional Arabic" w:hint="cs"/>
          <w:sz w:val="36"/>
          <w:szCs w:val="36"/>
          <w:rtl/>
          <w:lang w:eastAsia="en-US"/>
        </w:rPr>
        <w:t>ضيي</w:t>
      </w:r>
      <w:r w:rsidRPr="0088762C">
        <w:rPr>
          <w:rFonts w:ascii="Traditional Arabic" w:eastAsiaTheme="minorEastAsia" w:hAnsi="Traditional Arabic" w:cs="Traditional Arabic"/>
          <w:sz w:val="36"/>
          <w:szCs w:val="36"/>
          <w:rtl/>
          <w:lang w:eastAsia="en-US"/>
        </w:rPr>
        <w:t>قه على الأقل. ومنها البحث المفصل لمسألة تصويب المجتهدين، والرد الحاسم على القائلين بأن كل مجتهد مصيب.</w:t>
      </w:r>
    </w:p>
    <w:p w14:paraId="58D15432" w14:textId="77777777" w:rsidR="0088762C" w:rsidRPr="0088762C" w:rsidRDefault="0088762C" w:rsidP="0088762C">
      <w:pPr>
        <w:keepNext/>
        <w:spacing w:after="200" w:line="276" w:lineRule="auto"/>
        <w:ind w:firstLine="397"/>
        <w:jc w:val="center"/>
        <w:outlineLvl w:val="0"/>
        <w:rPr>
          <w:rFonts w:ascii="Traditional Arabic" w:eastAsia="Calibri" w:hAnsi="Traditional Arabic" w:cs="Traditional Arabic"/>
          <w:b/>
          <w:bCs/>
          <w:color w:val="FF0000"/>
          <w:sz w:val="36"/>
          <w:szCs w:val="36"/>
          <w:rtl/>
          <w:lang w:eastAsia="en-US"/>
        </w:rPr>
      </w:pPr>
    </w:p>
    <w:p w14:paraId="7197DF86" w14:textId="77777777" w:rsidR="0088762C" w:rsidRPr="0088762C" w:rsidRDefault="0088762C" w:rsidP="0088762C">
      <w:pPr>
        <w:keepNext/>
        <w:spacing w:after="200" w:line="276" w:lineRule="auto"/>
        <w:ind w:firstLine="397"/>
        <w:jc w:val="center"/>
        <w:outlineLvl w:val="0"/>
        <w:rPr>
          <w:rFonts w:ascii="Traditional Arabic" w:eastAsia="Calibri" w:hAnsi="Traditional Arabic" w:cs="Traditional Arabic"/>
          <w:b/>
          <w:bCs/>
          <w:color w:val="FF0000"/>
          <w:sz w:val="36"/>
          <w:szCs w:val="36"/>
          <w:rtl/>
          <w:lang w:eastAsia="en-US"/>
        </w:rPr>
      </w:pPr>
      <w:r w:rsidRPr="0088762C">
        <w:rPr>
          <w:rFonts w:ascii="Traditional Arabic" w:eastAsia="Calibri" w:hAnsi="Traditional Arabic" w:cs="Traditional Arabic" w:hint="cs"/>
          <w:b/>
          <w:bCs/>
          <w:color w:val="FF0000"/>
          <w:sz w:val="36"/>
          <w:szCs w:val="36"/>
          <w:rtl/>
          <w:lang w:eastAsia="en-US"/>
        </w:rPr>
        <w:t>تكوين المفكر</w:t>
      </w:r>
    </w:p>
    <w:p w14:paraId="6A66FDF4" w14:textId="77777777" w:rsidR="0088762C" w:rsidRPr="0088762C" w:rsidRDefault="0088762C" w:rsidP="0088762C">
      <w:pPr>
        <w:spacing w:after="200" w:line="276" w:lineRule="auto"/>
        <w:rPr>
          <w:rFonts w:asciiTheme="minorHAnsi" w:eastAsiaTheme="minorEastAsia" w:hAnsiTheme="minorHAnsi" w:cstheme="minorBidi"/>
          <w:sz w:val="22"/>
          <w:szCs w:val="22"/>
          <w:rtl/>
          <w:lang w:eastAsia="en-US"/>
        </w:rPr>
      </w:pPr>
    </w:p>
    <w:p w14:paraId="0C297799" w14:textId="77777777" w:rsidR="0088762C" w:rsidRPr="0088762C" w:rsidRDefault="0088762C" w:rsidP="0088762C">
      <w:pPr>
        <w:spacing w:after="200" w:line="276" w:lineRule="auto"/>
        <w:ind w:firstLine="397"/>
        <w:jc w:val="both"/>
        <w:rPr>
          <w:rFonts w:ascii="Traditional Arabic" w:eastAsiaTheme="minorEastAsia" w:hAnsi="Traditional Arabic" w:cs="Traditional Arabic"/>
          <w:sz w:val="36"/>
          <w:szCs w:val="36"/>
          <w:rtl/>
          <w:lang w:eastAsia="en-US"/>
        </w:rPr>
      </w:pPr>
      <w:r w:rsidRPr="0088762C">
        <w:rPr>
          <w:rFonts w:ascii="Traditional Arabic" w:eastAsiaTheme="minorEastAsia" w:hAnsi="Traditional Arabic" w:cs="Traditional Arabic" w:hint="cs"/>
          <w:b/>
          <w:bCs/>
          <w:sz w:val="36"/>
          <w:szCs w:val="36"/>
          <w:rtl/>
          <w:lang w:eastAsia="en-US"/>
        </w:rPr>
        <w:t xml:space="preserve">تكوين المفكر: خطوات عملية/ عبدالكريم </w:t>
      </w:r>
      <w:proofErr w:type="gramStart"/>
      <w:r w:rsidRPr="0088762C">
        <w:rPr>
          <w:rFonts w:ascii="Traditional Arabic" w:eastAsiaTheme="minorEastAsia" w:hAnsi="Traditional Arabic" w:cs="Traditional Arabic" w:hint="cs"/>
          <w:b/>
          <w:bCs/>
          <w:sz w:val="36"/>
          <w:szCs w:val="36"/>
          <w:rtl/>
          <w:lang w:eastAsia="en-US"/>
        </w:rPr>
        <w:t>بكار._</w:t>
      </w:r>
      <w:proofErr w:type="gramEnd"/>
      <w:r w:rsidRPr="0088762C">
        <w:rPr>
          <w:rFonts w:ascii="Traditional Arabic" w:eastAsiaTheme="minorEastAsia" w:hAnsi="Traditional Arabic" w:cs="Traditional Arabic" w:hint="cs"/>
          <w:b/>
          <w:bCs/>
          <w:sz w:val="36"/>
          <w:szCs w:val="36"/>
          <w:rtl/>
          <w:lang w:eastAsia="en-US"/>
        </w:rPr>
        <w:t xml:space="preserve"> الرياض: دار وجوه، 431هـ 289ص.</w:t>
      </w:r>
    </w:p>
    <w:p w14:paraId="2DDDE906" w14:textId="77777777" w:rsidR="0088762C" w:rsidRPr="0088762C" w:rsidRDefault="0088762C" w:rsidP="0088762C">
      <w:pPr>
        <w:spacing w:after="200" w:line="276" w:lineRule="auto"/>
        <w:ind w:firstLine="397"/>
        <w:jc w:val="both"/>
        <w:rPr>
          <w:rFonts w:ascii="Traditional Arabic" w:eastAsiaTheme="minorEastAsia" w:hAnsi="Traditional Arabic" w:cs="Traditional Arabic"/>
          <w:sz w:val="36"/>
          <w:szCs w:val="36"/>
          <w:rtl/>
          <w:lang w:eastAsia="en-US"/>
        </w:rPr>
      </w:pPr>
    </w:p>
    <w:p w14:paraId="354146C0" w14:textId="77777777" w:rsidR="0088762C" w:rsidRPr="0088762C" w:rsidRDefault="0088762C" w:rsidP="0088762C">
      <w:pPr>
        <w:spacing w:after="200" w:line="276" w:lineRule="auto"/>
        <w:ind w:firstLine="397"/>
        <w:jc w:val="center"/>
        <w:rPr>
          <w:rFonts w:ascii="Traditional Arabic" w:eastAsiaTheme="minorEastAsia" w:hAnsi="Traditional Arabic" w:cs="Traditional Arabic"/>
          <w:sz w:val="36"/>
          <w:szCs w:val="36"/>
          <w:rtl/>
          <w:lang w:eastAsia="en-US"/>
        </w:rPr>
      </w:pPr>
      <w:r w:rsidRPr="0088762C">
        <w:rPr>
          <w:rFonts w:ascii="Traditional Arabic" w:eastAsiaTheme="minorEastAsia" w:hAnsi="Traditional Arabic" w:cs="Traditional Arabic"/>
          <w:noProof/>
          <w:sz w:val="36"/>
          <w:szCs w:val="36"/>
          <w:lang w:eastAsia="en-US"/>
        </w:rPr>
        <w:drawing>
          <wp:inline distT="0" distB="0" distL="0" distR="0" wp14:anchorId="76D7AE73" wp14:editId="4B4C629E">
            <wp:extent cx="1830078" cy="2333549"/>
            <wp:effectExtent l="0" t="0" r="0" b="0"/>
            <wp:docPr id="15" name="صورة 15" descr="C:\Users\e\Desktop\7518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Desktop\7518170.jpg"/>
                    <pic:cNvPicPr>
                      <a:picLocks noChangeAspect="1" noChangeArrowheads="1"/>
                    </pic:cNvPicPr>
                  </pic:nvPicPr>
                  <pic:blipFill>
                    <a:blip r:embed="rId50" cstate="print"/>
                    <a:srcRect/>
                    <a:stretch>
                      <a:fillRect/>
                    </a:stretch>
                  </pic:blipFill>
                  <pic:spPr bwMode="auto">
                    <a:xfrm>
                      <a:off x="0" y="0"/>
                      <a:ext cx="1839646" cy="2345749"/>
                    </a:xfrm>
                    <a:prstGeom prst="rect">
                      <a:avLst/>
                    </a:prstGeom>
                    <a:noFill/>
                    <a:ln w="9525">
                      <a:noFill/>
                      <a:miter lim="800000"/>
                      <a:headEnd/>
                      <a:tailEnd/>
                    </a:ln>
                  </pic:spPr>
                </pic:pic>
              </a:graphicData>
            </a:graphic>
          </wp:inline>
        </w:drawing>
      </w:r>
    </w:p>
    <w:p w14:paraId="2443F6BD" w14:textId="77777777" w:rsidR="0088762C" w:rsidRPr="0088762C" w:rsidRDefault="0088762C" w:rsidP="0088762C">
      <w:pPr>
        <w:spacing w:after="200" w:line="276" w:lineRule="auto"/>
        <w:ind w:firstLine="397"/>
        <w:jc w:val="both"/>
        <w:rPr>
          <w:rFonts w:ascii="Traditional Arabic" w:eastAsiaTheme="minorEastAsia" w:hAnsi="Traditional Arabic" w:cs="Traditional Arabic"/>
          <w:sz w:val="36"/>
          <w:szCs w:val="36"/>
          <w:rtl/>
          <w:lang w:eastAsia="en-US"/>
        </w:rPr>
      </w:pPr>
    </w:p>
    <w:p w14:paraId="5E5D72F8" w14:textId="77777777" w:rsidR="0088762C" w:rsidRPr="0088762C" w:rsidRDefault="0088762C" w:rsidP="0088762C">
      <w:pPr>
        <w:spacing w:after="200" w:line="276" w:lineRule="auto"/>
        <w:ind w:firstLine="397"/>
        <w:jc w:val="both"/>
        <w:rPr>
          <w:rFonts w:ascii="Traditional Arabic" w:eastAsiaTheme="minorEastAsia" w:hAnsi="Traditional Arabic" w:cs="Traditional Arabic"/>
          <w:sz w:val="36"/>
          <w:szCs w:val="36"/>
          <w:rtl/>
          <w:lang w:eastAsia="en-US"/>
        </w:rPr>
      </w:pPr>
      <w:r w:rsidRPr="0088762C">
        <w:rPr>
          <w:rFonts w:ascii="Traditional Arabic" w:eastAsiaTheme="minorEastAsia" w:hAnsi="Traditional Arabic" w:cs="Traditional Arabic" w:hint="cs"/>
          <w:sz w:val="36"/>
          <w:szCs w:val="36"/>
          <w:rtl/>
          <w:lang w:eastAsia="en-US"/>
        </w:rPr>
        <w:t>توجه المؤلف في هذا الكتاب إلى الشباب خاصة، وذلك لحبهم في ولوج باب الفكر والاتصاف بصفات المفكرين، فكان أن سهَّل موضوعاته قدر الإمكان، وأكثر من الأمثلة، وأوصل الفكرة الواحدة بأساليب متعددة، وهو يرمي من وراء ذلك تأسيس منهج لفهم الواقع يقوم على ما لدينا من خبرة بطبائع الأشياء ومعرفة سنن الله في الخلق، ومن أجل تخفيف الضغط عن المعلومات في محاولاتنا الدائبة لفهم ما يجري من حولنا.</w:t>
      </w:r>
    </w:p>
    <w:p w14:paraId="42108AC8" w14:textId="77777777" w:rsidR="0088762C" w:rsidRPr="0088762C" w:rsidRDefault="0088762C" w:rsidP="0088762C">
      <w:pPr>
        <w:spacing w:after="200" w:line="276" w:lineRule="auto"/>
        <w:ind w:firstLine="397"/>
        <w:jc w:val="both"/>
        <w:rPr>
          <w:rFonts w:ascii="Traditional Arabic" w:eastAsiaTheme="minorEastAsia" w:hAnsi="Traditional Arabic" w:cs="Traditional Arabic"/>
          <w:sz w:val="36"/>
          <w:szCs w:val="36"/>
          <w:rtl/>
          <w:lang w:eastAsia="en-US"/>
        </w:rPr>
      </w:pPr>
      <w:r w:rsidRPr="0088762C">
        <w:rPr>
          <w:rFonts w:ascii="Traditional Arabic" w:eastAsiaTheme="minorEastAsia" w:hAnsi="Traditional Arabic" w:cs="Traditional Arabic" w:hint="cs"/>
          <w:sz w:val="36"/>
          <w:szCs w:val="36"/>
          <w:rtl/>
          <w:lang w:eastAsia="en-US"/>
        </w:rPr>
        <w:lastRenderedPageBreak/>
        <w:t>ومن عناوين مباحثه وموضوعاته: من صفات المفكر، تنمية الإبداع، طريق الإبداع، التفكير النقدي، أهمية الممارسة النقدية، عقبات أمام الممارسة النقدية، كيف نفهم الواقع، مفاهيم تساعد على مقاربة الواقع، الحكم على الواقع، المعرفة وقود العقل، تطوير الأفكار.</w:t>
      </w:r>
    </w:p>
    <w:p w14:paraId="0FA8E9B5" w14:textId="77777777" w:rsidR="0088762C" w:rsidRPr="0088762C" w:rsidRDefault="0088762C" w:rsidP="0088762C">
      <w:pPr>
        <w:spacing w:after="200" w:line="276" w:lineRule="auto"/>
        <w:ind w:firstLine="397"/>
        <w:jc w:val="both"/>
        <w:rPr>
          <w:rFonts w:ascii="Traditional Arabic" w:eastAsiaTheme="minorEastAsia" w:hAnsi="Traditional Arabic" w:cs="Traditional Arabic"/>
          <w:sz w:val="36"/>
          <w:szCs w:val="36"/>
          <w:rtl/>
          <w:lang w:eastAsia="en-US"/>
        </w:rPr>
      </w:pPr>
    </w:p>
    <w:p w14:paraId="5E1A906E" w14:textId="77777777" w:rsidR="0088762C" w:rsidRPr="0088762C" w:rsidRDefault="0088762C" w:rsidP="0088762C">
      <w:pPr>
        <w:spacing w:after="200" w:line="276" w:lineRule="auto"/>
        <w:rPr>
          <w:rFonts w:asciiTheme="minorHAnsi" w:eastAsiaTheme="minorEastAsia" w:hAnsiTheme="minorHAnsi" w:cstheme="minorBidi"/>
          <w:sz w:val="22"/>
          <w:szCs w:val="22"/>
          <w:lang w:eastAsia="en-US"/>
        </w:rPr>
      </w:pPr>
    </w:p>
    <w:p w14:paraId="3C23B755" w14:textId="77777777" w:rsidR="00E23B0C" w:rsidRDefault="00E23B0C" w:rsidP="00FE16A0">
      <w:pPr>
        <w:jc w:val="center"/>
        <w:rPr>
          <w:b/>
          <w:bCs/>
          <w:color w:val="FF0000"/>
          <w:sz w:val="36"/>
          <w:szCs w:val="36"/>
          <w:rtl/>
        </w:rPr>
      </w:pPr>
    </w:p>
    <w:p w14:paraId="413D1CE2" w14:textId="77777777" w:rsidR="00E23B0C" w:rsidRDefault="00E23B0C" w:rsidP="00FE16A0">
      <w:pPr>
        <w:jc w:val="center"/>
        <w:rPr>
          <w:b/>
          <w:bCs/>
          <w:color w:val="FF0000"/>
          <w:sz w:val="36"/>
          <w:szCs w:val="36"/>
          <w:rtl/>
        </w:rPr>
      </w:pPr>
    </w:p>
    <w:p w14:paraId="6089DE3F" w14:textId="77777777" w:rsidR="00E23B0C" w:rsidRDefault="00E23B0C" w:rsidP="00FE16A0">
      <w:pPr>
        <w:jc w:val="center"/>
        <w:rPr>
          <w:b/>
          <w:bCs/>
          <w:color w:val="FF0000"/>
          <w:sz w:val="36"/>
          <w:szCs w:val="36"/>
          <w:rtl/>
        </w:rPr>
      </w:pPr>
    </w:p>
    <w:p w14:paraId="241FF00E" w14:textId="77777777" w:rsidR="00E23B0C" w:rsidRDefault="00E23B0C" w:rsidP="00FE16A0">
      <w:pPr>
        <w:jc w:val="center"/>
        <w:rPr>
          <w:b/>
          <w:bCs/>
          <w:color w:val="FF0000"/>
          <w:sz w:val="36"/>
          <w:szCs w:val="36"/>
          <w:rtl/>
        </w:rPr>
      </w:pPr>
    </w:p>
    <w:p w14:paraId="78490267" w14:textId="77777777" w:rsidR="00E23B0C" w:rsidRDefault="00E23B0C" w:rsidP="00FE16A0">
      <w:pPr>
        <w:jc w:val="center"/>
        <w:rPr>
          <w:b/>
          <w:bCs/>
          <w:color w:val="FF0000"/>
          <w:sz w:val="36"/>
          <w:szCs w:val="36"/>
          <w:rtl/>
        </w:rPr>
      </w:pPr>
    </w:p>
    <w:p w14:paraId="23EE27E6" w14:textId="77777777" w:rsidR="00E23B0C" w:rsidRDefault="00E23B0C" w:rsidP="00FE16A0">
      <w:pPr>
        <w:jc w:val="center"/>
        <w:rPr>
          <w:b/>
          <w:bCs/>
          <w:color w:val="FF0000"/>
          <w:sz w:val="36"/>
          <w:szCs w:val="36"/>
          <w:rtl/>
        </w:rPr>
      </w:pPr>
    </w:p>
    <w:p w14:paraId="027D6D6A" w14:textId="77777777" w:rsidR="00E23B0C" w:rsidRDefault="00E23B0C" w:rsidP="00FE16A0">
      <w:pPr>
        <w:jc w:val="center"/>
        <w:rPr>
          <w:b/>
          <w:bCs/>
          <w:color w:val="FF0000"/>
          <w:sz w:val="36"/>
          <w:szCs w:val="36"/>
          <w:rtl/>
        </w:rPr>
      </w:pPr>
    </w:p>
    <w:p w14:paraId="20DB1A3B" w14:textId="77777777" w:rsidR="00E23B0C" w:rsidRDefault="00E23B0C" w:rsidP="00FE16A0">
      <w:pPr>
        <w:jc w:val="center"/>
        <w:rPr>
          <w:b/>
          <w:bCs/>
          <w:color w:val="FF0000"/>
          <w:sz w:val="36"/>
          <w:szCs w:val="36"/>
          <w:rtl/>
        </w:rPr>
      </w:pPr>
    </w:p>
    <w:p w14:paraId="108A0F0C" w14:textId="77777777" w:rsidR="00E23B0C" w:rsidRDefault="00E23B0C" w:rsidP="00FE16A0">
      <w:pPr>
        <w:jc w:val="center"/>
        <w:rPr>
          <w:b/>
          <w:bCs/>
          <w:color w:val="FF0000"/>
          <w:sz w:val="36"/>
          <w:szCs w:val="36"/>
          <w:rtl/>
        </w:rPr>
      </w:pPr>
    </w:p>
    <w:p w14:paraId="1B700006" w14:textId="77777777" w:rsidR="00E23B0C" w:rsidRDefault="00E23B0C" w:rsidP="00FE16A0">
      <w:pPr>
        <w:jc w:val="center"/>
        <w:rPr>
          <w:b/>
          <w:bCs/>
          <w:color w:val="FF0000"/>
          <w:sz w:val="36"/>
          <w:szCs w:val="36"/>
          <w:rtl/>
        </w:rPr>
      </w:pPr>
    </w:p>
    <w:p w14:paraId="32BDB6A7" w14:textId="77777777" w:rsidR="00E23B0C" w:rsidRDefault="00E23B0C" w:rsidP="00FE16A0">
      <w:pPr>
        <w:jc w:val="center"/>
        <w:rPr>
          <w:b/>
          <w:bCs/>
          <w:color w:val="FF0000"/>
          <w:sz w:val="36"/>
          <w:szCs w:val="36"/>
          <w:rtl/>
        </w:rPr>
      </w:pPr>
    </w:p>
    <w:p w14:paraId="331501A8" w14:textId="77777777" w:rsidR="00E23B0C" w:rsidRDefault="00E23B0C" w:rsidP="00FE16A0">
      <w:pPr>
        <w:jc w:val="center"/>
        <w:rPr>
          <w:b/>
          <w:bCs/>
          <w:color w:val="FF0000"/>
          <w:sz w:val="36"/>
          <w:szCs w:val="36"/>
          <w:rtl/>
        </w:rPr>
      </w:pPr>
    </w:p>
    <w:p w14:paraId="47ED4D77" w14:textId="77777777" w:rsidR="00E23B0C" w:rsidRDefault="00E23B0C" w:rsidP="00FE16A0">
      <w:pPr>
        <w:jc w:val="center"/>
        <w:rPr>
          <w:b/>
          <w:bCs/>
          <w:color w:val="FF0000"/>
          <w:sz w:val="36"/>
          <w:szCs w:val="36"/>
          <w:rtl/>
        </w:rPr>
      </w:pPr>
    </w:p>
    <w:p w14:paraId="75C1BA59" w14:textId="77777777" w:rsidR="00E23B0C" w:rsidRDefault="00E23B0C" w:rsidP="00FE16A0">
      <w:pPr>
        <w:jc w:val="center"/>
        <w:rPr>
          <w:b/>
          <w:bCs/>
          <w:color w:val="FF0000"/>
          <w:sz w:val="36"/>
          <w:szCs w:val="36"/>
          <w:rtl/>
        </w:rPr>
      </w:pPr>
    </w:p>
    <w:p w14:paraId="2416ECA8" w14:textId="77777777" w:rsidR="00E23B0C" w:rsidRDefault="00E23B0C" w:rsidP="00FE16A0">
      <w:pPr>
        <w:jc w:val="center"/>
        <w:rPr>
          <w:b/>
          <w:bCs/>
          <w:color w:val="FF0000"/>
          <w:sz w:val="36"/>
          <w:szCs w:val="36"/>
          <w:rtl/>
        </w:rPr>
      </w:pPr>
    </w:p>
    <w:p w14:paraId="1E81BA7B" w14:textId="77777777" w:rsidR="00E23B0C" w:rsidRDefault="00E23B0C" w:rsidP="00FE16A0">
      <w:pPr>
        <w:jc w:val="center"/>
        <w:rPr>
          <w:b/>
          <w:bCs/>
          <w:color w:val="FF0000"/>
          <w:sz w:val="36"/>
          <w:szCs w:val="36"/>
          <w:rtl/>
        </w:rPr>
      </w:pPr>
    </w:p>
    <w:p w14:paraId="71DBC52A" w14:textId="77777777" w:rsidR="00E23B0C" w:rsidRDefault="00E23B0C" w:rsidP="00FE16A0">
      <w:pPr>
        <w:jc w:val="center"/>
        <w:rPr>
          <w:b/>
          <w:bCs/>
          <w:color w:val="FF0000"/>
          <w:sz w:val="36"/>
          <w:szCs w:val="36"/>
          <w:rtl/>
        </w:rPr>
      </w:pPr>
    </w:p>
    <w:p w14:paraId="1727DD36" w14:textId="77777777" w:rsidR="00E23B0C" w:rsidRDefault="00E23B0C" w:rsidP="00FE16A0">
      <w:pPr>
        <w:jc w:val="center"/>
        <w:rPr>
          <w:b/>
          <w:bCs/>
          <w:color w:val="FF0000"/>
          <w:sz w:val="36"/>
          <w:szCs w:val="36"/>
          <w:rtl/>
        </w:rPr>
      </w:pPr>
    </w:p>
    <w:p w14:paraId="6F5E2B51" w14:textId="77777777" w:rsidR="00E23B0C" w:rsidRDefault="00E23B0C" w:rsidP="00FE16A0">
      <w:pPr>
        <w:jc w:val="center"/>
        <w:rPr>
          <w:b/>
          <w:bCs/>
          <w:color w:val="FF0000"/>
          <w:sz w:val="36"/>
          <w:szCs w:val="36"/>
          <w:rtl/>
        </w:rPr>
      </w:pPr>
    </w:p>
    <w:p w14:paraId="0AB0C64E" w14:textId="77777777" w:rsidR="00E23B0C" w:rsidRDefault="00E23B0C" w:rsidP="00FE16A0">
      <w:pPr>
        <w:jc w:val="center"/>
        <w:rPr>
          <w:b/>
          <w:bCs/>
          <w:color w:val="FF0000"/>
          <w:sz w:val="36"/>
          <w:szCs w:val="36"/>
          <w:rtl/>
        </w:rPr>
      </w:pPr>
    </w:p>
    <w:p w14:paraId="3AB445D3" w14:textId="77777777" w:rsidR="00E23B0C" w:rsidRDefault="00E23B0C" w:rsidP="00FE16A0">
      <w:pPr>
        <w:jc w:val="center"/>
        <w:rPr>
          <w:b/>
          <w:bCs/>
          <w:color w:val="FF0000"/>
          <w:sz w:val="36"/>
          <w:szCs w:val="36"/>
          <w:rtl/>
        </w:rPr>
      </w:pPr>
    </w:p>
    <w:p w14:paraId="30E77EED" w14:textId="77777777" w:rsidR="00E23B0C" w:rsidRDefault="00E23B0C" w:rsidP="00FE16A0">
      <w:pPr>
        <w:jc w:val="center"/>
        <w:rPr>
          <w:b/>
          <w:bCs/>
          <w:color w:val="FF0000"/>
          <w:sz w:val="36"/>
          <w:szCs w:val="36"/>
          <w:rtl/>
        </w:rPr>
      </w:pPr>
    </w:p>
    <w:p w14:paraId="3BFD2AAE" w14:textId="77777777" w:rsidR="00E23B0C" w:rsidRDefault="00E23B0C" w:rsidP="00FE16A0">
      <w:pPr>
        <w:jc w:val="center"/>
        <w:rPr>
          <w:b/>
          <w:bCs/>
          <w:color w:val="FF0000"/>
          <w:sz w:val="36"/>
          <w:szCs w:val="36"/>
          <w:rtl/>
        </w:rPr>
      </w:pPr>
    </w:p>
    <w:p w14:paraId="7A5B3437" w14:textId="77777777" w:rsidR="00E23B0C" w:rsidRDefault="00E23B0C" w:rsidP="00FE16A0">
      <w:pPr>
        <w:jc w:val="center"/>
        <w:rPr>
          <w:b/>
          <w:bCs/>
          <w:color w:val="FF0000"/>
          <w:sz w:val="36"/>
          <w:szCs w:val="36"/>
          <w:rtl/>
        </w:rPr>
      </w:pPr>
    </w:p>
    <w:p w14:paraId="17EF2E79" w14:textId="77777777" w:rsidR="00E23B0C" w:rsidRDefault="00E23B0C" w:rsidP="00FE16A0">
      <w:pPr>
        <w:jc w:val="center"/>
        <w:rPr>
          <w:b/>
          <w:bCs/>
          <w:color w:val="FF0000"/>
          <w:sz w:val="36"/>
          <w:szCs w:val="36"/>
          <w:rtl/>
        </w:rPr>
      </w:pPr>
    </w:p>
    <w:p w14:paraId="4DD6A19C" w14:textId="77777777" w:rsidR="00FE16A0" w:rsidRDefault="00FE16A0" w:rsidP="00FE16A0">
      <w:pPr>
        <w:jc w:val="center"/>
        <w:rPr>
          <w:b/>
          <w:bCs/>
          <w:color w:val="FF0000"/>
          <w:sz w:val="36"/>
          <w:szCs w:val="36"/>
          <w:rtl/>
        </w:rPr>
      </w:pPr>
      <w:r>
        <w:rPr>
          <w:rFonts w:hint="cs"/>
          <w:b/>
          <w:bCs/>
          <w:color w:val="FF0000"/>
          <w:sz w:val="36"/>
          <w:szCs w:val="36"/>
          <w:rtl/>
        </w:rPr>
        <w:lastRenderedPageBreak/>
        <w:t>(9)</w:t>
      </w:r>
    </w:p>
    <w:p w14:paraId="3E02CCB7" w14:textId="77777777" w:rsidR="00FE16A0" w:rsidRPr="00FA4682" w:rsidRDefault="00FE16A0" w:rsidP="00FE16A0">
      <w:pPr>
        <w:jc w:val="center"/>
        <w:rPr>
          <w:rFonts w:cs="Traditional Arabic"/>
          <w:b/>
          <w:bCs/>
          <w:color w:val="FF0000"/>
          <w:sz w:val="36"/>
          <w:szCs w:val="36"/>
          <w:rtl/>
        </w:rPr>
      </w:pPr>
      <w:r w:rsidRPr="00FA4682">
        <w:rPr>
          <w:rFonts w:cs="Traditional Arabic" w:hint="cs"/>
          <w:b/>
          <w:bCs/>
          <w:color w:val="FF0000"/>
          <w:sz w:val="36"/>
          <w:szCs w:val="36"/>
          <w:rtl/>
        </w:rPr>
        <w:t>المساجد</w:t>
      </w:r>
    </w:p>
    <w:p w14:paraId="0C7469AA" w14:textId="77777777" w:rsidR="00FE16A0" w:rsidRPr="00FA4682" w:rsidRDefault="00FE16A0" w:rsidP="00FE16A0">
      <w:pPr>
        <w:jc w:val="center"/>
        <w:rPr>
          <w:rFonts w:cs="Traditional Arabic"/>
          <w:b/>
          <w:bCs/>
          <w:color w:val="FF0000"/>
          <w:sz w:val="36"/>
          <w:szCs w:val="36"/>
          <w:rtl/>
        </w:rPr>
      </w:pPr>
    </w:p>
    <w:p w14:paraId="690668C9" w14:textId="77777777" w:rsidR="00FE16A0" w:rsidRPr="00FA4682" w:rsidRDefault="00FE16A0" w:rsidP="00FE16A0">
      <w:pPr>
        <w:jc w:val="center"/>
        <w:rPr>
          <w:rFonts w:cs="Traditional Arabic"/>
          <w:b/>
          <w:bCs/>
          <w:color w:val="FF0000"/>
          <w:sz w:val="36"/>
          <w:szCs w:val="36"/>
          <w:rtl/>
        </w:rPr>
      </w:pPr>
      <w:r w:rsidRPr="00FA4682">
        <w:rPr>
          <w:rFonts w:cs="Traditional Arabic" w:hint="cs"/>
          <w:b/>
          <w:bCs/>
          <w:color w:val="FF0000"/>
          <w:sz w:val="36"/>
          <w:szCs w:val="36"/>
          <w:rtl/>
        </w:rPr>
        <w:t>باب</w:t>
      </w:r>
      <w:r w:rsidRPr="00FA4682">
        <w:rPr>
          <w:rFonts w:cs="Traditional Arabic"/>
          <w:b/>
          <w:bCs/>
          <w:color w:val="FF0000"/>
          <w:sz w:val="36"/>
          <w:szCs w:val="36"/>
          <w:rtl/>
        </w:rPr>
        <w:t xml:space="preserve"> </w:t>
      </w:r>
      <w:r w:rsidRPr="00FA4682">
        <w:rPr>
          <w:rFonts w:cs="Traditional Arabic" w:hint="cs"/>
          <w:b/>
          <w:bCs/>
          <w:color w:val="FF0000"/>
          <w:sz w:val="36"/>
          <w:szCs w:val="36"/>
          <w:rtl/>
        </w:rPr>
        <w:t>السلام</w:t>
      </w:r>
    </w:p>
    <w:p w14:paraId="35EED28B" w14:textId="77777777" w:rsidR="00FE16A0" w:rsidRPr="00FA4682" w:rsidRDefault="00FE16A0" w:rsidP="00FE16A0">
      <w:pPr>
        <w:jc w:val="both"/>
        <w:rPr>
          <w:rFonts w:cs="Traditional Arabic"/>
          <w:b/>
          <w:bCs/>
          <w:sz w:val="36"/>
          <w:szCs w:val="36"/>
        </w:rPr>
      </w:pPr>
    </w:p>
    <w:p w14:paraId="260FEB13" w14:textId="77777777" w:rsidR="00FE16A0" w:rsidRDefault="00FE16A0" w:rsidP="00FE16A0">
      <w:pPr>
        <w:jc w:val="both"/>
        <w:rPr>
          <w:rFonts w:cs="Traditional Arabic"/>
          <w:b/>
          <w:bCs/>
          <w:sz w:val="36"/>
          <w:szCs w:val="36"/>
          <w:rtl/>
        </w:rPr>
      </w:pPr>
      <w:r w:rsidRPr="00FA4682">
        <w:rPr>
          <w:rFonts w:cs="Traditional Arabic" w:hint="cs"/>
          <w:b/>
          <w:bCs/>
          <w:sz w:val="36"/>
          <w:szCs w:val="36"/>
          <w:rtl/>
        </w:rPr>
        <w:t>باب</w:t>
      </w:r>
      <w:r w:rsidRPr="00FA4682">
        <w:rPr>
          <w:rFonts w:cs="Traditional Arabic"/>
          <w:b/>
          <w:bCs/>
          <w:sz w:val="36"/>
          <w:szCs w:val="36"/>
          <w:rtl/>
        </w:rPr>
        <w:t xml:space="preserve"> </w:t>
      </w:r>
      <w:r w:rsidRPr="00FA4682">
        <w:rPr>
          <w:rFonts w:cs="Traditional Arabic" w:hint="cs"/>
          <w:b/>
          <w:bCs/>
          <w:sz w:val="36"/>
          <w:szCs w:val="36"/>
          <w:rtl/>
        </w:rPr>
        <w:t>السلام</w:t>
      </w:r>
      <w:r w:rsidRPr="00FA4682">
        <w:rPr>
          <w:rFonts w:cs="Traditional Arabic"/>
          <w:b/>
          <w:bCs/>
          <w:sz w:val="36"/>
          <w:szCs w:val="36"/>
          <w:rtl/>
        </w:rPr>
        <w:t xml:space="preserve"> </w:t>
      </w:r>
      <w:r w:rsidRPr="00FA4682">
        <w:rPr>
          <w:rFonts w:cs="Traditional Arabic" w:hint="cs"/>
          <w:b/>
          <w:bCs/>
          <w:sz w:val="36"/>
          <w:szCs w:val="36"/>
          <w:rtl/>
        </w:rPr>
        <w:t>في</w:t>
      </w:r>
      <w:r w:rsidRPr="00FA4682">
        <w:rPr>
          <w:rFonts w:cs="Traditional Arabic"/>
          <w:b/>
          <w:bCs/>
          <w:sz w:val="36"/>
          <w:szCs w:val="36"/>
          <w:rtl/>
        </w:rPr>
        <w:t xml:space="preserve"> </w:t>
      </w:r>
      <w:r w:rsidRPr="00FA4682">
        <w:rPr>
          <w:rFonts w:cs="Traditional Arabic" w:hint="cs"/>
          <w:b/>
          <w:bCs/>
          <w:sz w:val="36"/>
          <w:szCs w:val="36"/>
          <w:rtl/>
        </w:rPr>
        <w:t>المسجد</w:t>
      </w:r>
      <w:r w:rsidRPr="00FA4682">
        <w:rPr>
          <w:rFonts w:cs="Traditional Arabic"/>
          <w:b/>
          <w:bCs/>
          <w:sz w:val="36"/>
          <w:szCs w:val="36"/>
          <w:rtl/>
        </w:rPr>
        <w:t xml:space="preserve"> </w:t>
      </w:r>
      <w:r w:rsidRPr="00FA4682">
        <w:rPr>
          <w:rFonts w:cs="Traditional Arabic" w:hint="cs"/>
          <w:b/>
          <w:bCs/>
          <w:sz w:val="36"/>
          <w:szCs w:val="36"/>
          <w:rtl/>
        </w:rPr>
        <w:t>الحرام</w:t>
      </w:r>
      <w:r w:rsidRPr="00FA4682">
        <w:rPr>
          <w:rFonts w:cs="Traditional Arabic"/>
          <w:b/>
          <w:bCs/>
          <w:sz w:val="36"/>
          <w:szCs w:val="36"/>
          <w:rtl/>
        </w:rPr>
        <w:t xml:space="preserve"> </w:t>
      </w:r>
      <w:r w:rsidRPr="00FA4682">
        <w:rPr>
          <w:rFonts w:cs="Traditional Arabic" w:hint="cs"/>
          <w:b/>
          <w:bCs/>
          <w:sz w:val="36"/>
          <w:szCs w:val="36"/>
          <w:rtl/>
        </w:rPr>
        <w:t>ودور</w:t>
      </w:r>
      <w:r w:rsidRPr="00FA4682">
        <w:rPr>
          <w:rFonts w:cs="Traditional Arabic"/>
          <w:b/>
          <w:bCs/>
          <w:sz w:val="36"/>
          <w:szCs w:val="36"/>
          <w:rtl/>
        </w:rPr>
        <w:t xml:space="preserve"> </w:t>
      </w:r>
      <w:r w:rsidRPr="00FA4682">
        <w:rPr>
          <w:rFonts w:cs="Traditional Arabic" w:hint="cs"/>
          <w:b/>
          <w:bCs/>
          <w:sz w:val="36"/>
          <w:szCs w:val="36"/>
          <w:rtl/>
        </w:rPr>
        <w:t>مكتباته</w:t>
      </w:r>
      <w:r w:rsidRPr="00FA4682">
        <w:rPr>
          <w:rFonts w:cs="Traditional Arabic"/>
          <w:b/>
          <w:bCs/>
          <w:sz w:val="36"/>
          <w:szCs w:val="36"/>
          <w:rtl/>
        </w:rPr>
        <w:t xml:space="preserve"> </w:t>
      </w:r>
      <w:r w:rsidRPr="00FA4682">
        <w:rPr>
          <w:rFonts w:cs="Traditional Arabic" w:hint="cs"/>
          <w:b/>
          <w:bCs/>
          <w:sz w:val="36"/>
          <w:szCs w:val="36"/>
          <w:rtl/>
        </w:rPr>
        <w:t>في</w:t>
      </w:r>
      <w:r w:rsidRPr="00FA4682">
        <w:rPr>
          <w:rFonts w:cs="Traditional Arabic"/>
          <w:b/>
          <w:bCs/>
          <w:sz w:val="36"/>
          <w:szCs w:val="36"/>
          <w:rtl/>
        </w:rPr>
        <w:t xml:space="preserve"> </w:t>
      </w:r>
      <w:r w:rsidRPr="00FA4682">
        <w:rPr>
          <w:rFonts w:cs="Traditional Arabic" w:hint="cs"/>
          <w:b/>
          <w:bCs/>
          <w:sz w:val="36"/>
          <w:szCs w:val="36"/>
          <w:rtl/>
        </w:rPr>
        <w:t>النهضة</w:t>
      </w:r>
      <w:r w:rsidRPr="00FA4682">
        <w:rPr>
          <w:rFonts w:cs="Traditional Arabic"/>
          <w:b/>
          <w:bCs/>
          <w:sz w:val="36"/>
          <w:szCs w:val="36"/>
          <w:rtl/>
        </w:rPr>
        <w:t xml:space="preserve"> </w:t>
      </w:r>
      <w:r w:rsidRPr="00FA4682">
        <w:rPr>
          <w:rFonts w:cs="Traditional Arabic" w:hint="cs"/>
          <w:b/>
          <w:bCs/>
          <w:sz w:val="36"/>
          <w:szCs w:val="36"/>
          <w:rtl/>
        </w:rPr>
        <w:t>العلمية</w:t>
      </w:r>
      <w:r w:rsidRPr="00FA4682">
        <w:rPr>
          <w:rFonts w:cs="Traditional Arabic"/>
          <w:b/>
          <w:bCs/>
          <w:sz w:val="36"/>
          <w:szCs w:val="36"/>
          <w:rtl/>
        </w:rPr>
        <w:t xml:space="preserve"> </w:t>
      </w:r>
      <w:r w:rsidRPr="00FA4682">
        <w:rPr>
          <w:rFonts w:cs="Traditional Arabic" w:hint="cs"/>
          <w:b/>
          <w:bCs/>
          <w:sz w:val="36"/>
          <w:szCs w:val="36"/>
          <w:rtl/>
        </w:rPr>
        <w:t>والأدبية</w:t>
      </w:r>
      <w:r w:rsidRPr="00FA4682">
        <w:rPr>
          <w:rFonts w:cs="Traditional Arabic"/>
          <w:b/>
          <w:bCs/>
          <w:sz w:val="36"/>
          <w:szCs w:val="36"/>
          <w:rtl/>
        </w:rPr>
        <w:t xml:space="preserve"> </w:t>
      </w:r>
      <w:r w:rsidRPr="00FA4682">
        <w:rPr>
          <w:rFonts w:cs="Traditional Arabic" w:hint="cs"/>
          <w:b/>
          <w:bCs/>
          <w:sz w:val="36"/>
          <w:szCs w:val="36"/>
          <w:rtl/>
        </w:rPr>
        <w:t>الحديثة</w:t>
      </w:r>
      <w:r w:rsidRPr="00FA4682">
        <w:rPr>
          <w:rFonts w:cs="Traditional Arabic"/>
          <w:b/>
          <w:bCs/>
          <w:sz w:val="36"/>
          <w:szCs w:val="36"/>
          <w:rtl/>
        </w:rPr>
        <w:t xml:space="preserve">/ </w:t>
      </w:r>
      <w:r w:rsidRPr="00FA4682">
        <w:rPr>
          <w:rFonts w:cs="Traditional Arabic" w:hint="cs"/>
          <w:b/>
          <w:bCs/>
          <w:sz w:val="36"/>
          <w:szCs w:val="36"/>
          <w:rtl/>
        </w:rPr>
        <w:t>عبدالوهاب</w:t>
      </w:r>
      <w:r w:rsidRPr="00FA4682">
        <w:rPr>
          <w:rFonts w:cs="Traditional Arabic"/>
          <w:b/>
          <w:bCs/>
          <w:sz w:val="36"/>
          <w:szCs w:val="36"/>
          <w:rtl/>
        </w:rPr>
        <w:t xml:space="preserve"> </w:t>
      </w:r>
      <w:r w:rsidRPr="00FA4682">
        <w:rPr>
          <w:rFonts w:cs="Traditional Arabic" w:hint="cs"/>
          <w:b/>
          <w:bCs/>
          <w:sz w:val="36"/>
          <w:szCs w:val="36"/>
          <w:rtl/>
        </w:rPr>
        <w:t>إبراهيم</w:t>
      </w:r>
      <w:r w:rsidRPr="00FA4682">
        <w:rPr>
          <w:rFonts w:cs="Traditional Arabic"/>
          <w:b/>
          <w:bCs/>
          <w:sz w:val="36"/>
          <w:szCs w:val="36"/>
          <w:rtl/>
        </w:rPr>
        <w:t xml:space="preserve"> </w:t>
      </w:r>
      <w:r w:rsidRPr="00FA4682">
        <w:rPr>
          <w:rFonts w:cs="Traditional Arabic" w:hint="cs"/>
          <w:b/>
          <w:bCs/>
          <w:sz w:val="36"/>
          <w:szCs w:val="36"/>
          <w:rtl/>
        </w:rPr>
        <w:t>أبو</w:t>
      </w:r>
      <w:r w:rsidRPr="00FA4682">
        <w:rPr>
          <w:rFonts w:cs="Traditional Arabic"/>
          <w:b/>
          <w:bCs/>
          <w:sz w:val="36"/>
          <w:szCs w:val="36"/>
          <w:rtl/>
        </w:rPr>
        <w:t xml:space="preserve"> </w:t>
      </w:r>
      <w:proofErr w:type="gramStart"/>
      <w:r w:rsidRPr="00FA4682">
        <w:rPr>
          <w:rFonts w:cs="Traditional Arabic" w:hint="cs"/>
          <w:b/>
          <w:bCs/>
          <w:sz w:val="36"/>
          <w:szCs w:val="36"/>
          <w:rtl/>
        </w:rPr>
        <w:t>سليمان</w:t>
      </w:r>
      <w:r w:rsidRPr="00FA4682">
        <w:rPr>
          <w:rFonts w:cs="Traditional Arabic"/>
          <w:b/>
          <w:bCs/>
          <w:sz w:val="36"/>
          <w:szCs w:val="36"/>
          <w:rtl/>
        </w:rPr>
        <w:t>.</w:t>
      </w:r>
      <w:r w:rsidRPr="00FA4682">
        <w:rPr>
          <w:rFonts w:cs="Traditional Arabic" w:hint="cs"/>
          <w:b/>
          <w:bCs/>
          <w:sz w:val="36"/>
          <w:szCs w:val="36"/>
          <w:rtl/>
        </w:rPr>
        <w:t>-</w:t>
      </w:r>
      <w:proofErr w:type="gramEnd"/>
      <w:r w:rsidRPr="00FA4682">
        <w:rPr>
          <w:rFonts w:cs="Traditional Arabic"/>
          <w:b/>
          <w:bCs/>
          <w:sz w:val="36"/>
          <w:szCs w:val="36"/>
          <w:rtl/>
        </w:rPr>
        <w:t xml:space="preserve"> </w:t>
      </w:r>
      <w:r w:rsidRPr="00FA4682">
        <w:rPr>
          <w:rFonts w:cs="Traditional Arabic" w:hint="cs"/>
          <w:b/>
          <w:bCs/>
          <w:sz w:val="36"/>
          <w:szCs w:val="36"/>
          <w:rtl/>
        </w:rPr>
        <w:t>مكة</w:t>
      </w:r>
      <w:r w:rsidRPr="00FA4682">
        <w:rPr>
          <w:rFonts w:cs="Traditional Arabic"/>
          <w:b/>
          <w:bCs/>
          <w:sz w:val="36"/>
          <w:szCs w:val="36"/>
          <w:rtl/>
        </w:rPr>
        <w:t xml:space="preserve"> </w:t>
      </w:r>
      <w:r w:rsidRPr="00FA4682">
        <w:rPr>
          <w:rFonts w:cs="Traditional Arabic" w:hint="cs"/>
          <w:b/>
          <w:bCs/>
          <w:sz w:val="36"/>
          <w:szCs w:val="36"/>
          <w:rtl/>
        </w:rPr>
        <w:t>المكرمة: مكتبة</w:t>
      </w:r>
      <w:r w:rsidRPr="00FA4682">
        <w:rPr>
          <w:rFonts w:cs="Traditional Arabic"/>
          <w:b/>
          <w:bCs/>
          <w:sz w:val="36"/>
          <w:szCs w:val="36"/>
          <w:rtl/>
        </w:rPr>
        <w:t xml:space="preserve"> </w:t>
      </w:r>
      <w:r w:rsidRPr="00FA4682">
        <w:rPr>
          <w:rFonts w:cs="Traditional Arabic" w:hint="cs"/>
          <w:b/>
          <w:bCs/>
          <w:sz w:val="36"/>
          <w:szCs w:val="36"/>
          <w:rtl/>
        </w:rPr>
        <w:t>النهضة</w:t>
      </w:r>
      <w:r w:rsidRPr="00FA4682">
        <w:rPr>
          <w:rFonts w:cs="Traditional Arabic"/>
          <w:b/>
          <w:bCs/>
          <w:sz w:val="36"/>
          <w:szCs w:val="36"/>
          <w:rtl/>
        </w:rPr>
        <w:t xml:space="preserve"> </w:t>
      </w:r>
      <w:r w:rsidRPr="00FA4682">
        <w:rPr>
          <w:rFonts w:cs="Traditional Arabic" w:hint="cs"/>
          <w:b/>
          <w:bCs/>
          <w:sz w:val="36"/>
          <w:szCs w:val="36"/>
          <w:rtl/>
        </w:rPr>
        <w:t>الحديثة،</w:t>
      </w:r>
      <w:r w:rsidRPr="00FA4682">
        <w:rPr>
          <w:rFonts w:cs="Traditional Arabic"/>
          <w:b/>
          <w:bCs/>
          <w:sz w:val="36"/>
          <w:szCs w:val="36"/>
          <w:rtl/>
        </w:rPr>
        <w:t xml:space="preserve"> </w:t>
      </w:r>
      <w:r w:rsidRPr="00FA4682">
        <w:rPr>
          <w:rFonts w:cs="Traditional Arabic" w:hint="cs"/>
          <w:b/>
          <w:bCs/>
          <w:sz w:val="36"/>
          <w:szCs w:val="36"/>
          <w:rtl/>
        </w:rPr>
        <w:t>14</w:t>
      </w:r>
      <w:r w:rsidRPr="00FA4682">
        <w:rPr>
          <w:rFonts w:cs="Traditional Arabic"/>
          <w:b/>
          <w:bCs/>
          <w:sz w:val="36"/>
          <w:szCs w:val="36"/>
          <w:rtl/>
        </w:rPr>
        <w:t>27</w:t>
      </w:r>
      <w:r w:rsidRPr="00FA4682">
        <w:rPr>
          <w:rFonts w:cs="Traditional Arabic" w:hint="cs"/>
          <w:b/>
          <w:bCs/>
          <w:sz w:val="36"/>
          <w:szCs w:val="36"/>
          <w:rtl/>
        </w:rPr>
        <w:t>هـ،</w:t>
      </w:r>
      <w:r w:rsidRPr="00FA4682">
        <w:rPr>
          <w:rFonts w:cs="Traditional Arabic"/>
          <w:b/>
          <w:bCs/>
          <w:sz w:val="36"/>
          <w:szCs w:val="36"/>
          <w:rtl/>
        </w:rPr>
        <w:t xml:space="preserve"> 495</w:t>
      </w:r>
      <w:r w:rsidRPr="00FA4682">
        <w:rPr>
          <w:rFonts w:cs="Traditional Arabic" w:hint="cs"/>
          <w:b/>
          <w:bCs/>
          <w:sz w:val="36"/>
          <w:szCs w:val="36"/>
          <w:rtl/>
        </w:rPr>
        <w:t>ص</w:t>
      </w:r>
      <w:r w:rsidRPr="00FA4682">
        <w:rPr>
          <w:rFonts w:cs="Traditional Arabic"/>
          <w:b/>
          <w:bCs/>
          <w:sz w:val="36"/>
          <w:szCs w:val="36"/>
          <w:rtl/>
        </w:rPr>
        <w:t>.</w:t>
      </w:r>
    </w:p>
    <w:p w14:paraId="4BBA03CE" w14:textId="77777777" w:rsidR="009A0272" w:rsidRDefault="009A0272" w:rsidP="00FE16A0">
      <w:pPr>
        <w:jc w:val="both"/>
        <w:rPr>
          <w:rFonts w:cs="Traditional Arabic"/>
          <w:b/>
          <w:bCs/>
          <w:sz w:val="36"/>
          <w:szCs w:val="36"/>
          <w:rtl/>
        </w:rPr>
      </w:pPr>
    </w:p>
    <w:p w14:paraId="3A30CFC0" w14:textId="77777777" w:rsidR="009A0272" w:rsidRPr="00FA4682" w:rsidRDefault="009A0272" w:rsidP="009A0272">
      <w:pPr>
        <w:jc w:val="center"/>
        <w:rPr>
          <w:rFonts w:cs="Traditional Arabic"/>
          <w:b/>
          <w:bCs/>
          <w:sz w:val="36"/>
          <w:szCs w:val="36"/>
          <w:rtl/>
        </w:rPr>
      </w:pPr>
      <w:r>
        <w:rPr>
          <w:noProof/>
          <w:lang w:eastAsia="en-US"/>
        </w:rPr>
        <w:drawing>
          <wp:inline distT="0" distB="0" distL="0" distR="0" wp14:anchorId="4C703684" wp14:editId="07E84E1B">
            <wp:extent cx="2304209" cy="3070070"/>
            <wp:effectExtent l="0" t="0" r="1270" b="0"/>
            <wp:docPr id="122" name="image_19537694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95376944" descr="imag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04269" cy="3070150"/>
                    </a:xfrm>
                    <a:prstGeom prst="rect">
                      <a:avLst/>
                    </a:prstGeom>
                    <a:noFill/>
                    <a:ln>
                      <a:noFill/>
                    </a:ln>
                  </pic:spPr>
                </pic:pic>
              </a:graphicData>
            </a:graphic>
          </wp:inline>
        </w:drawing>
      </w:r>
    </w:p>
    <w:p w14:paraId="7D9ED163" w14:textId="77777777" w:rsidR="00FE16A0" w:rsidRPr="00FA4682" w:rsidRDefault="00FE16A0" w:rsidP="00FE16A0">
      <w:pPr>
        <w:jc w:val="both"/>
        <w:rPr>
          <w:rFonts w:cs="Traditional Arabic"/>
          <w:sz w:val="36"/>
          <w:szCs w:val="36"/>
          <w:rtl/>
        </w:rPr>
      </w:pPr>
    </w:p>
    <w:p w14:paraId="50D3BE99" w14:textId="77777777" w:rsidR="00FE16A0" w:rsidRPr="00FA4682" w:rsidRDefault="00FE16A0" w:rsidP="00FE16A0">
      <w:pPr>
        <w:jc w:val="both"/>
        <w:rPr>
          <w:rFonts w:cs="Traditional Arabic"/>
          <w:sz w:val="36"/>
          <w:szCs w:val="36"/>
          <w:rtl/>
        </w:rPr>
      </w:pPr>
      <w:r w:rsidRPr="00FA4682">
        <w:rPr>
          <w:rFonts w:cs="Traditional Arabic" w:hint="cs"/>
          <w:sz w:val="36"/>
          <w:szCs w:val="36"/>
          <w:rtl/>
        </w:rPr>
        <w:t>هذا</w:t>
      </w:r>
      <w:r w:rsidRPr="00FA4682">
        <w:rPr>
          <w:rFonts w:cs="Traditional Arabic"/>
          <w:sz w:val="36"/>
          <w:szCs w:val="36"/>
          <w:rtl/>
        </w:rPr>
        <w:t xml:space="preserve"> </w:t>
      </w:r>
      <w:r w:rsidRPr="00FA4682">
        <w:rPr>
          <w:rFonts w:cs="Traditional Arabic" w:hint="cs"/>
          <w:sz w:val="36"/>
          <w:szCs w:val="36"/>
          <w:rtl/>
        </w:rPr>
        <w:t>من</w:t>
      </w:r>
      <w:r w:rsidRPr="00FA4682">
        <w:rPr>
          <w:rFonts w:cs="Traditional Arabic"/>
          <w:sz w:val="36"/>
          <w:szCs w:val="36"/>
          <w:rtl/>
        </w:rPr>
        <w:t xml:space="preserve"> </w:t>
      </w:r>
      <w:r w:rsidRPr="00FA4682">
        <w:rPr>
          <w:rFonts w:cs="Traditional Arabic" w:hint="cs"/>
          <w:sz w:val="36"/>
          <w:szCs w:val="36"/>
          <w:rtl/>
        </w:rPr>
        <w:t>أروع</w:t>
      </w:r>
      <w:r w:rsidRPr="00FA4682">
        <w:rPr>
          <w:rFonts w:cs="Traditional Arabic"/>
          <w:sz w:val="36"/>
          <w:szCs w:val="36"/>
          <w:rtl/>
        </w:rPr>
        <w:t xml:space="preserve"> </w:t>
      </w:r>
      <w:r w:rsidRPr="00FA4682">
        <w:rPr>
          <w:rFonts w:cs="Traditional Arabic" w:hint="cs"/>
          <w:sz w:val="36"/>
          <w:szCs w:val="36"/>
          <w:rtl/>
        </w:rPr>
        <w:t>وأجمل</w:t>
      </w:r>
      <w:r w:rsidRPr="00FA4682">
        <w:rPr>
          <w:rFonts w:cs="Traditional Arabic"/>
          <w:sz w:val="36"/>
          <w:szCs w:val="36"/>
          <w:rtl/>
        </w:rPr>
        <w:t xml:space="preserve"> </w:t>
      </w:r>
      <w:r w:rsidRPr="00FA4682">
        <w:rPr>
          <w:rFonts w:cs="Traditional Arabic" w:hint="cs"/>
          <w:sz w:val="36"/>
          <w:szCs w:val="36"/>
          <w:rtl/>
        </w:rPr>
        <w:t>الكتب</w:t>
      </w:r>
      <w:r w:rsidRPr="00FA4682">
        <w:rPr>
          <w:rFonts w:cs="Traditional Arabic"/>
          <w:sz w:val="36"/>
          <w:szCs w:val="36"/>
          <w:rtl/>
        </w:rPr>
        <w:t xml:space="preserve"> </w:t>
      </w:r>
      <w:r w:rsidRPr="00FA4682">
        <w:rPr>
          <w:rFonts w:cs="Traditional Arabic" w:hint="cs"/>
          <w:sz w:val="36"/>
          <w:szCs w:val="36"/>
          <w:rtl/>
        </w:rPr>
        <w:t>التي</w:t>
      </w:r>
      <w:r w:rsidRPr="00FA4682">
        <w:rPr>
          <w:rFonts w:cs="Traditional Arabic"/>
          <w:sz w:val="36"/>
          <w:szCs w:val="36"/>
          <w:rtl/>
        </w:rPr>
        <w:t xml:space="preserve"> </w:t>
      </w:r>
      <w:r w:rsidRPr="00FA4682">
        <w:rPr>
          <w:rFonts w:cs="Traditional Arabic" w:hint="cs"/>
          <w:sz w:val="36"/>
          <w:szCs w:val="36"/>
          <w:rtl/>
        </w:rPr>
        <w:t>طبعت</w:t>
      </w:r>
      <w:r w:rsidRPr="00FA4682">
        <w:rPr>
          <w:rFonts w:cs="Traditional Arabic"/>
          <w:sz w:val="36"/>
          <w:szCs w:val="36"/>
          <w:rtl/>
        </w:rPr>
        <w:t xml:space="preserve"> </w:t>
      </w:r>
      <w:r w:rsidRPr="00FA4682">
        <w:rPr>
          <w:rFonts w:cs="Traditional Arabic" w:hint="cs"/>
          <w:sz w:val="36"/>
          <w:szCs w:val="36"/>
          <w:rtl/>
        </w:rPr>
        <w:t>في</w:t>
      </w:r>
      <w:r w:rsidRPr="00FA4682">
        <w:rPr>
          <w:rFonts w:cs="Traditional Arabic"/>
          <w:sz w:val="36"/>
          <w:szCs w:val="36"/>
          <w:rtl/>
        </w:rPr>
        <w:t xml:space="preserve"> </w:t>
      </w:r>
      <w:r w:rsidRPr="00FA4682">
        <w:rPr>
          <w:rFonts w:cs="Traditional Arabic" w:hint="cs"/>
          <w:sz w:val="36"/>
          <w:szCs w:val="36"/>
          <w:rtl/>
        </w:rPr>
        <w:t>السعودية،</w:t>
      </w:r>
      <w:r w:rsidRPr="00FA4682">
        <w:rPr>
          <w:rFonts w:cs="Traditional Arabic"/>
          <w:sz w:val="36"/>
          <w:szCs w:val="36"/>
          <w:rtl/>
        </w:rPr>
        <w:t xml:space="preserve"> </w:t>
      </w:r>
      <w:r w:rsidRPr="00FA4682">
        <w:rPr>
          <w:rFonts w:cs="Traditional Arabic" w:hint="cs"/>
          <w:sz w:val="36"/>
          <w:szCs w:val="36"/>
          <w:rtl/>
        </w:rPr>
        <w:t>شكلاً</w:t>
      </w:r>
      <w:r w:rsidRPr="00FA4682">
        <w:rPr>
          <w:rFonts w:cs="Traditional Arabic"/>
          <w:sz w:val="36"/>
          <w:szCs w:val="36"/>
          <w:rtl/>
        </w:rPr>
        <w:t xml:space="preserve"> </w:t>
      </w:r>
      <w:r w:rsidRPr="00FA4682">
        <w:rPr>
          <w:rFonts w:cs="Traditional Arabic" w:hint="cs"/>
          <w:sz w:val="36"/>
          <w:szCs w:val="36"/>
          <w:rtl/>
        </w:rPr>
        <w:t>ومضموناً،</w:t>
      </w:r>
      <w:r w:rsidRPr="00FA4682">
        <w:rPr>
          <w:rFonts w:cs="Traditional Arabic"/>
          <w:sz w:val="36"/>
          <w:szCs w:val="36"/>
          <w:rtl/>
        </w:rPr>
        <w:t xml:space="preserve"> </w:t>
      </w:r>
      <w:r w:rsidRPr="00FA4682">
        <w:rPr>
          <w:rFonts w:cs="Traditional Arabic" w:hint="cs"/>
          <w:sz w:val="36"/>
          <w:szCs w:val="36"/>
          <w:rtl/>
        </w:rPr>
        <w:t>ولو</w:t>
      </w:r>
      <w:r w:rsidRPr="00FA4682">
        <w:rPr>
          <w:rFonts w:cs="Traditional Arabic"/>
          <w:sz w:val="36"/>
          <w:szCs w:val="36"/>
          <w:rtl/>
        </w:rPr>
        <w:t xml:space="preserve"> </w:t>
      </w:r>
      <w:r w:rsidRPr="00FA4682">
        <w:rPr>
          <w:rFonts w:cs="Traditional Arabic" w:hint="cs"/>
          <w:sz w:val="36"/>
          <w:szCs w:val="36"/>
          <w:rtl/>
        </w:rPr>
        <w:t>كان</w:t>
      </w:r>
      <w:r w:rsidRPr="00FA4682">
        <w:rPr>
          <w:rFonts w:cs="Traditional Arabic"/>
          <w:sz w:val="36"/>
          <w:szCs w:val="36"/>
          <w:rtl/>
        </w:rPr>
        <w:t xml:space="preserve"> </w:t>
      </w:r>
      <w:r w:rsidRPr="00FA4682">
        <w:rPr>
          <w:rFonts w:cs="Traditional Arabic" w:hint="cs"/>
          <w:sz w:val="36"/>
          <w:szCs w:val="36"/>
          <w:rtl/>
        </w:rPr>
        <w:t>للكتب</w:t>
      </w:r>
      <w:r w:rsidRPr="00FA4682">
        <w:rPr>
          <w:rFonts w:cs="Traditional Arabic"/>
          <w:sz w:val="36"/>
          <w:szCs w:val="36"/>
          <w:rtl/>
        </w:rPr>
        <w:t xml:space="preserve"> </w:t>
      </w:r>
      <w:r w:rsidRPr="00FA4682">
        <w:rPr>
          <w:rFonts w:cs="Traditional Arabic" w:hint="cs"/>
          <w:sz w:val="36"/>
          <w:szCs w:val="36"/>
          <w:rtl/>
        </w:rPr>
        <w:t>روائح،</w:t>
      </w:r>
      <w:r w:rsidRPr="00FA4682">
        <w:rPr>
          <w:rFonts w:cs="Traditional Arabic"/>
          <w:sz w:val="36"/>
          <w:szCs w:val="36"/>
          <w:rtl/>
        </w:rPr>
        <w:t xml:space="preserve"> </w:t>
      </w:r>
      <w:r w:rsidRPr="00FA4682">
        <w:rPr>
          <w:rFonts w:cs="Traditional Arabic" w:hint="cs"/>
          <w:sz w:val="36"/>
          <w:szCs w:val="36"/>
          <w:rtl/>
        </w:rPr>
        <w:t>لكانت</w:t>
      </w:r>
      <w:r w:rsidRPr="00FA4682">
        <w:rPr>
          <w:rFonts w:cs="Traditional Arabic"/>
          <w:sz w:val="36"/>
          <w:szCs w:val="36"/>
          <w:rtl/>
        </w:rPr>
        <w:t xml:space="preserve"> </w:t>
      </w:r>
      <w:r w:rsidRPr="00FA4682">
        <w:rPr>
          <w:rFonts w:cs="Traditional Arabic" w:hint="cs"/>
          <w:sz w:val="36"/>
          <w:szCs w:val="36"/>
          <w:rtl/>
        </w:rPr>
        <w:t>رائحة</w:t>
      </w:r>
      <w:r w:rsidRPr="00FA4682">
        <w:rPr>
          <w:rFonts w:cs="Traditional Arabic"/>
          <w:sz w:val="36"/>
          <w:szCs w:val="36"/>
          <w:rtl/>
        </w:rPr>
        <w:t xml:space="preserve"> </w:t>
      </w:r>
      <w:r w:rsidRPr="00FA4682">
        <w:rPr>
          <w:rFonts w:cs="Traditional Arabic" w:hint="cs"/>
          <w:sz w:val="36"/>
          <w:szCs w:val="36"/>
          <w:rtl/>
        </w:rPr>
        <w:t>بيت</w:t>
      </w:r>
      <w:r w:rsidRPr="00FA4682">
        <w:rPr>
          <w:rFonts w:cs="Traditional Arabic"/>
          <w:sz w:val="36"/>
          <w:szCs w:val="36"/>
          <w:rtl/>
        </w:rPr>
        <w:t xml:space="preserve"> </w:t>
      </w:r>
      <w:r w:rsidRPr="00FA4682">
        <w:rPr>
          <w:rFonts w:cs="Traditional Arabic" w:hint="cs"/>
          <w:sz w:val="36"/>
          <w:szCs w:val="36"/>
          <w:rtl/>
        </w:rPr>
        <w:t>الله</w:t>
      </w:r>
      <w:r w:rsidRPr="00FA4682">
        <w:rPr>
          <w:rFonts w:cs="Traditional Arabic"/>
          <w:sz w:val="36"/>
          <w:szCs w:val="36"/>
          <w:rtl/>
        </w:rPr>
        <w:t xml:space="preserve"> </w:t>
      </w:r>
      <w:r w:rsidRPr="00FA4682">
        <w:rPr>
          <w:rFonts w:cs="Traditional Arabic" w:hint="cs"/>
          <w:sz w:val="36"/>
          <w:szCs w:val="36"/>
          <w:rtl/>
        </w:rPr>
        <w:t>وعبق</w:t>
      </w:r>
      <w:r w:rsidRPr="00FA4682">
        <w:rPr>
          <w:rFonts w:cs="Traditional Arabic"/>
          <w:sz w:val="36"/>
          <w:szCs w:val="36"/>
          <w:rtl/>
        </w:rPr>
        <w:t xml:space="preserve"> </w:t>
      </w:r>
      <w:r w:rsidRPr="00FA4682">
        <w:rPr>
          <w:rFonts w:cs="Traditional Arabic" w:hint="cs"/>
          <w:sz w:val="36"/>
          <w:szCs w:val="36"/>
          <w:rtl/>
        </w:rPr>
        <w:t>أهل</w:t>
      </w:r>
      <w:r w:rsidRPr="00FA4682">
        <w:rPr>
          <w:rFonts w:cs="Traditional Arabic"/>
          <w:sz w:val="36"/>
          <w:szCs w:val="36"/>
          <w:rtl/>
        </w:rPr>
        <w:t xml:space="preserve"> </w:t>
      </w:r>
      <w:r w:rsidRPr="00FA4682">
        <w:rPr>
          <w:rFonts w:cs="Traditional Arabic" w:hint="cs"/>
          <w:sz w:val="36"/>
          <w:szCs w:val="36"/>
          <w:rtl/>
        </w:rPr>
        <w:t>مكة</w:t>
      </w:r>
      <w:r w:rsidRPr="00FA4682">
        <w:rPr>
          <w:rFonts w:cs="Traditional Arabic"/>
          <w:sz w:val="36"/>
          <w:szCs w:val="36"/>
          <w:rtl/>
        </w:rPr>
        <w:t xml:space="preserve"> </w:t>
      </w:r>
      <w:r w:rsidRPr="00FA4682">
        <w:rPr>
          <w:rFonts w:cs="Traditional Arabic" w:hint="cs"/>
          <w:sz w:val="36"/>
          <w:szCs w:val="36"/>
          <w:rtl/>
        </w:rPr>
        <w:t>تصعد</w:t>
      </w:r>
      <w:r w:rsidRPr="00FA4682">
        <w:rPr>
          <w:rFonts w:cs="Traditional Arabic"/>
          <w:sz w:val="36"/>
          <w:szCs w:val="36"/>
          <w:rtl/>
        </w:rPr>
        <w:t xml:space="preserve"> </w:t>
      </w:r>
      <w:r w:rsidRPr="00FA4682">
        <w:rPr>
          <w:rFonts w:cs="Traditional Arabic" w:hint="cs"/>
          <w:sz w:val="36"/>
          <w:szCs w:val="36"/>
          <w:rtl/>
        </w:rPr>
        <w:t>منه.</w:t>
      </w:r>
      <w:r w:rsidRPr="00FA4682">
        <w:rPr>
          <w:rFonts w:cs="Traditional Arabic"/>
          <w:sz w:val="36"/>
          <w:szCs w:val="36"/>
          <w:rtl/>
        </w:rPr>
        <w:t xml:space="preserve"> </w:t>
      </w:r>
      <w:r w:rsidRPr="00FA4682">
        <w:rPr>
          <w:rFonts w:cs="Traditional Arabic" w:hint="cs"/>
          <w:sz w:val="36"/>
          <w:szCs w:val="36"/>
          <w:rtl/>
        </w:rPr>
        <w:t>وباب</w:t>
      </w:r>
      <w:r w:rsidRPr="00FA4682">
        <w:rPr>
          <w:rFonts w:cs="Traditional Arabic"/>
          <w:sz w:val="36"/>
          <w:szCs w:val="36"/>
          <w:rtl/>
        </w:rPr>
        <w:t xml:space="preserve"> </w:t>
      </w:r>
      <w:r w:rsidRPr="00FA4682">
        <w:rPr>
          <w:rFonts w:cs="Traditional Arabic" w:hint="cs"/>
          <w:sz w:val="36"/>
          <w:szCs w:val="36"/>
          <w:rtl/>
        </w:rPr>
        <w:t>السلام</w:t>
      </w:r>
      <w:r w:rsidRPr="00FA4682">
        <w:rPr>
          <w:rFonts w:cs="Traditional Arabic"/>
          <w:sz w:val="36"/>
          <w:szCs w:val="36"/>
          <w:rtl/>
        </w:rPr>
        <w:t xml:space="preserve"> </w:t>
      </w:r>
      <w:r w:rsidRPr="00FA4682">
        <w:rPr>
          <w:rFonts w:cs="Traditional Arabic" w:hint="cs"/>
          <w:sz w:val="36"/>
          <w:szCs w:val="36"/>
          <w:rtl/>
        </w:rPr>
        <w:t>معروف</w:t>
      </w:r>
      <w:r w:rsidRPr="00FA4682">
        <w:rPr>
          <w:rFonts w:cs="Traditional Arabic"/>
          <w:sz w:val="36"/>
          <w:szCs w:val="36"/>
          <w:rtl/>
        </w:rPr>
        <w:t xml:space="preserve"> </w:t>
      </w:r>
      <w:r w:rsidRPr="00FA4682">
        <w:rPr>
          <w:rFonts w:cs="Traditional Arabic" w:hint="cs"/>
          <w:sz w:val="36"/>
          <w:szCs w:val="36"/>
          <w:rtl/>
        </w:rPr>
        <w:t>عند</w:t>
      </w:r>
      <w:r w:rsidRPr="00FA4682">
        <w:rPr>
          <w:rFonts w:cs="Traditional Arabic"/>
          <w:sz w:val="36"/>
          <w:szCs w:val="36"/>
          <w:rtl/>
        </w:rPr>
        <w:t xml:space="preserve"> </w:t>
      </w:r>
      <w:r w:rsidRPr="00FA4682">
        <w:rPr>
          <w:rFonts w:cs="Traditional Arabic" w:hint="cs"/>
          <w:sz w:val="36"/>
          <w:szCs w:val="36"/>
          <w:rtl/>
        </w:rPr>
        <w:t>أهل</w:t>
      </w:r>
      <w:r w:rsidRPr="00FA4682">
        <w:rPr>
          <w:rFonts w:cs="Traditional Arabic"/>
          <w:sz w:val="36"/>
          <w:szCs w:val="36"/>
          <w:rtl/>
        </w:rPr>
        <w:t xml:space="preserve"> </w:t>
      </w:r>
      <w:r w:rsidRPr="00FA4682">
        <w:rPr>
          <w:rFonts w:cs="Traditional Arabic" w:hint="cs"/>
          <w:sz w:val="36"/>
          <w:szCs w:val="36"/>
          <w:rtl/>
        </w:rPr>
        <w:t>مكة</w:t>
      </w:r>
      <w:r w:rsidRPr="00FA4682">
        <w:rPr>
          <w:rFonts w:cs="Traditional Arabic"/>
          <w:sz w:val="36"/>
          <w:szCs w:val="36"/>
          <w:rtl/>
        </w:rPr>
        <w:t xml:space="preserve"> </w:t>
      </w:r>
      <w:r w:rsidRPr="00FA4682">
        <w:rPr>
          <w:rFonts w:cs="Traditional Arabic" w:hint="cs"/>
          <w:sz w:val="36"/>
          <w:szCs w:val="36"/>
          <w:rtl/>
        </w:rPr>
        <w:t>خاصة،</w:t>
      </w:r>
      <w:r w:rsidRPr="00FA4682">
        <w:rPr>
          <w:rFonts w:cs="Traditional Arabic"/>
          <w:sz w:val="36"/>
          <w:szCs w:val="36"/>
          <w:rtl/>
        </w:rPr>
        <w:t xml:space="preserve"> </w:t>
      </w:r>
      <w:r w:rsidRPr="00FA4682">
        <w:rPr>
          <w:rFonts w:cs="Traditional Arabic" w:hint="cs"/>
          <w:sz w:val="36"/>
          <w:szCs w:val="36"/>
          <w:rtl/>
        </w:rPr>
        <w:t>وعند</w:t>
      </w:r>
      <w:r w:rsidRPr="00FA4682">
        <w:rPr>
          <w:rFonts w:cs="Traditional Arabic"/>
          <w:sz w:val="36"/>
          <w:szCs w:val="36"/>
          <w:rtl/>
        </w:rPr>
        <w:t xml:space="preserve"> </w:t>
      </w:r>
      <w:r w:rsidRPr="00FA4682">
        <w:rPr>
          <w:rFonts w:cs="Traditional Arabic" w:hint="cs"/>
          <w:sz w:val="36"/>
          <w:szCs w:val="36"/>
          <w:rtl/>
        </w:rPr>
        <w:t>الحجاج</w:t>
      </w:r>
      <w:r w:rsidRPr="00FA4682">
        <w:rPr>
          <w:rFonts w:cs="Traditional Arabic"/>
          <w:sz w:val="36"/>
          <w:szCs w:val="36"/>
          <w:rtl/>
        </w:rPr>
        <w:t xml:space="preserve"> </w:t>
      </w:r>
      <w:r w:rsidRPr="00FA4682">
        <w:rPr>
          <w:rFonts w:cs="Traditional Arabic" w:hint="cs"/>
          <w:sz w:val="36"/>
          <w:szCs w:val="36"/>
          <w:rtl/>
        </w:rPr>
        <w:t>والمعتمرين</w:t>
      </w:r>
      <w:r w:rsidRPr="00FA4682">
        <w:rPr>
          <w:rFonts w:cs="Traditional Arabic"/>
          <w:sz w:val="36"/>
          <w:szCs w:val="36"/>
          <w:rtl/>
        </w:rPr>
        <w:t xml:space="preserve"> </w:t>
      </w:r>
      <w:r w:rsidRPr="00FA4682">
        <w:rPr>
          <w:rFonts w:cs="Traditional Arabic" w:hint="cs"/>
          <w:sz w:val="36"/>
          <w:szCs w:val="36"/>
          <w:rtl/>
        </w:rPr>
        <w:t>قدماً،</w:t>
      </w:r>
      <w:r w:rsidRPr="00FA4682">
        <w:rPr>
          <w:rFonts w:cs="Traditional Arabic"/>
          <w:sz w:val="36"/>
          <w:szCs w:val="36"/>
          <w:rtl/>
        </w:rPr>
        <w:t xml:space="preserve"> </w:t>
      </w:r>
      <w:r w:rsidRPr="00FA4682">
        <w:rPr>
          <w:rFonts w:cs="Traditional Arabic" w:hint="cs"/>
          <w:sz w:val="36"/>
          <w:szCs w:val="36"/>
          <w:rtl/>
        </w:rPr>
        <w:t>وذكرياته</w:t>
      </w:r>
      <w:r w:rsidRPr="00FA4682">
        <w:rPr>
          <w:rFonts w:cs="Traditional Arabic"/>
          <w:sz w:val="36"/>
          <w:szCs w:val="36"/>
          <w:rtl/>
        </w:rPr>
        <w:t xml:space="preserve"> </w:t>
      </w:r>
      <w:r w:rsidRPr="00FA4682">
        <w:rPr>
          <w:rFonts w:cs="Traditional Arabic" w:hint="cs"/>
          <w:sz w:val="36"/>
          <w:szCs w:val="36"/>
          <w:rtl/>
        </w:rPr>
        <w:t>لا</w:t>
      </w:r>
      <w:r w:rsidRPr="00FA4682">
        <w:rPr>
          <w:rFonts w:cs="Traditional Arabic"/>
          <w:sz w:val="36"/>
          <w:szCs w:val="36"/>
          <w:rtl/>
        </w:rPr>
        <w:t xml:space="preserve"> </w:t>
      </w:r>
      <w:r w:rsidRPr="00FA4682">
        <w:rPr>
          <w:rFonts w:cs="Traditional Arabic" w:hint="cs"/>
          <w:sz w:val="36"/>
          <w:szCs w:val="36"/>
          <w:rtl/>
        </w:rPr>
        <w:t>تنسى...</w:t>
      </w:r>
      <w:r w:rsidRPr="00FA4682">
        <w:rPr>
          <w:rFonts w:cs="Traditional Arabic"/>
          <w:sz w:val="36"/>
          <w:szCs w:val="36"/>
          <w:rtl/>
        </w:rPr>
        <w:t xml:space="preserve"> </w:t>
      </w:r>
      <w:r w:rsidRPr="00FA4682">
        <w:rPr>
          <w:rFonts w:cs="Traditional Arabic" w:hint="cs"/>
          <w:sz w:val="36"/>
          <w:szCs w:val="36"/>
          <w:rtl/>
        </w:rPr>
        <w:t>والمؤلف</w:t>
      </w:r>
      <w:r w:rsidRPr="00FA4682">
        <w:rPr>
          <w:rFonts w:cs="Traditional Arabic"/>
          <w:sz w:val="36"/>
          <w:szCs w:val="36"/>
          <w:rtl/>
        </w:rPr>
        <w:t xml:space="preserve"> </w:t>
      </w:r>
      <w:r w:rsidRPr="00FA4682">
        <w:rPr>
          <w:rFonts w:cs="Traditional Arabic" w:hint="cs"/>
          <w:sz w:val="36"/>
          <w:szCs w:val="36"/>
          <w:rtl/>
        </w:rPr>
        <w:t>باحث</w:t>
      </w:r>
      <w:r w:rsidRPr="00FA4682">
        <w:rPr>
          <w:rFonts w:cs="Traditional Arabic"/>
          <w:sz w:val="36"/>
          <w:szCs w:val="36"/>
          <w:rtl/>
        </w:rPr>
        <w:t xml:space="preserve"> </w:t>
      </w:r>
      <w:r w:rsidRPr="00FA4682">
        <w:rPr>
          <w:rFonts w:cs="Traditional Arabic" w:hint="cs"/>
          <w:sz w:val="36"/>
          <w:szCs w:val="36"/>
          <w:rtl/>
        </w:rPr>
        <w:t>وعالم</w:t>
      </w:r>
      <w:r w:rsidRPr="00FA4682">
        <w:rPr>
          <w:rFonts w:cs="Traditional Arabic"/>
          <w:sz w:val="36"/>
          <w:szCs w:val="36"/>
          <w:rtl/>
        </w:rPr>
        <w:t xml:space="preserve"> </w:t>
      </w:r>
      <w:r w:rsidRPr="00FA4682">
        <w:rPr>
          <w:rFonts w:cs="Traditional Arabic" w:hint="cs"/>
          <w:sz w:val="36"/>
          <w:szCs w:val="36"/>
          <w:rtl/>
        </w:rPr>
        <w:t>متمكن،</w:t>
      </w:r>
      <w:r w:rsidRPr="00FA4682">
        <w:rPr>
          <w:rFonts w:cs="Traditional Arabic"/>
          <w:sz w:val="36"/>
          <w:szCs w:val="36"/>
          <w:rtl/>
        </w:rPr>
        <w:t xml:space="preserve"> </w:t>
      </w:r>
      <w:r w:rsidRPr="00FA4682">
        <w:rPr>
          <w:rFonts w:cs="Traditional Arabic" w:hint="cs"/>
          <w:sz w:val="36"/>
          <w:szCs w:val="36"/>
          <w:rtl/>
        </w:rPr>
        <w:t>وهو</w:t>
      </w:r>
      <w:r w:rsidRPr="00FA4682">
        <w:rPr>
          <w:rFonts w:cs="Traditional Arabic"/>
          <w:sz w:val="36"/>
          <w:szCs w:val="36"/>
          <w:rtl/>
        </w:rPr>
        <w:t xml:space="preserve"> </w:t>
      </w:r>
      <w:r w:rsidRPr="00FA4682">
        <w:rPr>
          <w:rFonts w:cs="Traditional Arabic" w:hint="cs"/>
          <w:sz w:val="36"/>
          <w:szCs w:val="36"/>
          <w:rtl/>
        </w:rPr>
        <w:t>من</w:t>
      </w:r>
      <w:r w:rsidRPr="00FA4682">
        <w:rPr>
          <w:rFonts w:cs="Traditional Arabic"/>
          <w:sz w:val="36"/>
          <w:szCs w:val="36"/>
          <w:rtl/>
        </w:rPr>
        <w:t xml:space="preserve"> </w:t>
      </w:r>
      <w:r w:rsidRPr="00FA4682">
        <w:rPr>
          <w:rFonts w:cs="Traditional Arabic" w:hint="cs"/>
          <w:sz w:val="36"/>
          <w:szCs w:val="36"/>
          <w:rtl/>
        </w:rPr>
        <w:t>مكة</w:t>
      </w:r>
      <w:r w:rsidRPr="00FA4682">
        <w:rPr>
          <w:rFonts w:cs="Traditional Arabic"/>
          <w:sz w:val="36"/>
          <w:szCs w:val="36"/>
          <w:rtl/>
        </w:rPr>
        <w:t xml:space="preserve"> </w:t>
      </w:r>
      <w:r w:rsidRPr="00FA4682">
        <w:rPr>
          <w:rFonts w:cs="Traditional Arabic" w:hint="cs"/>
          <w:sz w:val="36"/>
          <w:szCs w:val="36"/>
          <w:rtl/>
        </w:rPr>
        <w:t>المكرمة،</w:t>
      </w:r>
      <w:r w:rsidRPr="00FA4682">
        <w:rPr>
          <w:rFonts w:cs="Traditional Arabic"/>
          <w:sz w:val="36"/>
          <w:szCs w:val="36"/>
          <w:rtl/>
        </w:rPr>
        <w:t xml:space="preserve"> </w:t>
      </w:r>
      <w:r w:rsidRPr="00FA4682">
        <w:rPr>
          <w:rFonts w:cs="Traditional Arabic" w:hint="cs"/>
          <w:sz w:val="36"/>
          <w:szCs w:val="36"/>
          <w:rtl/>
        </w:rPr>
        <w:t>تتلمذ</w:t>
      </w:r>
      <w:r w:rsidRPr="00FA4682">
        <w:rPr>
          <w:rFonts w:cs="Traditional Arabic"/>
          <w:sz w:val="36"/>
          <w:szCs w:val="36"/>
          <w:rtl/>
        </w:rPr>
        <w:t xml:space="preserve"> </w:t>
      </w:r>
      <w:r w:rsidRPr="00FA4682">
        <w:rPr>
          <w:rFonts w:cs="Traditional Arabic" w:hint="cs"/>
          <w:sz w:val="36"/>
          <w:szCs w:val="36"/>
          <w:rtl/>
        </w:rPr>
        <w:t>على</w:t>
      </w:r>
      <w:r w:rsidRPr="00FA4682">
        <w:rPr>
          <w:rFonts w:cs="Traditional Arabic"/>
          <w:sz w:val="36"/>
          <w:szCs w:val="36"/>
          <w:rtl/>
        </w:rPr>
        <w:t xml:space="preserve"> </w:t>
      </w:r>
      <w:r w:rsidRPr="00FA4682">
        <w:rPr>
          <w:rFonts w:cs="Traditional Arabic" w:hint="cs"/>
          <w:sz w:val="36"/>
          <w:szCs w:val="36"/>
          <w:rtl/>
        </w:rPr>
        <w:t>علماء</w:t>
      </w:r>
      <w:r w:rsidRPr="00FA4682">
        <w:rPr>
          <w:rFonts w:cs="Traditional Arabic"/>
          <w:sz w:val="36"/>
          <w:szCs w:val="36"/>
          <w:rtl/>
        </w:rPr>
        <w:t xml:space="preserve"> </w:t>
      </w:r>
      <w:r w:rsidRPr="00FA4682">
        <w:rPr>
          <w:rFonts w:cs="Traditional Arabic" w:hint="cs"/>
          <w:sz w:val="36"/>
          <w:szCs w:val="36"/>
          <w:rtl/>
        </w:rPr>
        <w:t>الحرم</w:t>
      </w:r>
      <w:r w:rsidRPr="00FA4682">
        <w:rPr>
          <w:rFonts w:cs="Traditional Arabic"/>
          <w:sz w:val="36"/>
          <w:szCs w:val="36"/>
          <w:rtl/>
        </w:rPr>
        <w:t xml:space="preserve"> </w:t>
      </w:r>
      <w:r w:rsidRPr="00FA4682">
        <w:rPr>
          <w:rFonts w:cs="Traditional Arabic" w:hint="cs"/>
          <w:sz w:val="36"/>
          <w:szCs w:val="36"/>
          <w:rtl/>
        </w:rPr>
        <w:t>المكي</w:t>
      </w:r>
      <w:r w:rsidRPr="00FA4682">
        <w:rPr>
          <w:rFonts w:cs="Traditional Arabic"/>
          <w:sz w:val="36"/>
          <w:szCs w:val="36"/>
          <w:rtl/>
        </w:rPr>
        <w:t xml:space="preserve"> </w:t>
      </w:r>
      <w:r w:rsidRPr="00FA4682">
        <w:rPr>
          <w:rFonts w:cs="Traditional Arabic" w:hint="cs"/>
          <w:sz w:val="36"/>
          <w:szCs w:val="36"/>
          <w:rtl/>
        </w:rPr>
        <w:t>الشريف،</w:t>
      </w:r>
      <w:r w:rsidRPr="00FA4682">
        <w:rPr>
          <w:rFonts w:cs="Traditional Arabic"/>
          <w:sz w:val="36"/>
          <w:szCs w:val="36"/>
          <w:rtl/>
        </w:rPr>
        <w:t xml:space="preserve"> </w:t>
      </w:r>
      <w:r w:rsidRPr="00FA4682">
        <w:rPr>
          <w:rFonts w:cs="Traditional Arabic" w:hint="cs"/>
          <w:sz w:val="36"/>
          <w:szCs w:val="36"/>
          <w:rtl/>
        </w:rPr>
        <w:t>وعين</w:t>
      </w:r>
      <w:r w:rsidRPr="00FA4682">
        <w:rPr>
          <w:rFonts w:cs="Traditional Arabic"/>
          <w:sz w:val="36"/>
          <w:szCs w:val="36"/>
          <w:rtl/>
        </w:rPr>
        <w:t xml:space="preserve"> </w:t>
      </w:r>
      <w:r w:rsidRPr="00FA4682">
        <w:rPr>
          <w:rFonts w:cs="Traditional Arabic" w:hint="cs"/>
          <w:sz w:val="36"/>
          <w:szCs w:val="36"/>
          <w:rtl/>
        </w:rPr>
        <w:t>عضواً</w:t>
      </w:r>
      <w:r w:rsidRPr="00FA4682">
        <w:rPr>
          <w:rFonts w:cs="Traditional Arabic"/>
          <w:sz w:val="36"/>
          <w:szCs w:val="36"/>
          <w:rtl/>
        </w:rPr>
        <w:t xml:space="preserve"> </w:t>
      </w:r>
      <w:r w:rsidRPr="00FA4682">
        <w:rPr>
          <w:rFonts w:cs="Traditional Arabic" w:hint="cs"/>
          <w:sz w:val="36"/>
          <w:szCs w:val="36"/>
          <w:rtl/>
        </w:rPr>
        <w:t>في</w:t>
      </w:r>
      <w:r w:rsidRPr="00FA4682">
        <w:rPr>
          <w:rFonts w:cs="Traditional Arabic"/>
          <w:sz w:val="36"/>
          <w:szCs w:val="36"/>
          <w:rtl/>
        </w:rPr>
        <w:t xml:space="preserve"> </w:t>
      </w:r>
      <w:r w:rsidRPr="00FA4682">
        <w:rPr>
          <w:rFonts w:cs="Traditional Arabic" w:hint="cs"/>
          <w:sz w:val="36"/>
          <w:szCs w:val="36"/>
          <w:rtl/>
        </w:rPr>
        <w:t>كثير</w:t>
      </w:r>
      <w:r w:rsidRPr="00FA4682">
        <w:rPr>
          <w:rFonts w:cs="Traditional Arabic"/>
          <w:sz w:val="36"/>
          <w:szCs w:val="36"/>
          <w:rtl/>
        </w:rPr>
        <w:t xml:space="preserve"> </w:t>
      </w:r>
      <w:r w:rsidRPr="00FA4682">
        <w:rPr>
          <w:rFonts w:cs="Traditional Arabic" w:hint="cs"/>
          <w:sz w:val="36"/>
          <w:szCs w:val="36"/>
          <w:rtl/>
        </w:rPr>
        <w:t>من</w:t>
      </w:r>
      <w:r w:rsidRPr="00FA4682">
        <w:rPr>
          <w:rFonts w:cs="Traditional Arabic"/>
          <w:sz w:val="36"/>
          <w:szCs w:val="36"/>
          <w:rtl/>
        </w:rPr>
        <w:t xml:space="preserve"> </w:t>
      </w:r>
      <w:r w:rsidRPr="00FA4682">
        <w:rPr>
          <w:rFonts w:cs="Traditional Arabic" w:hint="cs"/>
          <w:sz w:val="36"/>
          <w:szCs w:val="36"/>
          <w:rtl/>
        </w:rPr>
        <w:t>المجالس</w:t>
      </w:r>
      <w:r w:rsidRPr="00FA4682">
        <w:rPr>
          <w:rFonts w:cs="Traditional Arabic"/>
          <w:sz w:val="36"/>
          <w:szCs w:val="36"/>
          <w:rtl/>
        </w:rPr>
        <w:t xml:space="preserve"> </w:t>
      </w:r>
      <w:r w:rsidRPr="00FA4682">
        <w:rPr>
          <w:rFonts w:cs="Traditional Arabic" w:hint="cs"/>
          <w:sz w:val="36"/>
          <w:szCs w:val="36"/>
          <w:rtl/>
        </w:rPr>
        <w:t>العلمية</w:t>
      </w:r>
      <w:r w:rsidRPr="00FA4682">
        <w:rPr>
          <w:rFonts w:cs="Traditional Arabic"/>
          <w:sz w:val="36"/>
          <w:szCs w:val="36"/>
          <w:rtl/>
        </w:rPr>
        <w:t xml:space="preserve"> </w:t>
      </w:r>
      <w:r w:rsidRPr="00FA4682">
        <w:rPr>
          <w:rFonts w:cs="Traditional Arabic" w:hint="cs"/>
          <w:sz w:val="36"/>
          <w:szCs w:val="36"/>
          <w:rtl/>
        </w:rPr>
        <w:t>بجامعة</w:t>
      </w:r>
      <w:r w:rsidRPr="00FA4682">
        <w:rPr>
          <w:rFonts w:cs="Traditional Arabic"/>
          <w:sz w:val="36"/>
          <w:szCs w:val="36"/>
          <w:rtl/>
        </w:rPr>
        <w:t xml:space="preserve"> </w:t>
      </w:r>
      <w:r w:rsidRPr="00FA4682">
        <w:rPr>
          <w:rFonts w:cs="Traditional Arabic" w:hint="cs"/>
          <w:sz w:val="36"/>
          <w:szCs w:val="36"/>
          <w:rtl/>
        </w:rPr>
        <w:t>أم</w:t>
      </w:r>
      <w:r w:rsidRPr="00FA4682">
        <w:rPr>
          <w:rFonts w:cs="Traditional Arabic"/>
          <w:sz w:val="36"/>
          <w:szCs w:val="36"/>
          <w:rtl/>
        </w:rPr>
        <w:t xml:space="preserve"> </w:t>
      </w:r>
      <w:r w:rsidRPr="00FA4682">
        <w:rPr>
          <w:rFonts w:cs="Traditional Arabic" w:hint="cs"/>
          <w:sz w:val="36"/>
          <w:szCs w:val="36"/>
          <w:rtl/>
        </w:rPr>
        <w:t>القرى،</w:t>
      </w:r>
      <w:r w:rsidRPr="00FA4682">
        <w:rPr>
          <w:rFonts w:cs="Traditional Arabic"/>
          <w:sz w:val="36"/>
          <w:szCs w:val="36"/>
          <w:rtl/>
        </w:rPr>
        <w:t xml:space="preserve"> </w:t>
      </w:r>
      <w:r w:rsidRPr="00FA4682">
        <w:rPr>
          <w:rFonts w:cs="Traditional Arabic" w:hint="cs"/>
          <w:sz w:val="36"/>
          <w:szCs w:val="36"/>
          <w:rtl/>
        </w:rPr>
        <w:t>وهو</w:t>
      </w:r>
      <w:r w:rsidRPr="00FA4682">
        <w:rPr>
          <w:rFonts w:cs="Traditional Arabic"/>
          <w:sz w:val="36"/>
          <w:szCs w:val="36"/>
          <w:rtl/>
        </w:rPr>
        <w:t xml:space="preserve"> </w:t>
      </w:r>
      <w:r w:rsidRPr="00FA4682">
        <w:rPr>
          <w:rFonts w:cs="Traditional Arabic" w:hint="cs"/>
          <w:sz w:val="36"/>
          <w:szCs w:val="36"/>
          <w:rtl/>
        </w:rPr>
        <w:t>عضو</w:t>
      </w:r>
      <w:r w:rsidRPr="00FA4682">
        <w:rPr>
          <w:rFonts w:cs="Traditional Arabic"/>
          <w:sz w:val="36"/>
          <w:szCs w:val="36"/>
          <w:rtl/>
        </w:rPr>
        <w:t xml:space="preserve"> </w:t>
      </w:r>
      <w:r w:rsidRPr="00FA4682">
        <w:rPr>
          <w:rFonts w:cs="Traditional Arabic" w:hint="cs"/>
          <w:sz w:val="36"/>
          <w:szCs w:val="36"/>
          <w:rtl/>
        </w:rPr>
        <w:t>في مجلس</w:t>
      </w:r>
      <w:r w:rsidRPr="00FA4682">
        <w:rPr>
          <w:rFonts w:cs="Traditional Arabic"/>
          <w:sz w:val="36"/>
          <w:szCs w:val="36"/>
          <w:rtl/>
        </w:rPr>
        <w:t xml:space="preserve"> </w:t>
      </w:r>
      <w:r w:rsidRPr="00FA4682">
        <w:rPr>
          <w:rFonts w:cs="Traditional Arabic" w:hint="cs"/>
          <w:sz w:val="36"/>
          <w:szCs w:val="36"/>
          <w:rtl/>
        </w:rPr>
        <w:t>هيئة</w:t>
      </w:r>
      <w:r w:rsidRPr="00FA4682">
        <w:rPr>
          <w:rFonts w:cs="Traditional Arabic"/>
          <w:sz w:val="36"/>
          <w:szCs w:val="36"/>
          <w:rtl/>
        </w:rPr>
        <w:t xml:space="preserve"> </w:t>
      </w:r>
      <w:r w:rsidRPr="00FA4682">
        <w:rPr>
          <w:rFonts w:cs="Traditional Arabic" w:hint="cs"/>
          <w:sz w:val="36"/>
          <w:szCs w:val="36"/>
          <w:rtl/>
        </w:rPr>
        <w:t>كبار</w:t>
      </w:r>
      <w:r w:rsidRPr="00FA4682">
        <w:rPr>
          <w:rFonts w:cs="Traditional Arabic"/>
          <w:sz w:val="36"/>
          <w:szCs w:val="36"/>
          <w:rtl/>
        </w:rPr>
        <w:t xml:space="preserve"> </w:t>
      </w:r>
      <w:r w:rsidRPr="00FA4682">
        <w:rPr>
          <w:rFonts w:cs="Traditional Arabic" w:hint="cs"/>
          <w:sz w:val="36"/>
          <w:szCs w:val="36"/>
          <w:rtl/>
        </w:rPr>
        <w:t>العلماء،</w:t>
      </w:r>
      <w:r w:rsidRPr="00FA4682">
        <w:rPr>
          <w:rFonts w:cs="Traditional Arabic"/>
          <w:sz w:val="36"/>
          <w:szCs w:val="36"/>
          <w:rtl/>
        </w:rPr>
        <w:t xml:space="preserve"> </w:t>
      </w:r>
      <w:r w:rsidRPr="00FA4682">
        <w:rPr>
          <w:rFonts w:cs="Traditional Arabic" w:hint="cs"/>
          <w:sz w:val="36"/>
          <w:szCs w:val="36"/>
          <w:rtl/>
        </w:rPr>
        <w:t>ومجمع</w:t>
      </w:r>
      <w:r w:rsidRPr="00FA4682">
        <w:rPr>
          <w:rFonts w:cs="Traditional Arabic"/>
          <w:sz w:val="36"/>
          <w:szCs w:val="36"/>
          <w:rtl/>
        </w:rPr>
        <w:t xml:space="preserve"> </w:t>
      </w:r>
      <w:r w:rsidRPr="00FA4682">
        <w:rPr>
          <w:rFonts w:cs="Traditional Arabic" w:hint="cs"/>
          <w:sz w:val="36"/>
          <w:szCs w:val="36"/>
          <w:rtl/>
        </w:rPr>
        <w:t>الفقه</w:t>
      </w:r>
      <w:r w:rsidRPr="00FA4682">
        <w:rPr>
          <w:rFonts w:cs="Traditional Arabic"/>
          <w:sz w:val="36"/>
          <w:szCs w:val="36"/>
          <w:rtl/>
        </w:rPr>
        <w:t xml:space="preserve"> </w:t>
      </w:r>
      <w:r w:rsidRPr="00FA4682">
        <w:rPr>
          <w:rFonts w:cs="Traditional Arabic" w:hint="cs"/>
          <w:sz w:val="36"/>
          <w:szCs w:val="36"/>
          <w:rtl/>
        </w:rPr>
        <w:t>الإسلامي،</w:t>
      </w:r>
      <w:r w:rsidRPr="00FA4682">
        <w:rPr>
          <w:rFonts w:cs="Traditional Arabic"/>
          <w:sz w:val="36"/>
          <w:szCs w:val="36"/>
          <w:rtl/>
        </w:rPr>
        <w:t xml:space="preserve"> </w:t>
      </w:r>
      <w:r w:rsidRPr="00FA4682">
        <w:rPr>
          <w:rFonts w:cs="Traditional Arabic" w:hint="cs"/>
          <w:sz w:val="36"/>
          <w:szCs w:val="36"/>
          <w:rtl/>
        </w:rPr>
        <w:t>فكتابته</w:t>
      </w:r>
      <w:r w:rsidRPr="00FA4682">
        <w:rPr>
          <w:rFonts w:cs="Traditional Arabic"/>
          <w:sz w:val="36"/>
          <w:szCs w:val="36"/>
          <w:rtl/>
        </w:rPr>
        <w:t xml:space="preserve"> </w:t>
      </w:r>
      <w:r w:rsidRPr="00FA4682">
        <w:rPr>
          <w:rFonts w:cs="Traditional Arabic" w:hint="cs"/>
          <w:sz w:val="36"/>
          <w:szCs w:val="36"/>
          <w:rtl/>
        </w:rPr>
        <w:t>تتميز</w:t>
      </w:r>
      <w:r w:rsidRPr="00FA4682">
        <w:rPr>
          <w:rFonts w:cs="Traditional Arabic"/>
          <w:sz w:val="36"/>
          <w:szCs w:val="36"/>
          <w:rtl/>
        </w:rPr>
        <w:t xml:space="preserve"> </w:t>
      </w:r>
      <w:r w:rsidRPr="00FA4682">
        <w:rPr>
          <w:rFonts w:cs="Traditional Arabic" w:hint="cs"/>
          <w:sz w:val="36"/>
          <w:szCs w:val="36"/>
          <w:rtl/>
        </w:rPr>
        <w:t>بأمرين</w:t>
      </w:r>
      <w:r w:rsidRPr="00FA4682">
        <w:rPr>
          <w:rFonts w:cs="Traditional Arabic"/>
          <w:sz w:val="36"/>
          <w:szCs w:val="36"/>
          <w:rtl/>
        </w:rPr>
        <w:t xml:space="preserve"> </w:t>
      </w:r>
      <w:r w:rsidRPr="00FA4682">
        <w:rPr>
          <w:rFonts w:cs="Traditional Arabic" w:hint="cs"/>
          <w:sz w:val="36"/>
          <w:szCs w:val="36"/>
          <w:rtl/>
        </w:rPr>
        <w:t>جليلين</w:t>
      </w:r>
      <w:r w:rsidRPr="00FA4682">
        <w:rPr>
          <w:rFonts w:cs="Traditional Arabic"/>
          <w:sz w:val="36"/>
          <w:szCs w:val="36"/>
          <w:rtl/>
        </w:rPr>
        <w:t xml:space="preserve"> </w:t>
      </w:r>
      <w:r w:rsidRPr="00FA4682">
        <w:rPr>
          <w:rFonts w:cs="Traditional Arabic" w:hint="cs"/>
          <w:sz w:val="36"/>
          <w:szCs w:val="36"/>
          <w:rtl/>
        </w:rPr>
        <w:t>يكمل</w:t>
      </w:r>
      <w:r w:rsidRPr="00FA4682">
        <w:rPr>
          <w:rFonts w:cs="Traditional Arabic"/>
          <w:sz w:val="36"/>
          <w:szCs w:val="36"/>
          <w:rtl/>
        </w:rPr>
        <w:t xml:space="preserve"> </w:t>
      </w:r>
      <w:r w:rsidRPr="00FA4682">
        <w:rPr>
          <w:rFonts w:cs="Traditional Arabic" w:hint="cs"/>
          <w:sz w:val="36"/>
          <w:szCs w:val="36"/>
          <w:rtl/>
        </w:rPr>
        <w:t>بعضهما</w:t>
      </w:r>
      <w:r w:rsidRPr="00FA4682">
        <w:rPr>
          <w:rFonts w:cs="Traditional Arabic"/>
          <w:sz w:val="36"/>
          <w:szCs w:val="36"/>
          <w:rtl/>
        </w:rPr>
        <w:t xml:space="preserve"> </w:t>
      </w:r>
      <w:r w:rsidRPr="00FA4682">
        <w:rPr>
          <w:rFonts w:cs="Traditional Arabic" w:hint="cs"/>
          <w:sz w:val="36"/>
          <w:szCs w:val="36"/>
          <w:rtl/>
        </w:rPr>
        <w:t>الآخر:</w:t>
      </w:r>
    </w:p>
    <w:p w14:paraId="6643C254" w14:textId="77777777" w:rsidR="00FE16A0" w:rsidRPr="00FA4682" w:rsidRDefault="00FE16A0" w:rsidP="00FE16A0">
      <w:pPr>
        <w:jc w:val="both"/>
        <w:rPr>
          <w:rFonts w:cs="Traditional Arabic"/>
          <w:sz w:val="36"/>
          <w:szCs w:val="36"/>
          <w:rtl/>
        </w:rPr>
      </w:pPr>
      <w:r w:rsidRPr="00FA4682">
        <w:rPr>
          <w:rFonts w:cs="Traditional Arabic"/>
          <w:sz w:val="36"/>
          <w:szCs w:val="36"/>
          <w:rtl/>
        </w:rPr>
        <w:lastRenderedPageBreak/>
        <w:t xml:space="preserve"> </w:t>
      </w:r>
      <w:r w:rsidRPr="00FA4682">
        <w:rPr>
          <w:rFonts w:cs="Traditional Arabic" w:hint="cs"/>
          <w:sz w:val="36"/>
          <w:szCs w:val="36"/>
          <w:rtl/>
        </w:rPr>
        <w:t>الأول</w:t>
      </w:r>
      <w:r w:rsidRPr="00FA4682">
        <w:rPr>
          <w:rFonts w:cs="Traditional Arabic"/>
          <w:sz w:val="36"/>
          <w:szCs w:val="36"/>
          <w:rtl/>
        </w:rPr>
        <w:t xml:space="preserve">: </w:t>
      </w:r>
      <w:r w:rsidRPr="00FA4682">
        <w:rPr>
          <w:rFonts w:cs="Traditional Arabic" w:hint="cs"/>
          <w:sz w:val="36"/>
          <w:szCs w:val="36"/>
          <w:rtl/>
        </w:rPr>
        <w:t>الحديث</w:t>
      </w:r>
      <w:r w:rsidRPr="00FA4682">
        <w:rPr>
          <w:rFonts w:cs="Traditional Arabic"/>
          <w:sz w:val="36"/>
          <w:szCs w:val="36"/>
          <w:rtl/>
        </w:rPr>
        <w:t xml:space="preserve"> </w:t>
      </w:r>
      <w:r w:rsidRPr="00FA4682">
        <w:rPr>
          <w:rFonts w:cs="Traditional Arabic" w:hint="cs"/>
          <w:sz w:val="36"/>
          <w:szCs w:val="36"/>
          <w:rtl/>
        </w:rPr>
        <w:t>عن</w:t>
      </w:r>
      <w:r w:rsidRPr="00FA4682">
        <w:rPr>
          <w:rFonts w:cs="Traditional Arabic"/>
          <w:sz w:val="36"/>
          <w:szCs w:val="36"/>
          <w:rtl/>
        </w:rPr>
        <w:t xml:space="preserve"> </w:t>
      </w:r>
      <w:r w:rsidRPr="00FA4682">
        <w:rPr>
          <w:rFonts w:cs="Traditional Arabic" w:hint="cs"/>
          <w:sz w:val="36"/>
          <w:szCs w:val="36"/>
          <w:rtl/>
        </w:rPr>
        <w:t>مكة</w:t>
      </w:r>
      <w:r w:rsidRPr="00FA4682">
        <w:rPr>
          <w:rFonts w:cs="Traditional Arabic"/>
          <w:sz w:val="36"/>
          <w:szCs w:val="36"/>
          <w:rtl/>
        </w:rPr>
        <w:t xml:space="preserve"> </w:t>
      </w:r>
      <w:r w:rsidRPr="00FA4682">
        <w:rPr>
          <w:rFonts w:cs="Traditional Arabic" w:hint="cs"/>
          <w:sz w:val="36"/>
          <w:szCs w:val="36"/>
          <w:rtl/>
        </w:rPr>
        <w:t>ودورها</w:t>
      </w:r>
      <w:r w:rsidRPr="00FA4682">
        <w:rPr>
          <w:rFonts w:cs="Traditional Arabic"/>
          <w:sz w:val="36"/>
          <w:szCs w:val="36"/>
          <w:rtl/>
        </w:rPr>
        <w:t xml:space="preserve"> </w:t>
      </w:r>
      <w:r w:rsidRPr="00FA4682">
        <w:rPr>
          <w:rFonts w:cs="Traditional Arabic" w:hint="cs"/>
          <w:sz w:val="36"/>
          <w:szCs w:val="36"/>
          <w:rtl/>
        </w:rPr>
        <w:t>الديني</w:t>
      </w:r>
      <w:r w:rsidRPr="00FA4682">
        <w:rPr>
          <w:rFonts w:cs="Traditional Arabic"/>
          <w:sz w:val="36"/>
          <w:szCs w:val="36"/>
          <w:rtl/>
        </w:rPr>
        <w:t xml:space="preserve"> </w:t>
      </w:r>
      <w:r w:rsidRPr="00FA4682">
        <w:rPr>
          <w:rFonts w:cs="Traditional Arabic" w:hint="cs"/>
          <w:sz w:val="36"/>
          <w:szCs w:val="36"/>
          <w:rtl/>
        </w:rPr>
        <w:t>علماً</w:t>
      </w:r>
      <w:r w:rsidRPr="00FA4682">
        <w:rPr>
          <w:rFonts w:cs="Traditional Arabic"/>
          <w:sz w:val="36"/>
          <w:szCs w:val="36"/>
          <w:rtl/>
        </w:rPr>
        <w:t xml:space="preserve"> </w:t>
      </w:r>
      <w:r w:rsidRPr="00FA4682">
        <w:rPr>
          <w:rFonts w:cs="Traditional Arabic" w:hint="cs"/>
          <w:sz w:val="36"/>
          <w:szCs w:val="36"/>
          <w:rtl/>
        </w:rPr>
        <w:t>وثقافة،</w:t>
      </w:r>
      <w:r w:rsidRPr="00FA4682">
        <w:rPr>
          <w:rFonts w:cs="Traditional Arabic"/>
          <w:sz w:val="36"/>
          <w:szCs w:val="36"/>
          <w:rtl/>
        </w:rPr>
        <w:t xml:space="preserve"> </w:t>
      </w:r>
      <w:r w:rsidRPr="00FA4682">
        <w:rPr>
          <w:rFonts w:cs="Traditional Arabic" w:hint="cs"/>
          <w:sz w:val="36"/>
          <w:szCs w:val="36"/>
          <w:rtl/>
        </w:rPr>
        <w:t>من</w:t>
      </w:r>
      <w:r w:rsidRPr="00FA4682">
        <w:rPr>
          <w:rFonts w:cs="Traditional Arabic"/>
          <w:sz w:val="36"/>
          <w:szCs w:val="36"/>
          <w:rtl/>
        </w:rPr>
        <w:t xml:space="preserve"> </w:t>
      </w:r>
      <w:r w:rsidRPr="00FA4682">
        <w:rPr>
          <w:rFonts w:cs="Traditional Arabic" w:hint="cs"/>
          <w:sz w:val="36"/>
          <w:szCs w:val="36"/>
          <w:rtl/>
        </w:rPr>
        <w:t>خلال</w:t>
      </w:r>
      <w:r w:rsidRPr="00FA4682">
        <w:rPr>
          <w:rFonts w:cs="Traditional Arabic"/>
          <w:sz w:val="36"/>
          <w:szCs w:val="36"/>
          <w:rtl/>
        </w:rPr>
        <w:t xml:space="preserve"> </w:t>
      </w:r>
      <w:r w:rsidRPr="00FA4682">
        <w:rPr>
          <w:rFonts w:cs="Traditional Arabic" w:hint="cs"/>
          <w:sz w:val="36"/>
          <w:szCs w:val="36"/>
          <w:rtl/>
        </w:rPr>
        <w:t>الذكريات</w:t>
      </w:r>
      <w:r w:rsidRPr="00FA4682">
        <w:rPr>
          <w:rFonts w:cs="Traditional Arabic"/>
          <w:sz w:val="36"/>
          <w:szCs w:val="36"/>
          <w:rtl/>
        </w:rPr>
        <w:t xml:space="preserve"> </w:t>
      </w:r>
      <w:r w:rsidRPr="00FA4682">
        <w:rPr>
          <w:rFonts w:cs="Traditional Arabic" w:hint="cs"/>
          <w:sz w:val="36"/>
          <w:szCs w:val="36"/>
          <w:rtl/>
        </w:rPr>
        <w:t>مع</w:t>
      </w:r>
      <w:r w:rsidRPr="00FA4682">
        <w:rPr>
          <w:rFonts w:cs="Traditional Arabic"/>
          <w:sz w:val="36"/>
          <w:szCs w:val="36"/>
          <w:rtl/>
        </w:rPr>
        <w:t xml:space="preserve"> </w:t>
      </w:r>
      <w:r w:rsidRPr="00FA4682">
        <w:rPr>
          <w:rFonts w:cs="Traditional Arabic" w:hint="cs"/>
          <w:sz w:val="36"/>
          <w:szCs w:val="36"/>
          <w:rtl/>
        </w:rPr>
        <w:t>أصحاب</w:t>
      </w:r>
      <w:r w:rsidRPr="00FA4682">
        <w:rPr>
          <w:rFonts w:cs="Traditional Arabic"/>
          <w:sz w:val="36"/>
          <w:szCs w:val="36"/>
          <w:rtl/>
        </w:rPr>
        <w:t xml:space="preserve"> </w:t>
      </w:r>
      <w:r w:rsidRPr="00FA4682">
        <w:rPr>
          <w:rFonts w:cs="Traditional Arabic" w:hint="cs"/>
          <w:sz w:val="36"/>
          <w:szCs w:val="36"/>
          <w:rtl/>
        </w:rPr>
        <w:t>دور</w:t>
      </w:r>
      <w:r w:rsidRPr="00FA4682">
        <w:rPr>
          <w:rFonts w:cs="Traditional Arabic"/>
          <w:sz w:val="36"/>
          <w:szCs w:val="36"/>
          <w:rtl/>
        </w:rPr>
        <w:t xml:space="preserve"> </w:t>
      </w:r>
      <w:r w:rsidRPr="00FA4682">
        <w:rPr>
          <w:rFonts w:cs="Traditional Arabic" w:hint="cs"/>
          <w:sz w:val="36"/>
          <w:szCs w:val="36"/>
          <w:rtl/>
        </w:rPr>
        <w:t>المكتبات</w:t>
      </w:r>
      <w:r w:rsidRPr="00FA4682">
        <w:rPr>
          <w:rFonts w:cs="Traditional Arabic"/>
          <w:sz w:val="36"/>
          <w:szCs w:val="36"/>
          <w:rtl/>
        </w:rPr>
        <w:t xml:space="preserve"> </w:t>
      </w:r>
      <w:r w:rsidRPr="00FA4682">
        <w:rPr>
          <w:rFonts w:cs="Traditional Arabic" w:hint="cs"/>
          <w:sz w:val="36"/>
          <w:szCs w:val="36"/>
          <w:rtl/>
        </w:rPr>
        <w:t>والناشرين</w:t>
      </w:r>
      <w:r w:rsidRPr="00FA4682">
        <w:rPr>
          <w:rFonts w:cs="Traditional Arabic"/>
          <w:sz w:val="36"/>
          <w:szCs w:val="36"/>
          <w:rtl/>
        </w:rPr>
        <w:t xml:space="preserve"> </w:t>
      </w:r>
      <w:r w:rsidRPr="00FA4682">
        <w:rPr>
          <w:rFonts w:cs="Traditional Arabic" w:hint="cs"/>
          <w:sz w:val="36"/>
          <w:szCs w:val="36"/>
          <w:rtl/>
        </w:rPr>
        <w:t>خاصة،</w:t>
      </w:r>
      <w:r w:rsidRPr="00FA4682">
        <w:rPr>
          <w:rFonts w:cs="Traditional Arabic"/>
          <w:sz w:val="36"/>
          <w:szCs w:val="36"/>
          <w:rtl/>
        </w:rPr>
        <w:t xml:space="preserve"> </w:t>
      </w:r>
      <w:r w:rsidRPr="00FA4682">
        <w:rPr>
          <w:rFonts w:cs="Traditional Arabic" w:hint="cs"/>
          <w:sz w:val="36"/>
          <w:szCs w:val="36"/>
          <w:rtl/>
        </w:rPr>
        <w:t>وحياة</w:t>
      </w:r>
      <w:r w:rsidRPr="00FA4682">
        <w:rPr>
          <w:rFonts w:cs="Traditional Arabic"/>
          <w:sz w:val="36"/>
          <w:szCs w:val="36"/>
          <w:rtl/>
        </w:rPr>
        <w:t xml:space="preserve"> </w:t>
      </w:r>
      <w:r w:rsidRPr="00FA4682">
        <w:rPr>
          <w:rFonts w:cs="Traditional Arabic" w:hint="cs"/>
          <w:sz w:val="36"/>
          <w:szCs w:val="36"/>
          <w:rtl/>
        </w:rPr>
        <w:t>الشباب</w:t>
      </w:r>
      <w:r w:rsidRPr="00FA4682">
        <w:rPr>
          <w:rFonts w:cs="Traditional Arabic"/>
          <w:sz w:val="36"/>
          <w:szCs w:val="36"/>
          <w:rtl/>
        </w:rPr>
        <w:t xml:space="preserve"> </w:t>
      </w:r>
      <w:r w:rsidRPr="00FA4682">
        <w:rPr>
          <w:rFonts w:cs="Traditional Arabic" w:hint="cs"/>
          <w:sz w:val="36"/>
          <w:szCs w:val="36"/>
          <w:rtl/>
        </w:rPr>
        <w:t>وطلب</w:t>
      </w:r>
      <w:r w:rsidRPr="00FA4682">
        <w:rPr>
          <w:rFonts w:cs="Traditional Arabic"/>
          <w:sz w:val="36"/>
          <w:szCs w:val="36"/>
          <w:rtl/>
        </w:rPr>
        <w:t xml:space="preserve"> </w:t>
      </w:r>
      <w:r w:rsidRPr="00FA4682">
        <w:rPr>
          <w:rFonts w:cs="Traditional Arabic" w:hint="cs"/>
          <w:sz w:val="36"/>
          <w:szCs w:val="36"/>
          <w:rtl/>
        </w:rPr>
        <w:t>العلم</w:t>
      </w:r>
      <w:r w:rsidRPr="00FA4682">
        <w:rPr>
          <w:rFonts w:cs="Traditional Arabic"/>
          <w:sz w:val="36"/>
          <w:szCs w:val="36"/>
          <w:rtl/>
        </w:rPr>
        <w:t xml:space="preserve"> </w:t>
      </w:r>
      <w:r w:rsidRPr="00FA4682">
        <w:rPr>
          <w:rFonts w:cs="Traditional Arabic" w:hint="cs"/>
          <w:sz w:val="36"/>
          <w:szCs w:val="36"/>
          <w:rtl/>
        </w:rPr>
        <w:t>والبحث</w:t>
      </w:r>
      <w:r w:rsidRPr="00FA4682">
        <w:rPr>
          <w:rFonts w:cs="Traditional Arabic"/>
          <w:sz w:val="36"/>
          <w:szCs w:val="36"/>
          <w:rtl/>
        </w:rPr>
        <w:t xml:space="preserve"> </w:t>
      </w:r>
      <w:r w:rsidRPr="00FA4682">
        <w:rPr>
          <w:rFonts w:cs="Traditional Arabic" w:hint="cs"/>
          <w:sz w:val="36"/>
          <w:szCs w:val="36"/>
          <w:rtl/>
        </w:rPr>
        <w:t>عن</w:t>
      </w:r>
      <w:r w:rsidRPr="00FA4682">
        <w:rPr>
          <w:rFonts w:cs="Traditional Arabic"/>
          <w:sz w:val="36"/>
          <w:szCs w:val="36"/>
          <w:rtl/>
        </w:rPr>
        <w:t xml:space="preserve"> </w:t>
      </w:r>
      <w:r w:rsidRPr="00FA4682">
        <w:rPr>
          <w:rFonts w:cs="Traditional Arabic" w:hint="cs"/>
          <w:sz w:val="36"/>
          <w:szCs w:val="36"/>
          <w:rtl/>
        </w:rPr>
        <w:t>الكتب</w:t>
      </w:r>
      <w:r w:rsidRPr="00FA4682">
        <w:rPr>
          <w:rFonts w:cs="Traditional Arabic"/>
          <w:sz w:val="36"/>
          <w:szCs w:val="36"/>
          <w:rtl/>
        </w:rPr>
        <w:t xml:space="preserve"> </w:t>
      </w:r>
      <w:r w:rsidRPr="00FA4682">
        <w:rPr>
          <w:rFonts w:cs="Traditional Arabic" w:hint="cs"/>
          <w:sz w:val="36"/>
          <w:szCs w:val="36"/>
          <w:rtl/>
        </w:rPr>
        <w:t>مع</w:t>
      </w:r>
      <w:r w:rsidRPr="00FA4682">
        <w:rPr>
          <w:rFonts w:cs="Traditional Arabic"/>
          <w:sz w:val="36"/>
          <w:szCs w:val="36"/>
          <w:rtl/>
        </w:rPr>
        <w:t xml:space="preserve"> </w:t>
      </w:r>
      <w:r w:rsidRPr="00FA4682">
        <w:rPr>
          <w:rFonts w:cs="Traditional Arabic" w:hint="cs"/>
          <w:sz w:val="36"/>
          <w:szCs w:val="36"/>
          <w:rtl/>
        </w:rPr>
        <w:t>ضيق</w:t>
      </w:r>
      <w:r w:rsidRPr="00FA4682">
        <w:rPr>
          <w:rFonts w:cs="Traditional Arabic"/>
          <w:sz w:val="36"/>
          <w:szCs w:val="36"/>
          <w:rtl/>
        </w:rPr>
        <w:t xml:space="preserve"> </w:t>
      </w:r>
      <w:r w:rsidRPr="00FA4682">
        <w:rPr>
          <w:rFonts w:cs="Traditional Arabic" w:hint="cs"/>
          <w:sz w:val="36"/>
          <w:szCs w:val="36"/>
          <w:rtl/>
        </w:rPr>
        <w:t>ذات</w:t>
      </w:r>
      <w:r w:rsidRPr="00FA4682">
        <w:rPr>
          <w:rFonts w:cs="Traditional Arabic"/>
          <w:sz w:val="36"/>
          <w:szCs w:val="36"/>
          <w:rtl/>
        </w:rPr>
        <w:t xml:space="preserve"> </w:t>
      </w:r>
      <w:r w:rsidRPr="00FA4682">
        <w:rPr>
          <w:rFonts w:cs="Traditional Arabic" w:hint="cs"/>
          <w:sz w:val="36"/>
          <w:szCs w:val="36"/>
          <w:rtl/>
        </w:rPr>
        <w:t>اليد،</w:t>
      </w:r>
      <w:r w:rsidRPr="00FA4682">
        <w:rPr>
          <w:rFonts w:cs="Traditional Arabic"/>
          <w:sz w:val="36"/>
          <w:szCs w:val="36"/>
          <w:rtl/>
        </w:rPr>
        <w:t xml:space="preserve"> </w:t>
      </w:r>
      <w:r w:rsidRPr="00FA4682">
        <w:rPr>
          <w:rFonts w:cs="Traditional Arabic" w:hint="cs"/>
          <w:sz w:val="36"/>
          <w:szCs w:val="36"/>
          <w:rtl/>
        </w:rPr>
        <w:t>والشوق</w:t>
      </w:r>
      <w:r w:rsidRPr="00FA4682">
        <w:rPr>
          <w:rFonts w:cs="Traditional Arabic"/>
          <w:sz w:val="36"/>
          <w:szCs w:val="36"/>
          <w:rtl/>
        </w:rPr>
        <w:t xml:space="preserve"> </w:t>
      </w:r>
      <w:r w:rsidRPr="00FA4682">
        <w:rPr>
          <w:rFonts w:cs="Traditional Arabic" w:hint="cs"/>
          <w:sz w:val="36"/>
          <w:szCs w:val="36"/>
          <w:rtl/>
        </w:rPr>
        <w:t>إلى</w:t>
      </w:r>
      <w:r w:rsidRPr="00FA4682">
        <w:rPr>
          <w:rFonts w:cs="Traditional Arabic"/>
          <w:sz w:val="36"/>
          <w:szCs w:val="36"/>
          <w:rtl/>
        </w:rPr>
        <w:t xml:space="preserve"> </w:t>
      </w:r>
      <w:r w:rsidRPr="00FA4682">
        <w:rPr>
          <w:rFonts w:cs="Traditional Arabic" w:hint="cs"/>
          <w:sz w:val="36"/>
          <w:szCs w:val="36"/>
          <w:rtl/>
        </w:rPr>
        <w:t>العلم</w:t>
      </w:r>
      <w:r w:rsidRPr="00FA4682">
        <w:rPr>
          <w:rFonts w:cs="Traditional Arabic"/>
          <w:sz w:val="36"/>
          <w:szCs w:val="36"/>
          <w:rtl/>
        </w:rPr>
        <w:t xml:space="preserve"> </w:t>
      </w:r>
      <w:r w:rsidRPr="00FA4682">
        <w:rPr>
          <w:rFonts w:cs="Traditional Arabic" w:hint="cs"/>
          <w:sz w:val="36"/>
          <w:szCs w:val="36"/>
          <w:rtl/>
        </w:rPr>
        <w:t>والمعرفة</w:t>
      </w:r>
      <w:r w:rsidRPr="00FA4682">
        <w:rPr>
          <w:rFonts w:cs="Traditional Arabic"/>
          <w:sz w:val="36"/>
          <w:szCs w:val="36"/>
          <w:rtl/>
        </w:rPr>
        <w:t xml:space="preserve"> </w:t>
      </w:r>
      <w:r w:rsidRPr="00FA4682">
        <w:rPr>
          <w:rFonts w:cs="Traditional Arabic" w:hint="cs"/>
          <w:sz w:val="36"/>
          <w:szCs w:val="36"/>
          <w:rtl/>
        </w:rPr>
        <w:t>واقتناء</w:t>
      </w:r>
      <w:r w:rsidRPr="00FA4682">
        <w:rPr>
          <w:rFonts w:cs="Traditional Arabic"/>
          <w:sz w:val="36"/>
          <w:szCs w:val="36"/>
          <w:rtl/>
        </w:rPr>
        <w:t xml:space="preserve"> </w:t>
      </w:r>
      <w:r w:rsidRPr="00FA4682">
        <w:rPr>
          <w:rFonts w:cs="Traditional Arabic" w:hint="cs"/>
          <w:sz w:val="36"/>
          <w:szCs w:val="36"/>
          <w:rtl/>
        </w:rPr>
        <w:t>الكتب...</w:t>
      </w:r>
    </w:p>
    <w:p w14:paraId="50830D0C" w14:textId="77777777" w:rsidR="00FE16A0" w:rsidRPr="00FA4682" w:rsidRDefault="00FE16A0" w:rsidP="00FE16A0">
      <w:pPr>
        <w:jc w:val="both"/>
        <w:rPr>
          <w:rFonts w:cs="Traditional Arabic"/>
          <w:sz w:val="36"/>
          <w:szCs w:val="36"/>
          <w:rtl/>
        </w:rPr>
      </w:pPr>
      <w:r w:rsidRPr="00FA4682">
        <w:rPr>
          <w:rFonts w:cs="Traditional Arabic"/>
          <w:sz w:val="36"/>
          <w:szCs w:val="36"/>
          <w:rtl/>
        </w:rPr>
        <w:t xml:space="preserve"> </w:t>
      </w:r>
      <w:r w:rsidRPr="00FA4682">
        <w:rPr>
          <w:rFonts w:cs="Traditional Arabic" w:hint="cs"/>
          <w:sz w:val="36"/>
          <w:szCs w:val="36"/>
          <w:rtl/>
        </w:rPr>
        <w:t>والأمر</w:t>
      </w:r>
      <w:r w:rsidRPr="00FA4682">
        <w:rPr>
          <w:rFonts w:cs="Traditional Arabic"/>
          <w:sz w:val="36"/>
          <w:szCs w:val="36"/>
          <w:rtl/>
        </w:rPr>
        <w:t xml:space="preserve"> </w:t>
      </w:r>
      <w:r w:rsidRPr="00FA4682">
        <w:rPr>
          <w:rFonts w:cs="Traditional Arabic" w:hint="cs"/>
          <w:sz w:val="36"/>
          <w:szCs w:val="36"/>
          <w:rtl/>
        </w:rPr>
        <w:t>الثاني</w:t>
      </w:r>
      <w:r w:rsidRPr="00FA4682">
        <w:rPr>
          <w:rFonts w:cs="Traditional Arabic"/>
          <w:sz w:val="36"/>
          <w:szCs w:val="36"/>
          <w:rtl/>
        </w:rPr>
        <w:t xml:space="preserve"> </w:t>
      </w:r>
      <w:r w:rsidRPr="00FA4682">
        <w:rPr>
          <w:rFonts w:cs="Traditional Arabic" w:hint="cs"/>
          <w:sz w:val="36"/>
          <w:szCs w:val="36"/>
          <w:rtl/>
        </w:rPr>
        <w:t>هو</w:t>
      </w:r>
      <w:r w:rsidRPr="00FA4682">
        <w:rPr>
          <w:rFonts w:cs="Traditional Arabic"/>
          <w:sz w:val="36"/>
          <w:szCs w:val="36"/>
          <w:rtl/>
        </w:rPr>
        <w:t xml:space="preserve"> </w:t>
      </w:r>
      <w:r w:rsidRPr="00FA4682">
        <w:rPr>
          <w:rFonts w:cs="Traditional Arabic" w:hint="cs"/>
          <w:sz w:val="36"/>
          <w:szCs w:val="36"/>
          <w:rtl/>
        </w:rPr>
        <w:t>الكتابة</w:t>
      </w:r>
      <w:r w:rsidRPr="00FA4682">
        <w:rPr>
          <w:rFonts w:cs="Traditional Arabic"/>
          <w:sz w:val="36"/>
          <w:szCs w:val="36"/>
          <w:rtl/>
        </w:rPr>
        <w:t xml:space="preserve"> </w:t>
      </w:r>
      <w:r w:rsidRPr="00FA4682">
        <w:rPr>
          <w:rFonts w:cs="Traditional Arabic" w:hint="cs"/>
          <w:sz w:val="36"/>
          <w:szCs w:val="36"/>
          <w:rtl/>
        </w:rPr>
        <w:t>الأكاديمية</w:t>
      </w:r>
      <w:r w:rsidRPr="00FA4682">
        <w:rPr>
          <w:rFonts w:cs="Traditional Arabic"/>
          <w:sz w:val="36"/>
          <w:szCs w:val="36"/>
          <w:rtl/>
        </w:rPr>
        <w:t xml:space="preserve"> </w:t>
      </w:r>
      <w:r w:rsidRPr="00FA4682">
        <w:rPr>
          <w:rFonts w:cs="Traditional Arabic" w:hint="cs"/>
          <w:sz w:val="36"/>
          <w:szCs w:val="36"/>
          <w:rtl/>
        </w:rPr>
        <w:t>الرصينة،</w:t>
      </w:r>
      <w:r w:rsidRPr="00FA4682">
        <w:rPr>
          <w:rFonts w:cs="Traditional Arabic"/>
          <w:sz w:val="36"/>
          <w:szCs w:val="36"/>
          <w:rtl/>
        </w:rPr>
        <w:t xml:space="preserve"> </w:t>
      </w:r>
      <w:r w:rsidRPr="00FA4682">
        <w:rPr>
          <w:rFonts w:cs="Traditional Arabic" w:hint="cs"/>
          <w:sz w:val="36"/>
          <w:szCs w:val="36"/>
          <w:rtl/>
        </w:rPr>
        <w:t>التي</w:t>
      </w:r>
      <w:r w:rsidRPr="00FA4682">
        <w:rPr>
          <w:rFonts w:cs="Traditional Arabic"/>
          <w:sz w:val="36"/>
          <w:szCs w:val="36"/>
          <w:rtl/>
        </w:rPr>
        <w:t xml:space="preserve"> </w:t>
      </w:r>
      <w:r w:rsidRPr="00FA4682">
        <w:rPr>
          <w:rFonts w:cs="Traditional Arabic" w:hint="cs"/>
          <w:sz w:val="36"/>
          <w:szCs w:val="36"/>
          <w:rtl/>
        </w:rPr>
        <w:t>توثق</w:t>
      </w:r>
      <w:r w:rsidRPr="00FA4682">
        <w:rPr>
          <w:rFonts w:cs="Traditional Arabic"/>
          <w:sz w:val="36"/>
          <w:szCs w:val="36"/>
          <w:rtl/>
        </w:rPr>
        <w:t xml:space="preserve"> </w:t>
      </w:r>
      <w:r w:rsidRPr="00FA4682">
        <w:rPr>
          <w:rFonts w:cs="Traditional Arabic" w:hint="cs"/>
          <w:sz w:val="36"/>
          <w:szCs w:val="36"/>
          <w:rtl/>
        </w:rPr>
        <w:t>الحوادث</w:t>
      </w:r>
      <w:r w:rsidRPr="00FA4682">
        <w:rPr>
          <w:rFonts w:cs="Traditional Arabic"/>
          <w:sz w:val="36"/>
          <w:szCs w:val="36"/>
          <w:rtl/>
        </w:rPr>
        <w:t xml:space="preserve"> </w:t>
      </w:r>
      <w:r w:rsidRPr="00FA4682">
        <w:rPr>
          <w:rFonts w:cs="Traditional Arabic" w:hint="cs"/>
          <w:sz w:val="36"/>
          <w:szCs w:val="36"/>
          <w:rtl/>
        </w:rPr>
        <w:t>والوقائع،</w:t>
      </w:r>
      <w:r w:rsidRPr="00FA4682">
        <w:rPr>
          <w:rFonts w:cs="Traditional Arabic"/>
          <w:sz w:val="36"/>
          <w:szCs w:val="36"/>
          <w:rtl/>
        </w:rPr>
        <w:t xml:space="preserve"> </w:t>
      </w:r>
      <w:r w:rsidRPr="00FA4682">
        <w:rPr>
          <w:rFonts w:cs="Traditional Arabic" w:hint="cs"/>
          <w:sz w:val="36"/>
          <w:szCs w:val="36"/>
          <w:rtl/>
        </w:rPr>
        <w:t>وتجعل</w:t>
      </w:r>
      <w:r w:rsidRPr="00FA4682">
        <w:rPr>
          <w:rFonts w:cs="Traditional Arabic"/>
          <w:sz w:val="36"/>
          <w:szCs w:val="36"/>
          <w:rtl/>
        </w:rPr>
        <w:t xml:space="preserve"> </w:t>
      </w:r>
      <w:r w:rsidRPr="00FA4682">
        <w:rPr>
          <w:rFonts w:cs="Traditional Arabic" w:hint="cs"/>
          <w:sz w:val="36"/>
          <w:szCs w:val="36"/>
          <w:rtl/>
        </w:rPr>
        <w:t>من</w:t>
      </w:r>
      <w:r w:rsidRPr="00FA4682">
        <w:rPr>
          <w:rFonts w:cs="Traditional Arabic"/>
          <w:sz w:val="36"/>
          <w:szCs w:val="36"/>
          <w:rtl/>
        </w:rPr>
        <w:t xml:space="preserve"> </w:t>
      </w:r>
      <w:r w:rsidRPr="00FA4682">
        <w:rPr>
          <w:rFonts w:cs="Traditional Arabic" w:hint="cs"/>
          <w:sz w:val="36"/>
          <w:szCs w:val="36"/>
          <w:rtl/>
        </w:rPr>
        <w:t>أحاديث</w:t>
      </w:r>
      <w:r w:rsidRPr="00FA4682">
        <w:rPr>
          <w:rFonts w:cs="Traditional Arabic"/>
          <w:sz w:val="36"/>
          <w:szCs w:val="36"/>
          <w:rtl/>
        </w:rPr>
        <w:t xml:space="preserve"> </w:t>
      </w:r>
      <w:r w:rsidRPr="00FA4682">
        <w:rPr>
          <w:rFonts w:cs="Traditional Arabic" w:hint="cs"/>
          <w:sz w:val="36"/>
          <w:szCs w:val="36"/>
          <w:rtl/>
        </w:rPr>
        <w:t>المجالس</w:t>
      </w:r>
      <w:r w:rsidRPr="00FA4682">
        <w:rPr>
          <w:rFonts w:cs="Traditional Arabic"/>
          <w:sz w:val="36"/>
          <w:szCs w:val="36"/>
          <w:rtl/>
        </w:rPr>
        <w:t xml:space="preserve"> </w:t>
      </w:r>
      <w:r w:rsidRPr="00FA4682">
        <w:rPr>
          <w:rFonts w:cs="Traditional Arabic" w:hint="cs"/>
          <w:sz w:val="36"/>
          <w:szCs w:val="36"/>
          <w:rtl/>
        </w:rPr>
        <w:t>الشعبية</w:t>
      </w:r>
      <w:r w:rsidRPr="00FA4682">
        <w:rPr>
          <w:rFonts w:cs="Traditional Arabic"/>
          <w:sz w:val="36"/>
          <w:szCs w:val="36"/>
          <w:rtl/>
        </w:rPr>
        <w:t xml:space="preserve"> </w:t>
      </w:r>
      <w:r w:rsidRPr="00FA4682">
        <w:rPr>
          <w:rFonts w:cs="Traditional Arabic" w:hint="cs"/>
          <w:sz w:val="36"/>
          <w:szCs w:val="36"/>
          <w:rtl/>
        </w:rPr>
        <w:t>تاريخاً</w:t>
      </w:r>
      <w:r w:rsidRPr="00FA4682">
        <w:rPr>
          <w:rFonts w:cs="Traditional Arabic"/>
          <w:sz w:val="36"/>
          <w:szCs w:val="36"/>
          <w:rtl/>
        </w:rPr>
        <w:t xml:space="preserve"> </w:t>
      </w:r>
      <w:r w:rsidRPr="00FA4682">
        <w:rPr>
          <w:rFonts w:cs="Traditional Arabic" w:hint="cs"/>
          <w:sz w:val="36"/>
          <w:szCs w:val="36"/>
          <w:rtl/>
        </w:rPr>
        <w:t>وعلماً،</w:t>
      </w:r>
      <w:r w:rsidRPr="00FA4682">
        <w:rPr>
          <w:rFonts w:cs="Traditional Arabic"/>
          <w:sz w:val="36"/>
          <w:szCs w:val="36"/>
          <w:rtl/>
        </w:rPr>
        <w:t xml:space="preserve"> </w:t>
      </w:r>
      <w:r w:rsidRPr="00FA4682">
        <w:rPr>
          <w:rFonts w:cs="Traditional Arabic" w:hint="cs"/>
          <w:sz w:val="36"/>
          <w:szCs w:val="36"/>
          <w:rtl/>
        </w:rPr>
        <w:t>وفائدة</w:t>
      </w:r>
      <w:r w:rsidRPr="00FA4682">
        <w:rPr>
          <w:rFonts w:cs="Traditional Arabic"/>
          <w:sz w:val="36"/>
          <w:szCs w:val="36"/>
          <w:rtl/>
        </w:rPr>
        <w:t xml:space="preserve"> </w:t>
      </w:r>
      <w:r w:rsidRPr="00FA4682">
        <w:rPr>
          <w:rFonts w:cs="Traditional Arabic" w:hint="cs"/>
          <w:sz w:val="36"/>
          <w:szCs w:val="36"/>
          <w:rtl/>
        </w:rPr>
        <w:t>وعبرة</w:t>
      </w:r>
      <w:r w:rsidRPr="00FA4682">
        <w:rPr>
          <w:rFonts w:cs="Traditional Arabic"/>
          <w:sz w:val="36"/>
          <w:szCs w:val="36"/>
          <w:rtl/>
        </w:rPr>
        <w:t>...</w:t>
      </w:r>
    </w:p>
    <w:p w14:paraId="4E985ADA" w14:textId="77777777" w:rsidR="00FE16A0" w:rsidRPr="00FA4682" w:rsidRDefault="00FE16A0" w:rsidP="00FE16A0">
      <w:pPr>
        <w:jc w:val="both"/>
        <w:rPr>
          <w:rFonts w:cs="Traditional Arabic"/>
          <w:sz w:val="36"/>
          <w:szCs w:val="36"/>
          <w:rtl/>
        </w:rPr>
      </w:pPr>
      <w:r w:rsidRPr="00FA4682">
        <w:rPr>
          <w:rFonts w:cs="Traditional Arabic" w:hint="cs"/>
          <w:sz w:val="36"/>
          <w:szCs w:val="36"/>
          <w:rtl/>
        </w:rPr>
        <w:t>وقارئ</w:t>
      </w:r>
      <w:r w:rsidRPr="00FA4682">
        <w:rPr>
          <w:rFonts w:cs="Traditional Arabic"/>
          <w:sz w:val="36"/>
          <w:szCs w:val="36"/>
          <w:rtl/>
        </w:rPr>
        <w:t xml:space="preserve"> </w:t>
      </w:r>
      <w:r w:rsidRPr="00FA4682">
        <w:rPr>
          <w:rFonts w:cs="Traditional Arabic" w:hint="cs"/>
          <w:sz w:val="36"/>
          <w:szCs w:val="36"/>
          <w:rtl/>
        </w:rPr>
        <w:t>الكتاب</w:t>
      </w:r>
      <w:r w:rsidRPr="00FA4682">
        <w:rPr>
          <w:rFonts w:cs="Traditional Arabic"/>
          <w:sz w:val="36"/>
          <w:szCs w:val="36"/>
          <w:rtl/>
        </w:rPr>
        <w:t xml:space="preserve"> </w:t>
      </w:r>
      <w:r w:rsidRPr="00FA4682">
        <w:rPr>
          <w:rFonts w:cs="Traditional Arabic" w:hint="cs"/>
          <w:sz w:val="36"/>
          <w:szCs w:val="36"/>
          <w:rtl/>
        </w:rPr>
        <w:t>يشعر</w:t>
      </w:r>
      <w:r w:rsidRPr="00FA4682">
        <w:rPr>
          <w:rFonts w:cs="Traditional Arabic"/>
          <w:sz w:val="36"/>
          <w:szCs w:val="36"/>
          <w:rtl/>
        </w:rPr>
        <w:t xml:space="preserve"> </w:t>
      </w:r>
      <w:r w:rsidRPr="00FA4682">
        <w:rPr>
          <w:rFonts w:cs="Traditional Arabic" w:hint="cs"/>
          <w:sz w:val="36"/>
          <w:szCs w:val="36"/>
          <w:rtl/>
        </w:rPr>
        <w:t>بلذة</w:t>
      </w:r>
      <w:r w:rsidRPr="00FA4682">
        <w:rPr>
          <w:rFonts w:cs="Traditional Arabic"/>
          <w:sz w:val="36"/>
          <w:szCs w:val="36"/>
          <w:rtl/>
        </w:rPr>
        <w:t xml:space="preserve"> </w:t>
      </w:r>
      <w:r w:rsidRPr="00FA4682">
        <w:rPr>
          <w:rFonts w:cs="Traditional Arabic" w:hint="cs"/>
          <w:sz w:val="36"/>
          <w:szCs w:val="36"/>
          <w:rtl/>
        </w:rPr>
        <w:t>في</w:t>
      </w:r>
      <w:r w:rsidRPr="00FA4682">
        <w:rPr>
          <w:rFonts w:cs="Traditional Arabic"/>
          <w:sz w:val="36"/>
          <w:szCs w:val="36"/>
          <w:rtl/>
        </w:rPr>
        <w:t xml:space="preserve"> </w:t>
      </w:r>
      <w:r w:rsidRPr="00FA4682">
        <w:rPr>
          <w:rFonts w:cs="Traditional Arabic" w:hint="cs"/>
          <w:sz w:val="36"/>
          <w:szCs w:val="36"/>
          <w:rtl/>
        </w:rPr>
        <w:t>قراءة</w:t>
      </w:r>
      <w:r w:rsidRPr="00FA4682">
        <w:rPr>
          <w:rFonts w:cs="Traditional Arabic"/>
          <w:sz w:val="36"/>
          <w:szCs w:val="36"/>
          <w:rtl/>
        </w:rPr>
        <w:t xml:space="preserve"> </w:t>
      </w:r>
      <w:r w:rsidRPr="00FA4682">
        <w:rPr>
          <w:rFonts w:cs="Traditional Arabic" w:hint="cs"/>
          <w:sz w:val="36"/>
          <w:szCs w:val="36"/>
          <w:rtl/>
        </w:rPr>
        <w:t>الكتاب</w:t>
      </w:r>
      <w:r w:rsidRPr="00FA4682">
        <w:rPr>
          <w:rFonts w:cs="Traditional Arabic"/>
          <w:sz w:val="36"/>
          <w:szCs w:val="36"/>
          <w:rtl/>
        </w:rPr>
        <w:t xml:space="preserve"> </w:t>
      </w:r>
      <w:r w:rsidRPr="00FA4682">
        <w:rPr>
          <w:rFonts w:cs="Traditional Arabic" w:hint="cs"/>
          <w:sz w:val="36"/>
          <w:szCs w:val="36"/>
          <w:rtl/>
        </w:rPr>
        <w:t>وكأنه</w:t>
      </w:r>
      <w:r w:rsidRPr="00FA4682">
        <w:rPr>
          <w:rFonts w:cs="Traditional Arabic"/>
          <w:sz w:val="36"/>
          <w:szCs w:val="36"/>
          <w:rtl/>
        </w:rPr>
        <w:t xml:space="preserve"> </w:t>
      </w:r>
      <w:r w:rsidRPr="00FA4682">
        <w:rPr>
          <w:rFonts w:cs="Traditional Arabic" w:hint="cs"/>
          <w:sz w:val="36"/>
          <w:szCs w:val="36"/>
          <w:rtl/>
        </w:rPr>
        <w:t>يمشي</w:t>
      </w:r>
      <w:r w:rsidRPr="00FA4682">
        <w:rPr>
          <w:rFonts w:cs="Traditional Arabic"/>
          <w:sz w:val="36"/>
          <w:szCs w:val="36"/>
          <w:rtl/>
        </w:rPr>
        <w:t xml:space="preserve"> </w:t>
      </w:r>
      <w:r w:rsidRPr="00FA4682">
        <w:rPr>
          <w:rFonts w:cs="Traditional Arabic" w:hint="cs"/>
          <w:sz w:val="36"/>
          <w:szCs w:val="36"/>
          <w:rtl/>
        </w:rPr>
        <w:t>في</w:t>
      </w:r>
      <w:r w:rsidRPr="00FA4682">
        <w:rPr>
          <w:rFonts w:cs="Traditional Arabic"/>
          <w:sz w:val="36"/>
          <w:szCs w:val="36"/>
          <w:rtl/>
        </w:rPr>
        <w:t xml:space="preserve"> </w:t>
      </w:r>
      <w:r w:rsidRPr="00FA4682">
        <w:rPr>
          <w:rFonts w:cs="Traditional Arabic" w:hint="cs"/>
          <w:sz w:val="36"/>
          <w:szCs w:val="36"/>
          <w:rtl/>
        </w:rPr>
        <w:t>شوارع</w:t>
      </w:r>
      <w:r w:rsidRPr="00FA4682">
        <w:rPr>
          <w:rFonts w:cs="Traditional Arabic"/>
          <w:sz w:val="36"/>
          <w:szCs w:val="36"/>
          <w:rtl/>
        </w:rPr>
        <w:t xml:space="preserve"> </w:t>
      </w:r>
      <w:r w:rsidRPr="00FA4682">
        <w:rPr>
          <w:rFonts w:cs="Traditional Arabic" w:hint="cs"/>
          <w:sz w:val="36"/>
          <w:szCs w:val="36"/>
          <w:rtl/>
        </w:rPr>
        <w:t>مكة</w:t>
      </w:r>
      <w:r w:rsidRPr="00FA4682">
        <w:rPr>
          <w:rFonts w:cs="Traditional Arabic"/>
          <w:sz w:val="36"/>
          <w:szCs w:val="36"/>
          <w:rtl/>
        </w:rPr>
        <w:t xml:space="preserve"> </w:t>
      </w:r>
      <w:r w:rsidRPr="00FA4682">
        <w:rPr>
          <w:rFonts w:cs="Traditional Arabic" w:hint="cs"/>
          <w:sz w:val="36"/>
          <w:szCs w:val="36"/>
          <w:rtl/>
        </w:rPr>
        <w:t>الضيقة</w:t>
      </w:r>
      <w:r w:rsidRPr="00FA4682">
        <w:rPr>
          <w:rFonts w:cs="Traditional Arabic"/>
          <w:sz w:val="36"/>
          <w:szCs w:val="36"/>
          <w:rtl/>
        </w:rPr>
        <w:t xml:space="preserve"> </w:t>
      </w:r>
      <w:r w:rsidRPr="00FA4682">
        <w:rPr>
          <w:rFonts w:cs="Traditional Arabic" w:hint="cs"/>
          <w:sz w:val="36"/>
          <w:szCs w:val="36"/>
          <w:rtl/>
        </w:rPr>
        <w:t>المزدحمة</w:t>
      </w:r>
      <w:r w:rsidRPr="00FA4682">
        <w:rPr>
          <w:rFonts w:cs="Traditional Arabic"/>
          <w:sz w:val="36"/>
          <w:szCs w:val="36"/>
          <w:rtl/>
        </w:rPr>
        <w:t xml:space="preserve"> </w:t>
      </w:r>
      <w:r w:rsidRPr="00FA4682">
        <w:rPr>
          <w:rFonts w:cs="Traditional Arabic" w:hint="cs"/>
          <w:sz w:val="36"/>
          <w:szCs w:val="36"/>
          <w:rtl/>
        </w:rPr>
        <w:t>القريبة</w:t>
      </w:r>
      <w:r w:rsidRPr="00FA4682">
        <w:rPr>
          <w:rFonts w:cs="Traditional Arabic"/>
          <w:sz w:val="36"/>
          <w:szCs w:val="36"/>
          <w:rtl/>
        </w:rPr>
        <w:t xml:space="preserve"> </w:t>
      </w:r>
      <w:r w:rsidRPr="00FA4682">
        <w:rPr>
          <w:rFonts w:cs="Traditional Arabic" w:hint="cs"/>
          <w:sz w:val="36"/>
          <w:szCs w:val="36"/>
          <w:rtl/>
        </w:rPr>
        <w:t>من</w:t>
      </w:r>
      <w:r w:rsidRPr="00FA4682">
        <w:rPr>
          <w:rFonts w:cs="Traditional Arabic"/>
          <w:sz w:val="36"/>
          <w:szCs w:val="36"/>
          <w:rtl/>
        </w:rPr>
        <w:t xml:space="preserve"> </w:t>
      </w:r>
      <w:r w:rsidRPr="00FA4682">
        <w:rPr>
          <w:rFonts w:cs="Traditional Arabic" w:hint="cs"/>
          <w:sz w:val="36"/>
          <w:szCs w:val="36"/>
          <w:rtl/>
        </w:rPr>
        <w:t>الحرم</w:t>
      </w:r>
      <w:r w:rsidRPr="00FA4682">
        <w:rPr>
          <w:rFonts w:cs="Traditional Arabic"/>
          <w:sz w:val="36"/>
          <w:szCs w:val="36"/>
          <w:rtl/>
        </w:rPr>
        <w:t xml:space="preserve"> </w:t>
      </w:r>
      <w:r w:rsidRPr="00FA4682">
        <w:rPr>
          <w:rFonts w:cs="Traditional Arabic" w:hint="cs"/>
          <w:sz w:val="36"/>
          <w:szCs w:val="36"/>
          <w:rtl/>
        </w:rPr>
        <w:t>الشريف،</w:t>
      </w:r>
      <w:r w:rsidRPr="00FA4682">
        <w:rPr>
          <w:rFonts w:cs="Traditional Arabic"/>
          <w:sz w:val="36"/>
          <w:szCs w:val="36"/>
          <w:rtl/>
        </w:rPr>
        <w:t xml:space="preserve"> </w:t>
      </w:r>
      <w:r w:rsidRPr="00FA4682">
        <w:rPr>
          <w:rFonts w:cs="Traditional Arabic" w:hint="cs"/>
          <w:sz w:val="36"/>
          <w:szCs w:val="36"/>
          <w:rtl/>
        </w:rPr>
        <w:t>ولا</w:t>
      </w:r>
      <w:r w:rsidRPr="00FA4682">
        <w:rPr>
          <w:rFonts w:cs="Traditional Arabic"/>
          <w:sz w:val="36"/>
          <w:szCs w:val="36"/>
          <w:rtl/>
        </w:rPr>
        <w:t xml:space="preserve"> </w:t>
      </w:r>
      <w:r w:rsidRPr="00FA4682">
        <w:rPr>
          <w:rFonts w:cs="Traditional Arabic" w:hint="cs"/>
          <w:sz w:val="36"/>
          <w:szCs w:val="36"/>
          <w:rtl/>
        </w:rPr>
        <w:t>يفتأ</w:t>
      </w:r>
      <w:r w:rsidRPr="00FA4682">
        <w:rPr>
          <w:rFonts w:cs="Traditional Arabic"/>
          <w:sz w:val="36"/>
          <w:szCs w:val="36"/>
          <w:rtl/>
        </w:rPr>
        <w:t xml:space="preserve"> </w:t>
      </w:r>
      <w:r w:rsidRPr="00FA4682">
        <w:rPr>
          <w:rFonts w:cs="Traditional Arabic" w:hint="cs"/>
          <w:sz w:val="36"/>
          <w:szCs w:val="36"/>
          <w:rtl/>
        </w:rPr>
        <w:t>ينظر</w:t>
      </w:r>
      <w:r w:rsidRPr="00FA4682">
        <w:rPr>
          <w:rFonts w:cs="Traditional Arabic"/>
          <w:sz w:val="36"/>
          <w:szCs w:val="36"/>
          <w:rtl/>
        </w:rPr>
        <w:t xml:space="preserve"> </w:t>
      </w:r>
      <w:r w:rsidRPr="00FA4682">
        <w:rPr>
          <w:rFonts w:cs="Traditional Arabic" w:hint="cs"/>
          <w:sz w:val="36"/>
          <w:szCs w:val="36"/>
          <w:rtl/>
        </w:rPr>
        <w:t>هنا</w:t>
      </w:r>
      <w:r w:rsidRPr="00FA4682">
        <w:rPr>
          <w:rFonts w:cs="Traditional Arabic"/>
          <w:sz w:val="36"/>
          <w:szCs w:val="36"/>
          <w:rtl/>
        </w:rPr>
        <w:t xml:space="preserve"> </w:t>
      </w:r>
      <w:r w:rsidRPr="00FA4682">
        <w:rPr>
          <w:rFonts w:cs="Traditional Arabic" w:hint="cs"/>
          <w:sz w:val="36"/>
          <w:szCs w:val="36"/>
          <w:rtl/>
        </w:rPr>
        <w:t>وهناك</w:t>
      </w:r>
      <w:r w:rsidRPr="00FA4682">
        <w:rPr>
          <w:rFonts w:cs="Traditional Arabic"/>
          <w:sz w:val="36"/>
          <w:szCs w:val="36"/>
          <w:rtl/>
        </w:rPr>
        <w:t xml:space="preserve"> </w:t>
      </w:r>
      <w:r w:rsidRPr="00FA4682">
        <w:rPr>
          <w:rFonts w:cs="Traditional Arabic" w:hint="cs"/>
          <w:sz w:val="36"/>
          <w:szCs w:val="36"/>
          <w:rtl/>
        </w:rPr>
        <w:t>ولا</w:t>
      </w:r>
      <w:r w:rsidRPr="00FA4682">
        <w:rPr>
          <w:rFonts w:cs="Traditional Arabic"/>
          <w:sz w:val="36"/>
          <w:szCs w:val="36"/>
          <w:rtl/>
        </w:rPr>
        <w:t xml:space="preserve"> </w:t>
      </w:r>
      <w:r w:rsidRPr="00FA4682">
        <w:rPr>
          <w:rFonts w:cs="Traditional Arabic" w:hint="cs"/>
          <w:sz w:val="36"/>
          <w:szCs w:val="36"/>
          <w:rtl/>
        </w:rPr>
        <w:t>يشبع</w:t>
      </w:r>
      <w:r w:rsidRPr="00FA4682">
        <w:rPr>
          <w:rFonts w:cs="Traditional Arabic"/>
          <w:sz w:val="36"/>
          <w:szCs w:val="36"/>
          <w:rtl/>
        </w:rPr>
        <w:t xml:space="preserve"> </w:t>
      </w:r>
      <w:r w:rsidRPr="00FA4682">
        <w:rPr>
          <w:rFonts w:cs="Traditional Arabic" w:hint="cs"/>
          <w:sz w:val="36"/>
          <w:szCs w:val="36"/>
          <w:rtl/>
        </w:rPr>
        <w:t>منه،</w:t>
      </w:r>
      <w:r w:rsidRPr="00FA4682">
        <w:rPr>
          <w:rFonts w:cs="Traditional Arabic"/>
          <w:sz w:val="36"/>
          <w:szCs w:val="36"/>
          <w:rtl/>
        </w:rPr>
        <w:t xml:space="preserve"> </w:t>
      </w:r>
      <w:r w:rsidRPr="00FA4682">
        <w:rPr>
          <w:rFonts w:cs="Traditional Arabic" w:hint="cs"/>
          <w:sz w:val="36"/>
          <w:szCs w:val="36"/>
          <w:rtl/>
        </w:rPr>
        <w:t>وعندما</w:t>
      </w:r>
      <w:r w:rsidRPr="00FA4682">
        <w:rPr>
          <w:rFonts w:cs="Traditional Arabic"/>
          <w:sz w:val="36"/>
          <w:szCs w:val="36"/>
          <w:rtl/>
        </w:rPr>
        <w:t xml:space="preserve"> </w:t>
      </w:r>
      <w:r w:rsidRPr="00FA4682">
        <w:rPr>
          <w:rFonts w:cs="Traditional Arabic" w:hint="cs"/>
          <w:sz w:val="36"/>
          <w:szCs w:val="36"/>
          <w:rtl/>
        </w:rPr>
        <w:t>يرى</w:t>
      </w:r>
      <w:r w:rsidRPr="00FA4682">
        <w:rPr>
          <w:rFonts w:cs="Traditional Arabic"/>
          <w:sz w:val="36"/>
          <w:szCs w:val="36"/>
          <w:rtl/>
        </w:rPr>
        <w:t xml:space="preserve"> </w:t>
      </w:r>
      <w:r w:rsidRPr="00FA4682">
        <w:rPr>
          <w:rFonts w:cs="Traditional Arabic" w:hint="cs"/>
          <w:sz w:val="36"/>
          <w:szCs w:val="36"/>
          <w:rtl/>
        </w:rPr>
        <w:t>إلى</w:t>
      </w:r>
      <w:r w:rsidRPr="00FA4682">
        <w:rPr>
          <w:rFonts w:cs="Traditional Arabic"/>
          <w:sz w:val="36"/>
          <w:szCs w:val="36"/>
          <w:rtl/>
        </w:rPr>
        <w:t xml:space="preserve"> </w:t>
      </w:r>
      <w:r w:rsidRPr="00FA4682">
        <w:rPr>
          <w:rFonts w:cs="Traditional Arabic" w:hint="cs"/>
          <w:sz w:val="36"/>
          <w:szCs w:val="36"/>
          <w:rtl/>
        </w:rPr>
        <w:t>جانب</w:t>
      </w:r>
      <w:r w:rsidRPr="00FA4682">
        <w:rPr>
          <w:rFonts w:cs="Traditional Arabic"/>
          <w:sz w:val="36"/>
          <w:szCs w:val="36"/>
          <w:rtl/>
        </w:rPr>
        <w:t xml:space="preserve"> </w:t>
      </w:r>
      <w:r w:rsidRPr="00FA4682">
        <w:rPr>
          <w:rFonts w:cs="Traditional Arabic" w:hint="cs"/>
          <w:sz w:val="36"/>
          <w:szCs w:val="36"/>
          <w:rtl/>
        </w:rPr>
        <w:t>الكلام</w:t>
      </w:r>
      <w:r w:rsidRPr="00FA4682">
        <w:rPr>
          <w:rFonts w:cs="Traditional Arabic"/>
          <w:sz w:val="36"/>
          <w:szCs w:val="36"/>
          <w:rtl/>
        </w:rPr>
        <w:t xml:space="preserve"> </w:t>
      </w:r>
      <w:r w:rsidRPr="00FA4682">
        <w:rPr>
          <w:rFonts w:cs="Traditional Arabic" w:hint="cs"/>
          <w:sz w:val="36"/>
          <w:szCs w:val="36"/>
          <w:rtl/>
        </w:rPr>
        <w:t>الصور</w:t>
      </w:r>
      <w:r w:rsidRPr="00FA4682">
        <w:rPr>
          <w:rFonts w:cs="Traditional Arabic"/>
          <w:sz w:val="36"/>
          <w:szCs w:val="36"/>
          <w:rtl/>
        </w:rPr>
        <w:t xml:space="preserve"> </w:t>
      </w:r>
      <w:r w:rsidRPr="00FA4682">
        <w:rPr>
          <w:rFonts w:cs="Traditional Arabic" w:hint="cs"/>
          <w:sz w:val="36"/>
          <w:szCs w:val="36"/>
          <w:rtl/>
        </w:rPr>
        <w:t>القديمة</w:t>
      </w:r>
      <w:r w:rsidRPr="00FA4682">
        <w:rPr>
          <w:rFonts w:cs="Traditional Arabic"/>
          <w:sz w:val="36"/>
          <w:szCs w:val="36"/>
          <w:rtl/>
        </w:rPr>
        <w:t xml:space="preserve"> </w:t>
      </w:r>
      <w:r w:rsidRPr="00FA4682">
        <w:rPr>
          <w:rFonts w:cs="Traditional Arabic" w:hint="cs"/>
          <w:sz w:val="36"/>
          <w:szCs w:val="36"/>
          <w:rtl/>
        </w:rPr>
        <w:t>للمحلات</w:t>
      </w:r>
      <w:r w:rsidRPr="00FA4682">
        <w:rPr>
          <w:rFonts w:cs="Traditional Arabic"/>
          <w:sz w:val="36"/>
          <w:szCs w:val="36"/>
          <w:rtl/>
        </w:rPr>
        <w:t xml:space="preserve"> </w:t>
      </w:r>
      <w:r w:rsidRPr="00FA4682">
        <w:rPr>
          <w:rFonts w:cs="Traditional Arabic" w:hint="cs"/>
          <w:sz w:val="36"/>
          <w:szCs w:val="36"/>
          <w:rtl/>
        </w:rPr>
        <w:t>وأصحابها،</w:t>
      </w:r>
      <w:r w:rsidRPr="00FA4682">
        <w:rPr>
          <w:rFonts w:cs="Traditional Arabic"/>
          <w:sz w:val="36"/>
          <w:szCs w:val="36"/>
          <w:rtl/>
        </w:rPr>
        <w:t xml:space="preserve"> </w:t>
      </w:r>
      <w:r w:rsidRPr="00FA4682">
        <w:rPr>
          <w:rFonts w:cs="Traditional Arabic" w:hint="cs"/>
          <w:sz w:val="36"/>
          <w:szCs w:val="36"/>
          <w:rtl/>
        </w:rPr>
        <w:t>يتذكر</w:t>
      </w:r>
      <w:r w:rsidRPr="00FA4682">
        <w:rPr>
          <w:rFonts w:cs="Traditional Arabic"/>
          <w:sz w:val="36"/>
          <w:szCs w:val="36"/>
          <w:rtl/>
        </w:rPr>
        <w:t xml:space="preserve"> </w:t>
      </w:r>
      <w:r w:rsidRPr="00FA4682">
        <w:rPr>
          <w:rFonts w:cs="Traditional Arabic" w:hint="cs"/>
          <w:sz w:val="36"/>
          <w:szCs w:val="36"/>
          <w:rtl/>
        </w:rPr>
        <w:t>ما</w:t>
      </w:r>
      <w:r w:rsidRPr="00FA4682">
        <w:rPr>
          <w:rFonts w:cs="Traditional Arabic"/>
          <w:sz w:val="36"/>
          <w:szCs w:val="36"/>
          <w:rtl/>
        </w:rPr>
        <w:t xml:space="preserve"> </w:t>
      </w:r>
      <w:r w:rsidRPr="00FA4682">
        <w:rPr>
          <w:rFonts w:cs="Traditional Arabic" w:hint="cs"/>
          <w:sz w:val="36"/>
          <w:szCs w:val="36"/>
          <w:rtl/>
        </w:rPr>
        <w:t>نسي</w:t>
      </w:r>
      <w:r w:rsidRPr="00FA4682">
        <w:rPr>
          <w:rFonts w:cs="Traditional Arabic"/>
          <w:sz w:val="36"/>
          <w:szCs w:val="36"/>
          <w:rtl/>
        </w:rPr>
        <w:t xml:space="preserve"> </w:t>
      </w:r>
      <w:r w:rsidRPr="00FA4682">
        <w:rPr>
          <w:rFonts w:cs="Traditional Arabic" w:hint="cs"/>
          <w:sz w:val="36"/>
          <w:szCs w:val="36"/>
          <w:rtl/>
        </w:rPr>
        <w:t>وما</w:t>
      </w:r>
      <w:r w:rsidRPr="00FA4682">
        <w:rPr>
          <w:rFonts w:cs="Traditional Arabic"/>
          <w:sz w:val="36"/>
          <w:szCs w:val="36"/>
          <w:rtl/>
        </w:rPr>
        <w:t xml:space="preserve"> </w:t>
      </w:r>
      <w:r w:rsidRPr="00FA4682">
        <w:rPr>
          <w:rFonts w:cs="Traditional Arabic" w:hint="cs"/>
          <w:sz w:val="36"/>
          <w:szCs w:val="36"/>
          <w:rtl/>
        </w:rPr>
        <w:t>لم</w:t>
      </w:r>
      <w:r w:rsidRPr="00FA4682">
        <w:rPr>
          <w:rFonts w:cs="Traditional Arabic"/>
          <w:sz w:val="36"/>
          <w:szCs w:val="36"/>
          <w:rtl/>
        </w:rPr>
        <w:t xml:space="preserve"> </w:t>
      </w:r>
      <w:r w:rsidRPr="00FA4682">
        <w:rPr>
          <w:rFonts w:cs="Traditional Arabic" w:hint="cs"/>
          <w:sz w:val="36"/>
          <w:szCs w:val="36"/>
          <w:rtl/>
        </w:rPr>
        <w:t>ينس</w:t>
      </w:r>
      <w:r w:rsidRPr="00FA4682">
        <w:rPr>
          <w:rFonts w:cs="Traditional Arabic"/>
          <w:sz w:val="36"/>
          <w:szCs w:val="36"/>
          <w:rtl/>
        </w:rPr>
        <w:t xml:space="preserve">! </w:t>
      </w:r>
      <w:r w:rsidRPr="00FA4682">
        <w:rPr>
          <w:rFonts w:cs="Traditional Arabic" w:hint="cs"/>
          <w:sz w:val="36"/>
          <w:szCs w:val="36"/>
          <w:rtl/>
        </w:rPr>
        <w:t>ويشعر</w:t>
      </w:r>
      <w:r w:rsidRPr="00FA4682">
        <w:rPr>
          <w:rFonts w:cs="Traditional Arabic"/>
          <w:sz w:val="36"/>
          <w:szCs w:val="36"/>
          <w:rtl/>
        </w:rPr>
        <w:t xml:space="preserve"> </w:t>
      </w:r>
      <w:r w:rsidRPr="00FA4682">
        <w:rPr>
          <w:rFonts w:cs="Traditional Arabic" w:hint="cs"/>
          <w:sz w:val="36"/>
          <w:szCs w:val="36"/>
          <w:rtl/>
        </w:rPr>
        <w:t>ببهجة</w:t>
      </w:r>
      <w:r w:rsidRPr="00FA4682">
        <w:rPr>
          <w:rFonts w:cs="Traditional Arabic"/>
          <w:sz w:val="36"/>
          <w:szCs w:val="36"/>
          <w:rtl/>
        </w:rPr>
        <w:t xml:space="preserve"> </w:t>
      </w:r>
      <w:r w:rsidRPr="00FA4682">
        <w:rPr>
          <w:rFonts w:cs="Traditional Arabic" w:hint="cs"/>
          <w:sz w:val="36"/>
          <w:szCs w:val="36"/>
          <w:rtl/>
        </w:rPr>
        <w:t>وانسياب</w:t>
      </w:r>
      <w:r w:rsidRPr="00FA4682">
        <w:rPr>
          <w:rFonts w:cs="Traditional Arabic"/>
          <w:sz w:val="36"/>
          <w:szCs w:val="36"/>
          <w:rtl/>
        </w:rPr>
        <w:t xml:space="preserve"> </w:t>
      </w:r>
      <w:r w:rsidRPr="00FA4682">
        <w:rPr>
          <w:rFonts w:cs="Traditional Arabic" w:hint="cs"/>
          <w:sz w:val="36"/>
          <w:szCs w:val="36"/>
          <w:rtl/>
        </w:rPr>
        <w:t>وتفاعل</w:t>
      </w:r>
      <w:r w:rsidRPr="00FA4682">
        <w:rPr>
          <w:rFonts w:cs="Traditional Arabic"/>
          <w:sz w:val="36"/>
          <w:szCs w:val="36"/>
          <w:rtl/>
        </w:rPr>
        <w:t xml:space="preserve"> </w:t>
      </w:r>
      <w:r w:rsidRPr="00FA4682">
        <w:rPr>
          <w:rFonts w:cs="Traditional Arabic" w:hint="cs"/>
          <w:sz w:val="36"/>
          <w:szCs w:val="36"/>
          <w:rtl/>
        </w:rPr>
        <w:t>مع</w:t>
      </w:r>
      <w:r w:rsidRPr="00FA4682">
        <w:rPr>
          <w:rFonts w:cs="Traditional Arabic"/>
          <w:sz w:val="36"/>
          <w:szCs w:val="36"/>
          <w:rtl/>
        </w:rPr>
        <w:t xml:space="preserve"> </w:t>
      </w:r>
      <w:r w:rsidRPr="00FA4682">
        <w:rPr>
          <w:rFonts w:cs="Traditional Arabic" w:hint="cs"/>
          <w:sz w:val="36"/>
          <w:szCs w:val="36"/>
          <w:rtl/>
        </w:rPr>
        <w:t>ما</w:t>
      </w:r>
      <w:r w:rsidRPr="00FA4682">
        <w:rPr>
          <w:rFonts w:cs="Traditional Arabic"/>
          <w:sz w:val="36"/>
          <w:szCs w:val="36"/>
          <w:rtl/>
        </w:rPr>
        <w:t xml:space="preserve"> </w:t>
      </w:r>
      <w:r w:rsidRPr="00FA4682">
        <w:rPr>
          <w:rFonts w:cs="Traditional Arabic" w:hint="cs"/>
          <w:sz w:val="36"/>
          <w:szCs w:val="36"/>
          <w:rtl/>
        </w:rPr>
        <w:t>يقرأ</w:t>
      </w:r>
      <w:r w:rsidRPr="00FA4682">
        <w:rPr>
          <w:rFonts w:cs="Traditional Arabic"/>
          <w:sz w:val="36"/>
          <w:szCs w:val="36"/>
          <w:rtl/>
        </w:rPr>
        <w:t xml:space="preserve"> </w:t>
      </w:r>
      <w:r w:rsidRPr="00FA4682">
        <w:rPr>
          <w:rFonts w:cs="Traditional Arabic" w:hint="cs"/>
          <w:sz w:val="36"/>
          <w:szCs w:val="36"/>
          <w:rtl/>
        </w:rPr>
        <w:t>ويرى،</w:t>
      </w:r>
      <w:r w:rsidRPr="00FA4682">
        <w:rPr>
          <w:rFonts w:cs="Traditional Arabic"/>
          <w:sz w:val="36"/>
          <w:szCs w:val="36"/>
          <w:rtl/>
        </w:rPr>
        <w:t xml:space="preserve"> </w:t>
      </w:r>
      <w:r w:rsidRPr="00FA4682">
        <w:rPr>
          <w:rFonts w:cs="Traditional Arabic" w:hint="cs"/>
          <w:sz w:val="36"/>
          <w:szCs w:val="36"/>
          <w:rtl/>
        </w:rPr>
        <w:t>وكأنه</w:t>
      </w:r>
      <w:r w:rsidRPr="00FA4682">
        <w:rPr>
          <w:rFonts w:cs="Traditional Arabic"/>
          <w:sz w:val="36"/>
          <w:szCs w:val="36"/>
          <w:rtl/>
        </w:rPr>
        <w:t xml:space="preserve"> </w:t>
      </w:r>
      <w:r w:rsidRPr="00FA4682">
        <w:rPr>
          <w:rFonts w:cs="Traditional Arabic" w:hint="cs"/>
          <w:sz w:val="36"/>
          <w:szCs w:val="36"/>
          <w:rtl/>
        </w:rPr>
        <w:t>في نهاية</w:t>
      </w:r>
      <w:r w:rsidRPr="00FA4682">
        <w:rPr>
          <w:rFonts w:cs="Traditional Arabic"/>
          <w:sz w:val="36"/>
          <w:szCs w:val="36"/>
          <w:rtl/>
        </w:rPr>
        <w:t xml:space="preserve"> </w:t>
      </w:r>
      <w:r w:rsidRPr="00FA4682">
        <w:rPr>
          <w:rFonts w:cs="Traditional Arabic" w:hint="cs"/>
          <w:sz w:val="36"/>
          <w:szCs w:val="36"/>
          <w:rtl/>
        </w:rPr>
        <w:t>كل</w:t>
      </w:r>
      <w:r w:rsidRPr="00FA4682">
        <w:rPr>
          <w:rFonts w:cs="Traditional Arabic"/>
          <w:sz w:val="36"/>
          <w:szCs w:val="36"/>
          <w:rtl/>
        </w:rPr>
        <w:t xml:space="preserve"> </w:t>
      </w:r>
      <w:r w:rsidRPr="00FA4682">
        <w:rPr>
          <w:rFonts w:cs="Traditional Arabic" w:hint="cs"/>
          <w:sz w:val="36"/>
          <w:szCs w:val="36"/>
          <w:rtl/>
        </w:rPr>
        <w:t>فقرة</w:t>
      </w:r>
      <w:r w:rsidRPr="00FA4682">
        <w:rPr>
          <w:rFonts w:cs="Traditional Arabic"/>
          <w:sz w:val="36"/>
          <w:szCs w:val="36"/>
          <w:rtl/>
        </w:rPr>
        <w:t xml:space="preserve"> </w:t>
      </w:r>
      <w:r w:rsidRPr="00FA4682">
        <w:rPr>
          <w:rFonts w:cs="Traditional Arabic" w:hint="cs"/>
          <w:sz w:val="36"/>
          <w:szCs w:val="36"/>
          <w:rtl/>
        </w:rPr>
        <w:t>يرمي</w:t>
      </w:r>
      <w:r w:rsidRPr="00FA4682">
        <w:rPr>
          <w:rFonts w:cs="Traditional Arabic"/>
          <w:sz w:val="36"/>
          <w:szCs w:val="36"/>
          <w:rtl/>
        </w:rPr>
        <w:t xml:space="preserve"> </w:t>
      </w:r>
      <w:r w:rsidRPr="00FA4682">
        <w:rPr>
          <w:rFonts w:cs="Traditional Arabic" w:hint="cs"/>
          <w:sz w:val="36"/>
          <w:szCs w:val="36"/>
          <w:rtl/>
        </w:rPr>
        <w:t>بطرف</w:t>
      </w:r>
      <w:r w:rsidRPr="00FA4682">
        <w:rPr>
          <w:rFonts w:cs="Traditional Arabic"/>
          <w:sz w:val="36"/>
          <w:szCs w:val="36"/>
          <w:rtl/>
        </w:rPr>
        <w:t xml:space="preserve"> </w:t>
      </w:r>
      <w:r w:rsidRPr="00FA4682">
        <w:rPr>
          <w:rFonts w:cs="Traditional Arabic" w:hint="cs"/>
          <w:sz w:val="36"/>
          <w:szCs w:val="36"/>
          <w:rtl/>
        </w:rPr>
        <w:t>إحرامه</w:t>
      </w:r>
      <w:r w:rsidRPr="00FA4682">
        <w:rPr>
          <w:rFonts w:cs="Traditional Arabic"/>
          <w:sz w:val="36"/>
          <w:szCs w:val="36"/>
          <w:rtl/>
        </w:rPr>
        <w:t xml:space="preserve"> </w:t>
      </w:r>
      <w:r w:rsidRPr="00FA4682">
        <w:rPr>
          <w:rFonts w:cs="Traditional Arabic" w:hint="cs"/>
          <w:sz w:val="36"/>
          <w:szCs w:val="36"/>
          <w:rtl/>
        </w:rPr>
        <w:t>إلى</w:t>
      </w:r>
      <w:r w:rsidRPr="00FA4682">
        <w:rPr>
          <w:rFonts w:cs="Traditional Arabic"/>
          <w:sz w:val="36"/>
          <w:szCs w:val="36"/>
          <w:rtl/>
        </w:rPr>
        <w:t xml:space="preserve"> </w:t>
      </w:r>
      <w:r w:rsidRPr="00FA4682">
        <w:rPr>
          <w:rFonts w:cs="Traditional Arabic" w:hint="cs"/>
          <w:sz w:val="36"/>
          <w:szCs w:val="36"/>
          <w:rtl/>
        </w:rPr>
        <w:t>خلف</w:t>
      </w:r>
      <w:r w:rsidRPr="00FA4682">
        <w:rPr>
          <w:rFonts w:cs="Traditional Arabic"/>
          <w:sz w:val="36"/>
          <w:szCs w:val="36"/>
          <w:rtl/>
        </w:rPr>
        <w:t xml:space="preserve"> </w:t>
      </w:r>
      <w:r w:rsidRPr="00FA4682">
        <w:rPr>
          <w:rFonts w:cs="Traditional Arabic" w:hint="cs"/>
          <w:sz w:val="36"/>
          <w:szCs w:val="36"/>
          <w:rtl/>
        </w:rPr>
        <w:t>ظهره</w:t>
      </w:r>
      <w:r w:rsidRPr="00FA4682">
        <w:rPr>
          <w:rFonts w:cs="Traditional Arabic"/>
          <w:sz w:val="36"/>
          <w:szCs w:val="36"/>
          <w:rtl/>
        </w:rPr>
        <w:t xml:space="preserve"> </w:t>
      </w:r>
      <w:r w:rsidRPr="00FA4682">
        <w:rPr>
          <w:rFonts w:cs="Traditional Arabic" w:hint="cs"/>
          <w:sz w:val="36"/>
          <w:szCs w:val="36"/>
          <w:rtl/>
        </w:rPr>
        <w:t>لينتقل</w:t>
      </w:r>
      <w:r w:rsidRPr="00FA4682">
        <w:rPr>
          <w:rFonts w:cs="Traditional Arabic"/>
          <w:sz w:val="36"/>
          <w:szCs w:val="36"/>
          <w:rtl/>
        </w:rPr>
        <w:t xml:space="preserve"> </w:t>
      </w:r>
      <w:r w:rsidRPr="00FA4682">
        <w:rPr>
          <w:rFonts w:cs="Traditional Arabic" w:hint="cs"/>
          <w:sz w:val="36"/>
          <w:szCs w:val="36"/>
          <w:rtl/>
        </w:rPr>
        <w:t>إلى</w:t>
      </w:r>
      <w:r w:rsidRPr="00FA4682">
        <w:rPr>
          <w:rFonts w:cs="Traditional Arabic"/>
          <w:sz w:val="36"/>
          <w:szCs w:val="36"/>
          <w:rtl/>
        </w:rPr>
        <w:t xml:space="preserve"> </w:t>
      </w:r>
      <w:r w:rsidRPr="00FA4682">
        <w:rPr>
          <w:rFonts w:cs="Traditional Arabic" w:hint="cs"/>
          <w:sz w:val="36"/>
          <w:szCs w:val="36"/>
          <w:rtl/>
        </w:rPr>
        <w:t>فقرة</w:t>
      </w:r>
      <w:r w:rsidRPr="00FA4682">
        <w:rPr>
          <w:rFonts w:cs="Traditional Arabic"/>
          <w:sz w:val="36"/>
          <w:szCs w:val="36"/>
          <w:rtl/>
        </w:rPr>
        <w:t xml:space="preserve"> </w:t>
      </w:r>
      <w:r w:rsidRPr="00FA4682">
        <w:rPr>
          <w:rFonts w:cs="Traditional Arabic" w:hint="cs"/>
          <w:sz w:val="36"/>
          <w:szCs w:val="36"/>
          <w:rtl/>
        </w:rPr>
        <w:t>ثانية،</w:t>
      </w:r>
      <w:r w:rsidRPr="00FA4682">
        <w:rPr>
          <w:rFonts w:cs="Traditional Arabic"/>
          <w:sz w:val="36"/>
          <w:szCs w:val="36"/>
          <w:rtl/>
        </w:rPr>
        <w:t xml:space="preserve"> </w:t>
      </w:r>
      <w:r w:rsidRPr="00FA4682">
        <w:rPr>
          <w:rFonts w:cs="Traditional Arabic" w:hint="cs"/>
          <w:sz w:val="36"/>
          <w:szCs w:val="36"/>
          <w:rtl/>
        </w:rPr>
        <w:t>وهكذا...</w:t>
      </w:r>
    </w:p>
    <w:p w14:paraId="45E240B3" w14:textId="77777777" w:rsidR="00FE16A0" w:rsidRPr="00FA4682" w:rsidRDefault="00FE16A0" w:rsidP="00FE16A0">
      <w:pPr>
        <w:jc w:val="both"/>
        <w:rPr>
          <w:rFonts w:cs="Traditional Arabic"/>
          <w:sz w:val="36"/>
          <w:szCs w:val="36"/>
          <w:rtl/>
        </w:rPr>
      </w:pPr>
      <w:r w:rsidRPr="00FA4682">
        <w:rPr>
          <w:rFonts w:cs="Traditional Arabic" w:hint="cs"/>
          <w:sz w:val="36"/>
          <w:szCs w:val="36"/>
          <w:rtl/>
        </w:rPr>
        <w:t>ولا</w:t>
      </w:r>
      <w:r w:rsidRPr="00FA4682">
        <w:rPr>
          <w:rFonts w:cs="Traditional Arabic"/>
          <w:sz w:val="36"/>
          <w:szCs w:val="36"/>
          <w:rtl/>
        </w:rPr>
        <w:t xml:space="preserve"> </w:t>
      </w:r>
      <w:r w:rsidRPr="00FA4682">
        <w:rPr>
          <w:rFonts w:cs="Traditional Arabic" w:hint="cs"/>
          <w:sz w:val="36"/>
          <w:szCs w:val="36"/>
          <w:rtl/>
        </w:rPr>
        <w:t>يمكن</w:t>
      </w:r>
      <w:r w:rsidRPr="00FA4682">
        <w:rPr>
          <w:rFonts w:cs="Traditional Arabic"/>
          <w:sz w:val="36"/>
          <w:szCs w:val="36"/>
          <w:rtl/>
        </w:rPr>
        <w:t xml:space="preserve"> </w:t>
      </w:r>
      <w:r w:rsidRPr="00FA4682">
        <w:rPr>
          <w:rFonts w:cs="Traditional Arabic" w:hint="cs"/>
          <w:sz w:val="36"/>
          <w:szCs w:val="36"/>
          <w:rtl/>
        </w:rPr>
        <w:t>أن</w:t>
      </w:r>
      <w:r w:rsidRPr="00FA4682">
        <w:rPr>
          <w:rFonts w:cs="Traditional Arabic"/>
          <w:sz w:val="36"/>
          <w:szCs w:val="36"/>
          <w:rtl/>
        </w:rPr>
        <w:t xml:space="preserve"> </w:t>
      </w:r>
      <w:r w:rsidRPr="00FA4682">
        <w:rPr>
          <w:rFonts w:cs="Traditional Arabic" w:hint="cs"/>
          <w:sz w:val="36"/>
          <w:szCs w:val="36"/>
          <w:rtl/>
        </w:rPr>
        <w:t>أورد</w:t>
      </w:r>
      <w:r w:rsidRPr="00FA4682">
        <w:rPr>
          <w:rFonts w:cs="Traditional Arabic"/>
          <w:sz w:val="36"/>
          <w:szCs w:val="36"/>
          <w:rtl/>
        </w:rPr>
        <w:t xml:space="preserve"> </w:t>
      </w:r>
      <w:r w:rsidRPr="00FA4682">
        <w:rPr>
          <w:rFonts w:cs="Traditional Arabic" w:hint="cs"/>
          <w:sz w:val="36"/>
          <w:szCs w:val="36"/>
          <w:rtl/>
        </w:rPr>
        <w:t>للقارئ</w:t>
      </w:r>
      <w:r w:rsidRPr="00FA4682">
        <w:rPr>
          <w:rFonts w:cs="Traditional Arabic"/>
          <w:sz w:val="36"/>
          <w:szCs w:val="36"/>
          <w:rtl/>
        </w:rPr>
        <w:t xml:space="preserve"> </w:t>
      </w:r>
      <w:r w:rsidRPr="00FA4682">
        <w:rPr>
          <w:rFonts w:cs="Traditional Arabic" w:hint="cs"/>
          <w:sz w:val="36"/>
          <w:szCs w:val="36"/>
          <w:rtl/>
        </w:rPr>
        <w:t>هذه</w:t>
      </w:r>
      <w:r w:rsidRPr="00FA4682">
        <w:rPr>
          <w:rFonts w:cs="Traditional Arabic"/>
          <w:sz w:val="36"/>
          <w:szCs w:val="36"/>
          <w:rtl/>
        </w:rPr>
        <w:t xml:space="preserve"> </w:t>
      </w:r>
      <w:r w:rsidRPr="00FA4682">
        <w:rPr>
          <w:rFonts w:cs="Traditional Arabic" w:hint="cs"/>
          <w:sz w:val="36"/>
          <w:szCs w:val="36"/>
          <w:rtl/>
        </w:rPr>
        <w:t>الصور</w:t>
      </w:r>
      <w:r w:rsidRPr="00FA4682">
        <w:rPr>
          <w:rFonts w:cs="Traditional Arabic"/>
          <w:sz w:val="36"/>
          <w:szCs w:val="36"/>
          <w:rtl/>
        </w:rPr>
        <w:t xml:space="preserve"> </w:t>
      </w:r>
      <w:r w:rsidRPr="00FA4682">
        <w:rPr>
          <w:rFonts w:cs="Traditional Arabic" w:hint="cs"/>
          <w:sz w:val="36"/>
          <w:szCs w:val="36"/>
          <w:rtl/>
        </w:rPr>
        <w:t>والمظاهر</w:t>
      </w:r>
      <w:r w:rsidRPr="00FA4682">
        <w:rPr>
          <w:rFonts w:cs="Traditional Arabic"/>
          <w:sz w:val="36"/>
          <w:szCs w:val="36"/>
          <w:rtl/>
        </w:rPr>
        <w:t xml:space="preserve"> </w:t>
      </w:r>
      <w:r w:rsidRPr="00FA4682">
        <w:rPr>
          <w:rFonts w:cs="Traditional Arabic" w:hint="cs"/>
          <w:sz w:val="36"/>
          <w:szCs w:val="36"/>
          <w:rtl/>
        </w:rPr>
        <w:t>على</w:t>
      </w:r>
      <w:r w:rsidRPr="00FA4682">
        <w:rPr>
          <w:rFonts w:cs="Traditional Arabic"/>
          <w:sz w:val="36"/>
          <w:szCs w:val="36"/>
          <w:rtl/>
        </w:rPr>
        <w:t xml:space="preserve"> </w:t>
      </w:r>
      <w:r w:rsidRPr="00FA4682">
        <w:rPr>
          <w:rFonts w:cs="Traditional Arabic" w:hint="cs"/>
          <w:sz w:val="36"/>
          <w:szCs w:val="36"/>
          <w:rtl/>
        </w:rPr>
        <w:t>مدى</w:t>
      </w:r>
      <w:r w:rsidRPr="00FA4682">
        <w:rPr>
          <w:rFonts w:cs="Traditional Arabic"/>
          <w:sz w:val="36"/>
          <w:szCs w:val="36"/>
          <w:rtl/>
        </w:rPr>
        <w:t xml:space="preserve"> </w:t>
      </w:r>
      <w:r w:rsidRPr="00FA4682">
        <w:rPr>
          <w:rFonts w:cs="Traditional Arabic" w:hint="cs"/>
          <w:sz w:val="36"/>
          <w:szCs w:val="36"/>
          <w:rtl/>
        </w:rPr>
        <w:t>سنوات</w:t>
      </w:r>
      <w:r w:rsidRPr="00FA4682">
        <w:rPr>
          <w:rFonts w:cs="Traditional Arabic"/>
          <w:sz w:val="36"/>
          <w:szCs w:val="36"/>
          <w:rtl/>
        </w:rPr>
        <w:t xml:space="preserve"> </w:t>
      </w:r>
      <w:r w:rsidRPr="00FA4682">
        <w:rPr>
          <w:rFonts w:cs="Traditional Arabic" w:hint="cs"/>
          <w:sz w:val="36"/>
          <w:szCs w:val="36"/>
          <w:rtl/>
        </w:rPr>
        <w:t>طويلة</w:t>
      </w:r>
      <w:r w:rsidRPr="00FA4682">
        <w:rPr>
          <w:rFonts w:cs="Traditional Arabic"/>
          <w:sz w:val="36"/>
          <w:szCs w:val="36"/>
          <w:rtl/>
        </w:rPr>
        <w:t xml:space="preserve"> </w:t>
      </w:r>
      <w:r w:rsidRPr="00FA4682">
        <w:rPr>
          <w:rFonts w:cs="Traditional Arabic" w:hint="cs"/>
          <w:sz w:val="36"/>
          <w:szCs w:val="36"/>
          <w:rtl/>
        </w:rPr>
        <w:t>أرَّخ</w:t>
      </w:r>
      <w:r w:rsidRPr="00FA4682">
        <w:rPr>
          <w:rFonts w:cs="Traditional Arabic"/>
          <w:sz w:val="36"/>
          <w:szCs w:val="36"/>
          <w:rtl/>
        </w:rPr>
        <w:t xml:space="preserve"> </w:t>
      </w:r>
      <w:r w:rsidRPr="00FA4682">
        <w:rPr>
          <w:rFonts w:cs="Traditional Arabic" w:hint="cs"/>
          <w:sz w:val="36"/>
          <w:szCs w:val="36"/>
          <w:rtl/>
        </w:rPr>
        <w:t>لها</w:t>
      </w:r>
      <w:r w:rsidRPr="00FA4682">
        <w:rPr>
          <w:rFonts w:cs="Traditional Arabic"/>
          <w:sz w:val="36"/>
          <w:szCs w:val="36"/>
          <w:rtl/>
        </w:rPr>
        <w:t xml:space="preserve"> </w:t>
      </w:r>
      <w:r w:rsidRPr="00FA4682">
        <w:rPr>
          <w:rFonts w:cs="Traditional Arabic" w:hint="cs"/>
          <w:sz w:val="36"/>
          <w:szCs w:val="36"/>
          <w:rtl/>
        </w:rPr>
        <w:t>الكاتب</w:t>
      </w:r>
      <w:r w:rsidRPr="00FA4682">
        <w:rPr>
          <w:rFonts w:cs="Traditional Arabic"/>
          <w:sz w:val="36"/>
          <w:szCs w:val="36"/>
          <w:rtl/>
        </w:rPr>
        <w:t xml:space="preserve"> </w:t>
      </w:r>
      <w:r w:rsidRPr="00FA4682">
        <w:rPr>
          <w:rFonts w:cs="Traditional Arabic" w:hint="cs"/>
          <w:sz w:val="36"/>
          <w:szCs w:val="36"/>
          <w:rtl/>
        </w:rPr>
        <w:t>القدير،</w:t>
      </w:r>
      <w:r w:rsidRPr="00FA4682">
        <w:rPr>
          <w:rFonts w:cs="Traditional Arabic"/>
          <w:sz w:val="36"/>
          <w:szCs w:val="36"/>
          <w:rtl/>
        </w:rPr>
        <w:t xml:space="preserve"> </w:t>
      </w:r>
      <w:r w:rsidRPr="00FA4682">
        <w:rPr>
          <w:rFonts w:cs="Traditional Arabic" w:hint="cs"/>
          <w:sz w:val="36"/>
          <w:szCs w:val="36"/>
          <w:rtl/>
        </w:rPr>
        <w:t>وقد</w:t>
      </w:r>
      <w:r w:rsidRPr="00FA4682">
        <w:rPr>
          <w:rFonts w:cs="Traditional Arabic"/>
          <w:sz w:val="36"/>
          <w:szCs w:val="36"/>
          <w:rtl/>
        </w:rPr>
        <w:t xml:space="preserve"> </w:t>
      </w:r>
      <w:r w:rsidRPr="00FA4682">
        <w:rPr>
          <w:rFonts w:cs="Traditional Arabic" w:hint="cs"/>
          <w:sz w:val="36"/>
          <w:szCs w:val="36"/>
          <w:rtl/>
        </w:rPr>
        <w:t>يقتني</w:t>
      </w:r>
      <w:r w:rsidRPr="00FA4682">
        <w:rPr>
          <w:rFonts w:cs="Traditional Arabic"/>
          <w:sz w:val="36"/>
          <w:szCs w:val="36"/>
          <w:rtl/>
        </w:rPr>
        <w:t xml:space="preserve"> </w:t>
      </w:r>
      <w:r w:rsidRPr="00FA4682">
        <w:rPr>
          <w:rFonts w:cs="Traditional Arabic" w:hint="cs"/>
          <w:sz w:val="36"/>
          <w:szCs w:val="36"/>
          <w:rtl/>
        </w:rPr>
        <w:t>القارئ</w:t>
      </w:r>
      <w:r w:rsidRPr="00FA4682">
        <w:rPr>
          <w:rFonts w:cs="Traditional Arabic"/>
          <w:sz w:val="36"/>
          <w:szCs w:val="36"/>
          <w:rtl/>
        </w:rPr>
        <w:t xml:space="preserve"> </w:t>
      </w:r>
      <w:r w:rsidRPr="00FA4682">
        <w:rPr>
          <w:rFonts w:cs="Traditional Arabic" w:hint="cs"/>
          <w:sz w:val="36"/>
          <w:szCs w:val="36"/>
          <w:rtl/>
        </w:rPr>
        <w:t>الحريص هذا</w:t>
      </w:r>
      <w:r w:rsidRPr="00FA4682">
        <w:rPr>
          <w:rFonts w:cs="Traditional Arabic"/>
          <w:sz w:val="36"/>
          <w:szCs w:val="36"/>
          <w:rtl/>
        </w:rPr>
        <w:t xml:space="preserve"> </w:t>
      </w:r>
      <w:r w:rsidRPr="00FA4682">
        <w:rPr>
          <w:rFonts w:cs="Traditional Arabic" w:hint="cs"/>
          <w:sz w:val="36"/>
          <w:szCs w:val="36"/>
          <w:rtl/>
        </w:rPr>
        <w:t>الكتاب</w:t>
      </w:r>
      <w:r w:rsidRPr="00FA4682">
        <w:rPr>
          <w:rFonts w:cs="Traditional Arabic"/>
          <w:sz w:val="36"/>
          <w:szCs w:val="36"/>
          <w:rtl/>
        </w:rPr>
        <w:t xml:space="preserve"> </w:t>
      </w:r>
      <w:r w:rsidRPr="00FA4682">
        <w:rPr>
          <w:rFonts w:cs="Traditional Arabic" w:hint="cs"/>
          <w:sz w:val="36"/>
          <w:szCs w:val="36"/>
          <w:rtl/>
        </w:rPr>
        <w:t>الذي</w:t>
      </w:r>
      <w:r w:rsidRPr="00FA4682">
        <w:rPr>
          <w:rFonts w:cs="Traditional Arabic"/>
          <w:sz w:val="36"/>
          <w:szCs w:val="36"/>
          <w:rtl/>
        </w:rPr>
        <w:t xml:space="preserve"> </w:t>
      </w:r>
      <w:r w:rsidRPr="00FA4682">
        <w:rPr>
          <w:rFonts w:cs="Traditional Arabic" w:hint="cs"/>
          <w:sz w:val="36"/>
          <w:szCs w:val="36"/>
          <w:rtl/>
        </w:rPr>
        <w:t>طبع</w:t>
      </w:r>
      <w:r w:rsidRPr="00FA4682">
        <w:rPr>
          <w:rFonts w:cs="Traditional Arabic"/>
          <w:sz w:val="36"/>
          <w:szCs w:val="36"/>
          <w:rtl/>
        </w:rPr>
        <w:t xml:space="preserve"> </w:t>
      </w:r>
      <w:r w:rsidRPr="00FA4682">
        <w:rPr>
          <w:rFonts w:cs="Traditional Arabic" w:hint="cs"/>
          <w:sz w:val="36"/>
          <w:szCs w:val="36"/>
          <w:rtl/>
        </w:rPr>
        <w:t>طبعة</w:t>
      </w:r>
      <w:r w:rsidRPr="00FA4682">
        <w:rPr>
          <w:rFonts w:cs="Traditional Arabic"/>
          <w:sz w:val="36"/>
          <w:szCs w:val="36"/>
          <w:rtl/>
        </w:rPr>
        <w:t xml:space="preserve"> </w:t>
      </w:r>
      <w:r w:rsidRPr="00FA4682">
        <w:rPr>
          <w:rFonts w:cs="Traditional Arabic" w:hint="cs"/>
          <w:sz w:val="36"/>
          <w:szCs w:val="36"/>
          <w:rtl/>
        </w:rPr>
        <w:t>رائعة،</w:t>
      </w:r>
      <w:r w:rsidRPr="00FA4682">
        <w:rPr>
          <w:rFonts w:cs="Traditional Arabic"/>
          <w:sz w:val="36"/>
          <w:szCs w:val="36"/>
          <w:rtl/>
        </w:rPr>
        <w:t xml:space="preserve"> </w:t>
      </w:r>
      <w:r w:rsidRPr="00FA4682">
        <w:rPr>
          <w:rFonts w:cs="Traditional Arabic" w:hint="cs"/>
          <w:sz w:val="36"/>
          <w:szCs w:val="36"/>
          <w:rtl/>
        </w:rPr>
        <w:t>بورق</w:t>
      </w:r>
      <w:r w:rsidRPr="00FA4682">
        <w:rPr>
          <w:rFonts w:cs="Traditional Arabic"/>
          <w:sz w:val="36"/>
          <w:szCs w:val="36"/>
          <w:rtl/>
        </w:rPr>
        <w:t xml:space="preserve"> </w:t>
      </w:r>
      <w:r w:rsidRPr="00FA4682">
        <w:rPr>
          <w:rFonts w:cs="Traditional Arabic" w:hint="cs"/>
          <w:sz w:val="36"/>
          <w:szCs w:val="36"/>
          <w:rtl/>
        </w:rPr>
        <w:t>صقيل</w:t>
      </w:r>
      <w:r w:rsidRPr="00FA4682">
        <w:rPr>
          <w:rFonts w:cs="Traditional Arabic"/>
          <w:sz w:val="36"/>
          <w:szCs w:val="36"/>
          <w:rtl/>
        </w:rPr>
        <w:t xml:space="preserve"> </w:t>
      </w:r>
      <w:r w:rsidRPr="00FA4682">
        <w:rPr>
          <w:rFonts w:cs="Traditional Arabic" w:hint="cs"/>
          <w:sz w:val="36"/>
          <w:szCs w:val="36"/>
          <w:rtl/>
        </w:rPr>
        <w:t>وإخراج</w:t>
      </w:r>
      <w:r w:rsidRPr="00FA4682">
        <w:rPr>
          <w:rFonts w:cs="Traditional Arabic"/>
          <w:sz w:val="36"/>
          <w:szCs w:val="36"/>
          <w:rtl/>
        </w:rPr>
        <w:t xml:space="preserve"> </w:t>
      </w:r>
      <w:r w:rsidRPr="00FA4682">
        <w:rPr>
          <w:rFonts w:cs="Traditional Arabic" w:hint="cs"/>
          <w:sz w:val="36"/>
          <w:szCs w:val="36"/>
          <w:rtl/>
        </w:rPr>
        <w:t>رائع، الذي</w:t>
      </w:r>
      <w:r w:rsidRPr="00FA4682">
        <w:rPr>
          <w:rFonts w:cs="Traditional Arabic"/>
          <w:sz w:val="36"/>
          <w:szCs w:val="36"/>
          <w:rtl/>
        </w:rPr>
        <w:t xml:space="preserve"> </w:t>
      </w:r>
      <w:r w:rsidRPr="00FA4682">
        <w:rPr>
          <w:rFonts w:cs="Traditional Arabic" w:hint="cs"/>
          <w:sz w:val="36"/>
          <w:szCs w:val="36"/>
          <w:rtl/>
        </w:rPr>
        <w:t>سيكتب</w:t>
      </w:r>
      <w:r w:rsidRPr="00FA4682">
        <w:rPr>
          <w:rFonts w:cs="Traditional Arabic"/>
          <w:sz w:val="36"/>
          <w:szCs w:val="36"/>
          <w:rtl/>
        </w:rPr>
        <w:t xml:space="preserve"> </w:t>
      </w:r>
      <w:r w:rsidRPr="00FA4682">
        <w:rPr>
          <w:rFonts w:cs="Traditional Arabic" w:hint="cs"/>
          <w:sz w:val="36"/>
          <w:szCs w:val="36"/>
          <w:rtl/>
        </w:rPr>
        <w:t>له</w:t>
      </w:r>
      <w:r w:rsidRPr="00FA4682">
        <w:rPr>
          <w:rFonts w:cs="Traditional Arabic"/>
          <w:sz w:val="36"/>
          <w:szCs w:val="36"/>
          <w:rtl/>
        </w:rPr>
        <w:t xml:space="preserve"> </w:t>
      </w:r>
      <w:r w:rsidRPr="00FA4682">
        <w:rPr>
          <w:rFonts w:cs="Traditional Arabic" w:hint="cs"/>
          <w:sz w:val="36"/>
          <w:szCs w:val="36"/>
          <w:rtl/>
        </w:rPr>
        <w:t>البقاء</w:t>
      </w:r>
      <w:r w:rsidRPr="00FA4682">
        <w:rPr>
          <w:rFonts w:cs="Traditional Arabic"/>
          <w:sz w:val="36"/>
          <w:szCs w:val="36"/>
          <w:rtl/>
        </w:rPr>
        <w:t xml:space="preserve"> </w:t>
      </w:r>
      <w:r w:rsidRPr="00FA4682">
        <w:rPr>
          <w:rFonts w:cs="Traditional Arabic" w:hint="cs"/>
          <w:sz w:val="36"/>
          <w:szCs w:val="36"/>
          <w:rtl/>
        </w:rPr>
        <w:t>والتميز</w:t>
      </w:r>
      <w:r w:rsidRPr="00FA4682">
        <w:rPr>
          <w:rFonts w:cs="Traditional Arabic"/>
          <w:sz w:val="36"/>
          <w:szCs w:val="36"/>
          <w:rtl/>
        </w:rPr>
        <w:t xml:space="preserve"> </w:t>
      </w:r>
      <w:r w:rsidRPr="00FA4682">
        <w:rPr>
          <w:rFonts w:cs="Traditional Arabic" w:hint="cs"/>
          <w:sz w:val="36"/>
          <w:szCs w:val="36"/>
          <w:rtl/>
        </w:rPr>
        <w:t>ما</w:t>
      </w:r>
      <w:r w:rsidRPr="00FA4682">
        <w:rPr>
          <w:rFonts w:cs="Traditional Arabic"/>
          <w:sz w:val="36"/>
          <w:szCs w:val="36"/>
          <w:rtl/>
        </w:rPr>
        <w:t xml:space="preserve"> </w:t>
      </w:r>
      <w:r w:rsidRPr="00FA4682">
        <w:rPr>
          <w:rFonts w:cs="Traditional Arabic" w:hint="cs"/>
          <w:sz w:val="36"/>
          <w:szCs w:val="36"/>
          <w:rtl/>
        </w:rPr>
        <w:t>بقيت</w:t>
      </w:r>
      <w:r w:rsidRPr="00FA4682">
        <w:rPr>
          <w:rFonts w:cs="Traditional Arabic"/>
          <w:sz w:val="36"/>
          <w:szCs w:val="36"/>
          <w:rtl/>
        </w:rPr>
        <w:t xml:space="preserve"> </w:t>
      </w:r>
      <w:r w:rsidRPr="00FA4682">
        <w:rPr>
          <w:rFonts w:cs="Traditional Arabic" w:hint="cs"/>
          <w:sz w:val="36"/>
          <w:szCs w:val="36"/>
          <w:rtl/>
        </w:rPr>
        <w:t>الدنيا</w:t>
      </w:r>
      <w:r w:rsidRPr="00FA4682">
        <w:rPr>
          <w:rFonts w:cs="Traditional Arabic"/>
          <w:sz w:val="36"/>
          <w:szCs w:val="36"/>
          <w:rtl/>
        </w:rPr>
        <w:t xml:space="preserve"> </w:t>
      </w:r>
      <w:r w:rsidRPr="00FA4682">
        <w:rPr>
          <w:rFonts w:cs="Traditional Arabic" w:hint="cs"/>
          <w:sz w:val="36"/>
          <w:szCs w:val="36"/>
          <w:rtl/>
        </w:rPr>
        <w:t>إن</w:t>
      </w:r>
      <w:r w:rsidRPr="00FA4682">
        <w:rPr>
          <w:rFonts w:cs="Traditional Arabic"/>
          <w:sz w:val="36"/>
          <w:szCs w:val="36"/>
          <w:rtl/>
        </w:rPr>
        <w:t xml:space="preserve"> </w:t>
      </w:r>
      <w:r w:rsidRPr="00FA4682">
        <w:rPr>
          <w:rFonts w:cs="Traditional Arabic" w:hint="cs"/>
          <w:sz w:val="36"/>
          <w:szCs w:val="36"/>
          <w:rtl/>
        </w:rPr>
        <w:t>شاء</w:t>
      </w:r>
      <w:r w:rsidRPr="00FA4682">
        <w:rPr>
          <w:rFonts w:cs="Traditional Arabic"/>
          <w:sz w:val="36"/>
          <w:szCs w:val="36"/>
          <w:rtl/>
        </w:rPr>
        <w:t xml:space="preserve"> </w:t>
      </w:r>
      <w:r w:rsidRPr="00FA4682">
        <w:rPr>
          <w:rFonts w:cs="Traditional Arabic" w:hint="cs"/>
          <w:sz w:val="36"/>
          <w:szCs w:val="36"/>
          <w:rtl/>
        </w:rPr>
        <w:t>الله، وسيفرح به عشاق الكتب ومحبو الكتب المتميزة والنادرة، ويزينون به مكتباتهم.</w:t>
      </w:r>
    </w:p>
    <w:p w14:paraId="13D8F543" w14:textId="77777777" w:rsidR="00FE16A0" w:rsidRPr="00FA4682" w:rsidRDefault="00FE16A0" w:rsidP="00FE16A0">
      <w:pPr>
        <w:jc w:val="both"/>
        <w:rPr>
          <w:rFonts w:cs="Traditional Arabic"/>
          <w:sz w:val="36"/>
          <w:szCs w:val="36"/>
          <w:rtl/>
        </w:rPr>
      </w:pPr>
      <w:r w:rsidRPr="00FA4682">
        <w:rPr>
          <w:rFonts w:cs="Traditional Arabic" w:hint="cs"/>
          <w:sz w:val="36"/>
          <w:szCs w:val="36"/>
          <w:rtl/>
        </w:rPr>
        <w:t>وقد</w:t>
      </w:r>
      <w:r w:rsidRPr="00FA4682">
        <w:rPr>
          <w:rFonts w:cs="Traditional Arabic"/>
          <w:sz w:val="36"/>
          <w:szCs w:val="36"/>
          <w:rtl/>
        </w:rPr>
        <w:t xml:space="preserve"> </w:t>
      </w:r>
      <w:r w:rsidRPr="00FA4682">
        <w:rPr>
          <w:rFonts w:cs="Traditional Arabic" w:hint="cs"/>
          <w:sz w:val="36"/>
          <w:szCs w:val="36"/>
          <w:rtl/>
        </w:rPr>
        <w:t>بدأ</w:t>
      </w:r>
      <w:r w:rsidRPr="00FA4682">
        <w:rPr>
          <w:rFonts w:cs="Traditional Arabic"/>
          <w:sz w:val="36"/>
          <w:szCs w:val="36"/>
          <w:rtl/>
        </w:rPr>
        <w:t xml:space="preserve"> </w:t>
      </w:r>
      <w:r w:rsidRPr="00FA4682">
        <w:rPr>
          <w:rFonts w:cs="Traditional Arabic" w:hint="cs"/>
          <w:sz w:val="36"/>
          <w:szCs w:val="36"/>
          <w:rtl/>
        </w:rPr>
        <w:t>المؤلف</w:t>
      </w:r>
      <w:r w:rsidRPr="00FA4682">
        <w:rPr>
          <w:rFonts w:cs="Traditional Arabic"/>
          <w:sz w:val="36"/>
          <w:szCs w:val="36"/>
          <w:rtl/>
        </w:rPr>
        <w:t xml:space="preserve"> </w:t>
      </w:r>
      <w:r w:rsidRPr="00FA4682">
        <w:rPr>
          <w:rFonts w:cs="Traditional Arabic" w:hint="cs"/>
          <w:sz w:val="36"/>
          <w:szCs w:val="36"/>
          <w:rtl/>
        </w:rPr>
        <w:t>بدعاء</w:t>
      </w:r>
      <w:r w:rsidRPr="00FA4682">
        <w:rPr>
          <w:rFonts w:cs="Traditional Arabic"/>
          <w:sz w:val="36"/>
          <w:szCs w:val="36"/>
          <w:rtl/>
        </w:rPr>
        <w:t xml:space="preserve"> </w:t>
      </w:r>
      <w:r w:rsidRPr="00FA4682">
        <w:rPr>
          <w:rFonts w:cs="Traditional Arabic" w:hint="cs"/>
          <w:sz w:val="36"/>
          <w:szCs w:val="36"/>
          <w:rtl/>
        </w:rPr>
        <w:t>جميل،</w:t>
      </w:r>
      <w:r w:rsidRPr="00FA4682">
        <w:rPr>
          <w:rFonts w:cs="Traditional Arabic"/>
          <w:sz w:val="36"/>
          <w:szCs w:val="36"/>
          <w:rtl/>
        </w:rPr>
        <w:t xml:space="preserve"> </w:t>
      </w:r>
      <w:r w:rsidRPr="00FA4682">
        <w:rPr>
          <w:rFonts w:cs="Traditional Arabic" w:hint="cs"/>
          <w:sz w:val="36"/>
          <w:szCs w:val="36"/>
          <w:rtl/>
        </w:rPr>
        <w:t>كتبه</w:t>
      </w:r>
      <w:r w:rsidRPr="00FA4682">
        <w:rPr>
          <w:rFonts w:cs="Traditional Arabic"/>
          <w:sz w:val="36"/>
          <w:szCs w:val="36"/>
          <w:rtl/>
        </w:rPr>
        <w:t xml:space="preserve"> </w:t>
      </w:r>
      <w:r w:rsidRPr="00FA4682">
        <w:rPr>
          <w:rFonts w:cs="Traditional Arabic" w:hint="cs"/>
          <w:sz w:val="36"/>
          <w:szCs w:val="36"/>
          <w:rtl/>
        </w:rPr>
        <w:t>تحت</w:t>
      </w:r>
      <w:r w:rsidRPr="00FA4682">
        <w:rPr>
          <w:rFonts w:cs="Traditional Arabic"/>
          <w:sz w:val="36"/>
          <w:szCs w:val="36"/>
          <w:rtl/>
        </w:rPr>
        <w:t xml:space="preserve"> </w:t>
      </w:r>
      <w:r w:rsidRPr="00FA4682">
        <w:rPr>
          <w:rFonts w:cs="Traditional Arabic" w:hint="cs"/>
          <w:sz w:val="36"/>
          <w:szCs w:val="36"/>
          <w:rtl/>
        </w:rPr>
        <w:t>البسملة</w:t>
      </w:r>
      <w:r w:rsidRPr="00FA4682">
        <w:rPr>
          <w:rFonts w:cs="Traditional Arabic"/>
          <w:sz w:val="36"/>
          <w:szCs w:val="36"/>
          <w:rtl/>
        </w:rPr>
        <w:t xml:space="preserve"> </w:t>
      </w:r>
      <w:r w:rsidRPr="00FA4682">
        <w:rPr>
          <w:rFonts w:cs="Traditional Arabic" w:hint="cs"/>
          <w:sz w:val="36"/>
          <w:szCs w:val="36"/>
          <w:rtl/>
        </w:rPr>
        <w:t>قبل</w:t>
      </w:r>
      <w:r w:rsidRPr="00FA4682">
        <w:rPr>
          <w:rFonts w:cs="Traditional Arabic"/>
          <w:sz w:val="36"/>
          <w:szCs w:val="36"/>
          <w:rtl/>
        </w:rPr>
        <w:t xml:space="preserve"> </w:t>
      </w:r>
      <w:r w:rsidRPr="00FA4682">
        <w:rPr>
          <w:rFonts w:cs="Traditional Arabic" w:hint="cs"/>
          <w:sz w:val="36"/>
          <w:szCs w:val="36"/>
          <w:rtl/>
        </w:rPr>
        <w:t>صفحة</w:t>
      </w:r>
      <w:r w:rsidRPr="00FA4682">
        <w:rPr>
          <w:rFonts w:cs="Traditional Arabic"/>
          <w:sz w:val="36"/>
          <w:szCs w:val="36"/>
          <w:rtl/>
        </w:rPr>
        <w:t xml:space="preserve"> </w:t>
      </w:r>
      <w:r w:rsidRPr="00FA4682">
        <w:rPr>
          <w:rFonts w:cs="Traditional Arabic" w:hint="cs"/>
          <w:sz w:val="36"/>
          <w:szCs w:val="36"/>
          <w:rtl/>
        </w:rPr>
        <w:t>العنوان،</w:t>
      </w:r>
      <w:r w:rsidRPr="00FA4682">
        <w:rPr>
          <w:rFonts w:cs="Traditional Arabic"/>
          <w:sz w:val="36"/>
          <w:szCs w:val="36"/>
          <w:rtl/>
        </w:rPr>
        <w:t xml:space="preserve"> </w:t>
      </w:r>
      <w:r w:rsidRPr="00FA4682">
        <w:rPr>
          <w:rFonts w:cs="Traditional Arabic" w:hint="cs"/>
          <w:sz w:val="36"/>
          <w:szCs w:val="36"/>
          <w:rtl/>
        </w:rPr>
        <w:t>يناسب</w:t>
      </w:r>
      <w:r w:rsidRPr="00FA4682">
        <w:rPr>
          <w:rFonts w:cs="Traditional Arabic"/>
          <w:sz w:val="36"/>
          <w:szCs w:val="36"/>
          <w:rtl/>
        </w:rPr>
        <w:t xml:space="preserve"> </w:t>
      </w:r>
      <w:r w:rsidRPr="00FA4682">
        <w:rPr>
          <w:rFonts w:cs="Traditional Arabic" w:hint="cs"/>
          <w:sz w:val="36"/>
          <w:szCs w:val="36"/>
          <w:rtl/>
        </w:rPr>
        <w:t>العنوان</w:t>
      </w:r>
      <w:r w:rsidRPr="00FA4682">
        <w:rPr>
          <w:rFonts w:cs="Traditional Arabic"/>
          <w:sz w:val="36"/>
          <w:szCs w:val="36"/>
          <w:rtl/>
        </w:rPr>
        <w:t xml:space="preserve"> </w:t>
      </w:r>
      <w:r w:rsidRPr="00FA4682">
        <w:rPr>
          <w:rFonts w:cs="Traditional Arabic" w:hint="cs"/>
          <w:sz w:val="36"/>
          <w:szCs w:val="36"/>
          <w:rtl/>
        </w:rPr>
        <w:t>والحديث</w:t>
      </w:r>
      <w:r w:rsidRPr="00FA4682">
        <w:rPr>
          <w:rFonts w:cs="Traditional Arabic"/>
          <w:sz w:val="36"/>
          <w:szCs w:val="36"/>
          <w:rtl/>
        </w:rPr>
        <w:t xml:space="preserve"> </w:t>
      </w:r>
      <w:r w:rsidRPr="00FA4682">
        <w:rPr>
          <w:rFonts w:cs="Traditional Arabic" w:hint="cs"/>
          <w:sz w:val="36"/>
          <w:szCs w:val="36"/>
          <w:rtl/>
        </w:rPr>
        <w:t>عن</w:t>
      </w:r>
      <w:r w:rsidRPr="00FA4682">
        <w:rPr>
          <w:rFonts w:cs="Traditional Arabic"/>
          <w:sz w:val="36"/>
          <w:szCs w:val="36"/>
          <w:rtl/>
        </w:rPr>
        <w:t xml:space="preserve"> </w:t>
      </w:r>
      <w:r w:rsidRPr="00FA4682">
        <w:rPr>
          <w:rFonts w:cs="Traditional Arabic" w:hint="cs"/>
          <w:sz w:val="36"/>
          <w:szCs w:val="36"/>
          <w:rtl/>
        </w:rPr>
        <w:t>موضوعه،</w:t>
      </w:r>
      <w:r w:rsidRPr="00FA4682">
        <w:rPr>
          <w:rFonts w:cs="Traditional Arabic"/>
          <w:sz w:val="36"/>
          <w:szCs w:val="36"/>
          <w:rtl/>
        </w:rPr>
        <w:t xml:space="preserve"> </w:t>
      </w:r>
      <w:r w:rsidRPr="00FA4682">
        <w:rPr>
          <w:rFonts w:cs="Traditional Arabic" w:hint="cs"/>
          <w:sz w:val="36"/>
          <w:szCs w:val="36"/>
          <w:rtl/>
        </w:rPr>
        <w:t>وهو</w:t>
      </w:r>
      <w:r w:rsidRPr="00FA4682">
        <w:rPr>
          <w:rFonts w:cs="Traditional Arabic"/>
          <w:sz w:val="36"/>
          <w:szCs w:val="36"/>
          <w:rtl/>
        </w:rPr>
        <w:t>:</w:t>
      </w:r>
    </w:p>
    <w:p w14:paraId="0545C3D7" w14:textId="77777777" w:rsidR="00FE16A0" w:rsidRPr="00FA4682" w:rsidRDefault="00FE16A0" w:rsidP="00FE16A0">
      <w:pPr>
        <w:jc w:val="both"/>
        <w:rPr>
          <w:rFonts w:cs="Traditional Arabic"/>
          <w:sz w:val="36"/>
          <w:szCs w:val="36"/>
          <w:rtl/>
        </w:rPr>
      </w:pPr>
      <w:r w:rsidRPr="00FA4682">
        <w:rPr>
          <w:rFonts w:cs="Traditional Arabic" w:hint="cs"/>
          <w:sz w:val="36"/>
          <w:szCs w:val="36"/>
          <w:rtl/>
        </w:rPr>
        <w:t>اللهم</w:t>
      </w:r>
      <w:r w:rsidRPr="00FA4682">
        <w:rPr>
          <w:rFonts w:cs="Traditional Arabic"/>
          <w:sz w:val="36"/>
          <w:szCs w:val="36"/>
          <w:rtl/>
        </w:rPr>
        <w:t xml:space="preserve"> </w:t>
      </w:r>
      <w:r w:rsidRPr="00FA4682">
        <w:rPr>
          <w:rFonts w:cs="Traditional Arabic" w:hint="cs"/>
          <w:sz w:val="36"/>
          <w:szCs w:val="36"/>
          <w:rtl/>
        </w:rPr>
        <w:t>أنت</w:t>
      </w:r>
      <w:r w:rsidRPr="00FA4682">
        <w:rPr>
          <w:rFonts w:cs="Traditional Arabic"/>
          <w:sz w:val="36"/>
          <w:szCs w:val="36"/>
          <w:rtl/>
        </w:rPr>
        <w:t xml:space="preserve"> </w:t>
      </w:r>
      <w:r w:rsidRPr="00FA4682">
        <w:rPr>
          <w:rFonts w:cs="Traditional Arabic" w:hint="cs"/>
          <w:sz w:val="36"/>
          <w:szCs w:val="36"/>
          <w:rtl/>
        </w:rPr>
        <w:t>السلام</w:t>
      </w:r>
    </w:p>
    <w:p w14:paraId="6076C0EE" w14:textId="77777777" w:rsidR="00FE16A0" w:rsidRPr="00FA4682" w:rsidRDefault="00FE16A0" w:rsidP="00FE16A0">
      <w:pPr>
        <w:jc w:val="both"/>
        <w:rPr>
          <w:rFonts w:cs="Traditional Arabic"/>
          <w:sz w:val="36"/>
          <w:szCs w:val="36"/>
          <w:rtl/>
        </w:rPr>
      </w:pPr>
      <w:r w:rsidRPr="00FA4682">
        <w:rPr>
          <w:rFonts w:cs="Traditional Arabic" w:hint="cs"/>
          <w:sz w:val="36"/>
          <w:szCs w:val="36"/>
          <w:rtl/>
        </w:rPr>
        <w:t>ومنك</w:t>
      </w:r>
      <w:r w:rsidRPr="00FA4682">
        <w:rPr>
          <w:rFonts w:cs="Traditional Arabic"/>
          <w:sz w:val="36"/>
          <w:szCs w:val="36"/>
          <w:rtl/>
        </w:rPr>
        <w:t xml:space="preserve"> </w:t>
      </w:r>
      <w:r w:rsidRPr="00FA4682">
        <w:rPr>
          <w:rFonts w:cs="Traditional Arabic" w:hint="cs"/>
          <w:sz w:val="36"/>
          <w:szCs w:val="36"/>
          <w:rtl/>
        </w:rPr>
        <w:t>السلام</w:t>
      </w:r>
    </w:p>
    <w:p w14:paraId="46D462A5" w14:textId="77777777" w:rsidR="00FE16A0" w:rsidRPr="00FA4682" w:rsidRDefault="00FE16A0" w:rsidP="00FE16A0">
      <w:pPr>
        <w:jc w:val="both"/>
        <w:rPr>
          <w:rFonts w:cs="Traditional Arabic"/>
          <w:sz w:val="36"/>
          <w:szCs w:val="36"/>
          <w:rtl/>
        </w:rPr>
      </w:pPr>
      <w:r w:rsidRPr="00FA4682">
        <w:rPr>
          <w:rFonts w:cs="Traditional Arabic" w:hint="cs"/>
          <w:sz w:val="36"/>
          <w:szCs w:val="36"/>
          <w:rtl/>
        </w:rPr>
        <w:t>فحيِّنا</w:t>
      </w:r>
      <w:r w:rsidRPr="00FA4682">
        <w:rPr>
          <w:rFonts w:cs="Traditional Arabic"/>
          <w:sz w:val="36"/>
          <w:szCs w:val="36"/>
          <w:rtl/>
        </w:rPr>
        <w:t xml:space="preserve"> </w:t>
      </w:r>
      <w:r w:rsidRPr="00FA4682">
        <w:rPr>
          <w:rFonts w:cs="Traditional Arabic" w:hint="cs"/>
          <w:sz w:val="36"/>
          <w:szCs w:val="36"/>
          <w:rtl/>
        </w:rPr>
        <w:t>ربنا</w:t>
      </w:r>
      <w:r w:rsidRPr="00FA4682">
        <w:rPr>
          <w:rFonts w:cs="Traditional Arabic"/>
          <w:sz w:val="36"/>
          <w:szCs w:val="36"/>
          <w:rtl/>
        </w:rPr>
        <w:t xml:space="preserve"> </w:t>
      </w:r>
      <w:r w:rsidRPr="00FA4682">
        <w:rPr>
          <w:rFonts w:cs="Traditional Arabic" w:hint="cs"/>
          <w:sz w:val="36"/>
          <w:szCs w:val="36"/>
          <w:rtl/>
        </w:rPr>
        <w:t>بالسلام</w:t>
      </w:r>
    </w:p>
    <w:p w14:paraId="5CD93B44" w14:textId="77777777" w:rsidR="00FE16A0" w:rsidRPr="00FA4682" w:rsidRDefault="00FE16A0" w:rsidP="00FE16A0">
      <w:pPr>
        <w:jc w:val="both"/>
        <w:rPr>
          <w:rFonts w:cs="Traditional Arabic"/>
          <w:sz w:val="36"/>
          <w:szCs w:val="36"/>
          <w:rtl/>
        </w:rPr>
      </w:pPr>
      <w:r w:rsidRPr="00FA4682">
        <w:rPr>
          <w:rFonts w:cs="Traditional Arabic" w:hint="cs"/>
          <w:sz w:val="36"/>
          <w:szCs w:val="36"/>
          <w:rtl/>
        </w:rPr>
        <w:t>وأدخلنا</w:t>
      </w:r>
      <w:r w:rsidRPr="00FA4682">
        <w:rPr>
          <w:rFonts w:cs="Traditional Arabic"/>
          <w:sz w:val="36"/>
          <w:szCs w:val="36"/>
          <w:rtl/>
        </w:rPr>
        <w:t xml:space="preserve"> </w:t>
      </w:r>
      <w:r w:rsidRPr="00FA4682">
        <w:rPr>
          <w:rFonts w:cs="Traditional Arabic" w:hint="cs"/>
          <w:sz w:val="36"/>
          <w:szCs w:val="36"/>
          <w:rtl/>
        </w:rPr>
        <w:t>الجنة</w:t>
      </w:r>
      <w:r w:rsidRPr="00FA4682">
        <w:rPr>
          <w:rFonts w:cs="Traditional Arabic"/>
          <w:sz w:val="36"/>
          <w:szCs w:val="36"/>
          <w:rtl/>
        </w:rPr>
        <w:t xml:space="preserve"> </w:t>
      </w:r>
      <w:r w:rsidRPr="00FA4682">
        <w:rPr>
          <w:rFonts w:cs="Traditional Arabic" w:hint="cs"/>
          <w:sz w:val="36"/>
          <w:szCs w:val="36"/>
          <w:rtl/>
        </w:rPr>
        <w:t>دار</w:t>
      </w:r>
      <w:r w:rsidRPr="00FA4682">
        <w:rPr>
          <w:rFonts w:cs="Traditional Arabic"/>
          <w:sz w:val="36"/>
          <w:szCs w:val="36"/>
          <w:rtl/>
        </w:rPr>
        <w:t xml:space="preserve"> </w:t>
      </w:r>
      <w:r w:rsidRPr="00FA4682">
        <w:rPr>
          <w:rFonts w:cs="Traditional Arabic" w:hint="cs"/>
          <w:sz w:val="36"/>
          <w:szCs w:val="36"/>
          <w:rtl/>
        </w:rPr>
        <w:t>السلام</w:t>
      </w:r>
    </w:p>
    <w:p w14:paraId="14C38C0D" w14:textId="77777777" w:rsidR="00FE16A0" w:rsidRPr="00FA4682" w:rsidRDefault="00FE16A0" w:rsidP="00FE16A0">
      <w:pPr>
        <w:jc w:val="both"/>
        <w:rPr>
          <w:rFonts w:cs="Traditional Arabic"/>
          <w:sz w:val="36"/>
          <w:szCs w:val="36"/>
          <w:rtl/>
        </w:rPr>
      </w:pPr>
      <w:r w:rsidRPr="00FA4682">
        <w:rPr>
          <w:rFonts w:cs="Traditional Arabic" w:hint="cs"/>
          <w:sz w:val="36"/>
          <w:szCs w:val="36"/>
          <w:rtl/>
        </w:rPr>
        <w:t>ثم</w:t>
      </w:r>
      <w:r w:rsidRPr="00FA4682">
        <w:rPr>
          <w:rFonts w:cs="Traditional Arabic"/>
          <w:sz w:val="36"/>
          <w:szCs w:val="36"/>
          <w:rtl/>
        </w:rPr>
        <w:t xml:space="preserve"> </w:t>
      </w:r>
      <w:r w:rsidRPr="00FA4682">
        <w:rPr>
          <w:rFonts w:cs="Traditional Arabic" w:hint="cs"/>
          <w:sz w:val="36"/>
          <w:szCs w:val="36"/>
          <w:rtl/>
        </w:rPr>
        <w:t>تبدأ</w:t>
      </w:r>
      <w:r w:rsidRPr="00FA4682">
        <w:rPr>
          <w:rFonts w:cs="Traditional Arabic"/>
          <w:sz w:val="36"/>
          <w:szCs w:val="36"/>
          <w:rtl/>
        </w:rPr>
        <w:t xml:space="preserve"> </w:t>
      </w:r>
      <w:r w:rsidRPr="00FA4682">
        <w:rPr>
          <w:rFonts w:cs="Traditional Arabic" w:hint="cs"/>
          <w:sz w:val="36"/>
          <w:szCs w:val="36"/>
          <w:rtl/>
        </w:rPr>
        <w:t>كلمة</w:t>
      </w:r>
      <w:r w:rsidRPr="00FA4682">
        <w:rPr>
          <w:rFonts w:cs="Traditional Arabic"/>
          <w:sz w:val="36"/>
          <w:szCs w:val="36"/>
          <w:rtl/>
        </w:rPr>
        <w:t xml:space="preserve"> </w:t>
      </w:r>
      <w:r w:rsidRPr="00FA4682">
        <w:rPr>
          <w:rFonts w:cs="Traditional Arabic" w:hint="cs"/>
          <w:sz w:val="36"/>
          <w:szCs w:val="36"/>
          <w:rtl/>
        </w:rPr>
        <w:t>الناشر،</w:t>
      </w:r>
      <w:r w:rsidRPr="00FA4682">
        <w:rPr>
          <w:rFonts w:cs="Traditional Arabic"/>
          <w:sz w:val="36"/>
          <w:szCs w:val="36"/>
          <w:rtl/>
        </w:rPr>
        <w:t xml:space="preserve"> </w:t>
      </w:r>
      <w:r w:rsidRPr="00FA4682">
        <w:rPr>
          <w:rFonts w:cs="Traditional Arabic" w:hint="cs"/>
          <w:sz w:val="36"/>
          <w:szCs w:val="36"/>
          <w:rtl/>
        </w:rPr>
        <w:t>الذي</w:t>
      </w:r>
      <w:r w:rsidRPr="00FA4682">
        <w:rPr>
          <w:rFonts w:cs="Traditional Arabic"/>
          <w:sz w:val="36"/>
          <w:szCs w:val="36"/>
          <w:rtl/>
        </w:rPr>
        <w:t xml:space="preserve"> </w:t>
      </w:r>
      <w:r w:rsidRPr="00FA4682">
        <w:rPr>
          <w:rFonts w:cs="Traditional Arabic" w:hint="cs"/>
          <w:sz w:val="36"/>
          <w:szCs w:val="36"/>
          <w:rtl/>
        </w:rPr>
        <w:t>كان</w:t>
      </w:r>
      <w:r w:rsidRPr="00FA4682">
        <w:rPr>
          <w:rFonts w:cs="Traditional Arabic"/>
          <w:sz w:val="36"/>
          <w:szCs w:val="36"/>
          <w:rtl/>
        </w:rPr>
        <w:t xml:space="preserve"> </w:t>
      </w:r>
      <w:r w:rsidRPr="00FA4682">
        <w:rPr>
          <w:rFonts w:cs="Traditional Arabic" w:hint="cs"/>
          <w:sz w:val="36"/>
          <w:szCs w:val="36"/>
          <w:rtl/>
        </w:rPr>
        <w:t>حريصاً</w:t>
      </w:r>
      <w:r w:rsidRPr="00FA4682">
        <w:rPr>
          <w:rFonts w:cs="Traditional Arabic"/>
          <w:sz w:val="36"/>
          <w:szCs w:val="36"/>
          <w:rtl/>
        </w:rPr>
        <w:t xml:space="preserve"> </w:t>
      </w:r>
      <w:r w:rsidRPr="00FA4682">
        <w:rPr>
          <w:rFonts w:cs="Traditional Arabic" w:hint="cs"/>
          <w:sz w:val="36"/>
          <w:szCs w:val="36"/>
          <w:rtl/>
        </w:rPr>
        <w:t>على</w:t>
      </w:r>
      <w:r w:rsidRPr="00FA4682">
        <w:rPr>
          <w:rFonts w:cs="Traditional Arabic"/>
          <w:sz w:val="36"/>
          <w:szCs w:val="36"/>
          <w:rtl/>
        </w:rPr>
        <w:t xml:space="preserve"> </w:t>
      </w:r>
      <w:r w:rsidRPr="00FA4682">
        <w:rPr>
          <w:rFonts w:cs="Traditional Arabic" w:hint="cs"/>
          <w:sz w:val="36"/>
          <w:szCs w:val="36"/>
          <w:rtl/>
        </w:rPr>
        <w:t>إخراج</w:t>
      </w:r>
      <w:r w:rsidRPr="00FA4682">
        <w:rPr>
          <w:rFonts w:cs="Traditional Arabic"/>
          <w:sz w:val="36"/>
          <w:szCs w:val="36"/>
          <w:rtl/>
        </w:rPr>
        <w:t xml:space="preserve"> </w:t>
      </w:r>
      <w:r w:rsidRPr="00FA4682">
        <w:rPr>
          <w:rFonts w:cs="Traditional Arabic" w:hint="cs"/>
          <w:sz w:val="36"/>
          <w:szCs w:val="36"/>
          <w:rtl/>
        </w:rPr>
        <w:t>الكتاب</w:t>
      </w:r>
      <w:r w:rsidRPr="00FA4682">
        <w:rPr>
          <w:rFonts w:cs="Traditional Arabic"/>
          <w:sz w:val="36"/>
          <w:szCs w:val="36"/>
          <w:rtl/>
        </w:rPr>
        <w:t xml:space="preserve"> </w:t>
      </w:r>
      <w:r w:rsidRPr="00FA4682">
        <w:rPr>
          <w:rFonts w:cs="Traditional Arabic" w:hint="cs"/>
          <w:sz w:val="36"/>
          <w:szCs w:val="36"/>
          <w:rtl/>
        </w:rPr>
        <w:t>والعمل</w:t>
      </w:r>
      <w:r w:rsidRPr="00FA4682">
        <w:rPr>
          <w:rFonts w:cs="Traditional Arabic"/>
          <w:sz w:val="36"/>
          <w:szCs w:val="36"/>
          <w:rtl/>
        </w:rPr>
        <w:t xml:space="preserve"> </w:t>
      </w:r>
      <w:r w:rsidRPr="00FA4682">
        <w:rPr>
          <w:rFonts w:cs="Traditional Arabic" w:hint="cs"/>
          <w:sz w:val="36"/>
          <w:szCs w:val="36"/>
          <w:rtl/>
        </w:rPr>
        <w:t>على</w:t>
      </w:r>
      <w:r w:rsidRPr="00FA4682">
        <w:rPr>
          <w:rFonts w:cs="Traditional Arabic"/>
          <w:sz w:val="36"/>
          <w:szCs w:val="36"/>
          <w:rtl/>
        </w:rPr>
        <w:t xml:space="preserve"> </w:t>
      </w:r>
      <w:r w:rsidRPr="00FA4682">
        <w:rPr>
          <w:rFonts w:cs="Traditional Arabic" w:hint="cs"/>
          <w:sz w:val="36"/>
          <w:szCs w:val="36"/>
          <w:rtl/>
        </w:rPr>
        <w:t>نشره،</w:t>
      </w:r>
      <w:r w:rsidRPr="00FA4682">
        <w:rPr>
          <w:rFonts w:cs="Traditional Arabic"/>
          <w:sz w:val="36"/>
          <w:szCs w:val="36"/>
          <w:rtl/>
        </w:rPr>
        <w:t xml:space="preserve"> </w:t>
      </w:r>
      <w:r w:rsidRPr="00FA4682">
        <w:rPr>
          <w:rFonts w:cs="Traditional Arabic" w:hint="cs"/>
          <w:sz w:val="36"/>
          <w:szCs w:val="36"/>
          <w:rtl/>
        </w:rPr>
        <w:t>ولكنه</w:t>
      </w:r>
      <w:r w:rsidRPr="00FA4682">
        <w:rPr>
          <w:rFonts w:cs="Traditional Arabic"/>
          <w:sz w:val="36"/>
          <w:szCs w:val="36"/>
          <w:rtl/>
        </w:rPr>
        <w:t xml:space="preserve"> </w:t>
      </w:r>
      <w:r w:rsidRPr="00FA4682">
        <w:rPr>
          <w:rFonts w:cs="Traditional Arabic" w:hint="cs"/>
          <w:sz w:val="36"/>
          <w:szCs w:val="36"/>
          <w:rtl/>
        </w:rPr>
        <w:t>توفي</w:t>
      </w:r>
      <w:r w:rsidRPr="00FA4682">
        <w:rPr>
          <w:rFonts w:cs="Traditional Arabic"/>
          <w:sz w:val="36"/>
          <w:szCs w:val="36"/>
          <w:rtl/>
        </w:rPr>
        <w:t xml:space="preserve"> </w:t>
      </w:r>
      <w:r w:rsidRPr="00FA4682">
        <w:rPr>
          <w:rFonts w:cs="Traditional Arabic" w:hint="cs"/>
          <w:sz w:val="36"/>
          <w:szCs w:val="36"/>
          <w:rtl/>
        </w:rPr>
        <w:t>قبل</w:t>
      </w:r>
      <w:r w:rsidRPr="00FA4682">
        <w:rPr>
          <w:rFonts w:cs="Traditional Arabic"/>
          <w:sz w:val="36"/>
          <w:szCs w:val="36"/>
          <w:rtl/>
        </w:rPr>
        <w:t xml:space="preserve"> </w:t>
      </w:r>
      <w:r w:rsidRPr="00FA4682">
        <w:rPr>
          <w:rFonts w:cs="Traditional Arabic" w:hint="cs"/>
          <w:sz w:val="36"/>
          <w:szCs w:val="36"/>
          <w:rtl/>
        </w:rPr>
        <w:t>أن</w:t>
      </w:r>
      <w:r w:rsidRPr="00FA4682">
        <w:rPr>
          <w:rFonts w:cs="Traditional Arabic"/>
          <w:sz w:val="36"/>
          <w:szCs w:val="36"/>
          <w:rtl/>
        </w:rPr>
        <w:t xml:space="preserve"> </w:t>
      </w:r>
      <w:r w:rsidRPr="00FA4682">
        <w:rPr>
          <w:rFonts w:cs="Traditional Arabic" w:hint="cs"/>
          <w:sz w:val="36"/>
          <w:szCs w:val="36"/>
          <w:rtl/>
        </w:rPr>
        <w:t>يراه</w:t>
      </w:r>
      <w:r w:rsidRPr="00FA4682">
        <w:rPr>
          <w:rFonts w:cs="Traditional Arabic"/>
          <w:sz w:val="36"/>
          <w:szCs w:val="36"/>
          <w:rtl/>
        </w:rPr>
        <w:t xml:space="preserve"> </w:t>
      </w:r>
      <w:r w:rsidRPr="00FA4682">
        <w:rPr>
          <w:rFonts w:cs="Traditional Arabic" w:hint="cs"/>
          <w:sz w:val="36"/>
          <w:szCs w:val="36"/>
          <w:rtl/>
        </w:rPr>
        <w:t>مطبوعاً،</w:t>
      </w:r>
      <w:r w:rsidRPr="00FA4682">
        <w:rPr>
          <w:rFonts w:cs="Traditional Arabic"/>
          <w:sz w:val="36"/>
          <w:szCs w:val="36"/>
          <w:rtl/>
        </w:rPr>
        <w:t xml:space="preserve"> </w:t>
      </w:r>
      <w:r w:rsidRPr="00FA4682">
        <w:rPr>
          <w:rFonts w:cs="Traditional Arabic" w:hint="cs"/>
          <w:sz w:val="36"/>
          <w:szCs w:val="36"/>
          <w:rtl/>
        </w:rPr>
        <w:t>وهو</w:t>
      </w:r>
      <w:r w:rsidRPr="00FA4682">
        <w:rPr>
          <w:rFonts w:cs="Traditional Arabic"/>
          <w:sz w:val="36"/>
          <w:szCs w:val="36"/>
          <w:rtl/>
        </w:rPr>
        <w:t xml:space="preserve"> </w:t>
      </w:r>
      <w:r w:rsidRPr="00FA4682">
        <w:rPr>
          <w:rFonts w:cs="Traditional Arabic" w:hint="cs"/>
          <w:sz w:val="36"/>
          <w:szCs w:val="36"/>
          <w:rtl/>
        </w:rPr>
        <w:t>الكتبي</w:t>
      </w:r>
      <w:r w:rsidRPr="00FA4682">
        <w:rPr>
          <w:rFonts w:cs="Traditional Arabic"/>
          <w:sz w:val="36"/>
          <w:szCs w:val="36"/>
          <w:rtl/>
        </w:rPr>
        <w:t xml:space="preserve"> "</w:t>
      </w:r>
      <w:proofErr w:type="gramStart"/>
      <w:r w:rsidRPr="00FA4682">
        <w:rPr>
          <w:rFonts w:cs="Traditional Arabic" w:hint="cs"/>
          <w:sz w:val="36"/>
          <w:szCs w:val="36"/>
          <w:rtl/>
        </w:rPr>
        <w:t>عبدالشكور</w:t>
      </w:r>
      <w:proofErr w:type="gramEnd"/>
      <w:r w:rsidRPr="00FA4682">
        <w:rPr>
          <w:rFonts w:cs="Traditional Arabic"/>
          <w:sz w:val="36"/>
          <w:szCs w:val="36"/>
          <w:rtl/>
        </w:rPr>
        <w:t xml:space="preserve"> </w:t>
      </w:r>
      <w:r w:rsidRPr="00FA4682">
        <w:rPr>
          <w:rFonts w:cs="Traditional Arabic" w:hint="cs"/>
          <w:sz w:val="36"/>
          <w:szCs w:val="36"/>
          <w:rtl/>
        </w:rPr>
        <w:t>عبدالفتاح</w:t>
      </w:r>
      <w:r w:rsidRPr="00FA4682">
        <w:rPr>
          <w:rFonts w:cs="Traditional Arabic"/>
          <w:sz w:val="36"/>
          <w:szCs w:val="36"/>
          <w:rtl/>
        </w:rPr>
        <w:t xml:space="preserve"> </w:t>
      </w:r>
      <w:r w:rsidRPr="00FA4682">
        <w:rPr>
          <w:rFonts w:cs="Traditional Arabic" w:hint="cs"/>
          <w:sz w:val="36"/>
          <w:szCs w:val="36"/>
          <w:rtl/>
        </w:rPr>
        <w:t>فدا</w:t>
      </w:r>
      <w:r w:rsidRPr="00FA4682">
        <w:rPr>
          <w:rFonts w:cs="Traditional Arabic"/>
          <w:sz w:val="36"/>
          <w:szCs w:val="36"/>
          <w:rtl/>
        </w:rPr>
        <w:t xml:space="preserve">" </w:t>
      </w:r>
      <w:r w:rsidRPr="00FA4682">
        <w:rPr>
          <w:rFonts w:cs="Traditional Arabic" w:hint="cs"/>
          <w:sz w:val="36"/>
          <w:szCs w:val="36"/>
          <w:rtl/>
        </w:rPr>
        <w:t>صاحب</w:t>
      </w:r>
      <w:r w:rsidRPr="00FA4682">
        <w:rPr>
          <w:rFonts w:cs="Traditional Arabic"/>
          <w:sz w:val="36"/>
          <w:szCs w:val="36"/>
          <w:rtl/>
        </w:rPr>
        <w:t xml:space="preserve"> </w:t>
      </w:r>
      <w:r w:rsidRPr="00FA4682">
        <w:rPr>
          <w:rFonts w:cs="Traditional Arabic" w:hint="cs"/>
          <w:sz w:val="36"/>
          <w:szCs w:val="36"/>
          <w:rtl/>
        </w:rPr>
        <w:t>مكتبة</w:t>
      </w:r>
      <w:r w:rsidRPr="00FA4682">
        <w:rPr>
          <w:rFonts w:cs="Traditional Arabic"/>
          <w:sz w:val="36"/>
          <w:szCs w:val="36"/>
          <w:rtl/>
        </w:rPr>
        <w:t xml:space="preserve"> </w:t>
      </w:r>
      <w:r w:rsidRPr="00FA4682">
        <w:rPr>
          <w:rFonts w:cs="Traditional Arabic" w:hint="cs"/>
          <w:sz w:val="36"/>
          <w:szCs w:val="36"/>
          <w:rtl/>
        </w:rPr>
        <w:t>النهضة</w:t>
      </w:r>
      <w:r w:rsidRPr="00FA4682">
        <w:rPr>
          <w:rFonts w:cs="Traditional Arabic"/>
          <w:sz w:val="36"/>
          <w:szCs w:val="36"/>
          <w:rtl/>
        </w:rPr>
        <w:t xml:space="preserve"> </w:t>
      </w:r>
      <w:r w:rsidRPr="00FA4682">
        <w:rPr>
          <w:rFonts w:cs="Traditional Arabic" w:hint="cs"/>
          <w:sz w:val="36"/>
          <w:szCs w:val="36"/>
          <w:rtl/>
        </w:rPr>
        <w:t>الحديثة</w:t>
      </w:r>
      <w:r w:rsidRPr="00FA4682">
        <w:rPr>
          <w:rFonts w:cs="Traditional Arabic"/>
          <w:sz w:val="36"/>
          <w:szCs w:val="36"/>
          <w:rtl/>
        </w:rPr>
        <w:t xml:space="preserve"> </w:t>
      </w:r>
      <w:r w:rsidRPr="00FA4682">
        <w:rPr>
          <w:rFonts w:cs="Traditional Arabic" w:hint="cs"/>
          <w:sz w:val="36"/>
          <w:szCs w:val="36"/>
          <w:rtl/>
        </w:rPr>
        <w:t>بمكة،</w:t>
      </w:r>
      <w:r w:rsidRPr="00FA4682">
        <w:rPr>
          <w:rFonts w:cs="Traditional Arabic"/>
          <w:sz w:val="36"/>
          <w:szCs w:val="36"/>
          <w:rtl/>
        </w:rPr>
        <w:t xml:space="preserve"> </w:t>
      </w:r>
      <w:r w:rsidRPr="00FA4682">
        <w:rPr>
          <w:rFonts w:cs="Traditional Arabic" w:hint="cs"/>
          <w:sz w:val="36"/>
          <w:szCs w:val="36"/>
          <w:rtl/>
        </w:rPr>
        <w:t>فكتبها</w:t>
      </w:r>
      <w:r w:rsidRPr="00FA4682">
        <w:rPr>
          <w:rFonts w:cs="Traditional Arabic"/>
          <w:sz w:val="36"/>
          <w:szCs w:val="36"/>
          <w:rtl/>
        </w:rPr>
        <w:t xml:space="preserve"> </w:t>
      </w:r>
      <w:r w:rsidRPr="00FA4682">
        <w:rPr>
          <w:rFonts w:cs="Traditional Arabic" w:hint="cs"/>
          <w:sz w:val="36"/>
          <w:szCs w:val="36"/>
          <w:rtl/>
        </w:rPr>
        <w:t>أولاده،</w:t>
      </w:r>
      <w:r w:rsidRPr="00FA4682">
        <w:rPr>
          <w:rFonts w:cs="Traditional Arabic"/>
          <w:sz w:val="36"/>
          <w:szCs w:val="36"/>
          <w:rtl/>
        </w:rPr>
        <w:t xml:space="preserve"> </w:t>
      </w:r>
      <w:r w:rsidRPr="00FA4682">
        <w:rPr>
          <w:rFonts w:cs="Traditional Arabic" w:hint="cs"/>
          <w:sz w:val="36"/>
          <w:szCs w:val="36"/>
          <w:rtl/>
        </w:rPr>
        <w:t>وقد</w:t>
      </w:r>
      <w:r w:rsidRPr="00FA4682">
        <w:rPr>
          <w:rFonts w:cs="Traditional Arabic"/>
          <w:sz w:val="36"/>
          <w:szCs w:val="36"/>
          <w:rtl/>
        </w:rPr>
        <w:t xml:space="preserve"> </w:t>
      </w:r>
      <w:r w:rsidRPr="00FA4682">
        <w:rPr>
          <w:rFonts w:cs="Traditional Arabic" w:hint="cs"/>
          <w:sz w:val="36"/>
          <w:szCs w:val="36"/>
          <w:rtl/>
        </w:rPr>
        <w:t>كتب</w:t>
      </w:r>
      <w:r w:rsidRPr="00FA4682">
        <w:rPr>
          <w:rFonts w:cs="Traditional Arabic"/>
          <w:sz w:val="36"/>
          <w:szCs w:val="36"/>
          <w:rtl/>
        </w:rPr>
        <w:t xml:space="preserve"> </w:t>
      </w:r>
      <w:r w:rsidRPr="00FA4682">
        <w:rPr>
          <w:rFonts w:cs="Traditional Arabic" w:hint="cs"/>
          <w:sz w:val="36"/>
          <w:szCs w:val="36"/>
          <w:rtl/>
        </w:rPr>
        <w:t>المؤلف</w:t>
      </w:r>
      <w:r w:rsidRPr="00FA4682">
        <w:rPr>
          <w:rFonts w:cs="Traditional Arabic"/>
          <w:sz w:val="36"/>
          <w:szCs w:val="36"/>
          <w:rtl/>
        </w:rPr>
        <w:t xml:space="preserve"> </w:t>
      </w:r>
      <w:r w:rsidRPr="00FA4682">
        <w:rPr>
          <w:rFonts w:cs="Traditional Arabic" w:hint="cs"/>
          <w:sz w:val="36"/>
          <w:szCs w:val="36"/>
          <w:rtl/>
        </w:rPr>
        <w:t>قائمة</w:t>
      </w:r>
      <w:r w:rsidRPr="00FA4682">
        <w:rPr>
          <w:rFonts w:cs="Traditional Arabic"/>
          <w:sz w:val="36"/>
          <w:szCs w:val="36"/>
          <w:rtl/>
        </w:rPr>
        <w:t xml:space="preserve"> </w:t>
      </w:r>
      <w:r w:rsidRPr="00FA4682">
        <w:rPr>
          <w:rFonts w:cs="Traditional Arabic" w:hint="cs"/>
          <w:sz w:val="36"/>
          <w:szCs w:val="36"/>
          <w:rtl/>
        </w:rPr>
        <w:t>بأسماء</w:t>
      </w:r>
      <w:r w:rsidRPr="00FA4682">
        <w:rPr>
          <w:rFonts w:cs="Traditional Arabic"/>
          <w:sz w:val="36"/>
          <w:szCs w:val="36"/>
          <w:rtl/>
        </w:rPr>
        <w:t xml:space="preserve"> </w:t>
      </w:r>
      <w:r w:rsidRPr="00FA4682">
        <w:rPr>
          <w:rFonts w:cs="Traditional Arabic" w:hint="cs"/>
          <w:sz w:val="36"/>
          <w:szCs w:val="36"/>
          <w:rtl/>
        </w:rPr>
        <w:t>من</w:t>
      </w:r>
      <w:r w:rsidRPr="00FA4682">
        <w:rPr>
          <w:rFonts w:cs="Traditional Arabic"/>
          <w:sz w:val="36"/>
          <w:szCs w:val="36"/>
          <w:rtl/>
        </w:rPr>
        <w:t xml:space="preserve"> </w:t>
      </w:r>
      <w:r w:rsidRPr="00FA4682">
        <w:rPr>
          <w:rFonts w:cs="Traditional Arabic" w:hint="cs"/>
          <w:sz w:val="36"/>
          <w:szCs w:val="36"/>
          <w:rtl/>
        </w:rPr>
        <w:t>ساعده</w:t>
      </w:r>
      <w:r w:rsidRPr="00FA4682">
        <w:rPr>
          <w:rFonts w:cs="Traditional Arabic"/>
          <w:sz w:val="36"/>
          <w:szCs w:val="36"/>
          <w:rtl/>
        </w:rPr>
        <w:t xml:space="preserve"> </w:t>
      </w:r>
      <w:r w:rsidRPr="00FA4682">
        <w:rPr>
          <w:rFonts w:cs="Traditional Arabic" w:hint="cs"/>
          <w:sz w:val="36"/>
          <w:szCs w:val="36"/>
          <w:rtl/>
        </w:rPr>
        <w:t>على</w:t>
      </w:r>
      <w:r w:rsidRPr="00FA4682">
        <w:rPr>
          <w:rFonts w:cs="Traditional Arabic"/>
          <w:sz w:val="36"/>
          <w:szCs w:val="36"/>
          <w:rtl/>
        </w:rPr>
        <w:t xml:space="preserve"> </w:t>
      </w:r>
      <w:r w:rsidRPr="00FA4682">
        <w:rPr>
          <w:rFonts w:cs="Traditional Arabic" w:hint="cs"/>
          <w:sz w:val="36"/>
          <w:szCs w:val="36"/>
          <w:rtl/>
        </w:rPr>
        <w:t>جمع</w:t>
      </w:r>
      <w:r w:rsidRPr="00FA4682">
        <w:rPr>
          <w:rFonts w:cs="Traditional Arabic"/>
          <w:sz w:val="36"/>
          <w:szCs w:val="36"/>
          <w:rtl/>
        </w:rPr>
        <w:t xml:space="preserve"> </w:t>
      </w:r>
      <w:r w:rsidRPr="00FA4682">
        <w:rPr>
          <w:rFonts w:cs="Traditional Arabic" w:hint="cs"/>
          <w:sz w:val="36"/>
          <w:szCs w:val="36"/>
          <w:rtl/>
        </w:rPr>
        <w:t>محتويات</w:t>
      </w:r>
      <w:r w:rsidRPr="00FA4682">
        <w:rPr>
          <w:rFonts w:cs="Traditional Arabic"/>
          <w:sz w:val="36"/>
          <w:szCs w:val="36"/>
          <w:rtl/>
        </w:rPr>
        <w:t xml:space="preserve"> </w:t>
      </w:r>
      <w:r w:rsidRPr="00FA4682">
        <w:rPr>
          <w:rFonts w:cs="Traditional Arabic" w:hint="cs"/>
          <w:sz w:val="36"/>
          <w:szCs w:val="36"/>
          <w:rtl/>
        </w:rPr>
        <w:t>الكتاب</w:t>
      </w:r>
      <w:r w:rsidRPr="00FA4682">
        <w:rPr>
          <w:rFonts w:cs="Traditional Arabic"/>
          <w:sz w:val="36"/>
          <w:szCs w:val="36"/>
          <w:rtl/>
        </w:rPr>
        <w:t xml:space="preserve"> </w:t>
      </w:r>
      <w:r w:rsidRPr="00FA4682">
        <w:rPr>
          <w:rFonts w:cs="Traditional Arabic" w:hint="cs"/>
          <w:sz w:val="36"/>
          <w:szCs w:val="36"/>
          <w:rtl/>
        </w:rPr>
        <w:t>والتأريخ</w:t>
      </w:r>
      <w:r w:rsidRPr="00FA4682">
        <w:rPr>
          <w:rFonts w:cs="Traditional Arabic"/>
          <w:sz w:val="36"/>
          <w:szCs w:val="36"/>
          <w:rtl/>
        </w:rPr>
        <w:t xml:space="preserve"> </w:t>
      </w:r>
      <w:r w:rsidRPr="00FA4682">
        <w:rPr>
          <w:rFonts w:cs="Traditional Arabic" w:hint="cs"/>
          <w:sz w:val="36"/>
          <w:szCs w:val="36"/>
          <w:rtl/>
        </w:rPr>
        <w:t>العلمي</w:t>
      </w:r>
      <w:r w:rsidRPr="00FA4682">
        <w:rPr>
          <w:rFonts w:cs="Traditional Arabic"/>
          <w:sz w:val="36"/>
          <w:szCs w:val="36"/>
          <w:rtl/>
        </w:rPr>
        <w:t xml:space="preserve"> </w:t>
      </w:r>
      <w:r w:rsidRPr="00FA4682">
        <w:rPr>
          <w:rFonts w:cs="Traditional Arabic" w:hint="cs"/>
          <w:sz w:val="36"/>
          <w:szCs w:val="36"/>
          <w:rtl/>
        </w:rPr>
        <w:t>له</w:t>
      </w:r>
      <w:r w:rsidRPr="00FA4682">
        <w:rPr>
          <w:rFonts w:cs="Traditional Arabic"/>
          <w:sz w:val="36"/>
          <w:szCs w:val="36"/>
          <w:rtl/>
        </w:rPr>
        <w:t>.</w:t>
      </w:r>
    </w:p>
    <w:p w14:paraId="2CE09B3A" w14:textId="77777777" w:rsidR="00FE16A0" w:rsidRPr="00FA4682" w:rsidRDefault="00FE16A0" w:rsidP="00FE16A0">
      <w:pPr>
        <w:jc w:val="both"/>
        <w:rPr>
          <w:rFonts w:cs="Traditional Arabic"/>
          <w:sz w:val="36"/>
          <w:szCs w:val="36"/>
          <w:rtl/>
        </w:rPr>
      </w:pPr>
      <w:r w:rsidRPr="00FA4682">
        <w:rPr>
          <w:rFonts w:cs="Traditional Arabic" w:hint="cs"/>
          <w:sz w:val="36"/>
          <w:szCs w:val="36"/>
          <w:rtl/>
        </w:rPr>
        <w:lastRenderedPageBreak/>
        <w:t>وجاء تحته:</w:t>
      </w:r>
      <w:r w:rsidRPr="00FA4682">
        <w:rPr>
          <w:rFonts w:cs="Traditional Arabic"/>
          <w:sz w:val="36"/>
          <w:szCs w:val="36"/>
          <w:rtl/>
        </w:rPr>
        <w:t xml:space="preserve"> "</w:t>
      </w:r>
      <w:r w:rsidRPr="00FA4682">
        <w:rPr>
          <w:rFonts w:cs="Traditional Arabic" w:hint="cs"/>
          <w:sz w:val="36"/>
          <w:szCs w:val="36"/>
          <w:rtl/>
        </w:rPr>
        <w:t>العرفان</w:t>
      </w:r>
      <w:r w:rsidRPr="00FA4682">
        <w:rPr>
          <w:rFonts w:cs="Traditional Arabic"/>
          <w:sz w:val="36"/>
          <w:szCs w:val="36"/>
          <w:rtl/>
        </w:rPr>
        <w:t xml:space="preserve"> </w:t>
      </w:r>
      <w:r w:rsidRPr="00FA4682">
        <w:rPr>
          <w:rFonts w:cs="Traditional Arabic" w:hint="cs"/>
          <w:sz w:val="36"/>
          <w:szCs w:val="36"/>
          <w:rtl/>
        </w:rPr>
        <w:t>والتقدير"،</w:t>
      </w:r>
      <w:r w:rsidRPr="00FA4682">
        <w:rPr>
          <w:rFonts w:cs="Traditional Arabic"/>
          <w:sz w:val="36"/>
          <w:szCs w:val="36"/>
          <w:rtl/>
        </w:rPr>
        <w:t xml:space="preserve"> </w:t>
      </w:r>
      <w:r w:rsidRPr="00FA4682">
        <w:rPr>
          <w:rFonts w:cs="Traditional Arabic" w:hint="cs"/>
          <w:sz w:val="36"/>
          <w:szCs w:val="36"/>
          <w:rtl/>
        </w:rPr>
        <w:t>الذي يبدأ</w:t>
      </w:r>
      <w:r w:rsidRPr="00FA4682">
        <w:rPr>
          <w:rFonts w:cs="Traditional Arabic"/>
          <w:sz w:val="36"/>
          <w:szCs w:val="36"/>
          <w:rtl/>
        </w:rPr>
        <w:t xml:space="preserve"> </w:t>
      </w:r>
      <w:r w:rsidRPr="00FA4682">
        <w:rPr>
          <w:rFonts w:cs="Traditional Arabic" w:hint="cs"/>
          <w:sz w:val="36"/>
          <w:szCs w:val="36"/>
          <w:rtl/>
        </w:rPr>
        <w:t>فيه بأمر</w:t>
      </w:r>
      <w:r w:rsidRPr="00FA4682">
        <w:rPr>
          <w:rFonts w:cs="Traditional Arabic"/>
          <w:sz w:val="36"/>
          <w:szCs w:val="36"/>
          <w:rtl/>
        </w:rPr>
        <w:t xml:space="preserve"> </w:t>
      </w:r>
      <w:r w:rsidRPr="00FA4682">
        <w:rPr>
          <w:rFonts w:cs="Traditional Arabic" w:hint="cs"/>
          <w:sz w:val="36"/>
          <w:szCs w:val="36"/>
          <w:rtl/>
        </w:rPr>
        <w:t>فيه</w:t>
      </w:r>
      <w:r w:rsidRPr="00FA4682">
        <w:rPr>
          <w:rFonts w:cs="Traditional Arabic"/>
          <w:sz w:val="36"/>
          <w:szCs w:val="36"/>
          <w:rtl/>
        </w:rPr>
        <w:t xml:space="preserve"> </w:t>
      </w:r>
      <w:r w:rsidRPr="00FA4682">
        <w:rPr>
          <w:rFonts w:cs="Traditional Arabic" w:hint="cs"/>
          <w:sz w:val="36"/>
          <w:szCs w:val="36"/>
          <w:rtl/>
        </w:rPr>
        <w:t>أسى</w:t>
      </w:r>
      <w:r w:rsidRPr="00FA4682">
        <w:rPr>
          <w:rFonts w:cs="Traditional Arabic"/>
          <w:sz w:val="36"/>
          <w:szCs w:val="36"/>
          <w:rtl/>
        </w:rPr>
        <w:t xml:space="preserve"> </w:t>
      </w:r>
      <w:r w:rsidRPr="00FA4682">
        <w:rPr>
          <w:rFonts w:cs="Traditional Arabic" w:hint="cs"/>
          <w:sz w:val="36"/>
          <w:szCs w:val="36"/>
          <w:rtl/>
        </w:rPr>
        <w:t>وحزن،</w:t>
      </w:r>
      <w:r w:rsidRPr="00FA4682">
        <w:rPr>
          <w:rFonts w:cs="Traditional Arabic"/>
          <w:sz w:val="36"/>
          <w:szCs w:val="36"/>
          <w:rtl/>
        </w:rPr>
        <w:t xml:space="preserve"> </w:t>
      </w:r>
      <w:r w:rsidRPr="00FA4682">
        <w:rPr>
          <w:rFonts w:cs="Traditional Arabic" w:hint="cs"/>
          <w:sz w:val="36"/>
          <w:szCs w:val="36"/>
          <w:rtl/>
        </w:rPr>
        <w:t>فهو</w:t>
      </w:r>
      <w:r w:rsidRPr="00FA4682">
        <w:rPr>
          <w:rFonts w:cs="Traditional Arabic"/>
          <w:sz w:val="36"/>
          <w:szCs w:val="36"/>
          <w:rtl/>
        </w:rPr>
        <w:t xml:space="preserve"> </w:t>
      </w:r>
      <w:r w:rsidRPr="00FA4682">
        <w:rPr>
          <w:rFonts w:cs="Traditional Arabic" w:hint="cs"/>
          <w:sz w:val="36"/>
          <w:szCs w:val="36"/>
          <w:rtl/>
        </w:rPr>
        <w:t>يقول</w:t>
      </w:r>
      <w:r w:rsidRPr="00FA4682">
        <w:rPr>
          <w:rFonts w:cs="Traditional Arabic"/>
          <w:sz w:val="36"/>
          <w:szCs w:val="36"/>
          <w:rtl/>
        </w:rPr>
        <w:t xml:space="preserve"> –</w:t>
      </w:r>
      <w:r w:rsidRPr="00FA4682">
        <w:rPr>
          <w:rFonts w:cs="Traditional Arabic" w:hint="cs"/>
          <w:sz w:val="36"/>
          <w:szCs w:val="36"/>
          <w:rtl/>
        </w:rPr>
        <w:t>أول</w:t>
      </w:r>
      <w:r w:rsidRPr="00FA4682">
        <w:rPr>
          <w:rFonts w:cs="Traditional Arabic"/>
          <w:sz w:val="36"/>
          <w:szCs w:val="36"/>
          <w:rtl/>
        </w:rPr>
        <w:t xml:space="preserve"> </w:t>
      </w:r>
      <w:r w:rsidRPr="00FA4682">
        <w:rPr>
          <w:rFonts w:cs="Traditional Arabic" w:hint="cs"/>
          <w:sz w:val="36"/>
          <w:szCs w:val="36"/>
          <w:rtl/>
        </w:rPr>
        <w:t>ما</w:t>
      </w:r>
      <w:r w:rsidRPr="00FA4682">
        <w:rPr>
          <w:rFonts w:cs="Traditional Arabic"/>
          <w:sz w:val="36"/>
          <w:szCs w:val="36"/>
          <w:rtl/>
        </w:rPr>
        <w:t xml:space="preserve"> </w:t>
      </w:r>
      <w:r w:rsidRPr="00FA4682">
        <w:rPr>
          <w:rFonts w:cs="Traditional Arabic" w:hint="cs"/>
          <w:sz w:val="36"/>
          <w:szCs w:val="36"/>
          <w:rtl/>
        </w:rPr>
        <w:t>يقول</w:t>
      </w:r>
      <w:r w:rsidRPr="00FA4682">
        <w:rPr>
          <w:rFonts w:cs="Traditional Arabic"/>
          <w:sz w:val="36"/>
          <w:szCs w:val="36"/>
          <w:rtl/>
        </w:rPr>
        <w:t>-:</w:t>
      </w:r>
    </w:p>
    <w:p w14:paraId="3FAFC501" w14:textId="77777777" w:rsidR="00FE16A0" w:rsidRPr="00FA4682" w:rsidRDefault="00FE16A0" w:rsidP="00FE16A0">
      <w:pPr>
        <w:jc w:val="both"/>
        <w:rPr>
          <w:rFonts w:cs="Traditional Arabic"/>
          <w:sz w:val="36"/>
          <w:szCs w:val="36"/>
          <w:rtl/>
        </w:rPr>
      </w:pPr>
      <w:r w:rsidRPr="00FA4682">
        <w:rPr>
          <w:rFonts w:cs="Traditional Arabic" w:hint="cs"/>
          <w:sz w:val="36"/>
          <w:szCs w:val="36"/>
          <w:rtl/>
        </w:rPr>
        <w:t>باب</w:t>
      </w:r>
      <w:r w:rsidRPr="00FA4682">
        <w:rPr>
          <w:rFonts w:cs="Traditional Arabic"/>
          <w:sz w:val="36"/>
          <w:szCs w:val="36"/>
          <w:rtl/>
        </w:rPr>
        <w:t xml:space="preserve"> </w:t>
      </w:r>
      <w:r w:rsidRPr="00FA4682">
        <w:rPr>
          <w:rFonts w:cs="Traditional Arabic" w:hint="cs"/>
          <w:sz w:val="36"/>
          <w:szCs w:val="36"/>
          <w:rtl/>
        </w:rPr>
        <w:t>السلام</w:t>
      </w:r>
      <w:r w:rsidRPr="00FA4682">
        <w:rPr>
          <w:rFonts w:cs="Traditional Arabic"/>
          <w:sz w:val="36"/>
          <w:szCs w:val="36"/>
          <w:rtl/>
        </w:rPr>
        <w:t xml:space="preserve"> </w:t>
      </w:r>
      <w:r w:rsidRPr="00FA4682">
        <w:rPr>
          <w:rFonts w:cs="Traditional Arabic" w:hint="cs"/>
          <w:sz w:val="36"/>
          <w:szCs w:val="36"/>
          <w:rtl/>
        </w:rPr>
        <w:t>في</w:t>
      </w:r>
      <w:r w:rsidRPr="00FA4682">
        <w:rPr>
          <w:rFonts w:cs="Traditional Arabic"/>
          <w:sz w:val="36"/>
          <w:szCs w:val="36"/>
          <w:rtl/>
        </w:rPr>
        <w:t xml:space="preserve"> </w:t>
      </w:r>
      <w:r w:rsidRPr="00FA4682">
        <w:rPr>
          <w:rFonts w:cs="Traditional Arabic" w:hint="cs"/>
          <w:sz w:val="36"/>
          <w:szCs w:val="36"/>
          <w:rtl/>
        </w:rPr>
        <w:t>المسجد</w:t>
      </w:r>
      <w:r w:rsidRPr="00FA4682">
        <w:rPr>
          <w:rFonts w:cs="Traditional Arabic"/>
          <w:sz w:val="36"/>
          <w:szCs w:val="36"/>
          <w:rtl/>
        </w:rPr>
        <w:t xml:space="preserve"> </w:t>
      </w:r>
      <w:r w:rsidRPr="00FA4682">
        <w:rPr>
          <w:rFonts w:cs="Traditional Arabic" w:hint="cs"/>
          <w:sz w:val="36"/>
          <w:szCs w:val="36"/>
          <w:rtl/>
        </w:rPr>
        <w:t>الحرام</w:t>
      </w:r>
      <w:r w:rsidRPr="00FA4682">
        <w:rPr>
          <w:rFonts w:cs="Traditional Arabic"/>
          <w:sz w:val="36"/>
          <w:szCs w:val="36"/>
          <w:rtl/>
        </w:rPr>
        <w:t xml:space="preserve"> </w:t>
      </w:r>
      <w:r w:rsidRPr="00FA4682">
        <w:rPr>
          <w:rFonts w:cs="Traditional Arabic" w:hint="cs"/>
          <w:sz w:val="36"/>
          <w:szCs w:val="36"/>
          <w:rtl/>
        </w:rPr>
        <w:t>من</w:t>
      </w:r>
      <w:r w:rsidRPr="00FA4682">
        <w:rPr>
          <w:rFonts w:cs="Traditional Arabic"/>
          <w:sz w:val="36"/>
          <w:szCs w:val="36"/>
          <w:rtl/>
        </w:rPr>
        <w:t xml:space="preserve"> </w:t>
      </w:r>
      <w:r w:rsidRPr="00FA4682">
        <w:rPr>
          <w:rFonts w:cs="Traditional Arabic" w:hint="cs"/>
          <w:sz w:val="36"/>
          <w:szCs w:val="36"/>
          <w:rtl/>
        </w:rPr>
        <w:t>خارجه</w:t>
      </w:r>
      <w:r w:rsidRPr="00FA4682">
        <w:rPr>
          <w:rFonts w:cs="Traditional Arabic"/>
          <w:sz w:val="36"/>
          <w:szCs w:val="36"/>
          <w:rtl/>
        </w:rPr>
        <w:t xml:space="preserve"> </w:t>
      </w:r>
      <w:r w:rsidRPr="00FA4682">
        <w:rPr>
          <w:rFonts w:cs="Traditional Arabic" w:hint="cs"/>
          <w:sz w:val="36"/>
          <w:szCs w:val="36"/>
          <w:rtl/>
        </w:rPr>
        <w:t>ممثلاً</w:t>
      </w:r>
      <w:r w:rsidRPr="00FA4682">
        <w:rPr>
          <w:rFonts w:cs="Traditional Arabic"/>
          <w:sz w:val="36"/>
          <w:szCs w:val="36"/>
          <w:rtl/>
        </w:rPr>
        <w:t xml:space="preserve"> </w:t>
      </w:r>
      <w:r w:rsidRPr="00FA4682">
        <w:rPr>
          <w:rFonts w:cs="Traditional Arabic" w:hint="cs"/>
          <w:sz w:val="36"/>
          <w:szCs w:val="36"/>
          <w:rtl/>
        </w:rPr>
        <w:t>في</w:t>
      </w:r>
      <w:r w:rsidRPr="00FA4682">
        <w:rPr>
          <w:rFonts w:cs="Traditional Arabic"/>
          <w:sz w:val="36"/>
          <w:szCs w:val="36"/>
          <w:rtl/>
        </w:rPr>
        <w:t xml:space="preserve"> </w:t>
      </w:r>
      <w:r w:rsidRPr="00FA4682">
        <w:rPr>
          <w:rFonts w:cs="Traditional Arabic" w:hint="cs"/>
          <w:sz w:val="36"/>
          <w:szCs w:val="36"/>
          <w:rtl/>
        </w:rPr>
        <w:t>المكتبات</w:t>
      </w:r>
      <w:r w:rsidRPr="00FA4682">
        <w:rPr>
          <w:rFonts w:cs="Traditional Arabic"/>
          <w:sz w:val="36"/>
          <w:szCs w:val="36"/>
          <w:rtl/>
        </w:rPr>
        <w:t xml:space="preserve"> </w:t>
      </w:r>
      <w:r w:rsidRPr="00FA4682">
        <w:rPr>
          <w:rFonts w:cs="Traditional Arabic" w:hint="cs"/>
          <w:sz w:val="36"/>
          <w:szCs w:val="36"/>
          <w:rtl/>
        </w:rPr>
        <w:t>والمرافق</w:t>
      </w:r>
      <w:r w:rsidRPr="00FA4682">
        <w:rPr>
          <w:rFonts w:cs="Traditional Arabic"/>
          <w:sz w:val="36"/>
          <w:szCs w:val="36"/>
          <w:rtl/>
        </w:rPr>
        <w:t xml:space="preserve"> </w:t>
      </w:r>
      <w:r w:rsidRPr="00FA4682">
        <w:rPr>
          <w:rFonts w:cs="Traditional Arabic" w:hint="cs"/>
          <w:sz w:val="36"/>
          <w:szCs w:val="36"/>
          <w:rtl/>
        </w:rPr>
        <w:t>الحضارية،</w:t>
      </w:r>
      <w:r w:rsidRPr="00FA4682">
        <w:rPr>
          <w:rFonts w:cs="Traditional Arabic"/>
          <w:sz w:val="36"/>
          <w:szCs w:val="36"/>
          <w:rtl/>
        </w:rPr>
        <w:t xml:space="preserve"> </w:t>
      </w:r>
      <w:r w:rsidRPr="00FA4682">
        <w:rPr>
          <w:rFonts w:cs="Traditional Arabic" w:hint="cs"/>
          <w:sz w:val="36"/>
          <w:szCs w:val="36"/>
          <w:rtl/>
        </w:rPr>
        <w:t>اختفى</w:t>
      </w:r>
      <w:r w:rsidRPr="00FA4682">
        <w:rPr>
          <w:rFonts w:cs="Traditional Arabic"/>
          <w:sz w:val="36"/>
          <w:szCs w:val="36"/>
          <w:rtl/>
        </w:rPr>
        <w:t xml:space="preserve"> </w:t>
      </w:r>
      <w:r w:rsidRPr="00FA4682">
        <w:rPr>
          <w:rFonts w:cs="Traditional Arabic" w:hint="cs"/>
          <w:sz w:val="36"/>
          <w:szCs w:val="36"/>
          <w:rtl/>
        </w:rPr>
        <w:t>عن</w:t>
      </w:r>
      <w:r w:rsidRPr="00FA4682">
        <w:rPr>
          <w:rFonts w:cs="Traditional Arabic"/>
          <w:sz w:val="36"/>
          <w:szCs w:val="36"/>
          <w:rtl/>
        </w:rPr>
        <w:t xml:space="preserve"> </w:t>
      </w:r>
      <w:r w:rsidRPr="00FA4682">
        <w:rPr>
          <w:rFonts w:cs="Traditional Arabic" w:hint="cs"/>
          <w:sz w:val="36"/>
          <w:szCs w:val="36"/>
          <w:rtl/>
        </w:rPr>
        <w:t>ناظريه</w:t>
      </w:r>
      <w:r w:rsidRPr="00FA4682">
        <w:rPr>
          <w:rFonts w:cs="Traditional Arabic"/>
          <w:sz w:val="36"/>
          <w:szCs w:val="36"/>
          <w:rtl/>
        </w:rPr>
        <w:t xml:space="preserve"> </w:t>
      </w:r>
      <w:r w:rsidRPr="00FA4682">
        <w:rPr>
          <w:rFonts w:cs="Traditional Arabic" w:hint="cs"/>
          <w:sz w:val="36"/>
          <w:szCs w:val="36"/>
          <w:rtl/>
        </w:rPr>
        <w:t>منذ</w:t>
      </w:r>
      <w:r w:rsidRPr="00FA4682">
        <w:rPr>
          <w:rFonts w:cs="Traditional Arabic"/>
          <w:sz w:val="36"/>
          <w:szCs w:val="36"/>
          <w:rtl/>
        </w:rPr>
        <w:t xml:space="preserve"> </w:t>
      </w:r>
      <w:r w:rsidRPr="00FA4682">
        <w:rPr>
          <w:rFonts w:cs="Traditional Arabic" w:hint="cs"/>
          <w:sz w:val="36"/>
          <w:szCs w:val="36"/>
          <w:rtl/>
        </w:rPr>
        <w:t>نصف</w:t>
      </w:r>
      <w:r w:rsidRPr="00FA4682">
        <w:rPr>
          <w:rFonts w:cs="Traditional Arabic"/>
          <w:sz w:val="36"/>
          <w:szCs w:val="36"/>
          <w:rtl/>
        </w:rPr>
        <w:t xml:space="preserve"> </w:t>
      </w:r>
      <w:r w:rsidRPr="00FA4682">
        <w:rPr>
          <w:rFonts w:cs="Traditional Arabic" w:hint="cs"/>
          <w:sz w:val="36"/>
          <w:szCs w:val="36"/>
          <w:rtl/>
        </w:rPr>
        <w:t>قرن</w:t>
      </w:r>
      <w:r w:rsidRPr="00FA4682">
        <w:rPr>
          <w:rFonts w:cs="Traditional Arabic"/>
          <w:sz w:val="36"/>
          <w:szCs w:val="36"/>
          <w:rtl/>
        </w:rPr>
        <w:t xml:space="preserve"> </w:t>
      </w:r>
      <w:r w:rsidRPr="00FA4682">
        <w:rPr>
          <w:rFonts w:cs="Traditional Arabic" w:hint="cs"/>
          <w:sz w:val="36"/>
          <w:szCs w:val="36"/>
          <w:rtl/>
        </w:rPr>
        <w:t>تقريباً</w:t>
      </w:r>
      <w:r w:rsidRPr="00FA4682">
        <w:rPr>
          <w:rFonts w:cs="Traditional Arabic"/>
          <w:sz w:val="36"/>
          <w:szCs w:val="36"/>
          <w:rtl/>
        </w:rPr>
        <w:t xml:space="preserve"> (1375- 1424</w:t>
      </w:r>
      <w:r w:rsidRPr="00FA4682">
        <w:rPr>
          <w:rFonts w:cs="Traditional Arabic" w:hint="cs"/>
          <w:sz w:val="36"/>
          <w:szCs w:val="36"/>
          <w:rtl/>
        </w:rPr>
        <w:t>هـ</w:t>
      </w:r>
      <w:r w:rsidRPr="00FA4682">
        <w:rPr>
          <w:rFonts w:cs="Traditional Arabic"/>
          <w:sz w:val="36"/>
          <w:szCs w:val="36"/>
          <w:rtl/>
        </w:rPr>
        <w:t xml:space="preserve">) </w:t>
      </w:r>
      <w:r w:rsidRPr="00FA4682">
        <w:rPr>
          <w:rFonts w:cs="Traditional Arabic" w:hint="cs"/>
          <w:sz w:val="36"/>
          <w:szCs w:val="36"/>
          <w:rtl/>
        </w:rPr>
        <w:t>فأصبح</w:t>
      </w:r>
      <w:r w:rsidRPr="00FA4682">
        <w:rPr>
          <w:rFonts w:cs="Traditional Arabic"/>
          <w:sz w:val="36"/>
          <w:szCs w:val="36"/>
          <w:rtl/>
        </w:rPr>
        <w:t xml:space="preserve"> </w:t>
      </w:r>
      <w:r w:rsidRPr="00FA4682">
        <w:rPr>
          <w:rFonts w:cs="Traditional Arabic" w:hint="cs"/>
          <w:sz w:val="36"/>
          <w:szCs w:val="36"/>
          <w:rtl/>
        </w:rPr>
        <w:t>أثراً</w:t>
      </w:r>
      <w:r w:rsidRPr="00FA4682">
        <w:rPr>
          <w:rFonts w:cs="Traditional Arabic"/>
          <w:sz w:val="36"/>
          <w:szCs w:val="36"/>
          <w:rtl/>
        </w:rPr>
        <w:t xml:space="preserve"> </w:t>
      </w:r>
      <w:r w:rsidRPr="00FA4682">
        <w:rPr>
          <w:rFonts w:cs="Traditional Arabic" w:hint="cs"/>
          <w:sz w:val="36"/>
          <w:szCs w:val="36"/>
          <w:rtl/>
        </w:rPr>
        <w:t>بعد عين،</w:t>
      </w:r>
      <w:r w:rsidRPr="00FA4682">
        <w:rPr>
          <w:rFonts w:cs="Traditional Arabic"/>
          <w:sz w:val="36"/>
          <w:szCs w:val="36"/>
          <w:rtl/>
        </w:rPr>
        <w:t xml:space="preserve"> </w:t>
      </w:r>
      <w:r w:rsidRPr="00FA4682">
        <w:rPr>
          <w:rFonts w:cs="Traditional Arabic" w:hint="cs"/>
          <w:sz w:val="36"/>
          <w:szCs w:val="36"/>
          <w:rtl/>
        </w:rPr>
        <w:t>لم</w:t>
      </w:r>
      <w:r w:rsidRPr="00FA4682">
        <w:rPr>
          <w:rFonts w:cs="Traditional Arabic"/>
          <w:sz w:val="36"/>
          <w:szCs w:val="36"/>
          <w:rtl/>
        </w:rPr>
        <w:t xml:space="preserve"> </w:t>
      </w:r>
      <w:r w:rsidRPr="00FA4682">
        <w:rPr>
          <w:rFonts w:cs="Traditional Arabic" w:hint="cs"/>
          <w:sz w:val="36"/>
          <w:szCs w:val="36"/>
          <w:rtl/>
        </w:rPr>
        <w:t>يبق</w:t>
      </w:r>
      <w:r w:rsidRPr="00FA4682">
        <w:rPr>
          <w:rFonts w:cs="Traditional Arabic"/>
          <w:sz w:val="36"/>
          <w:szCs w:val="36"/>
          <w:rtl/>
        </w:rPr>
        <w:t xml:space="preserve"> </w:t>
      </w:r>
      <w:r w:rsidRPr="00FA4682">
        <w:rPr>
          <w:rFonts w:cs="Traditional Arabic" w:hint="cs"/>
          <w:sz w:val="36"/>
          <w:szCs w:val="36"/>
          <w:rtl/>
        </w:rPr>
        <w:t>من</w:t>
      </w:r>
      <w:r w:rsidRPr="00FA4682">
        <w:rPr>
          <w:rFonts w:cs="Traditional Arabic"/>
          <w:sz w:val="36"/>
          <w:szCs w:val="36"/>
          <w:rtl/>
        </w:rPr>
        <w:t xml:space="preserve"> </w:t>
      </w:r>
      <w:r w:rsidRPr="00FA4682">
        <w:rPr>
          <w:rFonts w:cs="Traditional Arabic" w:hint="cs"/>
          <w:sz w:val="36"/>
          <w:szCs w:val="36"/>
          <w:rtl/>
        </w:rPr>
        <w:t>رجاله</w:t>
      </w:r>
      <w:r w:rsidRPr="00FA4682">
        <w:rPr>
          <w:rFonts w:cs="Traditional Arabic"/>
          <w:sz w:val="36"/>
          <w:szCs w:val="36"/>
          <w:rtl/>
        </w:rPr>
        <w:t xml:space="preserve"> </w:t>
      </w:r>
      <w:r w:rsidRPr="00FA4682">
        <w:rPr>
          <w:rFonts w:cs="Traditional Arabic" w:hint="cs"/>
          <w:sz w:val="36"/>
          <w:szCs w:val="36"/>
          <w:rtl/>
        </w:rPr>
        <w:t>وأهله</w:t>
      </w:r>
      <w:r w:rsidRPr="00FA4682">
        <w:rPr>
          <w:rFonts w:cs="Traditional Arabic"/>
          <w:sz w:val="36"/>
          <w:szCs w:val="36"/>
          <w:rtl/>
        </w:rPr>
        <w:t xml:space="preserve"> </w:t>
      </w:r>
      <w:r w:rsidRPr="00FA4682">
        <w:rPr>
          <w:rFonts w:cs="Traditional Arabic" w:hint="cs"/>
          <w:sz w:val="36"/>
          <w:szCs w:val="36"/>
          <w:rtl/>
        </w:rPr>
        <w:t>الأفاضل</w:t>
      </w:r>
      <w:r w:rsidRPr="00FA4682">
        <w:rPr>
          <w:rFonts w:cs="Traditional Arabic"/>
          <w:sz w:val="36"/>
          <w:szCs w:val="36"/>
          <w:rtl/>
        </w:rPr>
        <w:t xml:space="preserve"> </w:t>
      </w:r>
      <w:r w:rsidRPr="00FA4682">
        <w:rPr>
          <w:rFonts w:cs="Traditional Arabic" w:hint="cs"/>
          <w:sz w:val="36"/>
          <w:szCs w:val="36"/>
          <w:rtl/>
        </w:rPr>
        <w:t>الذين</w:t>
      </w:r>
      <w:r w:rsidRPr="00FA4682">
        <w:rPr>
          <w:rFonts w:cs="Traditional Arabic"/>
          <w:sz w:val="36"/>
          <w:szCs w:val="36"/>
          <w:rtl/>
        </w:rPr>
        <w:t xml:space="preserve"> </w:t>
      </w:r>
      <w:r w:rsidRPr="00FA4682">
        <w:rPr>
          <w:rFonts w:cs="Traditional Arabic" w:hint="cs"/>
          <w:sz w:val="36"/>
          <w:szCs w:val="36"/>
          <w:rtl/>
        </w:rPr>
        <w:t>عاشوه</w:t>
      </w:r>
      <w:r w:rsidRPr="00FA4682">
        <w:rPr>
          <w:rFonts w:cs="Traditional Arabic"/>
          <w:sz w:val="36"/>
          <w:szCs w:val="36"/>
          <w:rtl/>
        </w:rPr>
        <w:t xml:space="preserve"> </w:t>
      </w:r>
      <w:r w:rsidRPr="00FA4682">
        <w:rPr>
          <w:rFonts w:cs="Traditional Arabic" w:hint="cs"/>
          <w:sz w:val="36"/>
          <w:szCs w:val="36"/>
          <w:rtl/>
        </w:rPr>
        <w:t>إلا</w:t>
      </w:r>
      <w:r w:rsidRPr="00FA4682">
        <w:rPr>
          <w:rFonts w:cs="Traditional Arabic"/>
          <w:sz w:val="36"/>
          <w:szCs w:val="36"/>
          <w:rtl/>
        </w:rPr>
        <w:t xml:space="preserve"> </w:t>
      </w:r>
      <w:r w:rsidRPr="00FA4682">
        <w:rPr>
          <w:rFonts w:cs="Traditional Arabic" w:hint="cs"/>
          <w:sz w:val="36"/>
          <w:szCs w:val="36"/>
          <w:rtl/>
        </w:rPr>
        <w:t>عدد</w:t>
      </w:r>
      <w:r w:rsidRPr="00FA4682">
        <w:rPr>
          <w:rFonts w:cs="Traditional Arabic"/>
          <w:sz w:val="36"/>
          <w:szCs w:val="36"/>
          <w:rtl/>
        </w:rPr>
        <w:t xml:space="preserve"> </w:t>
      </w:r>
      <w:r w:rsidRPr="00FA4682">
        <w:rPr>
          <w:rFonts w:cs="Traditional Arabic" w:hint="cs"/>
          <w:sz w:val="36"/>
          <w:szCs w:val="36"/>
          <w:rtl/>
        </w:rPr>
        <w:t>قليل،</w:t>
      </w:r>
      <w:r w:rsidRPr="00FA4682">
        <w:rPr>
          <w:rFonts w:cs="Traditional Arabic"/>
          <w:sz w:val="36"/>
          <w:szCs w:val="36"/>
          <w:rtl/>
        </w:rPr>
        <w:t xml:space="preserve"> </w:t>
      </w:r>
      <w:r w:rsidRPr="00FA4682">
        <w:rPr>
          <w:rFonts w:cs="Traditional Arabic" w:hint="cs"/>
          <w:sz w:val="36"/>
          <w:szCs w:val="36"/>
          <w:rtl/>
        </w:rPr>
        <w:t>ينقص</w:t>
      </w:r>
      <w:r w:rsidRPr="00FA4682">
        <w:rPr>
          <w:rFonts w:cs="Traditional Arabic"/>
          <w:sz w:val="36"/>
          <w:szCs w:val="36"/>
          <w:rtl/>
        </w:rPr>
        <w:t xml:space="preserve"> </w:t>
      </w:r>
      <w:r w:rsidRPr="00FA4682">
        <w:rPr>
          <w:rFonts w:cs="Traditional Arabic" w:hint="cs"/>
          <w:sz w:val="36"/>
          <w:szCs w:val="36"/>
          <w:rtl/>
        </w:rPr>
        <w:t>عدد</w:t>
      </w:r>
      <w:r w:rsidRPr="00FA4682">
        <w:rPr>
          <w:rFonts w:cs="Traditional Arabic"/>
          <w:sz w:val="36"/>
          <w:szCs w:val="36"/>
          <w:rtl/>
        </w:rPr>
        <w:t xml:space="preserve"> </w:t>
      </w:r>
      <w:r w:rsidRPr="00FA4682">
        <w:rPr>
          <w:rFonts w:cs="Traditional Arabic" w:hint="cs"/>
          <w:sz w:val="36"/>
          <w:szCs w:val="36"/>
          <w:rtl/>
        </w:rPr>
        <w:t>من</w:t>
      </w:r>
      <w:r w:rsidRPr="00FA4682">
        <w:rPr>
          <w:rFonts w:cs="Traditional Arabic"/>
          <w:sz w:val="36"/>
          <w:szCs w:val="36"/>
          <w:rtl/>
        </w:rPr>
        <w:t xml:space="preserve"> </w:t>
      </w:r>
      <w:r w:rsidRPr="00FA4682">
        <w:rPr>
          <w:rFonts w:cs="Traditional Arabic" w:hint="cs"/>
          <w:sz w:val="36"/>
          <w:szCs w:val="36"/>
          <w:rtl/>
        </w:rPr>
        <w:t>بقي</w:t>
      </w:r>
      <w:r w:rsidRPr="00FA4682">
        <w:rPr>
          <w:rFonts w:cs="Traditional Arabic"/>
          <w:sz w:val="36"/>
          <w:szCs w:val="36"/>
          <w:rtl/>
        </w:rPr>
        <w:t xml:space="preserve"> </w:t>
      </w:r>
      <w:r w:rsidRPr="00FA4682">
        <w:rPr>
          <w:rFonts w:cs="Traditional Arabic" w:hint="cs"/>
          <w:sz w:val="36"/>
          <w:szCs w:val="36"/>
          <w:rtl/>
        </w:rPr>
        <w:t>منهم</w:t>
      </w:r>
      <w:r w:rsidRPr="00FA4682">
        <w:rPr>
          <w:rFonts w:cs="Traditional Arabic"/>
          <w:sz w:val="36"/>
          <w:szCs w:val="36"/>
          <w:rtl/>
        </w:rPr>
        <w:t xml:space="preserve"> </w:t>
      </w:r>
      <w:r w:rsidRPr="00FA4682">
        <w:rPr>
          <w:rFonts w:cs="Traditional Arabic" w:hint="cs"/>
          <w:sz w:val="36"/>
          <w:szCs w:val="36"/>
          <w:rtl/>
        </w:rPr>
        <w:t>عاماً</w:t>
      </w:r>
      <w:r w:rsidRPr="00FA4682">
        <w:rPr>
          <w:rFonts w:cs="Traditional Arabic"/>
          <w:sz w:val="36"/>
          <w:szCs w:val="36"/>
          <w:rtl/>
        </w:rPr>
        <w:t xml:space="preserve"> </w:t>
      </w:r>
      <w:r w:rsidRPr="00FA4682">
        <w:rPr>
          <w:rFonts w:cs="Traditional Arabic" w:hint="cs"/>
          <w:sz w:val="36"/>
          <w:szCs w:val="36"/>
          <w:rtl/>
        </w:rPr>
        <w:t>بعد</w:t>
      </w:r>
      <w:r w:rsidRPr="00FA4682">
        <w:rPr>
          <w:rFonts w:cs="Traditional Arabic"/>
          <w:sz w:val="36"/>
          <w:szCs w:val="36"/>
          <w:rtl/>
        </w:rPr>
        <w:t xml:space="preserve"> </w:t>
      </w:r>
      <w:r w:rsidRPr="00FA4682">
        <w:rPr>
          <w:rFonts w:cs="Traditional Arabic" w:hint="cs"/>
          <w:sz w:val="36"/>
          <w:szCs w:val="36"/>
          <w:rtl/>
        </w:rPr>
        <w:t>عام.</w:t>
      </w:r>
    </w:p>
    <w:p w14:paraId="55259566" w14:textId="77777777" w:rsidR="00FE16A0" w:rsidRPr="00FA4682" w:rsidRDefault="00FE16A0" w:rsidP="00FE16A0">
      <w:pPr>
        <w:jc w:val="both"/>
        <w:rPr>
          <w:rFonts w:cs="Traditional Arabic"/>
          <w:sz w:val="36"/>
          <w:szCs w:val="36"/>
          <w:rtl/>
        </w:rPr>
      </w:pPr>
      <w:r w:rsidRPr="00FA4682">
        <w:rPr>
          <w:rFonts w:cs="Traditional Arabic" w:hint="cs"/>
          <w:sz w:val="36"/>
          <w:szCs w:val="36"/>
          <w:rtl/>
        </w:rPr>
        <w:t>ثم</w:t>
      </w:r>
      <w:r w:rsidRPr="00FA4682">
        <w:rPr>
          <w:rFonts w:cs="Traditional Arabic"/>
          <w:sz w:val="36"/>
          <w:szCs w:val="36"/>
          <w:rtl/>
        </w:rPr>
        <w:t xml:space="preserve"> </w:t>
      </w:r>
      <w:r w:rsidRPr="00FA4682">
        <w:rPr>
          <w:rFonts w:cs="Traditional Arabic" w:hint="cs"/>
          <w:sz w:val="36"/>
          <w:szCs w:val="36"/>
          <w:rtl/>
        </w:rPr>
        <w:t>يذكر</w:t>
      </w:r>
      <w:r w:rsidRPr="00FA4682">
        <w:rPr>
          <w:rFonts w:cs="Traditional Arabic"/>
          <w:sz w:val="36"/>
          <w:szCs w:val="36"/>
          <w:rtl/>
        </w:rPr>
        <w:t xml:space="preserve"> </w:t>
      </w:r>
      <w:r w:rsidRPr="00FA4682">
        <w:rPr>
          <w:rFonts w:cs="Traditional Arabic" w:hint="cs"/>
          <w:sz w:val="36"/>
          <w:szCs w:val="36"/>
          <w:rtl/>
        </w:rPr>
        <w:t>في</w:t>
      </w:r>
      <w:r w:rsidRPr="00FA4682">
        <w:rPr>
          <w:rFonts w:cs="Traditional Arabic"/>
          <w:sz w:val="36"/>
          <w:szCs w:val="36"/>
          <w:rtl/>
        </w:rPr>
        <w:t xml:space="preserve"> </w:t>
      </w:r>
      <w:r w:rsidRPr="00FA4682">
        <w:rPr>
          <w:rFonts w:cs="Traditional Arabic" w:hint="cs"/>
          <w:sz w:val="36"/>
          <w:szCs w:val="36"/>
          <w:rtl/>
        </w:rPr>
        <w:t>المقدمة</w:t>
      </w:r>
      <w:r w:rsidRPr="00FA4682">
        <w:rPr>
          <w:rFonts w:cs="Traditional Arabic"/>
          <w:sz w:val="36"/>
          <w:szCs w:val="36"/>
          <w:rtl/>
        </w:rPr>
        <w:t xml:space="preserve"> </w:t>
      </w:r>
      <w:r w:rsidRPr="00FA4682">
        <w:rPr>
          <w:rFonts w:cs="Traditional Arabic" w:hint="cs"/>
          <w:sz w:val="36"/>
          <w:szCs w:val="36"/>
          <w:rtl/>
        </w:rPr>
        <w:t>أن</w:t>
      </w:r>
      <w:r w:rsidRPr="00FA4682">
        <w:rPr>
          <w:rFonts w:cs="Traditional Arabic"/>
          <w:sz w:val="36"/>
          <w:szCs w:val="36"/>
          <w:rtl/>
        </w:rPr>
        <w:t xml:space="preserve"> </w:t>
      </w:r>
      <w:r w:rsidRPr="00FA4682">
        <w:rPr>
          <w:rFonts w:cs="Traditional Arabic" w:hint="cs"/>
          <w:sz w:val="36"/>
          <w:szCs w:val="36"/>
          <w:rtl/>
        </w:rPr>
        <w:t>باب</w:t>
      </w:r>
      <w:r w:rsidRPr="00FA4682">
        <w:rPr>
          <w:rFonts w:cs="Traditional Arabic"/>
          <w:sz w:val="36"/>
          <w:szCs w:val="36"/>
          <w:rtl/>
        </w:rPr>
        <w:t xml:space="preserve"> </w:t>
      </w:r>
      <w:r w:rsidRPr="00FA4682">
        <w:rPr>
          <w:rFonts w:cs="Traditional Arabic" w:hint="cs"/>
          <w:sz w:val="36"/>
          <w:szCs w:val="36"/>
          <w:rtl/>
        </w:rPr>
        <w:t>السلام</w:t>
      </w:r>
      <w:r w:rsidRPr="00FA4682">
        <w:rPr>
          <w:rFonts w:cs="Traditional Arabic"/>
          <w:sz w:val="36"/>
          <w:szCs w:val="36"/>
          <w:rtl/>
        </w:rPr>
        <w:t xml:space="preserve"> </w:t>
      </w:r>
      <w:r w:rsidRPr="00FA4682">
        <w:rPr>
          <w:rFonts w:cs="Traditional Arabic" w:hint="cs"/>
          <w:sz w:val="36"/>
          <w:szCs w:val="36"/>
          <w:rtl/>
        </w:rPr>
        <w:t>في المسجد الحرام</w:t>
      </w:r>
      <w:r w:rsidRPr="00FA4682">
        <w:rPr>
          <w:rFonts w:cs="Traditional Arabic"/>
          <w:sz w:val="36"/>
          <w:szCs w:val="36"/>
          <w:rtl/>
        </w:rPr>
        <w:t xml:space="preserve"> </w:t>
      </w:r>
      <w:r w:rsidRPr="00FA4682">
        <w:rPr>
          <w:rFonts w:cs="Traditional Arabic" w:hint="cs"/>
          <w:sz w:val="36"/>
          <w:szCs w:val="36"/>
          <w:rtl/>
        </w:rPr>
        <w:t>معلم</w:t>
      </w:r>
      <w:r w:rsidRPr="00FA4682">
        <w:rPr>
          <w:rFonts w:cs="Traditional Arabic"/>
          <w:sz w:val="36"/>
          <w:szCs w:val="36"/>
          <w:rtl/>
        </w:rPr>
        <w:t xml:space="preserve"> </w:t>
      </w:r>
      <w:r w:rsidRPr="00FA4682">
        <w:rPr>
          <w:rFonts w:cs="Traditional Arabic" w:hint="cs"/>
          <w:sz w:val="36"/>
          <w:szCs w:val="36"/>
          <w:rtl/>
        </w:rPr>
        <w:t>بارز</w:t>
      </w:r>
      <w:r w:rsidRPr="00FA4682">
        <w:rPr>
          <w:rFonts w:cs="Traditional Arabic"/>
          <w:sz w:val="36"/>
          <w:szCs w:val="36"/>
          <w:rtl/>
        </w:rPr>
        <w:t xml:space="preserve"> </w:t>
      </w:r>
      <w:r w:rsidRPr="00FA4682">
        <w:rPr>
          <w:rFonts w:cs="Traditional Arabic" w:hint="cs"/>
          <w:sz w:val="36"/>
          <w:szCs w:val="36"/>
          <w:rtl/>
        </w:rPr>
        <w:t>على</w:t>
      </w:r>
      <w:r w:rsidRPr="00FA4682">
        <w:rPr>
          <w:rFonts w:cs="Traditional Arabic"/>
          <w:sz w:val="36"/>
          <w:szCs w:val="36"/>
          <w:rtl/>
        </w:rPr>
        <w:t xml:space="preserve"> </w:t>
      </w:r>
      <w:r w:rsidRPr="00FA4682">
        <w:rPr>
          <w:rFonts w:cs="Traditional Arabic" w:hint="cs"/>
          <w:sz w:val="36"/>
          <w:szCs w:val="36"/>
          <w:rtl/>
        </w:rPr>
        <w:t>امتداد</w:t>
      </w:r>
      <w:r w:rsidRPr="00FA4682">
        <w:rPr>
          <w:rFonts w:cs="Traditional Arabic"/>
          <w:sz w:val="36"/>
          <w:szCs w:val="36"/>
          <w:rtl/>
        </w:rPr>
        <w:t xml:space="preserve"> </w:t>
      </w:r>
      <w:r w:rsidRPr="00FA4682">
        <w:rPr>
          <w:rFonts w:cs="Traditional Arabic" w:hint="cs"/>
          <w:sz w:val="36"/>
          <w:szCs w:val="36"/>
          <w:rtl/>
        </w:rPr>
        <w:t>التاريخ</w:t>
      </w:r>
      <w:r w:rsidRPr="00FA4682">
        <w:rPr>
          <w:rFonts w:cs="Traditional Arabic"/>
          <w:sz w:val="36"/>
          <w:szCs w:val="36"/>
          <w:rtl/>
        </w:rPr>
        <w:t xml:space="preserve"> </w:t>
      </w:r>
      <w:r w:rsidRPr="00FA4682">
        <w:rPr>
          <w:rFonts w:cs="Traditional Arabic" w:hint="cs"/>
          <w:sz w:val="36"/>
          <w:szCs w:val="36"/>
          <w:rtl/>
        </w:rPr>
        <w:t>الإسلامي،</w:t>
      </w:r>
      <w:r w:rsidRPr="00FA4682">
        <w:rPr>
          <w:rFonts w:cs="Traditional Arabic"/>
          <w:sz w:val="36"/>
          <w:szCs w:val="36"/>
          <w:rtl/>
        </w:rPr>
        <w:t xml:space="preserve"> </w:t>
      </w:r>
      <w:r w:rsidRPr="00FA4682">
        <w:rPr>
          <w:rFonts w:cs="Traditional Arabic" w:hint="cs"/>
          <w:sz w:val="36"/>
          <w:szCs w:val="36"/>
          <w:rtl/>
        </w:rPr>
        <w:t>وأن</w:t>
      </w:r>
      <w:r w:rsidRPr="00FA4682">
        <w:rPr>
          <w:rFonts w:cs="Traditional Arabic"/>
          <w:sz w:val="36"/>
          <w:szCs w:val="36"/>
          <w:rtl/>
        </w:rPr>
        <w:t xml:space="preserve"> </w:t>
      </w:r>
      <w:r w:rsidRPr="00FA4682">
        <w:rPr>
          <w:rFonts w:cs="Traditional Arabic" w:hint="cs"/>
          <w:sz w:val="36"/>
          <w:szCs w:val="36"/>
          <w:rtl/>
        </w:rPr>
        <w:t>الرسول</w:t>
      </w:r>
      <w:r w:rsidRPr="00FA4682">
        <w:rPr>
          <w:rFonts w:cs="Traditional Arabic"/>
          <w:sz w:val="36"/>
          <w:szCs w:val="36"/>
          <w:rtl/>
        </w:rPr>
        <w:t xml:space="preserve"> </w:t>
      </w:r>
      <w:r w:rsidRPr="00FA4682">
        <w:rPr>
          <w:rFonts w:cs="Traditional Arabic" w:hint="cs"/>
          <w:sz w:val="36"/>
          <w:szCs w:val="36"/>
          <w:rtl/>
        </w:rPr>
        <w:t>صلى</w:t>
      </w:r>
      <w:r w:rsidRPr="00FA4682">
        <w:rPr>
          <w:rFonts w:cs="Traditional Arabic"/>
          <w:sz w:val="36"/>
          <w:szCs w:val="36"/>
          <w:rtl/>
        </w:rPr>
        <w:t xml:space="preserve"> </w:t>
      </w:r>
      <w:r w:rsidRPr="00FA4682">
        <w:rPr>
          <w:rFonts w:cs="Traditional Arabic" w:hint="cs"/>
          <w:sz w:val="36"/>
          <w:szCs w:val="36"/>
          <w:rtl/>
        </w:rPr>
        <w:t>الله</w:t>
      </w:r>
      <w:r w:rsidRPr="00FA4682">
        <w:rPr>
          <w:rFonts w:cs="Traditional Arabic"/>
          <w:sz w:val="36"/>
          <w:szCs w:val="36"/>
          <w:rtl/>
        </w:rPr>
        <w:t xml:space="preserve"> </w:t>
      </w:r>
      <w:r w:rsidRPr="00FA4682">
        <w:rPr>
          <w:rFonts w:cs="Traditional Arabic" w:hint="cs"/>
          <w:sz w:val="36"/>
          <w:szCs w:val="36"/>
          <w:rtl/>
        </w:rPr>
        <w:t>عليه</w:t>
      </w:r>
      <w:r w:rsidRPr="00FA4682">
        <w:rPr>
          <w:rFonts w:cs="Traditional Arabic"/>
          <w:sz w:val="36"/>
          <w:szCs w:val="36"/>
          <w:rtl/>
        </w:rPr>
        <w:t xml:space="preserve"> </w:t>
      </w:r>
      <w:r w:rsidRPr="00FA4682">
        <w:rPr>
          <w:rFonts w:cs="Traditional Arabic" w:hint="cs"/>
          <w:sz w:val="36"/>
          <w:szCs w:val="36"/>
          <w:rtl/>
        </w:rPr>
        <w:t>وسلم</w:t>
      </w:r>
      <w:r w:rsidRPr="00FA4682">
        <w:rPr>
          <w:rFonts w:cs="Traditional Arabic"/>
          <w:sz w:val="36"/>
          <w:szCs w:val="36"/>
          <w:rtl/>
        </w:rPr>
        <w:t xml:space="preserve"> </w:t>
      </w:r>
      <w:r w:rsidRPr="00FA4682">
        <w:rPr>
          <w:rFonts w:cs="Traditional Arabic" w:hint="cs"/>
          <w:sz w:val="36"/>
          <w:szCs w:val="36"/>
          <w:rtl/>
        </w:rPr>
        <w:t>دخل</w:t>
      </w:r>
      <w:r w:rsidRPr="00FA4682">
        <w:rPr>
          <w:rFonts w:cs="Traditional Arabic"/>
          <w:sz w:val="36"/>
          <w:szCs w:val="36"/>
          <w:rtl/>
        </w:rPr>
        <w:t xml:space="preserve"> </w:t>
      </w:r>
      <w:r w:rsidRPr="00FA4682">
        <w:rPr>
          <w:rFonts w:cs="Traditional Arabic" w:hint="cs"/>
          <w:sz w:val="36"/>
          <w:szCs w:val="36"/>
          <w:rtl/>
        </w:rPr>
        <w:t>من</w:t>
      </w:r>
      <w:r w:rsidRPr="00FA4682">
        <w:rPr>
          <w:rFonts w:cs="Traditional Arabic"/>
          <w:sz w:val="36"/>
          <w:szCs w:val="36"/>
          <w:rtl/>
        </w:rPr>
        <w:t xml:space="preserve"> </w:t>
      </w:r>
      <w:r w:rsidRPr="00FA4682">
        <w:rPr>
          <w:rFonts w:cs="Traditional Arabic" w:hint="cs"/>
          <w:sz w:val="36"/>
          <w:szCs w:val="36"/>
          <w:rtl/>
        </w:rPr>
        <w:t>باب</w:t>
      </w:r>
      <w:r w:rsidRPr="00FA4682">
        <w:rPr>
          <w:rFonts w:cs="Traditional Arabic"/>
          <w:sz w:val="36"/>
          <w:szCs w:val="36"/>
          <w:rtl/>
        </w:rPr>
        <w:t xml:space="preserve"> </w:t>
      </w:r>
      <w:r w:rsidRPr="00FA4682">
        <w:rPr>
          <w:rFonts w:cs="Traditional Arabic" w:hint="cs"/>
          <w:sz w:val="36"/>
          <w:szCs w:val="36"/>
          <w:rtl/>
        </w:rPr>
        <w:t>بني</w:t>
      </w:r>
      <w:r w:rsidRPr="00FA4682">
        <w:rPr>
          <w:rFonts w:cs="Traditional Arabic"/>
          <w:sz w:val="36"/>
          <w:szCs w:val="36"/>
          <w:rtl/>
        </w:rPr>
        <w:t xml:space="preserve"> </w:t>
      </w:r>
      <w:r w:rsidRPr="00FA4682">
        <w:rPr>
          <w:rFonts w:cs="Traditional Arabic" w:hint="cs"/>
          <w:sz w:val="36"/>
          <w:szCs w:val="36"/>
          <w:rtl/>
        </w:rPr>
        <w:t>شيبة</w:t>
      </w:r>
      <w:r w:rsidRPr="00FA4682">
        <w:rPr>
          <w:rFonts w:cs="Traditional Arabic"/>
          <w:sz w:val="36"/>
          <w:szCs w:val="36"/>
          <w:rtl/>
        </w:rPr>
        <w:t xml:space="preserve"> </w:t>
      </w:r>
      <w:r w:rsidRPr="00FA4682">
        <w:rPr>
          <w:rFonts w:cs="Traditional Arabic" w:hint="cs"/>
          <w:sz w:val="36"/>
          <w:szCs w:val="36"/>
          <w:rtl/>
        </w:rPr>
        <w:t>إلى</w:t>
      </w:r>
      <w:r w:rsidRPr="00FA4682">
        <w:rPr>
          <w:rFonts w:cs="Traditional Arabic"/>
          <w:sz w:val="36"/>
          <w:szCs w:val="36"/>
          <w:rtl/>
        </w:rPr>
        <w:t xml:space="preserve"> </w:t>
      </w:r>
      <w:r w:rsidRPr="00FA4682">
        <w:rPr>
          <w:rFonts w:cs="Traditional Arabic" w:hint="cs"/>
          <w:sz w:val="36"/>
          <w:szCs w:val="36"/>
          <w:rtl/>
        </w:rPr>
        <w:t>المسجد</w:t>
      </w:r>
      <w:r w:rsidRPr="00FA4682">
        <w:rPr>
          <w:rFonts w:cs="Traditional Arabic"/>
          <w:sz w:val="36"/>
          <w:szCs w:val="36"/>
          <w:rtl/>
        </w:rPr>
        <w:t xml:space="preserve"> </w:t>
      </w:r>
      <w:r w:rsidRPr="00FA4682">
        <w:rPr>
          <w:rFonts w:cs="Traditional Arabic" w:hint="cs"/>
          <w:sz w:val="36"/>
          <w:szCs w:val="36"/>
          <w:rtl/>
        </w:rPr>
        <w:t>الحرام</w:t>
      </w:r>
      <w:r w:rsidRPr="00FA4682">
        <w:rPr>
          <w:rFonts w:cs="Traditional Arabic"/>
          <w:sz w:val="36"/>
          <w:szCs w:val="36"/>
          <w:rtl/>
        </w:rPr>
        <w:t xml:space="preserve"> </w:t>
      </w:r>
      <w:r w:rsidRPr="00FA4682">
        <w:rPr>
          <w:rFonts w:cs="Traditional Arabic" w:hint="cs"/>
          <w:sz w:val="36"/>
          <w:szCs w:val="36"/>
          <w:rtl/>
        </w:rPr>
        <w:t>في</w:t>
      </w:r>
      <w:r w:rsidRPr="00FA4682">
        <w:rPr>
          <w:rFonts w:cs="Traditional Arabic"/>
          <w:sz w:val="36"/>
          <w:szCs w:val="36"/>
          <w:rtl/>
        </w:rPr>
        <w:t xml:space="preserve"> </w:t>
      </w:r>
      <w:r w:rsidRPr="00FA4682">
        <w:rPr>
          <w:rFonts w:cs="Traditional Arabic" w:hint="cs"/>
          <w:sz w:val="36"/>
          <w:szCs w:val="36"/>
          <w:rtl/>
        </w:rPr>
        <w:t>حجة</w:t>
      </w:r>
      <w:r w:rsidRPr="00FA4682">
        <w:rPr>
          <w:rFonts w:cs="Traditional Arabic"/>
          <w:sz w:val="36"/>
          <w:szCs w:val="36"/>
          <w:rtl/>
        </w:rPr>
        <w:t xml:space="preserve"> </w:t>
      </w:r>
      <w:r w:rsidRPr="00FA4682">
        <w:rPr>
          <w:rFonts w:cs="Traditional Arabic" w:hint="cs"/>
          <w:sz w:val="36"/>
          <w:szCs w:val="36"/>
          <w:rtl/>
        </w:rPr>
        <w:t>الوداع،</w:t>
      </w:r>
      <w:r w:rsidRPr="00FA4682">
        <w:rPr>
          <w:rFonts w:cs="Traditional Arabic"/>
          <w:sz w:val="36"/>
          <w:szCs w:val="36"/>
          <w:rtl/>
        </w:rPr>
        <w:t xml:space="preserve"> </w:t>
      </w:r>
      <w:r w:rsidRPr="00FA4682">
        <w:rPr>
          <w:rFonts w:cs="Traditional Arabic" w:hint="cs"/>
          <w:sz w:val="36"/>
          <w:szCs w:val="36"/>
          <w:rtl/>
        </w:rPr>
        <w:t>ومع</w:t>
      </w:r>
      <w:r w:rsidRPr="00FA4682">
        <w:rPr>
          <w:rFonts w:cs="Traditional Arabic"/>
          <w:sz w:val="36"/>
          <w:szCs w:val="36"/>
          <w:rtl/>
        </w:rPr>
        <w:t xml:space="preserve"> </w:t>
      </w:r>
      <w:r w:rsidRPr="00FA4682">
        <w:rPr>
          <w:rFonts w:cs="Traditional Arabic" w:hint="cs"/>
          <w:sz w:val="36"/>
          <w:szCs w:val="36"/>
          <w:rtl/>
        </w:rPr>
        <w:t>التوسعات</w:t>
      </w:r>
      <w:r w:rsidRPr="00FA4682">
        <w:rPr>
          <w:rFonts w:cs="Traditional Arabic"/>
          <w:sz w:val="36"/>
          <w:szCs w:val="36"/>
          <w:rtl/>
        </w:rPr>
        <w:t xml:space="preserve"> </w:t>
      </w:r>
      <w:r w:rsidRPr="00FA4682">
        <w:rPr>
          <w:rFonts w:cs="Traditional Arabic" w:hint="cs"/>
          <w:sz w:val="36"/>
          <w:szCs w:val="36"/>
          <w:rtl/>
        </w:rPr>
        <w:t>الأولى</w:t>
      </w:r>
      <w:r w:rsidRPr="00FA4682">
        <w:rPr>
          <w:rFonts w:cs="Traditional Arabic"/>
          <w:sz w:val="36"/>
          <w:szCs w:val="36"/>
          <w:rtl/>
        </w:rPr>
        <w:t xml:space="preserve"> </w:t>
      </w:r>
      <w:r w:rsidRPr="00FA4682">
        <w:rPr>
          <w:rFonts w:cs="Traditional Arabic" w:hint="cs"/>
          <w:sz w:val="36"/>
          <w:szCs w:val="36"/>
          <w:rtl/>
        </w:rPr>
        <w:t>للمسجد</w:t>
      </w:r>
      <w:r w:rsidRPr="00FA4682">
        <w:rPr>
          <w:rFonts w:cs="Traditional Arabic"/>
          <w:sz w:val="36"/>
          <w:szCs w:val="36"/>
          <w:rtl/>
        </w:rPr>
        <w:t xml:space="preserve"> </w:t>
      </w:r>
      <w:r w:rsidRPr="00FA4682">
        <w:rPr>
          <w:rFonts w:cs="Traditional Arabic" w:hint="cs"/>
          <w:sz w:val="36"/>
          <w:szCs w:val="36"/>
          <w:rtl/>
        </w:rPr>
        <w:t>الحرام</w:t>
      </w:r>
      <w:r w:rsidRPr="00FA4682">
        <w:rPr>
          <w:rFonts w:cs="Traditional Arabic"/>
          <w:sz w:val="36"/>
          <w:szCs w:val="36"/>
          <w:rtl/>
        </w:rPr>
        <w:t xml:space="preserve"> </w:t>
      </w:r>
      <w:r w:rsidRPr="00FA4682">
        <w:rPr>
          <w:rFonts w:cs="Traditional Arabic" w:hint="cs"/>
          <w:sz w:val="36"/>
          <w:szCs w:val="36"/>
          <w:rtl/>
        </w:rPr>
        <w:t>استبدل</w:t>
      </w:r>
      <w:r w:rsidRPr="00FA4682">
        <w:rPr>
          <w:rFonts w:cs="Traditional Arabic"/>
          <w:sz w:val="36"/>
          <w:szCs w:val="36"/>
          <w:rtl/>
        </w:rPr>
        <w:t xml:space="preserve"> </w:t>
      </w:r>
      <w:r w:rsidRPr="00FA4682">
        <w:rPr>
          <w:rFonts w:cs="Traditional Arabic" w:hint="cs"/>
          <w:sz w:val="36"/>
          <w:szCs w:val="36"/>
          <w:rtl/>
        </w:rPr>
        <w:t>به</w:t>
      </w:r>
      <w:r w:rsidRPr="00FA4682">
        <w:rPr>
          <w:rFonts w:cs="Traditional Arabic"/>
          <w:sz w:val="36"/>
          <w:szCs w:val="36"/>
          <w:rtl/>
        </w:rPr>
        <w:t xml:space="preserve"> </w:t>
      </w:r>
      <w:r w:rsidRPr="00FA4682">
        <w:rPr>
          <w:rFonts w:cs="Traditional Arabic" w:hint="cs"/>
          <w:sz w:val="36"/>
          <w:szCs w:val="36"/>
          <w:rtl/>
        </w:rPr>
        <w:t>باب</w:t>
      </w:r>
      <w:r w:rsidRPr="00FA4682">
        <w:rPr>
          <w:rFonts w:cs="Traditional Arabic"/>
          <w:sz w:val="36"/>
          <w:szCs w:val="36"/>
          <w:rtl/>
        </w:rPr>
        <w:t xml:space="preserve"> </w:t>
      </w:r>
      <w:r w:rsidRPr="00FA4682">
        <w:rPr>
          <w:rFonts w:cs="Traditional Arabic" w:hint="cs"/>
          <w:sz w:val="36"/>
          <w:szCs w:val="36"/>
          <w:rtl/>
        </w:rPr>
        <w:t>السلام</w:t>
      </w:r>
      <w:r w:rsidRPr="00FA4682">
        <w:rPr>
          <w:rFonts w:cs="Traditional Arabic"/>
          <w:sz w:val="36"/>
          <w:szCs w:val="36"/>
          <w:rtl/>
        </w:rPr>
        <w:t xml:space="preserve"> </w:t>
      </w:r>
      <w:r w:rsidRPr="00FA4682">
        <w:rPr>
          <w:rFonts w:cs="Traditional Arabic" w:hint="cs"/>
          <w:sz w:val="36"/>
          <w:szCs w:val="36"/>
          <w:rtl/>
        </w:rPr>
        <w:t>المحاذي</w:t>
      </w:r>
      <w:r w:rsidRPr="00FA4682">
        <w:rPr>
          <w:rFonts w:cs="Traditional Arabic"/>
          <w:sz w:val="36"/>
          <w:szCs w:val="36"/>
          <w:rtl/>
        </w:rPr>
        <w:t xml:space="preserve"> </w:t>
      </w:r>
      <w:r w:rsidRPr="00FA4682">
        <w:rPr>
          <w:rFonts w:cs="Traditional Arabic" w:hint="cs"/>
          <w:sz w:val="36"/>
          <w:szCs w:val="36"/>
          <w:rtl/>
        </w:rPr>
        <w:t>له،</w:t>
      </w:r>
      <w:r w:rsidRPr="00FA4682">
        <w:rPr>
          <w:rFonts w:cs="Traditional Arabic"/>
          <w:sz w:val="36"/>
          <w:szCs w:val="36"/>
          <w:rtl/>
        </w:rPr>
        <w:t xml:space="preserve"> </w:t>
      </w:r>
      <w:r w:rsidRPr="00FA4682">
        <w:rPr>
          <w:rFonts w:cs="Traditional Arabic" w:hint="cs"/>
          <w:sz w:val="36"/>
          <w:szCs w:val="36"/>
          <w:rtl/>
        </w:rPr>
        <w:t>المطل</w:t>
      </w:r>
      <w:r w:rsidRPr="00FA4682">
        <w:rPr>
          <w:rFonts w:cs="Traditional Arabic"/>
          <w:sz w:val="36"/>
          <w:szCs w:val="36"/>
          <w:rtl/>
        </w:rPr>
        <w:t xml:space="preserve"> </w:t>
      </w:r>
      <w:r w:rsidRPr="00FA4682">
        <w:rPr>
          <w:rFonts w:cs="Traditional Arabic" w:hint="cs"/>
          <w:sz w:val="36"/>
          <w:szCs w:val="36"/>
          <w:rtl/>
        </w:rPr>
        <w:t>على</w:t>
      </w:r>
      <w:r w:rsidRPr="00FA4682">
        <w:rPr>
          <w:rFonts w:cs="Traditional Arabic"/>
          <w:sz w:val="36"/>
          <w:szCs w:val="36"/>
          <w:rtl/>
        </w:rPr>
        <w:t xml:space="preserve"> </w:t>
      </w:r>
      <w:r w:rsidRPr="00FA4682">
        <w:rPr>
          <w:rFonts w:cs="Traditional Arabic" w:hint="cs"/>
          <w:sz w:val="36"/>
          <w:szCs w:val="36"/>
          <w:rtl/>
        </w:rPr>
        <w:t>المسعى</w:t>
      </w:r>
      <w:r w:rsidRPr="00FA4682">
        <w:rPr>
          <w:rFonts w:cs="Traditional Arabic"/>
          <w:sz w:val="36"/>
          <w:szCs w:val="36"/>
          <w:rtl/>
        </w:rPr>
        <w:t xml:space="preserve"> </w:t>
      </w:r>
      <w:r w:rsidRPr="00FA4682">
        <w:rPr>
          <w:rFonts w:cs="Traditional Arabic" w:hint="cs"/>
          <w:sz w:val="36"/>
          <w:szCs w:val="36"/>
          <w:rtl/>
        </w:rPr>
        <w:t>الشريف،</w:t>
      </w:r>
      <w:r w:rsidRPr="00FA4682">
        <w:rPr>
          <w:rFonts w:cs="Traditional Arabic"/>
          <w:sz w:val="36"/>
          <w:szCs w:val="36"/>
          <w:rtl/>
        </w:rPr>
        <w:t xml:space="preserve"> </w:t>
      </w:r>
      <w:r w:rsidRPr="00FA4682">
        <w:rPr>
          <w:rFonts w:cs="Traditional Arabic" w:hint="cs"/>
          <w:sz w:val="36"/>
          <w:szCs w:val="36"/>
          <w:rtl/>
        </w:rPr>
        <w:t>ليصبح</w:t>
      </w:r>
      <w:r w:rsidRPr="00FA4682">
        <w:rPr>
          <w:rFonts w:cs="Traditional Arabic"/>
          <w:sz w:val="36"/>
          <w:szCs w:val="36"/>
          <w:rtl/>
        </w:rPr>
        <w:t xml:space="preserve"> </w:t>
      </w:r>
      <w:r w:rsidRPr="00FA4682">
        <w:rPr>
          <w:rFonts w:cs="Traditional Arabic" w:hint="cs"/>
          <w:sz w:val="36"/>
          <w:szCs w:val="36"/>
          <w:rtl/>
        </w:rPr>
        <w:t>المدخل</w:t>
      </w:r>
      <w:r w:rsidRPr="00FA4682">
        <w:rPr>
          <w:rFonts w:cs="Traditional Arabic"/>
          <w:sz w:val="36"/>
          <w:szCs w:val="36"/>
          <w:rtl/>
        </w:rPr>
        <w:t xml:space="preserve"> </w:t>
      </w:r>
      <w:r w:rsidRPr="00FA4682">
        <w:rPr>
          <w:rFonts w:cs="Traditional Arabic" w:hint="cs"/>
          <w:sz w:val="36"/>
          <w:szCs w:val="36"/>
          <w:rtl/>
        </w:rPr>
        <w:t>الرئيس</w:t>
      </w:r>
      <w:r w:rsidRPr="00FA4682">
        <w:rPr>
          <w:rFonts w:cs="Traditional Arabic"/>
          <w:sz w:val="36"/>
          <w:szCs w:val="36"/>
          <w:rtl/>
        </w:rPr>
        <w:t xml:space="preserve"> </w:t>
      </w:r>
      <w:r w:rsidRPr="00FA4682">
        <w:rPr>
          <w:rFonts w:cs="Traditional Arabic" w:hint="cs"/>
          <w:sz w:val="36"/>
          <w:szCs w:val="36"/>
          <w:rtl/>
        </w:rPr>
        <w:t>للحاج</w:t>
      </w:r>
      <w:r w:rsidRPr="00FA4682">
        <w:rPr>
          <w:rFonts w:cs="Traditional Arabic"/>
          <w:sz w:val="36"/>
          <w:szCs w:val="36"/>
          <w:rtl/>
        </w:rPr>
        <w:t xml:space="preserve"> </w:t>
      </w:r>
      <w:r w:rsidRPr="00FA4682">
        <w:rPr>
          <w:rFonts w:cs="Traditional Arabic" w:hint="cs"/>
          <w:sz w:val="36"/>
          <w:szCs w:val="36"/>
          <w:rtl/>
        </w:rPr>
        <w:t>والمعتمر</w:t>
      </w:r>
      <w:r w:rsidRPr="00FA4682">
        <w:rPr>
          <w:rFonts w:cs="Traditional Arabic"/>
          <w:sz w:val="36"/>
          <w:szCs w:val="36"/>
          <w:rtl/>
        </w:rPr>
        <w:t xml:space="preserve"> </w:t>
      </w:r>
      <w:r w:rsidRPr="00FA4682">
        <w:rPr>
          <w:rFonts w:cs="Traditional Arabic" w:hint="cs"/>
          <w:sz w:val="36"/>
          <w:szCs w:val="36"/>
          <w:rtl/>
        </w:rPr>
        <w:t>والقاصدين</w:t>
      </w:r>
      <w:r w:rsidRPr="00FA4682">
        <w:rPr>
          <w:rFonts w:cs="Traditional Arabic"/>
          <w:sz w:val="36"/>
          <w:szCs w:val="36"/>
          <w:rtl/>
        </w:rPr>
        <w:t xml:space="preserve"> </w:t>
      </w:r>
      <w:r w:rsidRPr="00FA4682">
        <w:rPr>
          <w:rFonts w:cs="Traditional Arabic" w:hint="cs"/>
          <w:sz w:val="36"/>
          <w:szCs w:val="36"/>
          <w:rtl/>
        </w:rPr>
        <w:t>للبيت</w:t>
      </w:r>
      <w:r w:rsidRPr="00FA4682">
        <w:rPr>
          <w:rFonts w:cs="Traditional Arabic"/>
          <w:sz w:val="36"/>
          <w:szCs w:val="36"/>
          <w:rtl/>
        </w:rPr>
        <w:t xml:space="preserve"> </w:t>
      </w:r>
      <w:r w:rsidRPr="00FA4682">
        <w:rPr>
          <w:rFonts w:cs="Traditional Arabic" w:hint="cs"/>
          <w:sz w:val="36"/>
          <w:szCs w:val="36"/>
          <w:rtl/>
        </w:rPr>
        <w:t>الحرام</w:t>
      </w:r>
      <w:r w:rsidRPr="00FA4682">
        <w:rPr>
          <w:rFonts w:cs="Traditional Arabic"/>
          <w:sz w:val="36"/>
          <w:szCs w:val="36"/>
          <w:rtl/>
        </w:rPr>
        <w:t xml:space="preserve"> </w:t>
      </w:r>
      <w:r w:rsidRPr="00FA4682">
        <w:rPr>
          <w:rFonts w:cs="Traditional Arabic" w:hint="cs"/>
          <w:sz w:val="36"/>
          <w:szCs w:val="36"/>
          <w:rtl/>
        </w:rPr>
        <w:t>من</w:t>
      </w:r>
      <w:r w:rsidRPr="00FA4682">
        <w:rPr>
          <w:rFonts w:cs="Traditional Arabic"/>
          <w:sz w:val="36"/>
          <w:szCs w:val="36"/>
          <w:rtl/>
        </w:rPr>
        <w:t xml:space="preserve"> </w:t>
      </w:r>
      <w:r w:rsidRPr="00FA4682">
        <w:rPr>
          <w:rFonts w:cs="Traditional Arabic" w:hint="cs"/>
          <w:sz w:val="36"/>
          <w:szCs w:val="36"/>
          <w:rtl/>
        </w:rPr>
        <w:t>أعالي</w:t>
      </w:r>
      <w:r w:rsidRPr="00FA4682">
        <w:rPr>
          <w:rFonts w:cs="Traditional Arabic"/>
          <w:sz w:val="36"/>
          <w:szCs w:val="36"/>
          <w:rtl/>
        </w:rPr>
        <w:t xml:space="preserve"> </w:t>
      </w:r>
      <w:r w:rsidRPr="00FA4682">
        <w:rPr>
          <w:rFonts w:cs="Traditional Arabic" w:hint="cs"/>
          <w:sz w:val="36"/>
          <w:szCs w:val="36"/>
          <w:rtl/>
        </w:rPr>
        <w:t>مكة</w:t>
      </w:r>
      <w:r w:rsidRPr="00FA4682">
        <w:rPr>
          <w:rFonts w:cs="Traditional Arabic"/>
          <w:sz w:val="36"/>
          <w:szCs w:val="36"/>
          <w:rtl/>
        </w:rPr>
        <w:t xml:space="preserve"> </w:t>
      </w:r>
      <w:r w:rsidRPr="00FA4682">
        <w:rPr>
          <w:rFonts w:cs="Traditional Arabic" w:hint="cs"/>
          <w:sz w:val="36"/>
          <w:szCs w:val="36"/>
          <w:rtl/>
        </w:rPr>
        <w:t>المكرمة.</w:t>
      </w:r>
    </w:p>
    <w:p w14:paraId="1DE14253" w14:textId="77777777" w:rsidR="00FE16A0" w:rsidRPr="00FA4682" w:rsidRDefault="00FE16A0" w:rsidP="00FE16A0">
      <w:pPr>
        <w:jc w:val="both"/>
        <w:rPr>
          <w:rFonts w:cs="Traditional Arabic"/>
          <w:sz w:val="36"/>
          <w:szCs w:val="36"/>
          <w:rtl/>
        </w:rPr>
      </w:pPr>
      <w:r w:rsidRPr="00FA4682">
        <w:rPr>
          <w:rFonts w:cs="Traditional Arabic" w:hint="cs"/>
          <w:sz w:val="36"/>
          <w:szCs w:val="36"/>
          <w:rtl/>
        </w:rPr>
        <w:t>وقال</w:t>
      </w:r>
      <w:r w:rsidRPr="00FA4682">
        <w:rPr>
          <w:rFonts w:cs="Traditional Arabic"/>
          <w:sz w:val="36"/>
          <w:szCs w:val="36"/>
          <w:rtl/>
        </w:rPr>
        <w:t xml:space="preserve"> </w:t>
      </w:r>
      <w:r w:rsidRPr="00FA4682">
        <w:rPr>
          <w:rFonts w:cs="Traditional Arabic" w:hint="cs"/>
          <w:sz w:val="36"/>
          <w:szCs w:val="36"/>
          <w:rtl/>
        </w:rPr>
        <w:t>في</w:t>
      </w:r>
      <w:r w:rsidRPr="00FA4682">
        <w:rPr>
          <w:rFonts w:cs="Traditional Arabic"/>
          <w:sz w:val="36"/>
          <w:szCs w:val="36"/>
          <w:rtl/>
        </w:rPr>
        <w:t xml:space="preserve"> </w:t>
      </w:r>
      <w:r w:rsidRPr="00FA4682">
        <w:rPr>
          <w:rFonts w:cs="Traditional Arabic" w:hint="cs"/>
          <w:sz w:val="36"/>
          <w:szCs w:val="36"/>
          <w:rtl/>
        </w:rPr>
        <w:t>الموضوع</w:t>
      </w:r>
      <w:r w:rsidRPr="00FA4682">
        <w:rPr>
          <w:rFonts w:cs="Traditional Arabic"/>
          <w:sz w:val="36"/>
          <w:szCs w:val="36"/>
          <w:rtl/>
        </w:rPr>
        <w:t xml:space="preserve"> </w:t>
      </w:r>
      <w:r w:rsidRPr="00FA4682">
        <w:rPr>
          <w:rFonts w:cs="Traditional Arabic" w:hint="cs"/>
          <w:sz w:val="36"/>
          <w:szCs w:val="36"/>
          <w:rtl/>
        </w:rPr>
        <w:t>الذي</w:t>
      </w:r>
      <w:r w:rsidRPr="00FA4682">
        <w:rPr>
          <w:rFonts w:cs="Traditional Arabic"/>
          <w:sz w:val="36"/>
          <w:szCs w:val="36"/>
          <w:rtl/>
        </w:rPr>
        <w:t xml:space="preserve"> </w:t>
      </w:r>
      <w:r w:rsidRPr="00FA4682">
        <w:rPr>
          <w:rFonts w:cs="Traditional Arabic" w:hint="cs"/>
          <w:sz w:val="36"/>
          <w:szCs w:val="36"/>
          <w:rtl/>
        </w:rPr>
        <w:t>يركز</w:t>
      </w:r>
      <w:r w:rsidRPr="00FA4682">
        <w:rPr>
          <w:rFonts w:cs="Traditional Arabic"/>
          <w:sz w:val="36"/>
          <w:szCs w:val="36"/>
          <w:rtl/>
        </w:rPr>
        <w:t xml:space="preserve"> </w:t>
      </w:r>
      <w:r w:rsidRPr="00FA4682">
        <w:rPr>
          <w:rFonts w:cs="Traditional Arabic" w:hint="cs"/>
          <w:sz w:val="36"/>
          <w:szCs w:val="36"/>
          <w:rtl/>
        </w:rPr>
        <w:t>عليه</w:t>
      </w:r>
      <w:r w:rsidRPr="00FA4682">
        <w:rPr>
          <w:rFonts w:cs="Traditional Arabic"/>
          <w:sz w:val="36"/>
          <w:szCs w:val="36"/>
          <w:rtl/>
        </w:rPr>
        <w:t xml:space="preserve"> </w:t>
      </w:r>
      <w:r w:rsidRPr="00FA4682">
        <w:rPr>
          <w:rFonts w:cs="Traditional Arabic" w:hint="cs"/>
          <w:sz w:val="36"/>
          <w:szCs w:val="36"/>
          <w:rtl/>
        </w:rPr>
        <w:t>في</w:t>
      </w:r>
      <w:r w:rsidRPr="00FA4682">
        <w:rPr>
          <w:rFonts w:cs="Traditional Arabic"/>
          <w:sz w:val="36"/>
          <w:szCs w:val="36"/>
          <w:rtl/>
        </w:rPr>
        <w:t xml:space="preserve"> </w:t>
      </w:r>
      <w:r w:rsidRPr="00FA4682">
        <w:rPr>
          <w:rFonts w:cs="Traditional Arabic" w:hint="cs"/>
          <w:sz w:val="36"/>
          <w:szCs w:val="36"/>
          <w:rtl/>
        </w:rPr>
        <w:t>الكتاب</w:t>
      </w:r>
      <w:r w:rsidRPr="00FA4682">
        <w:rPr>
          <w:rFonts w:cs="Traditional Arabic"/>
          <w:sz w:val="36"/>
          <w:szCs w:val="36"/>
          <w:rtl/>
        </w:rPr>
        <w:t xml:space="preserve"> </w:t>
      </w:r>
      <w:r w:rsidRPr="00FA4682">
        <w:rPr>
          <w:rFonts w:cs="Traditional Arabic" w:hint="cs"/>
          <w:sz w:val="36"/>
          <w:szCs w:val="36"/>
          <w:rtl/>
        </w:rPr>
        <w:t>كله</w:t>
      </w:r>
      <w:r w:rsidRPr="00FA4682">
        <w:rPr>
          <w:rFonts w:cs="Traditional Arabic"/>
          <w:sz w:val="36"/>
          <w:szCs w:val="36"/>
          <w:rtl/>
        </w:rPr>
        <w:t xml:space="preserve">: </w:t>
      </w:r>
      <w:r w:rsidRPr="00FA4682">
        <w:rPr>
          <w:rFonts w:cs="Traditional Arabic" w:hint="cs"/>
          <w:sz w:val="36"/>
          <w:szCs w:val="36"/>
          <w:rtl/>
        </w:rPr>
        <w:t>تمثل</w:t>
      </w:r>
      <w:r w:rsidRPr="00FA4682">
        <w:rPr>
          <w:rFonts w:cs="Traditional Arabic"/>
          <w:sz w:val="36"/>
          <w:szCs w:val="36"/>
          <w:rtl/>
        </w:rPr>
        <w:t xml:space="preserve"> </w:t>
      </w:r>
      <w:r w:rsidRPr="00FA4682">
        <w:rPr>
          <w:rFonts w:cs="Traditional Arabic" w:hint="cs"/>
          <w:sz w:val="36"/>
          <w:szCs w:val="36"/>
          <w:rtl/>
        </w:rPr>
        <w:t>مكتبات</w:t>
      </w:r>
      <w:r w:rsidRPr="00FA4682">
        <w:rPr>
          <w:rFonts w:cs="Traditional Arabic"/>
          <w:sz w:val="36"/>
          <w:szCs w:val="36"/>
          <w:rtl/>
        </w:rPr>
        <w:t xml:space="preserve"> </w:t>
      </w:r>
      <w:r w:rsidRPr="00FA4682">
        <w:rPr>
          <w:rFonts w:cs="Traditional Arabic" w:hint="cs"/>
          <w:sz w:val="36"/>
          <w:szCs w:val="36"/>
          <w:rtl/>
        </w:rPr>
        <w:t>باب</w:t>
      </w:r>
      <w:r w:rsidRPr="00FA4682">
        <w:rPr>
          <w:rFonts w:cs="Traditional Arabic"/>
          <w:sz w:val="36"/>
          <w:szCs w:val="36"/>
          <w:rtl/>
        </w:rPr>
        <w:t xml:space="preserve"> </w:t>
      </w:r>
      <w:r w:rsidRPr="00FA4682">
        <w:rPr>
          <w:rFonts w:cs="Traditional Arabic" w:hint="cs"/>
          <w:sz w:val="36"/>
          <w:szCs w:val="36"/>
          <w:rtl/>
        </w:rPr>
        <w:t>السلام</w:t>
      </w:r>
      <w:r w:rsidRPr="00FA4682">
        <w:rPr>
          <w:rFonts w:cs="Traditional Arabic"/>
          <w:sz w:val="36"/>
          <w:szCs w:val="36"/>
          <w:rtl/>
        </w:rPr>
        <w:t xml:space="preserve"> </w:t>
      </w:r>
      <w:r w:rsidRPr="00FA4682">
        <w:rPr>
          <w:rFonts w:cs="Traditional Arabic" w:hint="cs"/>
          <w:sz w:val="36"/>
          <w:szCs w:val="36"/>
          <w:rtl/>
        </w:rPr>
        <w:t>عبر</w:t>
      </w:r>
      <w:r w:rsidRPr="00FA4682">
        <w:rPr>
          <w:rFonts w:cs="Traditional Arabic"/>
          <w:sz w:val="36"/>
          <w:szCs w:val="36"/>
          <w:rtl/>
        </w:rPr>
        <w:t xml:space="preserve"> </w:t>
      </w:r>
      <w:r w:rsidRPr="00FA4682">
        <w:rPr>
          <w:rFonts w:cs="Traditional Arabic" w:hint="cs"/>
          <w:sz w:val="36"/>
          <w:szCs w:val="36"/>
          <w:rtl/>
        </w:rPr>
        <w:t>تاريخها</w:t>
      </w:r>
      <w:r w:rsidRPr="00FA4682">
        <w:rPr>
          <w:rFonts w:cs="Traditional Arabic"/>
          <w:sz w:val="36"/>
          <w:szCs w:val="36"/>
          <w:rtl/>
        </w:rPr>
        <w:t xml:space="preserve"> </w:t>
      </w:r>
      <w:r w:rsidRPr="00FA4682">
        <w:rPr>
          <w:rFonts w:cs="Traditional Arabic" w:hint="cs"/>
          <w:sz w:val="36"/>
          <w:szCs w:val="36"/>
          <w:rtl/>
        </w:rPr>
        <w:t>حتى</w:t>
      </w:r>
      <w:r w:rsidRPr="00FA4682">
        <w:rPr>
          <w:rFonts w:cs="Traditional Arabic"/>
          <w:sz w:val="36"/>
          <w:szCs w:val="36"/>
          <w:rtl/>
        </w:rPr>
        <w:t xml:space="preserve"> </w:t>
      </w:r>
      <w:r w:rsidRPr="00FA4682">
        <w:rPr>
          <w:rFonts w:cs="Traditional Arabic" w:hint="cs"/>
          <w:sz w:val="36"/>
          <w:szCs w:val="36"/>
          <w:rtl/>
        </w:rPr>
        <w:t>عام</w:t>
      </w:r>
      <w:r w:rsidRPr="00FA4682">
        <w:rPr>
          <w:rFonts w:cs="Traditional Arabic"/>
          <w:sz w:val="36"/>
          <w:szCs w:val="36"/>
          <w:rtl/>
        </w:rPr>
        <w:t xml:space="preserve"> 1375</w:t>
      </w:r>
      <w:r w:rsidRPr="00FA4682">
        <w:rPr>
          <w:rFonts w:cs="Traditional Arabic" w:hint="cs"/>
          <w:sz w:val="36"/>
          <w:szCs w:val="36"/>
          <w:rtl/>
        </w:rPr>
        <w:t>هـ</w:t>
      </w:r>
      <w:r w:rsidRPr="00FA4682">
        <w:rPr>
          <w:rFonts w:cs="Traditional Arabic"/>
          <w:sz w:val="36"/>
          <w:szCs w:val="36"/>
          <w:rtl/>
        </w:rPr>
        <w:t xml:space="preserve"> </w:t>
      </w:r>
      <w:r w:rsidRPr="00FA4682">
        <w:rPr>
          <w:rFonts w:cs="Traditional Arabic" w:hint="cs"/>
          <w:sz w:val="36"/>
          <w:szCs w:val="36"/>
          <w:rtl/>
        </w:rPr>
        <w:t>العمود</w:t>
      </w:r>
      <w:r w:rsidRPr="00FA4682">
        <w:rPr>
          <w:rFonts w:cs="Traditional Arabic"/>
          <w:sz w:val="36"/>
          <w:szCs w:val="36"/>
          <w:rtl/>
        </w:rPr>
        <w:t xml:space="preserve"> </w:t>
      </w:r>
      <w:r w:rsidRPr="00FA4682">
        <w:rPr>
          <w:rFonts w:cs="Traditional Arabic" w:hint="cs"/>
          <w:sz w:val="36"/>
          <w:szCs w:val="36"/>
          <w:rtl/>
        </w:rPr>
        <w:t>الفقري</w:t>
      </w:r>
      <w:r w:rsidRPr="00FA4682">
        <w:rPr>
          <w:rFonts w:cs="Traditional Arabic"/>
          <w:sz w:val="36"/>
          <w:szCs w:val="36"/>
          <w:rtl/>
        </w:rPr>
        <w:t xml:space="preserve"> </w:t>
      </w:r>
      <w:r w:rsidRPr="00FA4682">
        <w:rPr>
          <w:rFonts w:cs="Traditional Arabic" w:hint="cs"/>
          <w:sz w:val="36"/>
          <w:szCs w:val="36"/>
          <w:rtl/>
        </w:rPr>
        <w:t>للنهضة</w:t>
      </w:r>
      <w:r w:rsidRPr="00FA4682">
        <w:rPr>
          <w:rFonts w:cs="Traditional Arabic"/>
          <w:sz w:val="36"/>
          <w:szCs w:val="36"/>
          <w:rtl/>
        </w:rPr>
        <w:t xml:space="preserve"> </w:t>
      </w:r>
      <w:r w:rsidRPr="00FA4682">
        <w:rPr>
          <w:rFonts w:cs="Traditional Arabic" w:hint="cs"/>
          <w:sz w:val="36"/>
          <w:szCs w:val="36"/>
          <w:rtl/>
        </w:rPr>
        <w:t>العلمية</w:t>
      </w:r>
      <w:r w:rsidRPr="00FA4682">
        <w:rPr>
          <w:rFonts w:cs="Traditional Arabic"/>
          <w:sz w:val="36"/>
          <w:szCs w:val="36"/>
          <w:rtl/>
        </w:rPr>
        <w:t xml:space="preserve"> </w:t>
      </w:r>
      <w:r w:rsidRPr="00FA4682">
        <w:rPr>
          <w:rFonts w:cs="Traditional Arabic" w:hint="cs"/>
          <w:sz w:val="36"/>
          <w:szCs w:val="36"/>
          <w:rtl/>
        </w:rPr>
        <w:t>والأدبية</w:t>
      </w:r>
      <w:r w:rsidRPr="00FA4682">
        <w:rPr>
          <w:rFonts w:cs="Traditional Arabic"/>
          <w:sz w:val="36"/>
          <w:szCs w:val="36"/>
          <w:rtl/>
        </w:rPr>
        <w:t xml:space="preserve"> </w:t>
      </w:r>
      <w:r w:rsidRPr="00FA4682">
        <w:rPr>
          <w:rFonts w:cs="Traditional Arabic" w:hint="cs"/>
          <w:sz w:val="36"/>
          <w:szCs w:val="36"/>
          <w:rtl/>
        </w:rPr>
        <w:t>والحديثة،</w:t>
      </w:r>
      <w:r w:rsidRPr="00FA4682">
        <w:rPr>
          <w:rFonts w:cs="Traditional Arabic"/>
          <w:sz w:val="36"/>
          <w:szCs w:val="36"/>
          <w:rtl/>
        </w:rPr>
        <w:t xml:space="preserve"> </w:t>
      </w:r>
      <w:r w:rsidRPr="00FA4682">
        <w:rPr>
          <w:rFonts w:cs="Traditional Arabic" w:hint="cs"/>
          <w:sz w:val="36"/>
          <w:szCs w:val="36"/>
          <w:rtl/>
        </w:rPr>
        <w:t>وطنيًّا</w:t>
      </w:r>
      <w:r w:rsidRPr="00FA4682">
        <w:rPr>
          <w:rFonts w:cs="Traditional Arabic"/>
          <w:sz w:val="36"/>
          <w:szCs w:val="36"/>
          <w:rtl/>
        </w:rPr>
        <w:t xml:space="preserve"> </w:t>
      </w:r>
      <w:r w:rsidRPr="00FA4682">
        <w:rPr>
          <w:rFonts w:cs="Traditional Arabic" w:hint="cs"/>
          <w:sz w:val="36"/>
          <w:szCs w:val="36"/>
          <w:rtl/>
        </w:rPr>
        <w:t>وإسلاميًّا</w:t>
      </w:r>
      <w:r w:rsidRPr="00FA4682">
        <w:rPr>
          <w:rFonts w:cs="Traditional Arabic"/>
          <w:sz w:val="36"/>
          <w:szCs w:val="36"/>
          <w:rtl/>
        </w:rPr>
        <w:t xml:space="preserve">. </w:t>
      </w:r>
      <w:r w:rsidRPr="00FA4682">
        <w:rPr>
          <w:rFonts w:cs="Traditional Arabic" w:hint="cs"/>
          <w:sz w:val="36"/>
          <w:szCs w:val="36"/>
          <w:rtl/>
        </w:rPr>
        <w:t>عاش</w:t>
      </w:r>
      <w:r w:rsidRPr="00FA4682">
        <w:rPr>
          <w:rFonts w:cs="Traditional Arabic"/>
          <w:sz w:val="36"/>
          <w:szCs w:val="36"/>
          <w:rtl/>
        </w:rPr>
        <w:t xml:space="preserve"> </w:t>
      </w:r>
      <w:r w:rsidRPr="00FA4682">
        <w:rPr>
          <w:rFonts w:cs="Traditional Arabic" w:hint="cs"/>
          <w:sz w:val="36"/>
          <w:szCs w:val="36"/>
          <w:rtl/>
        </w:rPr>
        <w:t>أصحابها</w:t>
      </w:r>
      <w:r w:rsidRPr="00FA4682">
        <w:rPr>
          <w:rFonts w:cs="Traditional Arabic"/>
          <w:sz w:val="36"/>
          <w:szCs w:val="36"/>
          <w:rtl/>
        </w:rPr>
        <w:t xml:space="preserve"> </w:t>
      </w:r>
      <w:r w:rsidRPr="00FA4682">
        <w:rPr>
          <w:rFonts w:cs="Traditional Arabic" w:hint="cs"/>
          <w:sz w:val="36"/>
          <w:szCs w:val="36"/>
          <w:rtl/>
        </w:rPr>
        <w:t>نشاطاً</w:t>
      </w:r>
      <w:r w:rsidRPr="00FA4682">
        <w:rPr>
          <w:rFonts w:cs="Traditional Arabic"/>
          <w:sz w:val="36"/>
          <w:szCs w:val="36"/>
          <w:rtl/>
        </w:rPr>
        <w:t xml:space="preserve"> </w:t>
      </w:r>
      <w:r w:rsidRPr="00FA4682">
        <w:rPr>
          <w:rFonts w:cs="Traditional Arabic" w:hint="cs"/>
          <w:sz w:val="36"/>
          <w:szCs w:val="36"/>
          <w:rtl/>
        </w:rPr>
        <w:t>علميًّا</w:t>
      </w:r>
      <w:r w:rsidRPr="00FA4682">
        <w:rPr>
          <w:rFonts w:cs="Traditional Arabic"/>
          <w:sz w:val="36"/>
          <w:szCs w:val="36"/>
          <w:rtl/>
        </w:rPr>
        <w:t xml:space="preserve"> </w:t>
      </w:r>
      <w:r w:rsidRPr="00FA4682">
        <w:rPr>
          <w:rFonts w:cs="Traditional Arabic" w:hint="cs"/>
          <w:sz w:val="36"/>
          <w:szCs w:val="36"/>
          <w:rtl/>
        </w:rPr>
        <w:t>وعلاقات</w:t>
      </w:r>
      <w:r w:rsidRPr="00FA4682">
        <w:rPr>
          <w:rFonts w:cs="Traditional Arabic"/>
          <w:sz w:val="36"/>
          <w:szCs w:val="36"/>
          <w:rtl/>
        </w:rPr>
        <w:t xml:space="preserve"> </w:t>
      </w:r>
      <w:r w:rsidRPr="00FA4682">
        <w:rPr>
          <w:rFonts w:cs="Traditional Arabic" w:hint="cs"/>
          <w:sz w:val="36"/>
          <w:szCs w:val="36"/>
          <w:rtl/>
        </w:rPr>
        <w:t>اجتماعية</w:t>
      </w:r>
      <w:r w:rsidRPr="00FA4682">
        <w:rPr>
          <w:rFonts w:cs="Traditional Arabic"/>
          <w:sz w:val="36"/>
          <w:szCs w:val="36"/>
          <w:rtl/>
        </w:rPr>
        <w:t xml:space="preserve"> </w:t>
      </w:r>
      <w:r w:rsidRPr="00FA4682">
        <w:rPr>
          <w:rFonts w:cs="Traditional Arabic" w:hint="cs"/>
          <w:sz w:val="36"/>
          <w:szCs w:val="36"/>
          <w:rtl/>
        </w:rPr>
        <w:t>حميمة،</w:t>
      </w:r>
      <w:r w:rsidRPr="00FA4682">
        <w:rPr>
          <w:rFonts w:cs="Traditional Arabic"/>
          <w:sz w:val="36"/>
          <w:szCs w:val="36"/>
          <w:rtl/>
        </w:rPr>
        <w:t xml:space="preserve"> </w:t>
      </w:r>
      <w:r w:rsidRPr="00FA4682">
        <w:rPr>
          <w:rFonts w:cs="Traditional Arabic" w:hint="cs"/>
          <w:sz w:val="36"/>
          <w:szCs w:val="36"/>
          <w:rtl/>
        </w:rPr>
        <w:t>وحركة</w:t>
      </w:r>
      <w:r w:rsidRPr="00FA4682">
        <w:rPr>
          <w:rFonts w:cs="Traditional Arabic"/>
          <w:sz w:val="36"/>
          <w:szCs w:val="36"/>
          <w:rtl/>
        </w:rPr>
        <w:t xml:space="preserve"> </w:t>
      </w:r>
      <w:r w:rsidRPr="00FA4682">
        <w:rPr>
          <w:rFonts w:cs="Traditional Arabic" w:hint="cs"/>
          <w:sz w:val="36"/>
          <w:szCs w:val="36"/>
          <w:rtl/>
        </w:rPr>
        <w:t>تجارية</w:t>
      </w:r>
      <w:r w:rsidRPr="00FA4682">
        <w:rPr>
          <w:rFonts w:cs="Traditional Arabic"/>
          <w:sz w:val="36"/>
          <w:szCs w:val="36"/>
          <w:rtl/>
        </w:rPr>
        <w:t xml:space="preserve"> </w:t>
      </w:r>
      <w:r w:rsidRPr="00FA4682">
        <w:rPr>
          <w:rFonts w:cs="Traditional Arabic" w:hint="cs"/>
          <w:sz w:val="36"/>
          <w:szCs w:val="36"/>
          <w:rtl/>
        </w:rPr>
        <w:t>وآلية</w:t>
      </w:r>
      <w:r w:rsidRPr="00FA4682">
        <w:rPr>
          <w:rFonts w:cs="Traditional Arabic"/>
          <w:sz w:val="36"/>
          <w:szCs w:val="36"/>
          <w:rtl/>
        </w:rPr>
        <w:t xml:space="preserve"> </w:t>
      </w:r>
      <w:r w:rsidRPr="00FA4682">
        <w:rPr>
          <w:rFonts w:cs="Traditional Arabic" w:hint="cs"/>
          <w:sz w:val="36"/>
          <w:szCs w:val="36"/>
          <w:rtl/>
        </w:rPr>
        <w:t>متميزة،</w:t>
      </w:r>
      <w:r w:rsidRPr="00FA4682">
        <w:rPr>
          <w:rFonts w:cs="Traditional Arabic"/>
          <w:sz w:val="36"/>
          <w:szCs w:val="36"/>
          <w:rtl/>
        </w:rPr>
        <w:t xml:space="preserve"> </w:t>
      </w:r>
      <w:r w:rsidRPr="00FA4682">
        <w:rPr>
          <w:rFonts w:cs="Traditional Arabic" w:hint="cs"/>
          <w:sz w:val="36"/>
          <w:szCs w:val="36"/>
          <w:rtl/>
        </w:rPr>
        <w:t>يقضي</w:t>
      </w:r>
      <w:r w:rsidRPr="00FA4682">
        <w:rPr>
          <w:rFonts w:cs="Traditional Arabic"/>
          <w:sz w:val="36"/>
          <w:szCs w:val="36"/>
          <w:rtl/>
        </w:rPr>
        <w:t xml:space="preserve"> </w:t>
      </w:r>
      <w:r w:rsidRPr="00FA4682">
        <w:rPr>
          <w:rFonts w:cs="Traditional Arabic" w:hint="cs"/>
          <w:sz w:val="36"/>
          <w:szCs w:val="36"/>
          <w:rtl/>
        </w:rPr>
        <w:t>الواجب</w:t>
      </w:r>
      <w:r w:rsidRPr="00FA4682">
        <w:rPr>
          <w:rFonts w:cs="Traditional Arabic"/>
          <w:sz w:val="36"/>
          <w:szCs w:val="36"/>
          <w:rtl/>
        </w:rPr>
        <w:t xml:space="preserve"> </w:t>
      </w:r>
      <w:r w:rsidRPr="00FA4682">
        <w:rPr>
          <w:rFonts w:cs="Traditional Arabic" w:hint="cs"/>
          <w:sz w:val="36"/>
          <w:szCs w:val="36"/>
          <w:rtl/>
        </w:rPr>
        <w:t>أن</w:t>
      </w:r>
      <w:r w:rsidRPr="00FA4682">
        <w:rPr>
          <w:rFonts w:cs="Traditional Arabic"/>
          <w:sz w:val="36"/>
          <w:szCs w:val="36"/>
          <w:rtl/>
        </w:rPr>
        <w:t xml:space="preserve"> </w:t>
      </w:r>
      <w:r w:rsidRPr="00FA4682">
        <w:rPr>
          <w:rFonts w:cs="Traditional Arabic" w:hint="cs"/>
          <w:sz w:val="36"/>
          <w:szCs w:val="36"/>
          <w:rtl/>
        </w:rPr>
        <w:t>يُماط</w:t>
      </w:r>
      <w:r w:rsidRPr="00FA4682">
        <w:rPr>
          <w:rFonts w:cs="Traditional Arabic"/>
          <w:sz w:val="36"/>
          <w:szCs w:val="36"/>
          <w:rtl/>
        </w:rPr>
        <w:t xml:space="preserve"> </w:t>
      </w:r>
      <w:r w:rsidRPr="00FA4682">
        <w:rPr>
          <w:rFonts w:cs="Traditional Arabic" w:hint="cs"/>
          <w:sz w:val="36"/>
          <w:szCs w:val="36"/>
          <w:rtl/>
        </w:rPr>
        <w:t>عنها</w:t>
      </w:r>
      <w:r w:rsidRPr="00FA4682">
        <w:rPr>
          <w:rFonts w:cs="Traditional Arabic"/>
          <w:sz w:val="36"/>
          <w:szCs w:val="36"/>
          <w:rtl/>
        </w:rPr>
        <w:t xml:space="preserve"> </w:t>
      </w:r>
      <w:r w:rsidRPr="00FA4682">
        <w:rPr>
          <w:rFonts w:cs="Traditional Arabic" w:hint="cs"/>
          <w:sz w:val="36"/>
          <w:szCs w:val="36"/>
          <w:rtl/>
        </w:rPr>
        <w:t>اللثام،</w:t>
      </w:r>
      <w:r w:rsidRPr="00FA4682">
        <w:rPr>
          <w:rFonts w:cs="Traditional Arabic"/>
          <w:sz w:val="36"/>
          <w:szCs w:val="36"/>
          <w:rtl/>
        </w:rPr>
        <w:t xml:space="preserve"> </w:t>
      </w:r>
      <w:r w:rsidRPr="00FA4682">
        <w:rPr>
          <w:rFonts w:cs="Traditional Arabic" w:hint="cs"/>
          <w:sz w:val="36"/>
          <w:szCs w:val="36"/>
          <w:rtl/>
        </w:rPr>
        <w:t>ويُزاح</w:t>
      </w:r>
      <w:r w:rsidRPr="00FA4682">
        <w:rPr>
          <w:rFonts w:cs="Traditional Arabic"/>
          <w:sz w:val="36"/>
          <w:szCs w:val="36"/>
          <w:rtl/>
        </w:rPr>
        <w:t xml:space="preserve"> </w:t>
      </w:r>
      <w:r w:rsidRPr="00FA4682">
        <w:rPr>
          <w:rFonts w:cs="Traditional Arabic" w:hint="cs"/>
          <w:sz w:val="36"/>
          <w:szCs w:val="36"/>
          <w:rtl/>
        </w:rPr>
        <w:t>عنها</w:t>
      </w:r>
      <w:r w:rsidRPr="00FA4682">
        <w:rPr>
          <w:rFonts w:cs="Traditional Arabic"/>
          <w:sz w:val="36"/>
          <w:szCs w:val="36"/>
          <w:rtl/>
        </w:rPr>
        <w:t xml:space="preserve"> </w:t>
      </w:r>
      <w:r w:rsidRPr="00FA4682">
        <w:rPr>
          <w:rFonts w:cs="Traditional Arabic" w:hint="cs"/>
          <w:sz w:val="36"/>
          <w:szCs w:val="36"/>
          <w:rtl/>
        </w:rPr>
        <w:t>غبار</w:t>
      </w:r>
      <w:r w:rsidRPr="00FA4682">
        <w:rPr>
          <w:rFonts w:cs="Traditional Arabic"/>
          <w:sz w:val="36"/>
          <w:szCs w:val="36"/>
          <w:rtl/>
        </w:rPr>
        <w:t xml:space="preserve"> </w:t>
      </w:r>
      <w:r w:rsidRPr="00FA4682">
        <w:rPr>
          <w:rFonts w:cs="Traditional Arabic" w:hint="cs"/>
          <w:sz w:val="36"/>
          <w:szCs w:val="36"/>
          <w:rtl/>
        </w:rPr>
        <w:t>السنين</w:t>
      </w:r>
      <w:r w:rsidRPr="00FA4682">
        <w:rPr>
          <w:rFonts w:cs="Traditional Arabic"/>
          <w:sz w:val="36"/>
          <w:szCs w:val="36"/>
          <w:rtl/>
        </w:rPr>
        <w:t xml:space="preserve"> </w:t>
      </w:r>
      <w:r w:rsidRPr="00FA4682">
        <w:rPr>
          <w:rFonts w:cs="Traditional Arabic" w:hint="cs"/>
          <w:sz w:val="36"/>
          <w:szCs w:val="36"/>
          <w:rtl/>
        </w:rPr>
        <w:t>والنسيان</w:t>
      </w:r>
      <w:r w:rsidRPr="00FA4682">
        <w:rPr>
          <w:rFonts w:cs="Traditional Arabic"/>
          <w:sz w:val="36"/>
          <w:szCs w:val="36"/>
          <w:rtl/>
        </w:rPr>
        <w:t xml:space="preserve">. </w:t>
      </w:r>
      <w:r w:rsidRPr="00FA4682">
        <w:rPr>
          <w:rFonts w:cs="Traditional Arabic" w:hint="cs"/>
          <w:sz w:val="36"/>
          <w:szCs w:val="36"/>
          <w:rtl/>
        </w:rPr>
        <w:t>ومن</w:t>
      </w:r>
      <w:r w:rsidRPr="00FA4682">
        <w:rPr>
          <w:rFonts w:cs="Traditional Arabic"/>
          <w:sz w:val="36"/>
          <w:szCs w:val="36"/>
          <w:rtl/>
        </w:rPr>
        <w:t xml:space="preserve"> </w:t>
      </w:r>
      <w:r w:rsidRPr="00FA4682">
        <w:rPr>
          <w:rFonts w:cs="Traditional Arabic" w:hint="cs"/>
          <w:sz w:val="36"/>
          <w:szCs w:val="36"/>
          <w:rtl/>
        </w:rPr>
        <w:t>حق</w:t>
      </w:r>
      <w:r w:rsidRPr="00FA4682">
        <w:rPr>
          <w:rFonts w:cs="Traditional Arabic"/>
          <w:sz w:val="36"/>
          <w:szCs w:val="36"/>
          <w:rtl/>
        </w:rPr>
        <w:t xml:space="preserve"> </w:t>
      </w:r>
      <w:r w:rsidRPr="00FA4682">
        <w:rPr>
          <w:rFonts w:cs="Traditional Arabic" w:hint="cs"/>
          <w:sz w:val="36"/>
          <w:szCs w:val="36"/>
          <w:rtl/>
        </w:rPr>
        <w:t>الأجيال</w:t>
      </w:r>
      <w:r w:rsidRPr="00FA4682">
        <w:rPr>
          <w:rFonts w:cs="Traditional Arabic"/>
          <w:sz w:val="36"/>
          <w:szCs w:val="36"/>
          <w:rtl/>
        </w:rPr>
        <w:t xml:space="preserve"> </w:t>
      </w:r>
      <w:r w:rsidRPr="00FA4682">
        <w:rPr>
          <w:rFonts w:cs="Traditional Arabic" w:hint="cs"/>
          <w:sz w:val="36"/>
          <w:szCs w:val="36"/>
          <w:rtl/>
        </w:rPr>
        <w:t>التي</w:t>
      </w:r>
      <w:r w:rsidRPr="00FA4682">
        <w:rPr>
          <w:rFonts w:cs="Traditional Arabic"/>
          <w:sz w:val="36"/>
          <w:szCs w:val="36"/>
          <w:rtl/>
        </w:rPr>
        <w:t xml:space="preserve"> </w:t>
      </w:r>
      <w:r w:rsidRPr="00FA4682">
        <w:rPr>
          <w:rFonts w:cs="Traditional Arabic" w:hint="cs"/>
          <w:sz w:val="36"/>
          <w:szCs w:val="36"/>
          <w:rtl/>
        </w:rPr>
        <w:t>لم</w:t>
      </w:r>
      <w:r w:rsidRPr="00FA4682">
        <w:rPr>
          <w:rFonts w:cs="Traditional Arabic"/>
          <w:sz w:val="36"/>
          <w:szCs w:val="36"/>
          <w:rtl/>
        </w:rPr>
        <w:t xml:space="preserve"> </w:t>
      </w:r>
      <w:r w:rsidRPr="00FA4682">
        <w:rPr>
          <w:rFonts w:cs="Traditional Arabic" w:hint="cs"/>
          <w:sz w:val="36"/>
          <w:szCs w:val="36"/>
          <w:rtl/>
        </w:rPr>
        <w:t>تعاصرها</w:t>
      </w:r>
      <w:r w:rsidRPr="00FA4682">
        <w:rPr>
          <w:rFonts w:cs="Traditional Arabic"/>
          <w:sz w:val="36"/>
          <w:szCs w:val="36"/>
          <w:rtl/>
        </w:rPr>
        <w:t xml:space="preserve"> </w:t>
      </w:r>
      <w:r w:rsidRPr="00FA4682">
        <w:rPr>
          <w:rFonts w:cs="Traditional Arabic" w:hint="cs"/>
          <w:sz w:val="36"/>
          <w:szCs w:val="36"/>
          <w:rtl/>
        </w:rPr>
        <w:t>ولم</w:t>
      </w:r>
      <w:r w:rsidRPr="00FA4682">
        <w:rPr>
          <w:rFonts w:cs="Traditional Arabic"/>
          <w:sz w:val="36"/>
          <w:szCs w:val="36"/>
          <w:rtl/>
        </w:rPr>
        <w:t xml:space="preserve"> </w:t>
      </w:r>
      <w:r w:rsidRPr="00FA4682">
        <w:rPr>
          <w:rFonts w:cs="Traditional Arabic" w:hint="cs"/>
          <w:sz w:val="36"/>
          <w:szCs w:val="36"/>
          <w:rtl/>
        </w:rPr>
        <w:t>تحظ</w:t>
      </w:r>
      <w:r w:rsidRPr="00FA4682">
        <w:rPr>
          <w:rFonts w:cs="Traditional Arabic"/>
          <w:sz w:val="36"/>
          <w:szCs w:val="36"/>
          <w:rtl/>
        </w:rPr>
        <w:t xml:space="preserve"> </w:t>
      </w:r>
      <w:r w:rsidRPr="00FA4682">
        <w:rPr>
          <w:rFonts w:cs="Traditional Arabic" w:hint="cs"/>
          <w:sz w:val="36"/>
          <w:szCs w:val="36"/>
          <w:rtl/>
        </w:rPr>
        <w:t>بمشاهدتها</w:t>
      </w:r>
      <w:r w:rsidRPr="00FA4682">
        <w:rPr>
          <w:rFonts w:cs="Traditional Arabic"/>
          <w:sz w:val="36"/>
          <w:szCs w:val="36"/>
          <w:rtl/>
        </w:rPr>
        <w:t xml:space="preserve"> </w:t>
      </w:r>
      <w:r w:rsidRPr="00FA4682">
        <w:rPr>
          <w:rFonts w:cs="Traditional Arabic" w:hint="cs"/>
          <w:sz w:val="36"/>
          <w:szCs w:val="36"/>
          <w:rtl/>
        </w:rPr>
        <w:t>أن</w:t>
      </w:r>
      <w:r w:rsidRPr="00FA4682">
        <w:rPr>
          <w:rFonts w:cs="Traditional Arabic"/>
          <w:sz w:val="36"/>
          <w:szCs w:val="36"/>
          <w:rtl/>
        </w:rPr>
        <w:t xml:space="preserve"> </w:t>
      </w:r>
      <w:r w:rsidRPr="00FA4682">
        <w:rPr>
          <w:rFonts w:cs="Traditional Arabic" w:hint="cs"/>
          <w:sz w:val="36"/>
          <w:szCs w:val="36"/>
          <w:rtl/>
        </w:rPr>
        <w:t>تُحاط</w:t>
      </w:r>
      <w:r w:rsidRPr="00FA4682">
        <w:rPr>
          <w:rFonts w:cs="Traditional Arabic"/>
          <w:sz w:val="36"/>
          <w:szCs w:val="36"/>
          <w:rtl/>
        </w:rPr>
        <w:t xml:space="preserve"> </w:t>
      </w:r>
      <w:r w:rsidRPr="00FA4682">
        <w:rPr>
          <w:rFonts w:cs="Traditional Arabic" w:hint="cs"/>
          <w:sz w:val="36"/>
          <w:szCs w:val="36"/>
          <w:rtl/>
        </w:rPr>
        <w:t>بها</w:t>
      </w:r>
      <w:r w:rsidRPr="00FA4682">
        <w:rPr>
          <w:rFonts w:cs="Traditional Arabic"/>
          <w:sz w:val="36"/>
          <w:szCs w:val="36"/>
          <w:rtl/>
        </w:rPr>
        <w:t xml:space="preserve"> </w:t>
      </w:r>
      <w:r w:rsidRPr="00FA4682">
        <w:rPr>
          <w:rFonts w:cs="Traditional Arabic" w:hint="cs"/>
          <w:sz w:val="36"/>
          <w:szCs w:val="36"/>
          <w:rtl/>
        </w:rPr>
        <w:t>علماً،</w:t>
      </w:r>
      <w:r w:rsidRPr="00FA4682">
        <w:rPr>
          <w:rFonts w:cs="Traditional Arabic"/>
          <w:sz w:val="36"/>
          <w:szCs w:val="36"/>
          <w:rtl/>
        </w:rPr>
        <w:t xml:space="preserve"> </w:t>
      </w:r>
      <w:r w:rsidRPr="00FA4682">
        <w:rPr>
          <w:rFonts w:cs="Traditional Arabic" w:hint="cs"/>
          <w:sz w:val="36"/>
          <w:szCs w:val="36"/>
          <w:rtl/>
        </w:rPr>
        <w:t>وتعي</w:t>
      </w:r>
      <w:r w:rsidRPr="00FA4682">
        <w:rPr>
          <w:rFonts w:cs="Traditional Arabic"/>
          <w:sz w:val="36"/>
          <w:szCs w:val="36"/>
          <w:rtl/>
        </w:rPr>
        <w:t xml:space="preserve"> </w:t>
      </w:r>
      <w:r w:rsidRPr="00FA4682">
        <w:rPr>
          <w:rFonts w:cs="Traditional Arabic" w:hint="cs"/>
          <w:sz w:val="36"/>
          <w:szCs w:val="36"/>
          <w:rtl/>
        </w:rPr>
        <w:t>دور</w:t>
      </w:r>
      <w:r w:rsidRPr="00FA4682">
        <w:rPr>
          <w:rFonts w:cs="Traditional Arabic"/>
          <w:sz w:val="36"/>
          <w:szCs w:val="36"/>
          <w:rtl/>
        </w:rPr>
        <w:t xml:space="preserve"> </w:t>
      </w:r>
      <w:r w:rsidRPr="00FA4682">
        <w:rPr>
          <w:rFonts w:cs="Traditional Arabic" w:hint="cs"/>
          <w:sz w:val="36"/>
          <w:szCs w:val="36"/>
          <w:rtl/>
        </w:rPr>
        <w:t>أصحابها</w:t>
      </w:r>
      <w:r w:rsidRPr="00FA4682">
        <w:rPr>
          <w:rFonts w:cs="Traditional Arabic"/>
          <w:sz w:val="36"/>
          <w:szCs w:val="36"/>
          <w:rtl/>
        </w:rPr>
        <w:t xml:space="preserve"> </w:t>
      </w:r>
      <w:r w:rsidRPr="00FA4682">
        <w:rPr>
          <w:rFonts w:cs="Traditional Arabic" w:hint="cs"/>
          <w:sz w:val="36"/>
          <w:szCs w:val="36"/>
          <w:rtl/>
        </w:rPr>
        <w:t>الذين</w:t>
      </w:r>
      <w:r w:rsidRPr="00FA4682">
        <w:rPr>
          <w:rFonts w:cs="Traditional Arabic"/>
          <w:sz w:val="36"/>
          <w:szCs w:val="36"/>
          <w:rtl/>
        </w:rPr>
        <w:t xml:space="preserve"> </w:t>
      </w:r>
      <w:r w:rsidRPr="00FA4682">
        <w:rPr>
          <w:rFonts w:cs="Traditional Arabic" w:hint="cs"/>
          <w:sz w:val="36"/>
          <w:szCs w:val="36"/>
          <w:rtl/>
        </w:rPr>
        <w:t>أسهموا</w:t>
      </w:r>
      <w:r w:rsidRPr="00FA4682">
        <w:rPr>
          <w:rFonts w:cs="Traditional Arabic"/>
          <w:sz w:val="36"/>
          <w:szCs w:val="36"/>
          <w:rtl/>
        </w:rPr>
        <w:t xml:space="preserve"> </w:t>
      </w:r>
      <w:r w:rsidRPr="00FA4682">
        <w:rPr>
          <w:rFonts w:cs="Traditional Arabic" w:hint="cs"/>
          <w:sz w:val="36"/>
          <w:szCs w:val="36"/>
          <w:rtl/>
        </w:rPr>
        <w:t>في</w:t>
      </w:r>
      <w:r w:rsidRPr="00FA4682">
        <w:rPr>
          <w:rFonts w:cs="Traditional Arabic"/>
          <w:sz w:val="36"/>
          <w:szCs w:val="36"/>
          <w:rtl/>
        </w:rPr>
        <w:t xml:space="preserve"> </w:t>
      </w:r>
      <w:r w:rsidRPr="00FA4682">
        <w:rPr>
          <w:rFonts w:cs="Traditional Arabic" w:hint="cs"/>
          <w:sz w:val="36"/>
          <w:szCs w:val="36"/>
          <w:rtl/>
        </w:rPr>
        <w:t>بناء</w:t>
      </w:r>
      <w:r w:rsidRPr="00FA4682">
        <w:rPr>
          <w:rFonts w:cs="Traditional Arabic"/>
          <w:sz w:val="36"/>
          <w:szCs w:val="36"/>
          <w:rtl/>
        </w:rPr>
        <w:t xml:space="preserve"> </w:t>
      </w:r>
      <w:r w:rsidRPr="00FA4682">
        <w:rPr>
          <w:rFonts w:cs="Traditional Arabic" w:hint="cs"/>
          <w:sz w:val="36"/>
          <w:szCs w:val="36"/>
          <w:rtl/>
        </w:rPr>
        <w:t>الحاضر،</w:t>
      </w:r>
      <w:r w:rsidRPr="00FA4682">
        <w:rPr>
          <w:rFonts w:cs="Traditional Arabic"/>
          <w:sz w:val="36"/>
          <w:szCs w:val="36"/>
          <w:rtl/>
        </w:rPr>
        <w:t xml:space="preserve"> </w:t>
      </w:r>
      <w:r w:rsidRPr="00FA4682">
        <w:rPr>
          <w:rFonts w:cs="Traditional Arabic" w:hint="cs"/>
          <w:sz w:val="36"/>
          <w:szCs w:val="36"/>
          <w:rtl/>
        </w:rPr>
        <w:t>وهي</w:t>
      </w:r>
      <w:r w:rsidRPr="00FA4682">
        <w:rPr>
          <w:rFonts w:cs="Traditional Arabic"/>
          <w:sz w:val="36"/>
          <w:szCs w:val="36"/>
          <w:rtl/>
        </w:rPr>
        <w:t xml:space="preserve"> </w:t>
      </w:r>
      <w:r w:rsidRPr="00FA4682">
        <w:rPr>
          <w:rFonts w:cs="Traditional Arabic" w:hint="cs"/>
          <w:sz w:val="36"/>
          <w:szCs w:val="36"/>
          <w:rtl/>
        </w:rPr>
        <w:t>مسؤولية</w:t>
      </w:r>
      <w:r w:rsidRPr="00FA4682">
        <w:rPr>
          <w:rFonts w:cs="Traditional Arabic"/>
          <w:sz w:val="36"/>
          <w:szCs w:val="36"/>
          <w:rtl/>
        </w:rPr>
        <w:t xml:space="preserve"> </w:t>
      </w:r>
      <w:r w:rsidRPr="00FA4682">
        <w:rPr>
          <w:rFonts w:cs="Traditional Arabic" w:hint="cs"/>
          <w:sz w:val="36"/>
          <w:szCs w:val="36"/>
          <w:rtl/>
        </w:rPr>
        <w:t>الجيل</w:t>
      </w:r>
      <w:r w:rsidRPr="00FA4682">
        <w:rPr>
          <w:rFonts w:cs="Traditional Arabic"/>
          <w:sz w:val="36"/>
          <w:szCs w:val="36"/>
          <w:rtl/>
        </w:rPr>
        <w:t xml:space="preserve"> </w:t>
      </w:r>
      <w:r w:rsidRPr="00FA4682">
        <w:rPr>
          <w:rFonts w:cs="Traditional Arabic" w:hint="cs"/>
          <w:sz w:val="36"/>
          <w:szCs w:val="36"/>
          <w:rtl/>
        </w:rPr>
        <w:t>السابق</w:t>
      </w:r>
      <w:r w:rsidRPr="00FA4682">
        <w:rPr>
          <w:rFonts w:cs="Traditional Arabic"/>
          <w:sz w:val="36"/>
          <w:szCs w:val="36"/>
          <w:rtl/>
        </w:rPr>
        <w:t xml:space="preserve"> </w:t>
      </w:r>
      <w:r w:rsidRPr="00FA4682">
        <w:rPr>
          <w:rFonts w:cs="Traditional Arabic" w:hint="cs"/>
          <w:sz w:val="36"/>
          <w:szCs w:val="36"/>
          <w:rtl/>
        </w:rPr>
        <w:t>الذي</w:t>
      </w:r>
      <w:r w:rsidRPr="00FA4682">
        <w:rPr>
          <w:rFonts w:cs="Traditional Arabic"/>
          <w:sz w:val="36"/>
          <w:szCs w:val="36"/>
          <w:rtl/>
        </w:rPr>
        <w:t xml:space="preserve"> </w:t>
      </w:r>
      <w:r w:rsidRPr="00FA4682">
        <w:rPr>
          <w:rFonts w:cs="Traditional Arabic" w:hint="cs"/>
          <w:sz w:val="36"/>
          <w:szCs w:val="36"/>
          <w:rtl/>
        </w:rPr>
        <w:t>كان</w:t>
      </w:r>
      <w:r w:rsidRPr="00FA4682">
        <w:rPr>
          <w:rFonts w:cs="Traditional Arabic"/>
          <w:sz w:val="36"/>
          <w:szCs w:val="36"/>
          <w:rtl/>
        </w:rPr>
        <w:t xml:space="preserve"> </w:t>
      </w:r>
      <w:r w:rsidRPr="00FA4682">
        <w:rPr>
          <w:rFonts w:cs="Traditional Arabic" w:hint="cs"/>
          <w:sz w:val="36"/>
          <w:szCs w:val="36"/>
          <w:rtl/>
        </w:rPr>
        <w:t>له</w:t>
      </w:r>
      <w:r w:rsidRPr="00FA4682">
        <w:rPr>
          <w:rFonts w:cs="Traditional Arabic"/>
          <w:sz w:val="36"/>
          <w:szCs w:val="36"/>
          <w:rtl/>
        </w:rPr>
        <w:t xml:space="preserve"> </w:t>
      </w:r>
      <w:r w:rsidRPr="00FA4682">
        <w:rPr>
          <w:rFonts w:cs="Traditional Arabic" w:hint="cs"/>
          <w:sz w:val="36"/>
          <w:szCs w:val="36"/>
          <w:rtl/>
        </w:rPr>
        <w:t>شرف</w:t>
      </w:r>
      <w:r w:rsidRPr="00FA4682">
        <w:rPr>
          <w:rFonts w:cs="Traditional Arabic"/>
          <w:sz w:val="36"/>
          <w:szCs w:val="36"/>
          <w:rtl/>
        </w:rPr>
        <w:t xml:space="preserve"> </w:t>
      </w:r>
      <w:r w:rsidRPr="00FA4682">
        <w:rPr>
          <w:rFonts w:cs="Traditional Arabic" w:hint="cs"/>
          <w:sz w:val="36"/>
          <w:szCs w:val="36"/>
          <w:rtl/>
        </w:rPr>
        <w:t>شهودها</w:t>
      </w:r>
      <w:r w:rsidRPr="00FA4682">
        <w:rPr>
          <w:rFonts w:cs="Traditional Arabic"/>
          <w:sz w:val="36"/>
          <w:szCs w:val="36"/>
          <w:rtl/>
        </w:rPr>
        <w:t xml:space="preserve"> </w:t>
      </w:r>
      <w:r w:rsidRPr="00FA4682">
        <w:rPr>
          <w:rFonts w:cs="Traditional Arabic" w:hint="cs"/>
          <w:sz w:val="36"/>
          <w:szCs w:val="36"/>
          <w:rtl/>
        </w:rPr>
        <w:t>ومعاصرتها.</w:t>
      </w:r>
    </w:p>
    <w:p w14:paraId="65BA1C94" w14:textId="77777777" w:rsidR="00FE16A0" w:rsidRPr="00FA4682" w:rsidRDefault="00FE16A0" w:rsidP="00FE16A0">
      <w:pPr>
        <w:jc w:val="both"/>
        <w:rPr>
          <w:rFonts w:cs="Traditional Arabic"/>
          <w:sz w:val="36"/>
          <w:szCs w:val="36"/>
          <w:rtl/>
        </w:rPr>
      </w:pPr>
      <w:r w:rsidRPr="00FA4682">
        <w:rPr>
          <w:rFonts w:cs="Traditional Arabic"/>
          <w:sz w:val="36"/>
          <w:szCs w:val="36"/>
          <w:rtl/>
        </w:rPr>
        <w:t xml:space="preserve"> </w:t>
      </w:r>
      <w:r w:rsidRPr="00FA4682">
        <w:rPr>
          <w:rFonts w:cs="Traditional Arabic" w:hint="cs"/>
          <w:sz w:val="36"/>
          <w:szCs w:val="36"/>
          <w:rtl/>
        </w:rPr>
        <w:t>ثم</w:t>
      </w:r>
      <w:r w:rsidRPr="00FA4682">
        <w:rPr>
          <w:rFonts w:cs="Traditional Arabic"/>
          <w:sz w:val="36"/>
          <w:szCs w:val="36"/>
          <w:rtl/>
        </w:rPr>
        <w:t xml:space="preserve"> </w:t>
      </w:r>
      <w:r w:rsidRPr="00FA4682">
        <w:rPr>
          <w:rFonts w:cs="Traditional Arabic" w:hint="cs"/>
          <w:sz w:val="36"/>
          <w:szCs w:val="36"/>
          <w:rtl/>
        </w:rPr>
        <w:t>شرع</w:t>
      </w:r>
      <w:r w:rsidRPr="00FA4682">
        <w:rPr>
          <w:rFonts w:cs="Traditional Arabic"/>
          <w:sz w:val="36"/>
          <w:szCs w:val="36"/>
          <w:rtl/>
        </w:rPr>
        <w:t xml:space="preserve"> </w:t>
      </w:r>
      <w:r w:rsidRPr="00FA4682">
        <w:rPr>
          <w:rFonts w:cs="Traditional Arabic" w:hint="cs"/>
          <w:sz w:val="36"/>
          <w:szCs w:val="36"/>
          <w:rtl/>
        </w:rPr>
        <w:t>في موضوعات</w:t>
      </w:r>
      <w:r w:rsidRPr="00FA4682">
        <w:rPr>
          <w:rFonts w:cs="Traditional Arabic"/>
          <w:sz w:val="36"/>
          <w:szCs w:val="36"/>
          <w:rtl/>
        </w:rPr>
        <w:t xml:space="preserve"> </w:t>
      </w:r>
      <w:r w:rsidRPr="00FA4682">
        <w:rPr>
          <w:rFonts w:cs="Traditional Arabic" w:hint="cs"/>
          <w:sz w:val="36"/>
          <w:szCs w:val="36"/>
          <w:rtl/>
        </w:rPr>
        <w:t>الكتاب،</w:t>
      </w:r>
      <w:r w:rsidRPr="00FA4682">
        <w:rPr>
          <w:rFonts w:cs="Traditional Arabic"/>
          <w:sz w:val="36"/>
          <w:szCs w:val="36"/>
          <w:rtl/>
        </w:rPr>
        <w:t xml:space="preserve"> </w:t>
      </w:r>
      <w:r w:rsidRPr="00FA4682">
        <w:rPr>
          <w:rFonts w:cs="Traditional Arabic" w:hint="cs"/>
          <w:sz w:val="36"/>
          <w:szCs w:val="36"/>
          <w:rtl/>
        </w:rPr>
        <w:t>التي</w:t>
      </w:r>
      <w:r w:rsidRPr="00FA4682">
        <w:rPr>
          <w:rFonts w:cs="Traditional Arabic"/>
          <w:sz w:val="36"/>
          <w:szCs w:val="36"/>
          <w:rtl/>
        </w:rPr>
        <w:t xml:space="preserve"> </w:t>
      </w:r>
      <w:r w:rsidRPr="00FA4682">
        <w:rPr>
          <w:rFonts w:cs="Traditional Arabic" w:hint="cs"/>
          <w:sz w:val="36"/>
          <w:szCs w:val="36"/>
          <w:rtl/>
        </w:rPr>
        <w:t>جعلها</w:t>
      </w:r>
      <w:r w:rsidRPr="00FA4682">
        <w:rPr>
          <w:rFonts w:cs="Traditional Arabic"/>
          <w:sz w:val="36"/>
          <w:szCs w:val="36"/>
          <w:rtl/>
        </w:rPr>
        <w:t xml:space="preserve"> </w:t>
      </w:r>
      <w:r w:rsidRPr="00FA4682">
        <w:rPr>
          <w:rFonts w:cs="Traditional Arabic" w:hint="cs"/>
          <w:sz w:val="36"/>
          <w:szCs w:val="36"/>
          <w:rtl/>
        </w:rPr>
        <w:t>في</w:t>
      </w:r>
      <w:r w:rsidRPr="00FA4682">
        <w:rPr>
          <w:rFonts w:cs="Traditional Arabic"/>
          <w:sz w:val="36"/>
          <w:szCs w:val="36"/>
          <w:rtl/>
        </w:rPr>
        <w:t xml:space="preserve"> </w:t>
      </w:r>
      <w:r w:rsidRPr="00FA4682">
        <w:rPr>
          <w:rFonts w:cs="Traditional Arabic" w:hint="cs"/>
          <w:sz w:val="36"/>
          <w:szCs w:val="36"/>
          <w:rtl/>
        </w:rPr>
        <w:t>تسعة</w:t>
      </w:r>
      <w:r w:rsidRPr="00FA4682">
        <w:rPr>
          <w:rFonts w:cs="Traditional Arabic"/>
          <w:sz w:val="36"/>
          <w:szCs w:val="36"/>
          <w:rtl/>
        </w:rPr>
        <w:t xml:space="preserve"> </w:t>
      </w:r>
      <w:r w:rsidRPr="00FA4682">
        <w:rPr>
          <w:rFonts w:cs="Traditional Arabic" w:hint="cs"/>
          <w:sz w:val="36"/>
          <w:szCs w:val="36"/>
          <w:rtl/>
        </w:rPr>
        <w:t>فصول،</w:t>
      </w:r>
      <w:r w:rsidRPr="00FA4682">
        <w:rPr>
          <w:rFonts w:cs="Traditional Arabic"/>
          <w:sz w:val="36"/>
          <w:szCs w:val="36"/>
          <w:rtl/>
        </w:rPr>
        <w:t xml:space="preserve"> </w:t>
      </w:r>
      <w:r w:rsidRPr="00FA4682">
        <w:rPr>
          <w:rFonts w:cs="Traditional Arabic" w:hint="cs"/>
          <w:sz w:val="36"/>
          <w:szCs w:val="36"/>
          <w:rtl/>
        </w:rPr>
        <w:t>هي</w:t>
      </w:r>
      <w:r w:rsidRPr="00FA4682">
        <w:rPr>
          <w:rFonts w:cs="Traditional Arabic"/>
          <w:sz w:val="36"/>
          <w:szCs w:val="36"/>
          <w:rtl/>
        </w:rPr>
        <w:t xml:space="preserve">: </w:t>
      </w:r>
      <w:r w:rsidRPr="00FA4682">
        <w:rPr>
          <w:rFonts w:cs="Traditional Arabic" w:hint="cs"/>
          <w:sz w:val="36"/>
          <w:szCs w:val="36"/>
          <w:rtl/>
        </w:rPr>
        <w:t>باب</w:t>
      </w:r>
      <w:r w:rsidRPr="00FA4682">
        <w:rPr>
          <w:rFonts w:cs="Traditional Arabic"/>
          <w:sz w:val="36"/>
          <w:szCs w:val="36"/>
          <w:rtl/>
        </w:rPr>
        <w:t xml:space="preserve"> </w:t>
      </w:r>
      <w:r w:rsidRPr="00FA4682">
        <w:rPr>
          <w:rFonts w:cs="Traditional Arabic" w:hint="cs"/>
          <w:sz w:val="36"/>
          <w:szCs w:val="36"/>
          <w:rtl/>
        </w:rPr>
        <w:t>السلام</w:t>
      </w:r>
      <w:r w:rsidRPr="00FA4682">
        <w:rPr>
          <w:rFonts w:cs="Traditional Arabic"/>
          <w:sz w:val="36"/>
          <w:szCs w:val="36"/>
          <w:rtl/>
        </w:rPr>
        <w:t xml:space="preserve">: </w:t>
      </w:r>
      <w:r w:rsidRPr="00FA4682">
        <w:rPr>
          <w:rFonts w:cs="Traditional Arabic" w:hint="cs"/>
          <w:sz w:val="36"/>
          <w:szCs w:val="36"/>
          <w:rtl/>
        </w:rPr>
        <w:t>العراقة</w:t>
      </w:r>
      <w:r w:rsidRPr="00FA4682">
        <w:rPr>
          <w:rFonts w:cs="Traditional Arabic"/>
          <w:sz w:val="36"/>
          <w:szCs w:val="36"/>
          <w:rtl/>
        </w:rPr>
        <w:t xml:space="preserve"> </w:t>
      </w:r>
      <w:r w:rsidRPr="00FA4682">
        <w:rPr>
          <w:rFonts w:cs="Traditional Arabic" w:hint="cs"/>
          <w:sz w:val="36"/>
          <w:szCs w:val="36"/>
          <w:rtl/>
        </w:rPr>
        <w:t>والتاريخ،</w:t>
      </w:r>
      <w:r w:rsidRPr="00FA4682">
        <w:rPr>
          <w:rFonts w:cs="Traditional Arabic"/>
          <w:sz w:val="36"/>
          <w:szCs w:val="36"/>
          <w:rtl/>
        </w:rPr>
        <w:t xml:space="preserve"> </w:t>
      </w:r>
      <w:r w:rsidRPr="00FA4682">
        <w:rPr>
          <w:rFonts w:cs="Traditional Arabic" w:hint="cs"/>
          <w:sz w:val="36"/>
          <w:szCs w:val="36"/>
          <w:rtl/>
        </w:rPr>
        <w:t>إطلالة</w:t>
      </w:r>
      <w:r w:rsidRPr="00FA4682">
        <w:rPr>
          <w:rFonts w:cs="Traditional Arabic"/>
          <w:sz w:val="36"/>
          <w:szCs w:val="36"/>
          <w:rtl/>
        </w:rPr>
        <w:t xml:space="preserve"> </w:t>
      </w:r>
      <w:r w:rsidRPr="00FA4682">
        <w:rPr>
          <w:rFonts w:cs="Traditional Arabic" w:hint="cs"/>
          <w:sz w:val="36"/>
          <w:szCs w:val="36"/>
          <w:rtl/>
        </w:rPr>
        <w:t>تاريخية</w:t>
      </w:r>
      <w:r w:rsidRPr="00FA4682">
        <w:rPr>
          <w:rFonts w:cs="Traditional Arabic"/>
          <w:sz w:val="36"/>
          <w:szCs w:val="36"/>
          <w:rtl/>
        </w:rPr>
        <w:t xml:space="preserve"> </w:t>
      </w:r>
      <w:r w:rsidRPr="00FA4682">
        <w:rPr>
          <w:rFonts w:cs="Traditional Arabic" w:hint="cs"/>
          <w:sz w:val="36"/>
          <w:szCs w:val="36"/>
          <w:rtl/>
        </w:rPr>
        <w:t>على</w:t>
      </w:r>
      <w:r w:rsidRPr="00FA4682">
        <w:rPr>
          <w:rFonts w:cs="Traditional Arabic"/>
          <w:sz w:val="36"/>
          <w:szCs w:val="36"/>
          <w:rtl/>
        </w:rPr>
        <w:t xml:space="preserve"> </w:t>
      </w:r>
      <w:r w:rsidRPr="00FA4682">
        <w:rPr>
          <w:rFonts w:cs="Traditional Arabic" w:hint="cs"/>
          <w:sz w:val="36"/>
          <w:szCs w:val="36"/>
          <w:rtl/>
        </w:rPr>
        <w:t>سوق</w:t>
      </w:r>
      <w:r w:rsidRPr="00FA4682">
        <w:rPr>
          <w:rFonts w:cs="Traditional Arabic"/>
          <w:sz w:val="36"/>
          <w:szCs w:val="36"/>
          <w:rtl/>
        </w:rPr>
        <w:t xml:space="preserve"> </w:t>
      </w:r>
      <w:r w:rsidRPr="00FA4682">
        <w:rPr>
          <w:rFonts w:cs="Traditional Arabic" w:hint="cs"/>
          <w:sz w:val="36"/>
          <w:szCs w:val="36"/>
          <w:rtl/>
        </w:rPr>
        <w:t>الوراقة</w:t>
      </w:r>
      <w:r w:rsidRPr="00FA4682">
        <w:rPr>
          <w:rFonts w:cs="Traditional Arabic"/>
          <w:sz w:val="36"/>
          <w:szCs w:val="36"/>
          <w:rtl/>
        </w:rPr>
        <w:t xml:space="preserve"> (</w:t>
      </w:r>
      <w:proofErr w:type="spellStart"/>
      <w:r w:rsidRPr="00FA4682">
        <w:rPr>
          <w:rFonts w:cs="Traditional Arabic" w:hint="cs"/>
          <w:sz w:val="36"/>
          <w:szCs w:val="36"/>
          <w:rtl/>
        </w:rPr>
        <w:t>الكتبية</w:t>
      </w:r>
      <w:proofErr w:type="spellEnd"/>
      <w:r w:rsidRPr="00FA4682">
        <w:rPr>
          <w:rFonts w:cs="Traditional Arabic"/>
          <w:sz w:val="36"/>
          <w:szCs w:val="36"/>
          <w:rtl/>
        </w:rPr>
        <w:t xml:space="preserve">) </w:t>
      </w:r>
      <w:r w:rsidRPr="00FA4682">
        <w:rPr>
          <w:rFonts w:cs="Traditional Arabic" w:hint="cs"/>
          <w:sz w:val="36"/>
          <w:szCs w:val="36"/>
          <w:rtl/>
        </w:rPr>
        <w:t>في</w:t>
      </w:r>
      <w:r w:rsidRPr="00FA4682">
        <w:rPr>
          <w:rFonts w:cs="Traditional Arabic"/>
          <w:sz w:val="36"/>
          <w:szCs w:val="36"/>
          <w:rtl/>
        </w:rPr>
        <w:t xml:space="preserve"> </w:t>
      </w:r>
      <w:r w:rsidRPr="00FA4682">
        <w:rPr>
          <w:rFonts w:cs="Traditional Arabic" w:hint="cs"/>
          <w:sz w:val="36"/>
          <w:szCs w:val="36"/>
          <w:rtl/>
        </w:rPr>
        <w:t>مكة</w:t>
      </w:r>
      <w:r w:rsidRPr="00FA4682">
        <w:rPr>
          <w:rFonts w:cs="Traditional Arabic"/>
          <w:sz w:val="36"/>
          <w:szCs w:val="36"/>
          <w:rtl/>
        </w:rPr>
        <w:t xml:space="preserve"> </w:t>
      </w:r>
      <w:r w:rsidRPr="00FA4682">
        <w:rPr>
          <w:rFonts w:cs="Traditional Arabic" w:hint="cs"/>
          <w:sz w:val="36"/>
          <w:szCs w:val="36"/>
          <w:rtl/>
        </w:rPr>
        <w:t>المكرمة</w:t>
      </w:r>
      <w:r w:rsidRPr="00FA4682">
        <w:rPr>
          <w:rFonts w:cs="Traditional Arabic"/>
          <w:sz w:val="36"/>
          <w:szCs w:val="36"/>
          <w:rtl/>
        </w:rPr>
        <w:t xml:space="preserve"> </w:t>
      </w:r>
      <w:r w:rsidRPr="00FA4682">
        <w:rPr>
          <w:rFonts w:cs="Traditional Arabic" w:hint="cs"/>
          <w:sz w:val="36"/>
          <w:szCs w:val="36"/>
          <w:rtl/>
        </w:rPr>
        <w:t>قديماً،</w:t>
      </w:r>
      <w:r w:rsidRPr="00FA4682">
        <w:rPr>
          <w:rFonts w:cs="Traditional Arabic"/>
          <w:sz w:val="36"/>
          <w:szCs w:val="36"/>
          <w:rtl/>
        </w:rPr>
        <w:t xml:space="preserve"> </w:t>
      </w:r>
      <w:r w:rsidRPr="00FA4682">
        <w:rPr>
          <w:rFonts w:cs="Traditional Arabic" w:hint="cs"/>
          <w:sz w:val="36"/>
          <w:szCs w:val="36"/>
          <w:rtl/>
        </w:rPr>
        <w:t>مكتبات</w:t>
      </w:r>
      <w:r w:rsidRPr="00FA4682">
        <w:rPr>
          <w:rFonts w:cs="Traditional Arabic"/>
          <w:sz w:val="36"/>
          <w:szCs w:val="36"/>
          <w:rtl/>
        </w:rPr>
        <w:t xml:space="preserve"> </w:t>
      </w:r>
      <w:r w:rsidRPr="00FA4682">
        <w:rPr>
          <w:rFonts w:cs="Traditional Arabic" w:hint="cs"/>
          <w:sz w:val="36"/>
          <w:szCs w:val="36"/>
          <w:rtl/>
        </w:rPr>
        <w:t>باب السلام</w:t>
      </w:r>
      <w:r w:rsidRPr="00FA4682">
        <w:rPr>
          <w:rFonts w:cs="Traditional Arabic"/>
          <w:sz w:val="36"/>
          <w:szCs w:val="36"/>
          <w:rtl/>
        </w:rPr>
        <w:t xml:space="preserve"> </w:t>
      </w:r>
      <w:r w:rsidRPr="00FA4682">
        <w:rPr>
          <w:rFonts w:cs="Traditional Arabic" w:hint="cs"/>
          <w:sz w:val="36"/>
          <w:szCs w:val="36"/>
          <w:rtl/>
        </w:rPr>
        <w:t>والأنشطة</w:t>
      </w:r>
      <w:r w:rsidRPr="00FA4682">
        <w:rPr>
          <w:rFonts w:cs="Traditional Arabic"/>
          <w:sz w:val="36"/>
          <w:szCs w:val="36"/>
          <w:rtl/>
        </w:rPr>
        <w:t xml:space="preserve"> </w:t>
      </w:r>
      <w:r w:rsidRPr="00FA4682">
        <w:rPr>
          <w:rFonts w:cs="Traditional Arabic" w:hint="cs"/>
          <w:sz w:val="36"/>
          <w:szCs w:val="36"/>
          <w:rtl/>
        </w:rPr>
        <w:t>العلمية</w:t>
      </w:r>
      <w:r w:rsidRPr="00FA4682">
        <w:rPr>
          <w:rFonts w:cs="Traditional Arabic"/>
          <w:sz w:val="36"/>
          <w:szCs w:val="36"/>
          <w:rtl/>
        </w:rPr>
        <w:t xml:space="preserve"> </w:t>
      </w:r>
      <w:r w:rsidRPr="00FA4682">
        <w:rPr>
          <w:rFonts w:cs="Traditional Arabic" w:hint="cs"/>
          <w:sz w:val="36"/>
          <w:szCs w:val="36"/>
          <w:rtl/>
        </w:rPr>
        <w:t>والأدبية،</w:t>
      </w:r>
      <w:r w:rsidRPr="00FA4682">
        <w:rPr>
          <w:rFonts w:cs="Traditional Arabic"/>
          <w:sz w:val="36"/>
          <w:szCs w:val="36"/>
          <w:rtl/>
        </w:rPr>
        <w:t xml:space="preserve"> </w:t>
      </w:r>
      <w:r w:rsidRPr="00FA4682">
        <w:rPr>
          <w:rFonts w:cs="Traditional Arabic" w:hint="cs"/>
          <w:sz w:val="36"/>
          <w:szCs w:val="36"/>
          <w:rtl/>
        </w:rPr>
        <w:t>مكتبات</w:t>
      </w:r>
      <w:r w:rsidRPr="00FA4682">
        <w:rPr>
          <w:rFonts w:cs="Traditional Arabic"/>
          <w:sz w:val="36"/>
          <w:szCs w:val="36"/>
          <w:rtl/>
        </w:rPr>
        <w:t xml:space="preserve"> </w:t>
      </w:r>
      <w:r w:rsidRPr="00FA4682">
        <w:rPr>
          <w:rFonts w:cs="Traditional Arabic" w:hint="cs"/>
          <w:sz w:val="36"/>
          <w:szCs w:val="36"/>
          <w:rtl/>
        </w:rPr>
        <w:t>باب</w:t>
      </w:r>
      <w:r w:rsidRPr="00FA4682">
        <w:rPr>
          <w:rFonts w:cs="Traditional Arabic"/>
          <w:sz w:val="36"/>
          <w:szCs w:val="36"/>
          <w:rtl/>
        </w:rPr>
        <w:t xml:space="preserve"> </w:t>
      </w:r>
      <w:r w:rsidRPr="00FA4682">
        <w:rPr>
          <w:rFonts w:cs="Traditional Arabic" w:hint="cs"/>
          <w:sz w:val="36"/>
          <w:szCs w:val="36"/>
          <w:rtl/>
        </w:rPr>
        <w:t>السلام</w:t>
      </w:r>
      <w:r w:rsidRPr="00FA4682">
        <w:rPr>
          <w:rFonts w:cs="Traditional Arabic"/>
          <w:sz w:val="36"/>
          <w:szCs w:val="36"/>
          <w:rtl/>
        </w:rPr>
        <w:t xml:space="preserve"> </w:t>
      </w:r>
      <w:r w:rsidRPr="00FA4682">
        <w:rPr>
          <w:rFonts w:cs="Traditional Arabic" w:hint="cs"/>
          <w:sz w:val="36"/>
          <w:szCs w:val="36"/>
          <w:rtl/>
        </w:rPr>
        <w:t>المطلة</w:t>
      </w:r>
      <w:r w:rsidRPr="00FA4682">
        <w:rPr>
          <w:rFonts w:cs="Traditional Arabic"/>
          <w:sz w:val="36"/>
          <w:szCs w:val="36"/>
          <w:rtl/>
        </w:rPr>
        <w:t xml:space="preserve"> </w:t>
      </w:r>
      <w:r w:rsidRPr="00FA4682">
        <w:rPr>
          <w:rFonts w:cs="Traditional Arabic" w:hint="cs"/>
          <w:sz w:val="36"/>
          <w:szCs w:val="36"/>
          <w:rtl/>
        </w:rPr>
        <w:t>على</w:t>
      </w:r>
      <w:r w:rsidRPr="00FA4682">
        <w:rPr>
          <w:rFonts w:cs="Traditional Arabic"/>
          <w:sz w:val="36"/>
          <w:szCs w:val="36"/>
          <w:rtl/>
        </w:rPr>
        <w:t xml:space="preserve"> </w:t>
      </w:r>
      <w:r w:rsidRPr="00FA4682">
        <w:rPr>
          <w:rFonts w:cs="Traditional Arabic" w:hint="cs"/>
          <w:sz w:val="36"/>
          <w:szCs w:val="36"/>
          <w:rtl/>
        </w:rPr>
        <w:t>الرحبة</w:t>
      </w:r>
      <w:r w:rsidRPr="00FA4682">
        <w:rPr>
          <w:rFonts w:cs="Traditional Arabic"/>
          <w:sz w:val="36"/>
          <w:szCs w:val="36"/>
          <w:rtl/>
        </w:rPr>
        <w:t xml:space="preserve"> </w:t>
      </w:r>
      <w:r w:rsidRPr="00FA4682">
        <w:rPr>
          <w:rFonts w:cs="Traditional Arabic" w:hint="cs"/>
          <w:sz w:val="36"/>
          <w:szCs w:val="36"/>
          <w:rtl/>
        </w:rPr>
        <w:t>الرخامية،</w:t>
      </w:r>
      <w:r w:rsidRPr="00FA4682">
        <w:rPr>
          <w:rFonts w:cs="Traditional Arabic"/>
          <w:sz w:val="36"/>
          <w:szCs w:val="36"/>
          <w:rtl/>
        </w:rPr>
        <w:t xml:space="preserve"> </w:t>
      </w:r>
      <w:r w:rsidRPr="00FA4682">
        <w:rPr>
          <w:rFonts w:cs="Traditional Arabic" w:hint="cs"/>
          <w:sz w:val="36"/>
          <w:szCs w:val="36"/>
          <w:rtl/>
        </w:rPr>
        <w:t>مكتبات</w:t>
      </w:r>
      <w:r w:rsidRPr="00FA4682">
        <w:rPr>
          <w:rFonts w:cs="Traditional Arabic"/>
          <w:sz w:val="36"/>
          <w:szCs w:val="36"/>
          <w:rtl/>
        </w:rPr>
        <w:t xml:space="preserve"> </w:t>
      </w:r>
      <w:r w:rsidRPr="00FA4682">
        <w:rPr>
          <w:rFonts w:cs="Traditional Arabic" w:hint="cs"/>
          <w:sz w:val="36"/>
          <w:szCs w:val="36"/>
          <w:rtl/>
        </w:rPr>
        <w:t>الرحبة</w:t>
      </w:r>
      <w:r w:rsidRPr="00FA4682">
        <w:rPr>
          <w:rFonts w:cs="Traditional Arabic"/>
          <w:sz w:val="36"/>
          <w:szCs w:val="36"/>
          <w:rtl/>
        </w:rPr>
        <w:t xml:space="preserve"> </w:t>
      </w:r>
      <w:r w:rsidRPr="00FA4682">
        <w:rPr>
          <w:rFonts w:cs="Traditional Arabic" w:hint="cs"/>
          <w:sz w:val="36"/>
          <w:szCs w:val="36"/>
          <w:rtl/>
        </w:rPr>
        <w:t>الحجرية</w:t>
      </w:r>
      <w:r w:rsidRPr="00FA4682">
        <w:rPr>
          <w:rFonts w:cs="Traditional Arabic"/>
          <w:sz w:val="36"/>
          <w:szCs w:val="36"/>
          <w:rtl/>
        </w:rPr>
        <w:t xml:space="preserve"> </w:t>
      </w:r>
      <w:r w:rsidRPr="00FA4682">
        <w:rPr>
          <w:rFonts w:cs="Traditional Arabic" w:hint="cs"/>
          <w:sz w:val="36"/>
          <w:szCs w:val="36"/>
          <w:rtl/>
        </w:rPr>
        <w:t>امتداد</w:t>
      </w:r>
      <w:r w:rsidRPr="00FA4682">
        <w:rPr>
          <w:rFonts w:cs="Traditional Arabic"/>
          <w:sz w:val="36"/>
          <w:szCs w:val="36"/>
          <w:rtl/>
        </w:rPr>
        <w:t xml:space="preserve"> </w:t>
      </w:r>
      <w:r w:rsidRPr="00FA4682">
        <w:rPr>
          <w:rFonts w:cs="Traditional Arabic" w:hint="cs"/>
          <w:sz w:val="36"/>
          <w:szCs w:val="36"/>
          <w:rtl/>
        </w:rPr>
        <w:t>الرحبة</w:t>
      </w:r>
      <w:r w:rsidRPr="00FA4682">
        <w:rPr>
          <w:rFonts w:cs="Traditional Arabic"/>
          <w:sz w:val="36"/>
          <w:szCs w:val="36"/>
          <w:rtl/>
        </w:rPr>
        <w:t xml:space="preserve"> </w:t>
      </w:r>
      <w:r w:rsidRPr="00FA4682">
        <w:rPr>
          <w:rFonts w:cs="Traditional Arabic" w:hint="cs"/>
          <w:sz w:val="36"/>
          <w:szCs w:val="36"/>
          <w:rtl/>
        </w:rPr>
        <w:t>الرخامية إلى</w:t>
      </w:r>
      <w:r w:rsidRPr="00FA4682">
        <w:rPr>
          <w:rFonts w:cs="Traditional Arabic"/>
          <w:sz w:val="36"/>
          <w:szCs w:val="36"/>
          <w:rtl/>
        </w:rPr>
        <w:t xml:space="preserve"> </w:t>
      </w:r>
      <w:r w:rsidRPr="00FA4682">
        <w:rPr>
          <w:rFonts w:cs="Traditional Arabic" w:hint="cs"/>
          <w:sz w:val="36"/>
          <w:szCs w:val="36"/>
          <w:rtl/>
        </w:rPr>
        <w:t>الناحية</w:t>
      </w:r>
      <w:r w:rsidRPr="00FA4682">
        <w:rPr>
          <w:rFonts w:cs="Traditional Arabic"/>
          <w:sz w:val="36"/>
          <w:szCs w:val="36"/>
          <w:rtl/>
        </w:rPr>
        <w:t xml:space="preserve"> </w:t>
      </w:r>
      <w:r w:rsidRPr="00FA4682">
        <w:rPr>
          <w:rFonts w:cs="Traditional Arabic" w:hint="cs"/>
          <w:sz w:val="36"/>
          <w:szCs w:val="36"/>
          <w:rtl/>
        </w:rPr>
        <w:t>الشمالية،</w:t>
      </w:r>
      <w:r w:rsidRPr="00FA4682">
        <w:rPr>
          <w:rFonts w:cs="Traditional Arabic"/>
          <w:sz w:val="36"/>
          <w:szCs w:val="36"/>
          <w:rtl/>
        </w:rPr>
        <w:t xml:space="preserve"> </w:t>
      </w:r>
      <w:r w:rsidRPr="00FA4682">
        <w:rPr>
          <w:rFonts w:cs="Traditional Arabic" w:hint="cs"/>
          <w:sz w:val="36"/>
          <w:szCs w:val="36"/>
          <w:rtl/>
        </w:rPr>
        <w:t>مكتبات</w:t>
      </w:r>
      <w:r w:rsidRPr="00FA4682">
        <w:rPr>
          <w:rFonts w:cs="Traditional Arabic"/>
          <w:sz w:val="36"/>
          <w:szCs w:val="36"/>
          <w:rtl/>
        </w:rPr>
        <w:t xml:space="preserve"> </w:t>
      </w:r>
      <w:r w:rsidRPr="00FA4682">
        <w:rPr>
          <w:rFonts w:cs="Traditional Arabic" w:hint="cs"/>
          <w:sz w:val="36"/>
          <w:szCs w:val="36"/>
          <w:rtl/>
        </w:rPr>
        <w:t>باب</w:t>
      </w:r>
      <w:r w:rsidRPr="00FA4682">
        <w:rPr>
          <w:rFonts w:cs="Traditional Arabic"/>
          <w:sz w:val="36"/>
          <w:szCs w:val="36"/>
          <w:rtl/>
        </w:rPr>
        <w:t xml:space="preserve"> </w:t>
      </w:r>
      <w:r w:rsidRPr="00FA4682">
        <w:rPr>
          <w:rFonts w:cs="Traditional Arabic" w:hint="cs"/>
          <w:sz w:val="36"/>
          <w:szCs w:val="36"/>
          <w:rtl/>
        </w:rPr>
        <w:t>السلام</w:t>
      </w:r>
      <w:r w:rsidRPr="00FA4682">
        <w:rPr>
          <w:rFonts w:cs="Traditional Arabic"/>
          <w:sz w:val="36"/>
          <w:szCs w:val="36"/>
          <w:rtl/>
        </w:rPr>
        <w:t xml:space="preserve"> </w:t>
      </w:r>
      <w:r w:rsidRPr="00FA4682">
        <w:rPr>
          <w:rFonts w:cs="Traditional Arabic" w:hint="cs"/>
          <w:sz w:val="36"/>
          <w:szCs w:val="36"/>
          <w:rtl/>
        </w:rPr>
        <w:t>الصغير،</w:t>
      </w:r>
      <w:r w:rsidRPr="00FA4682">
        <w:rPr>
          <w:rFonts w:cs="Traditional Arabic"/>
          <w:sz w:val="36"/>
          <w:szCs w:val="36"/>
          <w:rtl/>
        </w:rPr>
        <w:t xml:space="preserve"> </w:t>
      </w:r>
      <w:r w:rsidRPr="00FA4682">
        <w:rPr>
          <w:rFonts w:cs="Traditional Arabic" w:hint="cs"/>
          <w:sz w:val="36"/>
          <w:szCs w:val="36"/>
          <w:rtl/>
        </w:rPr>
        <w:t>مكتبات</w:t>
      </w:r>
      <w:r w:rsidRPr="00FA4682">
        <w:rPr>
          <w:rFonts w:cs="Traditional Arabic"/>
          <w:sz w:val="36"/>
          <w:szCs w:val="36"/>
          <w:rtl/>
        </w:rPr>
        <w:t xml:space="preserve"> </w:t>
      </w:r>
      <w:r w:rsidRPr="00FA4682">
        <w:rPr>
          <w:rFonts w:cs="Traditional Arabic" w:hint="cs"/>
          <w:sz w:val="36"/>
          <w:szCs w:val="36"/>
          <w:rtl/>
        </w:rPr>
        <w:t>باب</w:t>
      </w:r>
      <w:r w:rsidRPr="00FA4682">
        <w:rPr>
          <w:rFonts w:cs="Traditional Arabic"/>
          <w:sz w:val="36"/>
          <w:szCs w:val="36"/>
          <w:rtl/>
        </w:rPr>
        <w:t xml:space="preserve"> </w:t>
      </w:r>
      <w:r w:rsidRPr="00FA4682">
        <w:rPr>
          <w:rFonts w:cs="Traditional Arabic" w:hint="cs"/>
          <w:sz w:val="36"/>
          <w:szCs w:val="36"/>
          <w:rtl/>
        </w:rPr>
        <w:t>السلام</w:t>
      </w:r>
      <w:r w:rsidRPr="00FA4682">
        <w:rPr>
          <w:rFonts w:cs="Traditional Arabic"/>
          <w:sz w:val="36"/>
          <w:szCs w:val="36"/>
          <w:rtl/>
        </w:rPr>
        <w:t xml:space="preserve"> </w:t>
      </w:r>
      <w:r w:rsidRPr="00FA4682">
        <w:rPr>
          <w:rFonts w:cs="Traditional Arabic" w:hint="cs"/>
          <w:sz w:val="36"/>
          <w:szCs w:val="36"/>
          <w:rtl/>
        </w:rPr>
        <w:t>الكبير</w:t>
      </w:r>
      <w:r w:rsidRPr="00FA4682">
        <w:rPr>
          <w:rFonts w:cs="Traditional Arabic"/>
          <w:sz w:val="36"/>
          <w:szCs w:val="36"/>
          <w:rtl/>
        </w:rPr>
        <w:t xml:space="preserve"> </w:t>
      </w:r>
      <w:r w:rsidRPr="00FA4682">
        <w:rPr>
          <w:rFonts w:cs="Traditional Arabic" w:hint="cs"/>
          <w:sz w:val="36"/>
          <w:szCs w:val="36"/>
          <w:rtl/>
        </w:rPr>
        <w:t>ودكاكينه،</w:t>
      </w:r>
      <w:r w:rsidRPr="00FA4682">
        <w:rPr>
          <w:rFonts w:cs="Traditional Arabic"/>
          <w:sz w:val="36"/>
          <w:szCs w:val="36"/>
          <w:rtl/>
        </w:rPr>
        <w:t xml:space="preserve"> </w:t>
      </w:r>
      <w:r w:rsidRPr="00FA4682">
        <w:rPr>
          <w:rFonts w:cs="Traditional Arabic" w:hint="cs"/>
          <w:sz w:val="36"/>
          <w:szCs w:val="36"/>
          <w:rtl/>
        </w:rPr>
        <w:t>دور</w:t>
      </w:r>
      <w:r w:rsidRPr="00FA4682">
        <w:rPr>
          <w:rFonts w:cs="Traditional Arabic"/>
          <w:sz w:val="36"/>
          <w:szCs w:val="36"/>
          <w:rtl/>
        </w:rPr>
        <w:t xml:space="preserve"> </w:t>
      </w:r>
      <w:r w:rsidRPr="00FA4682">
        <w:rPr>
          <w:rFonts w:cs="Traditional Arabic" w:hint="cs"/>
          <w:sz w:val="36"/>
          <w:szCs w:val="36"/>
          <w:rtl/>
        </w:rPr>
        <w:t>مكتبات</w:t>
      </w:r>
      <w:r w:rsidRPr="00FA4682">
        <w:rPr>
          <w:rFonts w:cs="Traditional Arabic"/>
          <w:sz w:val="36"/>
          <w:szCs w:val="36"/>
          <w:rtl/>
        </w:rPr>
        <w:t xml:space="preserve"> </w:t>
      </w:r>
      <w:r w:rsidRPr="00FA4682">
        <w:rPr>
          <w:rFonts w:cs="Traditional Arabic" w:hint="cs"/>
          <w:sz w:val="36"/>
          <w:szCs w:val="36"/>
          <w:rtl/>
        </w:rPr>
        <w:t>باب</w:t>
      </w:r>
      <w:r w:rsidRPr="00FA4682">
        <w:rPr>
          <w:rFonts w:cs="Traditional Arabic"/>
          <w:sz w:val="36"/>
          <w:szCs w:val="36"/>
          <w:rtl/>
        </w:rPr>
        <w:t xml:space="preserve"> </w:t>
      </w:r>
      <w:r w:rsidRPr="00FA4682">
        <w:rPr>
          <w:rFonts w:cs="Traditional Arabic" w:hint="cs"/>
          <w:sz w:val="36"/>
          <w:szCs w:val="36"/>
          <w:rtl/>
        </w:rPr>
        <w:t>السلام</w:t>
      </w:r>
      <w:r w:rsidRPr="00FA4682">
        <w:rPr>
          <w:rFonts w:cs="Traditional Arabic"/>
          <w:sz w:val="36"/>
          <w:szCs w:val="36"/>
          <w:rtl/>
        </w:rPr>
        <w:t xml:space="preserve"> </w:t>
      </w:r>
      <w:r w:rsidRPr="00FA4682">
        <w:rPr>
          <w:rFonts w:cs="Traditional Arabic" w:hint="cs"/>
          <w:sz w:val="36"/>
          <w:szCs w:val="36"/>
          <w:rtl/>
        </w:rPr>
        <w:t>في</w:t>
      </w:r>
      <w:r w:rsidRPr="00FA4682">
        <w:rPr>
          <w:rFonts w:cs="Traditional Arabic"/>
          <w:sz w:val="36"/>
          <w:szCs w:val="36"/>
          <w:rtl/>
        </w:rPr>
        <w:t xml:space="preserve"> </w:t>
      </w:r>
      <w:r w:rsidRPr="00FA4682">
        <w:rPr>
          <w:rFonts w:cs="Traditional Arabic" w:hint="cs"/>
          <w:sz w:val="36"/>
          <w:szCs w:val="36"/>
          <w:rtl/>
        </w:rPr>
        <w:t>طباعة</w:t>
      </w:r>
      <w:r w:rsidRPr="00FA4682">
        <w:rPr>
          <w:rFonts w:cs="Traditional Arabic"/>
          <w:sz w:val="36"/>
          <w:szCs w:val="36"/>
          <w:rtl/>
        </w:rPr>
        <w:t xml:space="preserve"> </w:t>
      </w:r>
      <w:r w:rsidRPr="00FA4682">
        <w:rPr>
          <w:rFonts w:cs="Traditional Arabic" w:hint="cs"/>
          <w:sz w:val="36"/>
          <w:szCs w:val="36"/>
          <w:rtl/>
        </w:rPr>
        <w:t>الكتب،</w:t>
      </w:r>
      <w:r w:rsidRPr="00FA4682">
        <w:rPr>
          <w:rFonts w:cs="Traditional Arabic"/>
          <w:sz w:val="36"/>
          <w:szCs w:val="36"/>
          <w:rtl/>
        </w:rPr>
        <w:t xml:space="preserve"> </w:t>
      </w:r>
      <w:r w:rsidRPr="00FA4682">
        <w:rPr>
          <w:rFonts w:cs="Traditional Arabic" w:hint="cs"/>
          <w:sz w:val="36"/>
          <w:szCs w:val="36"/>
          <w:rtl/>
        </w:rPr>
        <w:t>النشاط</w:t>
      </w:r>
      <w:r w:rsidRPr="00FA4682">
        <w:rPr>
          <w:rFonts w:cs="Traditional Arabic"/>
          <w:sz w:val="36"/>
          <w:szCs w:val="36"/>
          <w:rtl/>
        </w:rPr>
        <w:t xml:space="preserve"> </w:t>
      </w:r>
      <w:r w:rsidRPr="00FA4682">
        <w:rPr>
          <w:rFonts w:cs="Traditional Arabic" w:hint="cs"/>
          <w:sz w:val="36"/>
          <w:szCs w:val="36"/>
          <w:rtl/>
        </w:rPr>
        <w:t>التجاري</w:t>
      </w:r>
      <w:r w:rsidRPr="00FA4682">
        <w:rPr>
          <w:rFonts w:cs="Traditional Arabic"/>
          <w:sz w:val="36"/>
          <w:szCs w:val="36"/>
          <w:rtl/>
        </w:rPr>
        <w:t xml:space="preserve"> </w:t>
      </w:r>
      <w:r w:rsidRPr="00FA4682">
        <w:rPr>
          <w:rFonts w:cs="Traditional Arabic" w:hint="cs"/>
          <w:sz w:val="36"/>
          <w:szCs w:val="36"/>
          <w:rtl/>
        </w:rPr>
        <w:t>والحرفي</w:t>
      </w:r>
      <w:r w:rsidRPr="00FA4682">
        <w:rPr>
          <w:rFonts w:cs="Traditional Arabic"/>
          <w:sz w:val="36"/>
          <w:szCs w:val="36"/>
          <w:rtl/>
        </w:rPr>
        <w:t xml:space="preserve"> </w:t>
      </w:r>
      <w:r w:rsidRPr="00FA4682">
        <w:rPr>
          <w:rFonts w:cs="Traditional Arabic" w:hint="cs"/>
          <w:sz w:val="36"/>
          <w:szCs w:val="36"/>
          <w:rtl/>
        </w:rPr>
        <w:t>في</w:t>
      </w:r>
      <w:r w:rsidRPr="00FA4682">
        <w:rPr>
          <w:rFonts w:cs="Traditional Arabic"/>
          <w:sz w:val="36"/>
          <w:szCs w:val="36"/>
          <w:rtl/>
        </w:rPr>
        <w:t xml:space="preserve"> </w:t>
      </w:r>
      <w:r w:rsidRPr="00FA4682">
        <w:rPr>
          <w:rFonts w:cs="Traditional Arabic" w:hint="cs"/>
          <w:sz w:val="36"/>
          <w:szCs w:val="36"/>
          <w:rtl/>
        </w:rPr>
        <w:t>باب</w:t>
      </w:r>
      <w:r w:rsidRPr="00FA4682">
        <w:rPr>
          <w:rFonts w:cs="Traditional Arabic"/>
          <w:sz w:val="36"/>
          <w:szCs w:val="36"/>
          <w:rtl/>
        </w:rPr>
        <w:t xml:space="preserve"> </w:t>
      </w:r>
      <w:r w:rsidRPr="00FA4682">
        <w:rPr>
          <w:rFonts w:cs="Traditional Arabic" w:hint="cs"/>
          <w:sz w:val="36"/>
          <w:szCs w:val="36"/>
          <w:rtl/>
        </w:rPr>
        <w:t>السلام</w:t>
      </w:r>
      <w:r w:rsidRPr="00FA4682">
        <w:rPr>
          <w:rFonts w:cs="Traditional Arabic"/>
          <w:sz w:val="36"/>
          <w:szCs w:val="36"/>
          <w:rtl/>
        </w:rPr>
        <w:t>.</w:t>
      </w:r>
    </w:p>
    <w:p w14:paraId="2FE73CF9" w14:textId="539FFC34" w:rsidR="00FE16A0" w:rsidRPr="00FA4682" w:rsidRDefault="00FE16A0" w:rsidP="00FE16A0">
      <w:pPr>
        <w:jc w:val="both"/>
        <w:rPr>
          <w:rFonts w:cs="Traditional Arabic"/>
          <w:sz w:val="36"/>
          <w:szCs w:val="36"/>
          <w:rtl/>
        </w:rPr>
      </w:pPr>
      <w:r w:rsidRPr="00FA4682">
        <w:rPr>
          <w:rFonts w:cs="Traditional Arabic" w:hint="cs"/>
          <w:sz w:val="36"/>
          <w:szCs w:val="36"/>
          <w:rtl/>
        </w:rPr>
        <w:t xml:space="preserve">وقد ذكَّر في الخاتمة أن دار السلام شهد من داخل الحرم المكي الشريف نشاطًا علمياً تعقد بداخله حلقات الدروس العلمية بكل أنواعها، يلقيها العلماء والمدرسون في مختلف العلوم والفنون، يحضرها أفراد المجتمع </w:t>
      </w:r>
      <w:proofErr w:type="gramStart"/>
      <w:r w:rsidRPr="00FA4682">
        <w:rPr>
          <w:rFonts w:cs="Traditional Arabic" w:hint="cs"/>
          <w:sz w:val="36"/>
          <w:szCs w:val="36"/>
          <w:rtl/>
        </w:rPr>
        <w:t>كافة ،</w:t>
      </w:r>
      <w:proofErr w:type="gramEnd"/>
      <w:r w:rsidRPr="00FA4682">
        <w:rPr>
          <w:rFonts w:cs="Traditional Arabic" w:hint="cs"/>
          <w:sz w:val="36"/>
          <w:szCs w:val="36"/>
          <w:rtl/>
        </w:rPr>
        <w:t xml:space="preserve"> وطلاب العلم من جميع أقطار العالم الإسلامي، في </w:t>
      </w:r>
      <w:r w:rsidRPr="00FA4682">
        <w:rPr>
          <w:rFonts w:cs="Traditional Arabic" w:hint="cs"/>
          <w:sz w:val="36"/>
          <w:szCs w:val="36"/>
          <w:rtl/>
        </w:rPr>
        <w:lastRenderedPageBreak/>
        <w:t>دروس علمية متخصصة، أو دروس عامة يحضرها العامة، وقد أدت دوراً عظيماً في تثقيف الأمة على المستويين المحلي والإسلامي.</w:t>
      </w:r>
    </w:p>
    <w:p w14:paraId="551AE2D0" w14:textId="77777777" w:rsidR="00FE16A0" w:rsidRPr="00FA4682" w:rsidRDefault="00FE16A0" w:rsidP="00FE16A0">
      <w:pPr>
        <w:jc w:val="both"/>
        <w:rPr>
          <w:rFonts w:cs="Traditional Arabic"/>
          <w:sz w:val="36"/>
          <w:szCs w:val="36"/>
          <w:rtl/>
        </w:rPr>
      </w:pPr>
      <w:r w:rsidRPr="00FA4682">
        <w:rPr>
          <w:rFonts w:cs="Traditional Arabic" w:hint="cs"/>
          <w:sz w:val="36"/>
          <w:szCs w:val="36"/>
          <w:rtl/>
        </w:rPr>
        <w:t>جهد أصحاب المكتبات في إحضار الكتب من أقصى البلاد الإسلامية، فجعلوا من مكتباتهم في باب السلام أيام موسم الحج معرضاً إسلاميًا للكتاب بكامل معنى كلمة "معرض" في المفهوم الحديث.</w:t>
      </w:r>
    </w:p>
    <w:p w14:paraId="037C34E9" w14:textId="77777777" w:rsidR="00FE16A0" w:rsidRPr="00FA4682" w:rsidRDefault="00FE16A0" w:rsidP="00FE16A0">
      <w:pPr>
        <w:jc w:val="both"/>
        <w:rPr>
          <w:rFonts w:cs="Traditional Arabic"/>
          <w:sz w:val="36"/>
          <w:szCs w:val="36"/>
          <w:rtl/>
        </w:rPr>
      </w:pPr>
      <w:r w:rsidRPr="00FA4682">
        <w:rPr>
          <w:rFonts w:cs="Traditional Arabic" w:hint="cs"/>
          <w:sz w:val="36"/>
          <w:szCs w:val="36"/>
          <w:rtl/>
        </w:rPr>
        <w:t>كانت هذه المكتبات همزة وصل بين علماء مكة المكرمة وعلماء العالم الإسلامي، يتم بواسطة أصحابها التعرف على بعضهم بعضًا.</w:t>
      </w:r>
    </w:p>
    <w:p w14:paraId="4F067EF9" w14:textId="1E7A6104" w:rsidR="00FE16A0" w:rsidRPr="00FA4682" w:rsidRDefault="00FE16A0" w:rsidP="00FE16A0">
      <w:pPr>
        <w:jc w:val="both"/>
        <w:rPr>
          <w:rFonts w:cs="Traditional Arabic"/>
          <w:sz w:val="36"/>
          <w:szCs w:val="36"/>
          <w:rtl/>
        </w:rPr>
      </w:pPr>
      <w:r w:rsidRPr="00FA4682">
        <w:rPr>
          <w:rFonts w:cs="Traditional Arabic" w:hint="cs"/>
          <w:sz w:val="36"/>
          <w:szCs w:val="36"/>
          <w:rtl/>
        </w:rPr>
        <w:t>كانت المكتبات أشبه ما تكون بنواد علمية وأدبية يجتمع فيها العلماء والأدباء بأصحاب المكتبات الذين يفسحون لهم مكانًا رحبًا، ويهيئون لهم جوًا ملائمًا يجتمع فيها الرفقاء ذوو الميول العلمية والأدبية المشتركة.</w:t>
      </w:r>
    </w:p>
    <w:p w14:paraId="4741F65D" w14:textId="77777777" w:rsidR="00FE16A0" w:rsidRPr="00FA4682" w:rsidRDefault="00FE16A0" w:rsidP="00FE16A0">
      <w:pPr>
        <w:jc w:val="both"/>
        <w:rPr>
          <w:rFonts w:cs="Traditional Arabic"/>
          <w:sz w:val="36"/>
          <w:szCs w:val="36"/>
          <w:rtl/>
        </w:rPr>
      </w:pPr>
      <w:r w:rsidRPr="00FA4682">
        <w:rPr>
          <w:rFonts w:cs="Traditional Arabic" w:hint="cs"/>
          <w:sz w:val="36"/>
          <w:szCs w:val="36"/>
          <w:rtl/>
        </w:rPr>
        <w:t>كان أصحاب المكتبات على مستوى رفيع في التعامل مع العلماء وطلا ب العلم، وكانوا لهم خير عون بعد الله عزَّ وجلَّ في قضاء احتياجاتهم من الكتب، ودلالتهم على ما يسهل عمليتهم العلمية.</w:t>
      </w:r>
    </w:p>
    <w:p w14:paraId="48953ACE" w14:textId="77777777" w:rsidR="00FE16A0" w:rsidRPr="00FA4682" w:rsidRDefault="00FE16A0" w:rsidP="00FE16A0">
      <w:pPr>
        <w:jc w:val="both"/>
        <w:rPr>
          <w:rFonts w:cs="Traditional Arabic"/>
          <w:sz w:val="36"/>
          <w:szCs w:val="36"/>
          <w:rtl/>
        </w:rPr>
      </w:pPr>
      <w:r w:rsidRPr="00FA4682">
        <w:rPr>
          <w:rFonts w:cs="Traditional Arabic" w:hint="cs"/>
          <w:sz w:val="36"/>
          <w:szCs w:val="36"/>
          <w:rtl/>
        </w:rPr>
        <w:t xml:space="preserve">انفرط ذلك النسيج المكاني كله بعد التوسعة، وتشتت أصحابه في أحياء مكة وشوارعها في أماكن ليست مناسبة، وفقدت المكتبات بريقها وتأثيرها السابق... وقد وصف بعضهم الحال في ذلك بقوله: "شاهد بعض كبار أصحاب مكتبات باب السلام تذرف عيناه بالدمع وهو يجمع أغراضه، ويلملم كتبه، وينقض رفوفه، وهو أمر طبيعي لفراقهم بقعة ألفوها، أمضوا فيها صباهم، وزهرة شبابهم، افتقدوا صفوة زملاء العمل، ورفقة الطريق، خدموا في جنباته العلم والعلماء، الأدب والأدباء، طلاب العلم في مكة وخارج مكة، ما امتد الإسلام في بقاع المعمورة. </w:t>
      </w:r>
    </w:p>
    <w:p w14:paraId="1FFDD5B1" w14:textId="77777777" w:rsidR="00FE16A0" w:rsidRPr="00FA4682" w:rsidRDefault="00FE16A0" w:rsidP="00FE16A0">
      <w:pPr>
        <w:jc w:val="both"/>
        <w:rPr>
          <w:rFonts w:cs="Traditional Arabic"/>
          <w:sz w:val="36"/>
          <w:szCs w:val="36"/>
          <w:rtl/>
        </w:rPr>
      </w:pPr>
      <w:r w:rsidRPr="00FA4682">
        <w:rPr>
          <w:rFonts w:cs="Traditional Arabic" w:hint="cs"/>
          <w:sz w:val="36"/>
          <w:szCs w:val="36"/>
          <w:rtl/>
        </w:rPr>
        <w:t>ليس من المبالغة في شيء أن يقال:</w:t>
      </w:r>
      <w:r>
        <w:rPr>
          <w:rFonts w:cs="Traditional Arabic" w:hint="cs"/>
          <w:sz w:val="36"/>
          <w:szCs w:val="36"/>
          <w:rtl/>
        </w:rPr>
        <w:t xml:space="preserve"> </w:t>
      </w:r>
      <w:r w:rsidRPr="00FA4682">
        <w:rPr>
          <w:rFonts w:cs="Traditional Arabic" w:hint="cs"/>
          <w:sz w:val="36"/>
          <w:szCs w:val="36"/>
          <w:rtl/>
        </w:rPr>
        <w:t>إن الحزن عمَّ الساحة العلمية، علماء وأدباء، ومفكرين، وطلاب علم، وأفراد المجتمع كافة، داخل المملكة وخارجها.</w:t>
      </w:r>
    </w:p>
    <w:p w14:paraId="67FBAD82" w14:textId="77777777" w:rsidR="00FE16A0" w:rsidRPr="00FA4682" w:rsidRDefault="00FE16A0" w:rsidP="00FE16A0">
      <w:pPr>
        <w:jc w:val="both"/>
        <w:rPr>
          <w:rFonts w:cs="Traditional Arabic"/>
          <w:sz w:val="36"/>
          <w:szCs w:val="36"/>
          <w:rtl/>
        </w:rPr>
      </w:pPr>
      <w:r w:rsidRPr="00FA4682">
        <w:rPr>
          <w:rFonts w:cs="Traditional Arabic" w:hint="cs"/>
          <w:sz w:val="36"/>
          <w:szCs w:val="36"/>
          <w:rtl/>
        </w:rPr>
        <w:t xml:space="preserve">فقد أصحاب المكتبات قربهم من الحرم الشريف، يؤدون الصلوات الخمس جماعة، يحضرون دروس العلماء، فقدوا شيئًا عزيزًا هو جزء من حياتهم اليومية، وتكوينهم الفكري، ناهيك عن </w:t>
      </w:r>
      <w:r w:rsidRPr="00FA4682">
        <w:rPr>
          <w:rFonts w:cs="Traditional Arabic" w:hint="cs"/>
          <w:sz w:val="36"/>
          <w:szCs w:val="36"/>
          <w:rtl/>
        </w:rPr>
        <w:lastRenderedPageBreak/>
        <w:t xml:space="preserve">اللقاءات العلمية والأدبية والاجتماعية، التي </w:t>
      </w:r>
      <w:proofErr w:type="spellStart"/>
      <w:r w:rsidRPr="00FA4682">
        <w:rPr>
          <w:rFonts w:cs="Traditional Arabic" w:hint="cs"/>
          <w:sz w:val="36"/>
          <w:szCs w:val="36"/>
          <w:rtl/>
        </w:rPr>
        <w:t>اعتادوها</w:t>
      </w:r>
      <w:proofErr w:type="spellEnd"/>
      <w:r w:rsidRPr="00FA4682">
        <w:rPr>
          <w:rFonts w:cs="Traditional Arabic" w:hint="cs"/>
          <w:sz w:val="36"/>
          <w:szCs w:val="36"/>
          <w:rtl/>
        </w:rPr>
        <w:t xml:space="preserve"> في رحاب ذلك المكان. أصبحت مكتبات باب السلام وأصحابها قصة تروى، تاريخاً مدونًا بحروف من الفخر والنور".</w:t>
      </w:r>
    </w:p>
    <w:p w14:paraId="3D3C35A2" w14:textId="77777777" w:rsidR="00FE16A0" w:rsidRPr="00FA4682" w:rsidRDefault="00FE16A0" w:rsidP="00FE16A0">
      <w:pPr>
        <w:jc w:val="both"/>
        <w:rPr>
          <w:rFonts w:cs="Traditional Arabic"/>
          <w:sz w:val="36"/>
          <w:szCs w:val="36"/>
          <w:rtl/>
        </w:rPr>
      </w:pPr>
      <w:r w:rsidRPr="00FA4682">
        <w:rPr>
          <w:rFonts w:cs="Traditional Arabic" w:hint="cs"/>
          <w:sz w:val="36"/>
          <w:szCs w:val="36"/>
          <w:rtl/>
        </w:rPr>
        <w:t>قال المؤلف أخيرًا: إن مما يخفف الوطء، ويكفكف لواعج الحزن والأسى، أن يخصص مكان المكتبات بباب السلام للعبادة، والعبادة فحسب، ليصبح جزءًا من المسجد الحرام في توسعته الشاملة المباركة، فالمكان انتقل من شرف إلى شرف أعلى، ومن هدف سام إلى هدف أسمى...</w:t>
      </w:r>
    </w:p>
    <w:p w14:paraId="49E266C9" w14:textId="77777777" w:rsidR="00FE16A0" w:rsidRPr="00FA4682" w:rsidRDefault="00FE16A0" w:rsidP="00FE16A0">
      <w:pPr>
        <w:jc w:val="both"/>
        <w:rPr>
          <w:rFonts w:cs="Traditional Arabic"/>
          <w:sz w:val="36"/>
          <w:szCs w:val="36"/>
          <w:rtl/>
        </w:rPr>
      </w:pPr>
    </w:p>
    <w:p w14:paraId="0D8E0C2F" w14:textId="77777777" w:rsidR="00FE16A0" w:rsidRPr="00FA4682" w:rsidRDefault="00FE16A0" w:rsidP="00FE16A0">
      <w:pPr>
        <w:jc w:val="both"/>
        <w:rPr>
          <w:rFonts w:cs="Traditional Arabic"/>
          <w:sz w:val="36"/>
          <w:szCs w:val="36"/>
        </w:rPr>
      </w:pPr>
    </w:p>
    <w:p w14:paraId="1D760E6A" w14:textId="77777777" w:rsidR="009A0272" w:rsidRDefault="009A0272" w:rsidP="00E36723">
      <w:pPr>
        <w:spacing w:after="200" w:line="276" w:lineRule="auto"/>
        <w:ind w:firstLine="397"/>
        <w:jc w:val="center"/>
        <w:rPr>
          <w:rFonts w:ascii="Traditional Arabic" w:eastAsiaTheme="minorEastAsia" w:hAnsi="Traditional Arabic" w:cs="Traditional Arabic"/>
          <w:b/>
          <w:bCs/>
          <w:color w:val="FF0000"/>
          <w:sz w:val="36"/>
          <w:szCs w:val="36"/>
          <w:rtl/>
          <w:lang w:eastAsia="en-US"/>
        </w:rPr>
      </w:pPr>
    </w:p>
    <w:p w14:paraId="5513B9D8" w14:textId="77777777" w:rsidR="009A0272" w:rsidRDefault="009A0272" w:rsidP="00E36723">
      <w:pPr>
        <w:spacing w:after="200" w:line="276" w:lineRule="auto"/>
        <w:ind w:firstLine="397"/>
        <w:jc w:val="center"/>
        <w:rPr>
          <w:rFonts w:ascii="Traditional Arabic" w:eastAsiaTheme="minorEastAsia" w:hAnsi="Traditional Arabic" w:cs="Traditional Arabic"/>
          <w:b/>
          <w:bCs/>
          <w:color w:val="FF0000"/>
          <w:sz w:val="36"/>
          <w:szCs w:val="36"/>
          <w:rtl/>
          <w:lang w:eastAsia="en-US"/>
        </w:rPr>
      </w:pPr>
    </w:p>
    <w:p w14:paraId="70CD7C4A" w14:textId="77777777" w:rsidR="009A0272" w:rsidRDefault="009A0272" w:rsidP="00E36723">
      <w:pPr>
        <w:spacing w:after="200" w:line="276" w:lineRule="auto"/>
        <w:ind w:firstLine="397"/>
        <w:jc w:val="center"/>
        <w:rPr>
          <w:rFonts w:ascii="Traditional Arabic" w:eastAsiaTheme="minorEastAsia" w:hAnsi="Traditional Arabic" w:cs="Traditional Arabic"/>
          <w:b/>
          <w:bCs/>
          <w:color w:val="FF0000"/>
          <w:sz w:val="36"/>
          <w:szCs w:val="36"/>
          <w:rtl/>
          <w:lang w:eastAsia="en-US"/>
        </w:rPr>
      </w:pPr>
    </w:p>
    <w:p w14:paraId="16262782" w14:textId="77777777" w:rsidR="009A0272" w:rsidRDefault="009A0272" w:rsidP="00E36723">
      <w:pPr>
        <w:spacing w:after="200" w:line="276" w:lineRule="auto"/>
        <w:ind w:firstLine="397"/>
        <w:jc w:val="center"/>
        <w:rPr>
          <w:rFonts w:ascii="Traditional Arabic" w:eastAsiaTheme="minorEastAsia" w:hAnsi="Traditional Arabic" w:cs="Traditional Arabic"/>
          <w:b/>
          <w:bCs/>
          <w:color w:val="FF0000"/>
          <w:sz w:val="36"/>
          <w:szCs w:val="36"/>
          <w:rtl/>
          <w:lang w:eastAsia="en-US"/>
        </w:rPr>
      </w:pPr>
    </w:p>
    <w:p w14:paraId="50C66D2F" w14:textId="77777777" w:rsidR="009A0272" w:rsidRDefault="009A0272" w:rsidP="00E36723">
      <w:pPr>
        <w:spacing w:after="200" w:line="276" w:lineRule="auto"/>
        <w:ind w:firstLine="397"/>
        <w:jc w:val="center"/>
        <w:rPr>
          <w:rFonts w:ascii="Traditional Arabic" w:eastAsiaTheme="minorEastAsia" w:hAnsi="Traditional Arabic" w:cs="Traditional Arabic"/>
          <w:b/>
          <w:bCs/>
          <w:color w:val="FF0000"/>
          <w:sz w:val="36"/>
          <w:szCs w:val="36"/>
          <w:rtl/>
          <w:lang w:eastAsia="en-US"/>
        </w:rPr>
      </w:pPr>
    </w:p>
    <w:p w14:paraId="67577E70" w14:textId="77777777" w:rsidR="009A0272" w:rsidRDefault="009A0272" w:rsidP="00E36723">
      <w:pPr>
        <w:spacing w:after="200" w:line="276" w:lineRule="auto"/>
        <w:ind w:firstLine="397"/>
        <w:jc w:val="center"/>
        <w:rPr>
          <w:rFonts w:ascii="Traditional Arabic" w:eastAsiaTheme="minorEastAsia" w:hAnsi="Traditional Arabic" w:cs="Traditional Arabic"/>
          <w:b/>
          <w:bCs/>
          <w:color w:val="FF0000"/>
          <w:sz w:val="36"/>
          <w:szCs w:val="36"/>
          <w:rtl/>
          <w:lang w:eastAsia="en-US"/>
        </w:rPr>
      </w:pPr>
    </w:p>
    <w:p w14:paraId="229A6AC7" w14:textId="77777777" w:rsidR="009A0272" w:rsidRDefault="009A0272" w:rsidP="00E36723">
      <w:pPr>
        <w:spacing w:after="200" w:line="276" w:lineRule="auto"/>
        <w:ind w:firstLine="397"/>
        <w:jc w:val="center"/>
        <w:rPr>
          <w:rFonts w:ascii="Traditional Arabic" w:eastAsiaTheme="minorEastAsia" w:hAnsi="Traditional Arabic" w:cs="Traditional Arabic"/>
          <w:b/>
          <w:bCs/>
          <w:color w:val="FF0000"/>
          <w:sz w:val="36"/>
          <w:szCs w:val="36"/>
          <w:rtl/>
          <w:lang w:eastAsia="en-US"/>
        </w:rPr>
      </w:pPr>
    </w:p>
    <w:p w14:paraId="18FF10D6" w14:textId="77777777" w:rsidR="009A0272" w:rsidRDefault="009A0272" w:rsidP="00E36723">
      <w:pPr>
        <w:spacing w:after="200" w:line="276" w:lineRule="auto"/>
        <w:ind w:firstLine="397"/>
        <w:jc w:val="center"/>
        <w:rPr>
          <w:rFonts w:ascii="Traditional Arabic" w:eastAsiaTheme="minorEastAsia" w:hAnsi="Traditional Arabic" w:cs="Traditional Arabic"/>
          <w:b/>
          <w:bCs/>
          <w:color w:val="FF0000"/>
          <w:sz w:val="36"/>
          <w:szCs w:val="36"/>
          <w:rtl/>
          <w:lang w:eastAsia="en-US"/>
        </w:rPr>
      </w:pPr>
    </w:p>
    <w:p w14:paraId="0C35B298" w14:textId="77777777" w:rsidR="009A0272" w:rsidRDefault="009A0272" w:rsidP="00E36723">
      <w:pPr>
        <w:spacing w:after="200" w:line="276" w:lineRule="auto"/>
        <w:ind w:firstLine="397"/>
        <w:jc w:val="center"/>
        <w:rPr>
          <w:rFonts w:ascii="Traditional Arabic" w:eastAsiaTheme="minorEastAsia" w:hAnsi="Traditional Arabic" w:cs="Traditional Arabic"/>
          <w:b/>
          <w:bCs/>
          <w:color w:val="FF0000"/>
          <w:sz w:val="36"/>
          <w:szCs w:val="36"/>
          <w:rtl/>
          <w:lang w:eastAsia="en-US"/>
        </w:rPr>
      </w:pPr>
    </w:p>
    <w:p w14:paraId="03112453" w14:textId="77777777" w:rsidR="009A0272" w:rsidRDefault="009A0272" w:rsidP="00E36723">
      <w:pPr>
        <w:spacing w:after="200" w:line="276" w:lineRule="auto"/>
        <w:ind w:firstLine="397"/>
        <w:jc w:val="center"/>
        <w:rPr>
          <w:rFonts w:ascii="Traditional Arabic" w:eastAsiaTheme="minorEastAsia" w:hAnsi="Traditional Arabic" w:cs="Traditional Arabic"/>
          <w:b/>
          <w:bCs/>
          <w:color w:val="FF0000"/>
          <w:sz w:val="36"/>
          <w:szCs w:val="36"/>
          <w:rtl/>
          <w:lang w:eastAsia="en-US"/>
        </w:rPr>
      </w:pPr>
    </w:p>
    <w:p w14:paraId="43AB32FC" w14:textId="77777777" w:rsidR="009A0272" w:rsidRDefault="009A0272" w:rsidP="00E36723">
      <w:pPr>
        <w:spacing w:after="200" w:line="276" w:lineRule="auto"/>
        <w:ind w:firstLine="397"/>
        <w:jc w:val="center"/>
        <w:rPr>
          <w:rFonts w:ascii="Traditional Arabic" w:eastAsiaTheme="minorEastAsia" w:hAnsi="Traditional Arabic" w:cs="Traditional Arabic"/>
          <w:b/>
          <w:bCs/>
          <w:color w:val="FF0000"/>
          <w:sz w:val="36"/>
          <w:szCs w:val="36"/>
          <w:rtl/>
          <w:lang w:eastAsia="en-US"/>
        </w:rPr>
      </w:pPr>
    </w:p>
    <w:p w14:paraId="19CFB52F" w14:textId="77777777" w:rsidR="009A0272" w:rsidRDefault="009A0272" w:rsidP="00E36723">
      <w:pPr>
        <w:spacing w:after="200" w:line="276" w:lineRule="auto"/>
        <w:ind w:firstLine="397"/>
        <w:jc w:val="center"/>
        <w:rPr>
          <w:rFonts w:ascii="Traditional Arabic" w:eastAsiaTheme="minorEastAsia" w:hAnsi="Traditional Arabic" w:cs="Traditional Arabic"/>
          <w:b/>
          <w:bCs/>
          <w:color w:val="FF0000"/>
          <w:sz w:val="36"/>
          <w:szCs w:val="36"/>
          <w:rtl/>
          <w:lang w:eastAsia="en-US"/>
        </w:rPr>
      </w:pPr>
    </w:p>
    <w:p w14:paraId="50668911" w14:textId="77777777" w:rsidR="00E36723" w:rsidRPr="00E36723" w:rsidRDefault="00E36723" w:rsidP="00E36723">
      <w:pPr>
        <w:spacing w:after="200" w:line="276" w:lineRule="auto"/>
        <w:ind w:firstLine="397"/>
        <w:jc w:val="center"/>
        <w:rPr>
          <w:rFonts w:ascii="Traditional Arabic" w:eastAsiaTheme="minorEastAsia" w:hAnsi="Traditional Arabic" w:cs="Traditional Arabic"/>
          <w:b/>
          <w:bCs/>
          <w:color w:val="FF0000"/>
          <w:sz w:val="36"/>
          <w:szCs w:val="36"/>
          <w:rtl/>
          <w:lang w:eastAsia="en-US"/>
        </w:rPr>
      </w:pPr>
      <w:r w:rsidRPr="00E36723">
        <w:rPr>
          <w:rFonts w:ascii="Traditional Arabic" w:eastAsiaTheme="minorEastAsia" w:hAnsi="Traditional Arabic" w:cs="Traditional Arabic" w:hint="cs"/>
          <w:b/>
          <w:bCs/>
          <w:color w:val="FF0000"/>
          <w:sz w:val="36"/>
          <w:szCs w:val="36"/>
          <w:rtl/>
          <w:lang w:eastAsia="en-US"/>
        </w:rPr>
        <w:lastRenderedPageBreak/>
        <w:t>(10)</w:t>
      </w:r>
    </w:p>
    <w:p w14:paraId="08A52579" w14:textId="77777777" w:rsidR="00E36723" w:rsidRPr="00E36723" w:rsidRDefault="00E36723" w:rsidP="00E36723">
      <w:pPr>
        <w:spacing w:after="200" w:line="276" w:lineRule="auto"/>
        <w:ind w:firstLine="397"/>
        <w:jc w:val="center"/>
        <w:rPr>
          <w:rFonts w:ascii="Traditional Arabic" w:eastAsiaTheme="minorEastAsia" w:hAnsi="Traditional Arabic" w:cs="Traditional Arabic"/>
          <w:b/>
          <w:bCs/>
          <w:color w:val="FF0000"/>
          <w:sz w:val="36"/>
          <w:szCs w:val="36"/>
          <w:rtl/>
          <w:lang w:eastAsia="en-US"/>
        </w:rPr>
      </w:pPr>
      <w:r w:rsidRPr="00E36723">
        <w:rPr>
          <w:rFonts w:ascii="Traditional Arabic" w:eastAsiaTheme="minorEastAsia" w:hAnsi="Traditional Arabic" w:cs="Traditional Arabic" w:hint="cs"/>
          <w:b/>
          <w:bCs/>
          <w:color w:val="FF0000"/>
          <w:sz w:val="36"/>
          <w:szCs w:val="36"/>
          <w:rtl/>
          <w:lang w:eastAsia="en-US"/>
        </w:rPr>
        <w:t>قضايا الإصلاح</w:t>
      </w:r>
    </w:p>
    <w:p w14:paraId="429B53B2" w14:textId="77777777" w:rsidR="00E36723" w:rsidRPr="00E36723" w:rsidRDefault="00E36723" w:rsidP="00E36723">
      <w:pPr>
        <w:spacing w:after="200" w:line="276" w:lineRule="auto"/>
        <w:ind w:firstLine="397"/>
        <w:jc w:val="center"/>
        <w:rPr>
          <w:rFonts w:ascii="Traditional Arabic" w:eastAsiaTheme="minorEastAsia" w:hAnsi="Traditional Arabic" w:cs="Traditional Arabic"/>
          <w:b/>
          <w:bCs/>
          <w:color w:val="FF0000"/>
          <w:sz w:val="36"/>
          <w:szCs w:val="36"/>
          <w:rtl/>
          <w:lang w:eastAsia="en-US"/>
        </w:rPr>
      </w:pPr>
    </w:p>
    <w:p w14:paraId="5BE6AB1B" w14:textId="77777777" w:rsidR="00E36723" w:rsidRPr="00E36723" w:rsidRDefault="00E36723" w:rsidP="00E36723">
      <w:pPr>
        <w:spacing w:after="200" w:line="276" w:lineRule="auto"/>
        <w:ind w:firstLine="397"/>
        <w:jc w:val="center"/>
        <w:rPr>
          <w:rFonts w:ascii="Traditional Arabic" w:eastAsiaTheme="minorEastAsia" w:hAnsi="Traditional Arabic" w:cs="Traditional Arabic"/>
          <w:b/>
          <w:bCs/>
          <w:color w:val="FF0000"/>
          <w:sz w:val="36"/>
          <w:szCs w:val="36"/>
          <w:rtl/>
          <w:lang w:eastAsia="en-US"/>
        </w:rPr>
      </w:pPr>
      <w:r w:rsidRPr="00E36723">
        <w:rPr>
          <w:rFonts w:ascii="Traditional Arabic" w:eastAsiaTheme="minorEastAsia" w:hAnsi="Traditional Arabic" w:cs="Traditional Arabic" w:hint="cs"/>
          <w:b/>
          <w:bCs/>
          <w:color w:val="FF0000"/>
          <w:sz w:val="36"/>
          <w:szCs w:val="36"/>
          <w:rtl/>
          <w:lang w:eastAsia="en-US"/>
        </w:rPr>
        <w:t>منهجية الإصلاح في الإسلام</w:t>
      </w:r>
    </w:p>
    <w:p w14:paraId="3B3F03AD" w14:textId="77777777" w:rsidR="00E36723" w:rsidRPr="00E36723" w:rsidRDefault="00E36723" w:rsidP="00E36723">
      <w:pPr>
        <w:spacing w:after="200" w:line="276" w:lineRule="auto"/>
        <w:ind w:firstLine="397"/>
        <w:jc w:val="both"/>
        <w:rPr>
          <w:rFonts w:ascii="Traditional Arabic" w:eastAsiaTheme="minorEastAsia" w:hAnsi="Traditional Arabic" w:cs="Traditional Arabic"/>
          <w:b/>
          <w:bCs/>
          <w:sz w:val="36"/>
          <w:szCs w:val="36"/>
          <w:rtl/>
          <w:lang w:eastAsia="en-US"/>
        </w:rPr>
      </w:pPr>
    </w:p>
    <w:p w14:paraId="7B7CC7A8" w14:textId="77777777" w:rsidR="00E36723" w:rsidRPr="00E36723" w:rsidRDefault="00E36723" w:rsidP="00E36723">
      <w:pPr>
        <w:spacing w:after="200" w:line="276" w:lineRule="auto"/>
        <w:ind w:firstLine="397"/>
        <w:jc w:val="both"/>
        <w:rPr>
          <w:rFonts w:ascii="Traditional Arabic" w:eastAsiaTheme="minorEastAsia" w:hAnsi="Traditional Arabic" w:cs="Traditional Arabic"/>
          <w:sz w:val="36"/>
          <w:szCs w:val="36"/>
          <w:rtl/>
          <w:lang w:eastAsia="en-US"/>
        </w:rPr>
      </w:pPr>
      <w:r w:rsidRPr="00E36723">
        <w:rPr>
          <w:rFonts w:ascii="Traditional Arabic" w:eastAsiaTheme="minorEastAsia" w:hAnsi="Traditional Arabic" w:cs="Traditional Arabic" w:hint="cs"/>
          <w:b/>
          <w:bCs/>
          <w:sz w:val="36"/>
          <w:szCs w:val="36"/>
          <w:rtl/>
          <w:lang w:eastAsia="en-US"/>
        </w:rPr>
        <w:t xml:space="preserve">منهجية الإصلاح في الإسلام/ زهير محمد </w:t>
      </w:r>
      <w:proofErr w:type="gramStart"/>
      <w:r w:rsidRPr="00E36723">
        <w:rPr>
          <w:rFonts w:ascii="Traditional Arabic" w:eastAsiaTheme="minorEastAsia" w:hAnsi="Traditional Arabic" w:cs="Traditional Arabic" w:hint="cs"/>
          <w:b/>
          <w:bCs/>
          <w:sz w:val="36"/>
          <w:szCs w:val="36"/>
          <w:rtl/>
          <w:lang w:eastAsia="en-US"/>
        </w:rPr>
        <w:t>الزميلي._</w:t>
      </w:r>
      <w:proofErr w:type="gramEnd"/>
      <w:r w:rsidRPr="00E36723">
        <w:rPr>
          <w:rFonts w:ascii="Traditional Arabic" w:eastAsiaTheme="minorEastAsia" w:hAnsi="Traditional Arabic" w:cs="Traditional Arabic" w:hint="cs"/>
          <w:b/>
          <w:bCs/>
          <w:sz w:val="36"/>
          <w:szCs w:val="36"/>
          <w:rtl/>
          <w:lang w:eastAsia="en-US"/>
        </w:rPr>
        <w:t xml:space="preserve"> عمان: دار الأعلام، 1430هـ، 406ص</w:t>
      </w:r>
      <w:r w:rsidRPr="00E36723">
        <w:rPr>
          <w:rFonts w:ascii="Traditional Arabic" w:eastAsiaTheme="minorEastAsia" w:hAnsi="Traditional Arabic" w:cs="Traditional Arabic" w:hint="cs"/>
          <w:sz w:val="36"/>
          <w:szCs w:val="36"/>
          <w:rtl/>
          <w:lang w:eastAsia="en-US"/>
        </w:rPr>
        <w:t>.</w:t>
      </w:r>
    </w:p>
    <w:p w14:paraId="7D0460A1" w14:textId="77777777" w:rsidR="00E36723" w:rsidRPr="00E36723" w:rsidRDefault="00E36723" w:rsidP="00E36723">
      <w:pPr>
        <w:spacing w:after="200" w:line="276" w:lineRule="auto"/>
        <w:ind w:firstLine="397"/>
        <w:jc w:val="both"/>
        <w:rPr>
          <w:rFonts w:ascii="Traditional Arabic" w:eastAsiaTheme="minorEastAsia" w:hAnsi="Traditional Arabic" w:cs="Traditional Arabic"/>
          <w:sz w:val="36"/>
          <w:szCs w:val="36"/>
          <w:rtl/>
          <w:lang w:eastAsia="en-US"/>
        </w:rPr>
      </w:pPr>
    </w:p>
    <w:p w14:paraId="2BFBF035" w14:textId="77777777" w:rsidR="00E36723" w:rsidRPr="00E36723" w:rsidRDefault="00E36723" w:rsidP="00E36723">
      <w:pPr>
        <w:spacing w:after="200" w:line="276" w:lineRule="auto"/>
        <w:ind w:firstLine="397"/>
        <w:jc w:val="center"/>
        <w:rPr>
          <w:rFonts w:ascii="Traditional Arabic" w:eastAsiaTheme="minorEastAsia" w:hAnsi="Traditional Arabic" w:cs="Traditional Arabic"/>
          <w:sz w:val="36"/>
          <w:szCs w:val="36"/>
          <w:rtl/>
          <w:lang w:eastAsia="en-US"/>
        </w:rPr>
      </w:pPr>
      <w:r w:rsidRPr="00E36723">
        <w:rPr>
          <w:rFonts w:ascii="Traditional Arabic" w:eastAsiaTheme="minorEastAsia" w:hAnsi="Traditional Arabic" w:cs="Traditional Arabic" w:hint="cs"/>
          <w:noProof/>
          <w:sz w:val="36"/>
          <w:szCs w:val="36"/>
          <w:lang w:eastAsia="en-US"/>
        </w:rPr>
        <w:drawing>
          <wp:inline distT="0" distB="0" distL="0" distR="0" wp14:anchorId="760927B7" wp14:editId="58458360">
            <wp:extent cx="1861656" cy="2755900"/>
            <wp:effectExtent l="19050" t="0" r="5244" b="0"/>
            <wp:docPr id="16" name="صورة 16" descr="C:\Users\e\Desktop\186-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Desktop\186-413.jpg"/>
                    <pic:cNvPicPr>
                      <a:picLocks noChangeAspect="1" noChangeArrowheads="1"/>
                    </pic:cNvPicPr>
                  </pic:nvPicPr>
                  <pic:blipFill>
                    <a:blip r:embed="rId52" cstate="print"/>
                    <a:srcRect/>
                    <a:stretch>
                      <a:fillRect/>
                    </a:stretch>
                  </pic:blipFill>
                  <pic:spPr bwMode="auto">
                    <a:xfrm>
                      <a:off x="0" y="0"/>
                      <a:ext cx="1862537" cy="2757205"/>
                    </a:xfrm>
                    <a:prstGeom prst="rect">
                      <a:avLst/>
                    </a:prstGeom>
                    <a:noFill/>
                    <a:ln w="9525">
                      <a:noFill/>
                      <a:miter lim="800000"/>
                      <a:headEnd/>
                      <a:tailEnd/>
                    </a:ln>
                  </pic:spPr>
                </pic:pic>
              </a:graphicData>
            </a:graphic>
          </wp:inline>
        </w:drawing>
      </w:r>
    </w:p>
    <w:p w14:paraId="7B3AF47F" w14:textId="77777777" w:rsidR="00E36723" w:rsidRPr="00E36723" w:rsidRDefault="00E36723" w:rsidP="00E36723">
      <w:pPr>
        <w:spacing w:after="200" w:line="276" w:lineRule="auto"/>
        <w:ind w:firstLine="397"/>
        <w:jc w:val="both"/>
        <w:rPr>
          <w:rFonts w:ascii="Traditional Arabic" w:eastAsiaTheme="minorEastAsia" w:hAnsi="Traditional Arabic" w:cs="Traditional Arabic"/>
          <w:sz w:val="36"/>
          <w:szCs w:val="36"/>
          <w:rtl/>
          <w:lang w:eastAsia="en-US"/>
        </w:rPr>
      </w:pPr>
    </w:p>
    <w:p w14:paraId="1FC2A4C6" w14:textId="77777777" w:rsidR="00E36723" w:rsidRPr="00E36723" w:rsidRDefault="00E36723" w:rsidP="00E36723">
      <w:pPr>
        <w:spacing w:after="200" w:line="276" w:lineRule="auto"/>
        <w:ind w:firstLine="397"/>
        <w:jc w:val="both"/>
        <w:rPr>
          <w:rFonts w:ascii="Traditional Arabic" w:eastAsiaTheme="minorEastAsia" w:hAnsi="Traditional Arabic" w:cs="Traditional Arabic"/>
          <w:sz w:val="36"/>
          <w:szCs w:val="36"/>
          <w:rtl/>
          <w:lang w:eastAsia="en-US"/>
        </w:rPr>
      </w:pPr>
      <w:r w:rsidRPr="00E36723">
        <w:rPr>
          <w:rFonts w:ascii="Traditional Arabic" w:eastAsiaTheme="minorEastAsia" w:hAnsi="Traditional Arabic" w:cs="Traditional Arabic" w:hint="cs"/>
          <w:sz w:val="36"/>
          <w:szCs w:val="36"/>
          <w:rtl/>
          <w:lang w:eastAsia="en-US"/>
        </w:rPr>
        <w:t xml:space="preserve">من أسباب ضعف قوة المسلمين وعدم تمكينهم انحراف كثير من المسلمين عن الفهم الصحيح للإسلام، وتفرُّقهم واحتدام الخلافات بينهم، وضعف القيادة الإسلامية، وموت روح </w:t>
      </w:r>
      <w:r w:rsidRPr="00E36723">
        <w:rPr>
          <w:rFonts w:ascii="Traditional Arabic" w:eastAsiaTheme="minorEastAsia" w:hAnsi="Traditional Arabic" w:cs="Traditional Arabic" w:hint="cs"/>
          <w:sz w:val="36"/>
          <w:szCs w:val="36"/>
          <w:rtl/>
          <w:lang w:eastAsia="en-US"/>
        </w:rPr>
        <w:lastRenderedPageBreak/>
        <w:t>الجهاد وضعف أدواته، والتخلي عن الأخذ بالأسباب الحسية، والجمود، وإهمال العلوم العلمية، وانتشار الأدواء الخلقية والاجتماعية...</w:t>
      </w:r>
    </w:p>
    <w:p w14:paraId="0938047E" w14:textId="77777777" w:rsidR="00E36723" w:rsidRPr="00E36723" w:rsidRDefault="00E36723" w:rsidP="00E36723">
      <w:pPr>
        <w:spacing w:after="200" w:line="276" w:lineRule="auto"/>
        <w:ind w:firstLine="397"/>
        <w:jc w:val="both"/>
        <w:rPr>
          <w:rFonts w:ascii="Traditional Arabic" w:eastAsiaTheme="minorEastAsia" w:hAnsi="Traditional Arabic" w:cs="Traditional Arabic"/>
          <w:sz w:val="36"/>
          <w:szCs w:val="36"/>
          <w:rtl/>
          <w:lang w:eastAsia="en-US"/>
        </w:rPr>
      </w:pPr>
      <w:r w:rsidRPr="00E36723">
        <w:rPr>
          <w:rFonts w:ascii="Traditional Arabic" w:eastAsiaTheme="minorEastAsia" w:hAnsi="Traditional Arabic" w:cs="Traditional Arabic" w:hint="cs"/>
          <w:sz w:val="36"/>
          <w:szCs w:val="36"/>
          <w:rtl/>
          <w:lang w:eastAsia="en-US"/>
        </w:rPr>
        <w:t>والكتاب محاولة للمساهمة في إيضاح منهجية الإصلاح في الإسلام، من خلال بيان: التغيير والإصلاح، مجالات الإصلاح وأساليبه، معالم الإصلاح وقواعده العامة، أولويات العصر.</w:t>
      </w:r>
    </w:p>
    <w:p w14:paraId="451110F8" w14:textId="77777777" w:rsidR="00E36723" w:rsidRPr="00E36723" w:rsidRDefault="00E36723" w:rsidP="00E36723">
      <w:pPr>
        <w:spacing w:after="200" w:line="276" w:lineRule="auto"/>
        <w:ind w:firstLine="397"/>
        <w:jc w:val="both"/>
        <w:rPr>
          <w:rFonts w:ascii="Traditional Arabic" w:eastAsiaTheme="minorEastAsia" w:hAnsi="Traditional Arabic" w:cs="Traditional Arabic"/>
          <w:sz w:val="36"/>
          <w:szCs w:val="36"/>
          <w:rtl/>
          <w:lang w:eastAsia="en-US"/>
        </w:rPr>
      </w:pPr>
      <w:r w:rsidRPr="00E36723">
        <w:rPr>
          <w:rFonts w:ascii="Traditional Arabic" w:eastAsiaTheme="minorEastAsia" w:hAnsi="Traditional Arabic" w:cs="Traditional Arabic" w:hint="cs"/>
          <w:sz w:val="36"/>
          <w:szCs w:val="36"/>
          <w:rtl/>
          <w:lang w:eastAsia="en-US"/>
        </w:rPr>
        <w:t>وحلَّل واحداً وعشرين معلماً من معالم الإصلاح وقواعده، وهي: الأخذ بأصول المعرفة والعلوم، الاهتمام بالفرد، الابتعاد عن الجزئية والتطرف، البعد عن العنف، تفعيل دور الإصلاح بالقدوة، العملية، العدل، الواقعية، الشرعية والعلنية، المرأة والإصلاح، الإدارة المناسبة، إصلاح الأخلاق الاجتماعية، التوازن، التدرج، احترام سنن الحياة وأنظمتها، الإصلاح والأقليات، الإصلاح السياسي، الاستمرارية، أخذ الإسلام كاملاً.</w:t>
      </w:r>
    </w:p>
    <w:p w14:paraId="3AC4C09A" w14:textId="77777777" w:rsidR="00E36723" w:rsidRPr="00E36723" w:rsidRDefault="00E36723" w:rsidP="00E36723">
      <w:pPr>
        <w:spacing w:after="200" w:line="276" w:lineRule="auto"/>
        <w:ind w:firstLine="397"/>
        <w:jc w:val="both"/>
        <w:rPr>
          <w:rFonts w:ascii="Traditional Arabic" w:eastAsiaTheme="minorEastAsia" w:hAnsi="Traditional Arabic" w:cs="Traditional Arabic"/>
          <w:sz w:val="36"/>
          <w:szCs w:val="36"/>
          <w:rtl/>
          <w:lang w:eastAsia="en-US"/>
        </w:rPr>
      </w:pPr>
      <w:r w:rsidRPr="00E36723">
        <w:rPr>
          <w:rFonts w:ascii="Traditional Arabic" w:eastAsiaTheme="minorEastAsia" w:hAnsi="Traditional Arabic" w:cs="Traditional Arabic" w:hint="cs"/>
          <w:sz w:val="36"/>
          <w:szCs w:val="36"/>
          <w:rtl/>
          <w:lang w:eastAsia="en-US"/>
        </w:rPr>
        <w:t>وذكر أخيراً أن العزيمة الصادقة، والإرادة الصلبة، والفهم والوعي عند الفرد والجماعة، أساس للانطلاق في ممارسة الإصلاح، إلا أن هذا الإصلاح لا يمكن أن يكتمل ما لم توجد النواة الصلبة القادرة على حمل أعبائه، التي تقوم بتحفيز الناس للقيام بدورهم فيه، وتعلمهم الإصرار على إظهار الحق وإبطال الباطل، وعلى نيل حقوقهم والحفاظ عليها...</w:t>
      </w:r>
    </w:p>
    <w:p w14:paraId="7230AEBB" w14:textId="77777777" w:rsidR="00E36723" w:rsidRPr="00E36723" w:rsidRDefault="00E36723" w:rsidP="00E36723">
      <w:pPr>
        <w:spacing w:after="200" w:line="276" w:lineRule="auto"/>
        <w:ind w:firstLine="284"/>
        <w:contextualSpacing/>
        <w:jc w:val="both"/>
        <w:rPr>
          <w:rFonts w:ascii="Adobe Arabic" w:hAnsi="Adobe Arabic" w:cs="Traditional Arabic"/>
          <w:sz w:val="36"/>
          <w:szCs w:val="36"/>
          <w:rtl/>
          <w:lang w:eastAsia="en-US"/>
        </w:rPr>
      </w:pPr>
    </w:p>
    <w:p w14:paraId="50AC42F4" w14:textId="77777777" w:rsidR="00E36723" w:rsidRPr="00E36723" w:rsidRDefault="00E36723" w:rsidP="00E36723">
      <w:pPr>
        <w:spacing w:after="200" w:line="276" w:lineRule="auto"/>
        <w:ind w:firstLine="284"/>
        <w:contextualSpacing/>
        <w:jc w:val="center"/>
        <w:rPr>
          <w:rFonts w:ascii="Adobe Arabic" w:hAnsi="Adobe Arabic" w:cs="Traditional Arabic"/>
          <w:b/>
          <w:bCs/>
          <w:color w:val="FF0000"/>
          <w:sz w:val="36"/>
          <w:szCs w:val="36"/>
          <w:rtl/>
          <w:lang w:eastAsia="en-US"/>
        </w:rPr>
      </w:pPr>
      <w:r w:rsidRPr="00E36723">
        <w:rPr>
          <w:rFonts w:ascii="Adobe Arabic" w:hAnsi="Adobe Arabic" w:cs="Traditional Arabic" w:hint="cs"/>
          <w:b/>
          <w:bCs/>
          <w:color w:val="FF0000"/>
          <w:sz w:val="36"/>
          <w:szCs w:val="36"/>
          <w:rtl/>
          <w:lang w:eastAsia="en-US"/>
        </w:rPr>
        <w:t>القيم الحضارية في الإسلام</w:t>
      </w:r>
    </w:p>
    <w:p w14:paraId="7B9170C4" w14:textId="77777777" w:rsidR="00E36723" w:rsidRPr="00E36723" w:rsidRDefault="00E36723" w:rsidP="00E36723">
      <w:pPr>
        <w:spacing w:after="200" w:line="276" w:lineRule="auto"/>
        <w:ind w:firstLine="284"/>
        <w:contextualSpacing/>
        <w:jc w:val="center"/>
        <w:rPr>
          <w:rFonts w:ascii="Adobe Arabic" w:hAnsi="Adobe Arabic" w:cs="Traditional Arabic"/>
          <w:b/>
          <w:bCs/>
          <w:sz w:val="36"/>
          <w:szCs w:val="36"/>
          <w:rtl/>
          <w:lang w:eastAsia="en-US"/>
        </w:rPr>
      </w:pPr>
    </w:p>
    <w:p w14:paraId="159FFF26" w14:textId="77777777" w:rsidR="00E36723" w:rsidRPr="00E36723" w:rsidRDefault="00E36723" w:rsidP="00E36723">
      <w:pPr>
        <w:spacing w:after="200" w:line="276" w:lineRule="auto"/>
        <w:ind w:firstLine="284"/>
        <w:contextualSpacing/>
        <w:jc w:val="both"/>
        <w:rPr>
          <w:rFonts w:ascii="Adobe Arabic" w:hAnsi="Adobe Arabic" w:cs="Traditional Arabic"/>
          <w:b/>
          <w:bCs/>
          <w:sz w:val="36"/>
          <w:szCs w:val="36"/>
          <w:rtl/>
          <w:lang w:eastAsia="en-US"/>
        </w:rPr>
      </w:pPr>
      <w:r w:rsidRPr="00E36723">
        <w:rPr>
          <w:rFonts w:ascii="Adobe Arabic" w:hAnsi="Adobe Arabic" w:cs="Traditional Arabic" w:hint="cs"/>
          <w:b/>
          <w:bCs/>
          <w:sz w:val="36"/>
          <w:szCs w:val="36"/>
          <w:rtl/>
          <w:lang w:eastAsia="en-US"/>
        </w:rPr>
        <w:t xml:space="preserve">القيم الحضارية في الإسلام: نحو حداثة إنسانية جديدة/ محمد عبدالفتاح </w:t>
      </w:r>
      <w:proofErr w:type="gramStart"/>
      <w:r w:rsidRPr="00E36723">
        <w:rPr>
          <w:rFonts w:ascii="Adobe Arabic" w:hAnsi="Adobe Arabic" w:cs="Traditional Arabic" w:hint="cs"/>
          <w:b/>
          <w:bCs/>
          <w:sz w:val="36"/>
          <w:szCs w:val="36"/>
          <w:rtl/>
          <w:lang w:eastAsia="en-US"/>
        </w:rPr>
        <w:t>الخطيب._</w:t>
      </w:r>
      <w:proofErr w:type="gramEnd"/>
      <w:r w:rsidRPr="00E36723">
        <w:rPr>
          <w:rFonts w:ascii="Adobe Arabic" w:hAnsi="Adobe Arabic" w:cs="Traditional Arabic" w:hint="cs"/>
          <w:b/>
          <w:bCs/>
          <w:sz w:val="36"/>
          <w:szCs w:val="36"/>
          <w:rtl/>
          <w:lang w:eastAsia="en-US"/>
        </w:rPr>
        <w:t xml:space="preserve"> القاهرة: دار البصائر، 1432هـ، 397ص.</w:t>
      </w:r>
    </w:p>
    <w:p w14:paraId="360C16AB" w14:textId="77777777" w:rsidR="00E36723" w:rsidRPr="00E36723" w:rsidRDefault="00E36723" w:rsidP="00E36723">
      <w:pPr>
        <w:spacing w:after="200" w:line="276" w:lineRule="auto"/>
        <w:ind w:firstLine="284"/>
        <w:contextualSpacing/>
        <w:jc w:val="both"/>
        <w:rPr>
          <w:rFonts w:ascii="Adobe Arabic" w:hAnsi="Adobe Arabic" w:cs="Traditional Arabic"/>
          <w:b/>
          <w:bCs/>
          <w:sz w:val="36"/>
          <w:szCs w:val="36"/>
          <w:rtl/>
          <w:lang w:eastAsia="en-US"/>
        </w:rPr>
      </w:pPr>
    </w:p>
    <w:p w14:paraId="08CE6B00" w14:textId="77777777" w:rsidR="00E36723" w:rsidRPr="00E36723" w:rsidRDefault="00E36723" w:rsidP="00E36723">
      <w:pPr>
        <w:spacing w:after="200" w:line="276" w:lineRule="auto"/>
        <w:ind w:firstLine="284"/>
        <w:contextualSpacing/>
        <w:jc w:val="center"/>
        <w:rPr>
          <w:rFonts w:ascii="Adobe Arabic" w:hAnsi="Adobe Arabic" w:cs="Traditional Arabic"/>
          <w:b/>
          <w:bCs/>
          <w:sz w:val="36"/>
          <w:szCs w:val="36"/>
          <w:rtl/>
          <w:lang w:eastAsia="en-US"/>
        </w:rPr>
      </w:pPr>
      <w:r w:rsidRPr="00E36723">
        <w:rPr>
          <w:rFonts w:ascii="Adobe Arabic" w:hAnsi="Adobe Arabic" w:cs="Traditional Arabic"/>
          <w:b/>
          <w:bCs/>
          <w:noProof/>
          <w:sz w:val="36"/>
          <w:szCs w:val="36"/>
          <w:rtl/>
          <w:lang w:eastAsia="en-US"/>
        </w:rPr>
        <w:lastRenderedPageBreak/>
        <w:drawing>
          <wp:inline distT="0" distB="0" distL="0" distR="0" wp14:anchorId="7DCDE94A" wp14:editId="5F7BBFE8">
            <wp:extent cx="1724820" cy="2389632"/>
            <wp:effectExtent l="19050" t="0" r="8730" b="0"/>
            <wp:docPr id="17" name="صورة 22" descr="E:\Images\الكاميرا\201205\201205A0\20120508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Images\الكاميرا\201205\201205A0\20120508574.jpg"/>
                    <pic:cNvPicPr>
                      <a:picLocks noChangeAspect="1" noChangeArrowheads="1"/>
                    </pic:cNvPicPr>
                  </pic:nvPicPr>
                  <pic:blipFill>
                    <a:blip r:embed="rId53" cstate="print"/>
                    <a:srcRect l="4282" t="1528" r="46526" b="7789"/>
                    <a:stretch>
                      <a:fillRect/>
                    </a:stretch>
                  </pic:blipFill>
                  <pic:spPr bwMode="auto">
                    <a:xfrm>
                      <a:off x="0" y="0"/>
                      <a:ext cx="1725642" cy="2390771"/>
                    </a:xfrm>
                    <a:prstGeom prst="rect">
                      <a:avLst/>
                    </a:prstGeom>
                    <a:noFill/>
                    <a:ln w="9525">
                      <a:noFill/>
                      <a:miter lim="800000"/>
                      <a:headEnd/>
                      <a:tailEnd/>
                    </a:ln>
                  </pic:spPr>
                </pic:pic>
              </a:graphicData>
            </a:graphic>
          </wp:inline>
        </w:drawing>
      </w:r>
    </w:p>
    <w:p w14:paraId="71EBA069" w14:textId="77777777" w:rsidR="00E36723" w:rsidRPr="00E36723" w:rsidRDefault="00E36723" w:rsidP="00E36723">
      <w:pPr>
        <w:spacing w:after="200" w:line="276" w:lineRule="auto"/>
        <w:ind w:firstLine="284"/>
        <w:contextualSpacing/>
        <w:jc w:val="center"/>
        <w:rPr>
          <w:rFonts w:ascii="Adobe Arabic" w:hAnsi="Adobe Arabic" w:cs="Traditional Arabic"/>
          <w:b/>
          <w:bCs/>
          <w:sz w:val="36"/>
          <w:szCs w:val="36"/>
          <w:rtl/>
          <w:lang w:eastAsia="en-US"/>
        </w:rPr>
      </w:pPr>
    </w:p>
    <w:p w14:paraId="7775CBEF" w14:textId="77777777" w:rsidR="00E36723" w:rsidRPr="00E36723" w:rsidRDefault="00E36723" w:rsidP="00E36723">
      <w:pPr>
        <w:spacing w:after="200" w:line="276" w:lineRule="auto"/>
        <w:ind w:firstLine="284"/>
        <w:contextualSpacing/>
        <w:jc w:val="both"/>
        <w:rPr>
          <w:rFonts w:ascii="Adobe Arabic" w:hAnsi="Adobe Arabic" w:cs="Traditional Arabic"/>
          <w:sz w:val="36"/>
          <w:szCs w:val="36"/>
          <w:rtl/>
          <w:lang w:eastAsia="en-US"/>
        </w:rPr>
      </w:pPr>
      <w:r w:rsidRPr="00E36723">
        <w:rPr>
          <w:rFonts w:ascii="Adobe Arabic" w:hAnsi="Adobe Arabic" w:cs="Traditional Arabic" w:hint="cs"/>
          <w:sz w:val="36"/>
          <w:szCs w:val="36"/>
          <w:rtl/>
          <w:lang w:eastAsia="en-US"/>
        </w:rPr>
        <w:t>تأتي هذه الدراسة لتثبت أن الإسلام يملك في أنساقه المعرفية، نموذجاً قيمياً ذا طبيعة خاصة في "تحريك الحياة" يهدف إلى "ترقية الوجود"، ويبلغ الغاية في وصل الإنسان بربه، تعبداً وتعقلاً وتخلقاً، كما يبلغ الكمال في وصل الإنسان بأخيه الإنسان تعارفاً وتراحماً وإحساناً، كما يبلغ المنتهى في التعامل مع مفردات الكون انتفاعاً واستثماراً وائتماناً، وأن ما تعانيه الأمة الآن من "انحسار حضاري" بل "كلالة حضارية" إنما هو راجع إلى تخليها عن هذا النموذج، وعجزها عن تفعيله، وتطوير "آليات" تنزيله على واقعها، ولتثبت، من خلال التحليل والمقارنة وبناء المفاهيم والمقولات الحضارية، أننا نملك نموذجاً قيمياً في "تحريك الحياة" يمثل "خطاباً حداثياً" جديداً تحتاجه البشرية كلها، إذا فعَّلناه في حياتنا، ثم أحسنّا تقديمه، والتعريف به؛ فالإسلام يملك منظومة قيمية ليست ضرورة لشهودنا الحضاري من جديد، بل وأيضاً، ضرورة لحداثة إنسانية جديدة، وإن كانت من جذور حضارة غير غربية.</w:t>
      </w:r>
    </w:p>
    <w:p w14:paraId="7D1D9053" w14:textId="77777777" w:rsidR="00E36723" w:rsidRPr="00E36723" w:rsidRDefault="00E36723" w:rsidP="00E36723">
      <w:pPr>
        <w:spacing w:after="200" w:line="276" w:lineRule="auto"/>
        <w:ind w:firstLine="284"/>
        <w:contextualSpacing/>
        <w:jc w:val="both"/>
        <w:rPr>
          <w:rFonts w:ascii="Adobe Arabic" w:hAnsi="Adobe Arabic" w:cs="Traditional Arabic"/>
          <w:sz w:val="36"/>
          <w:szCs w:val="36"/>
          <w:rtl/>
          <w:lang w:eastAsia="en-US"/>
        </w:rPr>
      </w:pPr>
      <w:r w:rsidRPr="00E36723">
        <w:rPr>
          <w:rFonts w:ascii="Adobe Arabic" w:hAnsi="Adobe Arabic" w:cs="Traditional Arabic" w:hint="cs"/>
          <w:sz w:val="36"/>
          <w:szCs w:val="36"/>
          <w:rtl/>
          <w:lang w:eastAsia="en-US"/>
        </w:rPr>
        <w:t>ومما قاله المؤلف في آخر كتابه:</w:t>
      </w:r>
    </w:p>
    <w:p w14:paraId="7236ADC5" w14:textId="77777777" w:rsidR="00E36723" w:rsidRPr="00E36723" w:rsidRDefault="00E36723" w:rsidP="00E36723">
      <w:pPr>
        <w:spacing w:after="200" w:line="276" w:lineRule="auto"/>
        <w:ind w:firstLine="284"/>
        <w:contextualSpacing/>
        <w:jc w:val="both"/>
        <w:rPr>
          <w:rFonts w:ascii="Adobe Arabic" w:hAnsi="Adobe Arabic" w:cs="Traditional Arabic"/>
          <w:sz w:val="36"/>
          <w:szCs w:val="36"/>
          <w:rtl/>
          <w:lang w:eastAsia="en-US"/>
        </w:rPr>
      </w:pPr>
      <w:r w:rsidRPr="00E36723">
        <w:rPr>
          <w:rFonts w:ascii="Adobe Arabic" w:hAnsi="Adobe Arabic" w:cs="Traditional Arabic" w:hint="cs"/>
          <w:sz w:val="36"/>
          <w:szCs w:val="36"/>
          <w:rtl/>
          <w:lang w:eastAsia="en-US"/>
        </w:rPr>
        <w:t xml:space="preserve">آن الأوان لكي نعيد الاعتبار إلى قيم الإسلام، وتفعيلها في حياتنا، تنزيلاً وحراسة وتنمية، وأن نصوغ، في ضوء هذه القيم، خطاباً إسلامياً يكون على مستوى </w:t>
      </w:r>
      <w:proofErr w:type="spellStart"/>
      <w:r w:rsidRPr="00E36723">
        <w:rPr>
          <w:rFonts w:ascii="Adobe Arabic" w:hAnsi="Adobe Arabic" w:cs="Traditional Arabic" w:hint="cs"/>
          <w:sz w:val="36"/>
          <w:szCs w:val="36"/>
          <w:rtl/>
          <w:lang w:eastAsia="en-US"/>
        </w:rPr>
        <w:t>سؤالات</w:t>
      </w:r>
      <w:proofErr w:type="spellEnd"/>
      <w:r w:rsidRPr="00E36723">
        <w:rPr>
          <w:rFonts w:ascii="Adobe Arabic" w:hAnsi="Adobe Arabic" w:cs="Traditional Arabic" w:hint="cs"/>
          <w:sz w:val="36"/>
          <w:szCs w:val="36"/>
          <w:rtl/>
          <w:lang w:eastAsia="en-US"/>
        </w:rPr>
        <w:t xml:space="preserve"> الإنسان المعاصر، وأن نخوض معركة في بناء مفاهيم حضارية وفق رؤية ديننا في "تحريك الحياة" من خلال قيم: "الاستخلاف"، و"التزكية"، و"الاستقامة في التعامل مع مفردات الكون </w:t>
      </w:r>
      <w:proofErr w:type="spellStart"/>
      <w:r w:rsidRPr="00E36723">
        <w:rPr>
          <w:rFonts w:ascii="Adobe Arabic" w:hAnsi="Adobe Arabic" w:cs="Traditional Arabic" w:hint="cs"/>
          <w:sz w:val="36"/>
          <w:szCs w:val="36"/>
          <w:rtl/>
          <w:lang w:eastAsia="en-US"/>
        </w:rPr>
        <w:lastRenderedPageBreak/>
        <w:t>وإعطاءاتها</w:t>
      </w:r>
      <w:proofErr w:type="spellEnd"/>
      <w:r w:rsidRPr="00E36723">
        <w:rPr>
          <w:rFonts w:ascii="Adobe Arabic" w:hAnsi="Adobe Arabic" w:cs="Traditional Arabic" w:hint="cs"/>
          <w:sz w:val="36"/>
          <w:szCs w:val="36"/>
          <w:rtl/>
          <w:lang w:eastAsia="en-US"/>
        </w:rPr>
        <w:t xml:space="preserve">"، وتحويل هذه القيم إلى "مفردات شرعية" تحكم الواقع الإنساني، أفراداً وجماعات. وهذه هي "الحداثة" الجديدة التي يمكن أن يقدمها الإسلام للبشرية كلها، حداثة تهدف إلى "ترقية الوجود"، لا تتصارع مع الكون، ولا تتسلط عليه، وإنما تخاطبه، بل </w:t>
      </w:r>
      <w:proofErr w:type="spellStart"/>
      <w:r w:rsidRPr="00E36723">
        <w:rPr>
          <w:rFonts w:ascii="Adobe Arabic" w:hAnsi="Adobe Arabic" w:cs="Traditional Arabic" w:hint="cs"/>
          <w:sz w:val="36"/>
          <w:szCs w:val="36"/>
          <w:rtl/>
          <w:lang w:eastAsia="en-US"/>
        </w:rPr>
        <w:t>تتوادد</w:t>
      </w:r>
      <w:proofErr w:type="spellEnd"/>
      <w:r w:rsidRPr="00E36723">
        <w:rPr>
          <w:rFonts w:ascii="Adobe Arabic" w:hAnsi="Adobe Arabic" w:cs="Traditional Arabic" w:hint="cs"/>
          <w:sz w:val="36"/>
          <w:szCs w:val="36"/>
          <w:rtl/>
          <w:lang w:eastAsia="en-US"/>
        </w:rPr>
        <w:t xml:space="preserve"> معه وتراحمه، حتى يبوح لها بأخباره وأسراره!! وبذلك وحده، تحقق الأمة شهودها الحضاري بعيداً عن أي شعور بـ "الانسحاق الداخلي" أمام أية إرادة بشرية أخرى، كما تحفظ لقيم دينها كيانها واستمرارها، ليس فقط في النظر، بل في الممارسة والحركة، لا أن نترك قيمنا تعاني غربة الزمان والمكان، ثم نجعل الإشكال فيها، وصدق الله إذ يقول: </w:t>
      </w:r>
      <w:r w:rsidRPr="00E36723">
        <w:rPr>
          <w:rFonts w:ascii="Adobe Arabic" w:hAnsi="Adobe Arabic" w:cs="Traditional Arabic"/>
          <w:sz w:val="36"/>
          <w:szCs w:val="36"/>
          <w:rtl/>
          <w:lang w:eastAsia="en-US"/>
        </w:rPr>
        <w:t>{يَا أَيُّهَا الَّذِينَ آمَنُواْ اسْتَجِيبُواْ لِلّهِ وَلِلرَّسُولِ إِذَا دَعَاكُم لِمَا يُحْيِيكُمْ وَاعْلَمُواْ أَنَّ اللّهَ يَحُولُ بَيْنَ الْمَرْءِ وَقَلْبِهِ وَأَنَّهُ إِلَيْهِ تُحْشَرُونَ}</w:t>
      </w:r>
      <w:r w:rsidRPr="00E36723">
        <w:rPr>
          <w:rFonts w:ascii="Adobe Arabic" w:hAnsi="Adobe Arabic" w:cs="Traditional Arabic" w:hint="cs"/>
          <w:sz w:val="36"/>
          <w:szCs w:val="36"/>
          <w:rtl/>
          <w:lang w:eastAsia="en-US"/>
        </w:rPr>
        <w:t xml:space="preserve"> [سورة الأنفال: 24].</w:t>
      </w:r>
    </w:p>
    <w:p w14:paraId="36B554E1" w14:textId="77777777" w:rsidR="00E36723" w:rsidRPr="00E36723" w:rsidRDefault="00E36723" w:rsidP="00E36723">
      <w:pPr>
        <w:spacing w:after="200" w:line="276" w:lineRule="auto"/>
        <w:ind w:firstLine="284"/>
        <w:contextualSpacing/>
        <w:jc w:val="both"/>
        <w:rPr>
          <w:rFonts w:ascii="Traditional Arabic" w:hAnsi="Traditional Arabic" w:cs="Traditional Arabic"/>
          <w:sz w:val="36"/>
          <w:szCs w:val="36"/>
          <w:lang w:eastAsia="en-US"/>
        </w:rPr>
      </w:pPr>
      <w:r w:rsidRPr="00E36723">
        <w:rPr>
          <w:rFonts w:ascii="Adobe Arabic" w:hAnsi="Adobe Arabic" w:cs="Traditional Arabic" w:hint="cs"/>
          <w:sz w:val="36"/>
          <w:szCs w:val="36"/>
          <w:rtl/>
          <w:lang w:eastAsia="en-US"/>
        </w:rPr>
        <w:t>والمؤلف أستاذ اللغويات والفكر الإسلامي بجامعتي الأزهر والإمارات.</w:t>
      </w:r>
    </w:p>
    <w:p w14:paraId="65860E62" w14:textId="77777777" w:rsidR="00E36723" w:rsidRPr="00E36723" w:rsidRDefault="00E36723" w:rsidP="00E36723">
      <w:pPr>
        <w:spacing w:after="200" w:line="276" w:lineRule="auto"/>
        <w:rPr>
          <w:rFonts w:asciiTheme="minorHAnsi" w:eastAsiaTheme="minorEastAsia" w:hAnsiTheme="minorHAnsi" w:cstheme="minorBidi"/>
          <w:sz w:val="36"/>
          <w:szCs w:val="36"/>
          <w:lang w:eastAsia="en-US"/>
        </w:rPr>
      </w:pPr>
    </w:p>
    <w:p w14:paraId="62E2ACDA" w14:textId="77777777" w:rsidR="00E36723" w:rsidRPr="00E36723" w:rsidRDefault="00E36723" w:rsidP="00E36723">
      <w:pPr>
        <w:jc w:val="center"/>
        <w:rPr>
          <w:b/>
          <w:bCs/>
          <w:color w:val="FF0000"/>
          <w:sz w:val="36"/>
          <w:szCs w:val="36"/>
          <w:rtl/>
          <w:lang w:eastAsia="en-US"/>
        </w:rPr>
      </w:pPr>
      <w:r w:rsidRPr="00E36723">
        <w:rPr>
          <w:rFonts w:ascii="Calibri" w:eastAsia="Calibri" w:hAnsi="Calibri" w:cs="Traditional Arabic" w:hint="cs"/>
          <w:b/>
          <w:bCs/>
          <w:color w:val="FF0000"/>
          <w:sz w:val="36"/>
          <w:szCs w:val="36"/>
          <w:rtl/>
          <w:lang w:eastAsia="en-US"/>
        </w:rPr>
        <w:t>دور الأم المسلمة في التنشئة السياسية</w:t>
      </w:r>
    </w:p>
    <w:p w14:paraId="2D0E0C93" w14:textId="77777777" w:rsidR="00E36723" w:rsidRPr="00E36723" w:rsidRDefault="00E36723" w:rsidP="00E36723">
      <w:pPr>
        <w:jc w:val="center"/>
        <w:rPr>
          <w:b/>
          <w:bCs/>
          <w:color w:val="FF0000"/>
          <w:sz w:val="36"/>
          <w:szCs w:val="36"/>
          <w:rtl/>
          <w:lang w:eastAsia="en-US"/>
        </w:rPr>
      </w:pPr>
    </w:p>
    <w:p w14:paraId="0F053407" w14:textId="77777777" w:rsidR="00E36723" w:rsidRPr="00E36723" w:rsidRDefault="00E36723" w:rsidP="00E36723">
      <w:pPr>
        <w:spacing w:after="200" w:line="276" w:lineRule="auto"/>
        <w:jc w:val="both"/>
        <w:rPr>
          <w:rFonts w:ascii="Calibri" w:eastAsia="Calibri" w:hAnsi="Calibri" w:cs="Traditional Arabic"/>
          <w:b/>
          <w:bCs/>
          <w:sz w:val="36"/>
          <w:szCs w:val="36"/>
          <w:rtl/>
          <w:lang w:eastAsia="en-US"/>
        </w:rPr>
      </w:pPr>
      <w:r w:rsidRPr="00E36723">
        <w:rPr>
          <w:rFonts w:ascii="Calibri" w:eastAsia="Calibri" w:hAnsi="Calibri" w:cs="Traditional Arabic" w:hint="cs"/>
          <w:b/>
          <w:bCs/>
          <w:sz w:val="36"/>
          <w:szCs w:val="36"/>
          <w:rtl/>
          <w:lang w:eastAsia="en-US"/>
        </w:rPr>
        <w:t xml:space="preserve">دور الأم المسلمة في التنشئة السياسية للأبناء في ضوء متغيرات العصر/ بدرية بنت صالح </w:t>
      </w:r>
      <w:proofErr w:type="spellStart"/>
      <w:proofErr w:type="gramStart"/>
      <w:r w:rsidRPr="00E36723">
        <w:rPr>
          <w:rFonts w:ascii="Calibri" w:eastAsia="Calibri" w:hAnsi="Calibri" w:cs="Traditional Arabic" w:hint="cs"/>
          <w:b/>
          <w:bCs/>
          <w:sz w:val="36"/>
          <w:szCs w:val="36"/>
          <w:rtl/>
          <w:lang w:eastAsia="en-US"/>
        </w:rPr>
        <w:t>الميمان</w:t>
      </w:r>
      <w:proofErr w:type="spellEnd"/>
      <w:r w:rsidRPr="00E36723">
        <w:rPr>
          <w:rFonts w:ascii="Calibri" w:eastAsia="Calibri" w:hAnsi="Calibri" w:cs="Traditional Arabic" w:hint="cs"/>
          <w:b/>
          <w:bCs/>
          <w:sz w:val="36"/>
          <w:szCs w:val="36"/>
          <w:rtl/>
          <w:lang w:eastAsia="en-US"/>
        </w:rPr>
        <w:t>.-</w:t>
      </w:r>
      <w:proofErr w:type="gramEnd"/>
      <w:r w:rsidRPr="00E36723">
        <w:rPr>
          <w:rFonts w:ascii="Calibri" w:eastAsia="Calibri" w:hAnsi="Calibri" w:cs="Traditional Arabic" w:hint="cs"/>
          <w:b/>
          <w:bCs/>
          <w:sz w:val="36"/>
          <w:szCs w:val="36"/>
          <w:rtl/>
          <w:lang w:eastAsia="en-US"/>
        </w:rPr>
        <w:t xml:space="preserve"> الرياض: دار كنوز إشبيليا، 1431هـ، 469 ص (أصله رسالة دكتوراه من جامعة طيبة بالمدينة المنورة).</w:t>
      </w:r>
    </w:p>
    <w:p w14:paraId="55A9B51A" w14:textId="77777777" w:rsidR="00E36723" w:rsidRPr="00E36723" w:rsidRDefault="00E36723" w:rsidP="00E36723">
      <w:pPr>
        <w:spacing w:after="200" w:line="276" w:lineRule="auto"/>
        <w:jc w:val="both"/>
        <w:rPr>
          <w:rFonts w:ascii="Calibri" w:eastAsia="Calibri" w:hAnsi="Calibri" w:cs="Traditional Arabic"/>
          <w:b/>
          <w:bCs/>
          <w:sz w:val="36"/>
          <w:szCs w:val="36"/>
          <w:rtl/>
          <w:lang w:eastAsia="en-US"/>
        </w:rPr>
      </w:pPr>
    </w:p>
    <w:p w14:paraId="6A958800" w14:textId="77777777" w:rsidR="00E36723" w:rsidRPr="00E36723" w:rsidRDefault="00E36723" w:rsidP="00E36723">
      <w:pPr>
        <w:jc w:val="center"/>
        <w:rPr>
          <w:sz w:val="36"/>
          <w:szCs w:val="36"/>
          <w:rtl/>
        </w:rPr>
      </w:pPr>
      <w:r w:rsidRPr="00E36723">
        <w:rPr>
          <w:noProof/>
          <w:sz w:val="36"/>
          <w:szCs w:val="36"/>
          <w:lang w:eastAsia="en-US"/>
        </w:rPr>
        <w:lastRenderedPageBreak/>
        <w:drawing>
          <wp:inline distT="0" distB="0" distL="0" distR="0" wp14:anchorId="297E0338" wp14:editId="624E5050">
            <wp:extent cx="1985645" cy="2818130"/>
            <wp:effectExtent l="0" t="0" r="0" b="1270"/>
            <wp:docPr id="18" name="صورة 18" descr="F:\Images\الكاميرا\201211\201211A0\201211241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 descr="F:\Images\الكاميرا\201211\201211A0\201211241182.jpg"/>
                    <pic:cNvPicPr>
                      <a:picLocks noChangeAspect="1" noChangeArrowheads="1"/>
                    </pic:cNvPicPr>
                  </pic:nvPicPr>
                  <pic:blipFill>
                    <a:blip r:embed="rId54" cstate="print">
                      <a:extLst>
                        <a:ext uri="{28A0092B-C50C-407E-A947-70E740481C1C}">
                          <a14:useLocalDpi xmlns:a14="http://schemas.microsoft.com/office/drawing/2010/main" val="0"/>
                        </a:ext>
                      </a:extLst>
                    </a:blip>
                    <a:srcRect l="7211" t="12694" r="56068" b="18243"/>
                    <a:stretch>
                      <a:fillRect/>
                    </a:stretch>
                  </pic:blipFill>
                  <pic:spPr bwMode="auto">
                    <a:xfrm>
                      <a:off x="0" y="0"/>
                      <a:ext cx="1985645" cy="2818130"/>
                    </a:xfrm>
                    <a:prstGeom prst="rect">
                      <a:avLst/>
                    </a:prstGeom>
                    <a:noFill/>
                    <a:ln>
                      <a:noFill/>
                    </a:ln>
                  </pic:spPr>
                </pic:pic>
              </a:graphicData>
            </a:graphic>
          </wp:inline>
        </w:drawing>
      </w:r>
    </w:p>
    <w:p w14:paraId="058F54E0" w14:textId="77777777" w:rsidR="00E36723" w:rsidRPr="00E36723" w:rsidRDefault="00E36723" w:rsidP="00E36723">
      <w:pPr>
        <w:jc w:val="center"/>
        <w:rPr>
          <w:sz w:val="36"/>
          <w:szCs w:val="36"/>
          <w:rtl/>
        </w:rPr>
      </w:pPr>
    </w:p>
    <w:p w14:paraId="66B7C5ED" w14:textId="77777777" w:rsidR="00E36723" w:rsidRPr="00E36723" w:rsidRDefault="00E36723" w:rsidP="00E36723">
      <w:pPr>
        <w:jc w:val="center"/>
        <w:rPr>
          <w:sz w:val="36"/>
          <w:szCs w:val="36"/>
          <w:rtl/>
        </w:rPr>
      </w:pPr>
    </w:p>
    <w:p w14:paraId="333109E9" w14:textId="77777777" w:rsidR="00E36723" w:rsidRPr="00E36723" w:rsidRDefault="00E36723" w:rsidP="00E36723">
      <w:pPr>
        <w:spacing w:after="200" w:line="276" w:lineRule="auto"/>
        <w:jc w:val="both"/>
        <w:rPr>
          <w:rFonts w:ascii="Calibri" w:eastAsia="Calibri" w:hAnsi="Calibri" w:cs="Traditional Arabic"/>
          <w:sz w:val="36"/>
          <w:szCs w:val="36"/>
          <w:rtl/>
          <w:lang w:eastAsia="en-US"/>
        </w:rPr>
      </w:pPr>
      <w:r w:rsidRPr="00E36723">
        <w:rPr>
          <w:rFonts w:ascii="Calibri" w:eastAsia="Calibri" w:hAnsi="Calibri" w:cs="Traditional Arabic" w:hint="cs"/>
          <w:sz w:val="36"/>
          <w:szCs w:val="36"/>
          <w:rtl/>
          <w:lang w:eastAsia="en-US"/>
        </w:rPr>
        <w:t xml:space="preserve">يجب </w:t>
      </w:r>
      <w:proofErr w:type="gramStart"/>
      <w:r w:rsidRPr="00E36723">
        <w:rPr>
          <w:rFonts w:ascii="Calibri" w:eastAsia="Calibri" w:hAnsi="Calibri" w:cs="Traditional Arabic" w:hint="cs"/>
          <w:sz w:val="36"/>
          <w:szCs w:val="36"/>
          <w:rtl/>
          <w:lang w:eastAsia="en-US"/>
        </w:rPr>
        <w:t>أن لا</w:t>
      </w:r>
      <w:proofErr w:type="gramEnd"/>
      <w:r w:rsidRPr="00E36723">
        <w:rPr>
          <w:rFonts w:ascii="Calibri" w:eastAsia="Calibri" w:hAnsi="Calibri" w:cs="Traditional Arabic" w:hint="cs"/>
          <w:sz w:val="36"/>
          <w:szCs w:val="36"/>
          <w:rtl/>
          <w:lang w:eastAsia="en-US"/>
        </w:rPr>
        <w:t xml:space="preserve"> تُنهك المرأة وتُشتت جهودها وتهمَّش وتُستغل، كما تقول المؤلفة، بل لابد من إعادة ترتيب العلاقات الاجتماعية والسياسية ترتيبًا صحيحًا، يحفظ للمرأة خصوصيتها، ويساعدها في تأدية دورها السياسي، وتحمّلها مسؤولية التنشئة السياسية للطفل، وخاصة أن الأطفال يكتسبون القيم والمعتقدات السياسية من خلال تلك التنشئة، والطفل يميل عند تعارض الانتماءات للأبوين إلى تبني اتجاه الأم، لأنها أكثر اتصالاً وقربًا منه.</w:t>
      </w:r>
    </w:p>
    <w:p w14:paraId="7B56104C" w14:textId="77777777" w:rsidR="00E36723" w:rsidRPr="00E36723" w:rsidRDefault="00E36723" w:rsidP="00E36723">
      <w:pPr>
        <w:spacing w:after="200" w:line="276" w:lineRule="auto"/>
        <w:jc w:val="both"/>
        <w:rPr>
          <w:rFonts w:ascii="Calibri" w:eastAsia="Calibri" w:hAnsi="Calibri" w:cs="Traditional Arabic"/>
          <w:sz w:val="36"/>
          <w:szCs w:val="36"/>
          <w:rtl/>
          <w:lang w:eastAsia="en-US"/>
        </w:rPr>
      </w:pPr>
      <w:r w:rsidRPr="00E36723">
        <w:rPr>
          <w:rFonts w:ascii="Calibri" w:eastAsia="Calibri" w:hAnsi="Calibri" w:cs="Traditional Arabic" w:hint="cs"/>
          <w:sz w:val="36"/>
          <w:szCs w:val="36"/>
          <w:rtl/>
          <w:lang w:eastAsia="en-US"/>
        </w:rPr>
        <w:t>ونتيجة لتغير وتعقد المجتمعات المعاصرة، وتغير الملامح البنائية للأسرة، تغير الدور الحيوي والراسخ للأم المسلمة، فلم تعد قادرة على تربية أولادها بالمعطيات السابقة نفسها، فقد دخلت إلى الساحة متغيرات جديدة ساعدت على بثّ قيم العولمة الاقتصادية والثقافية، التي كان لها أبلغ الأثر على هوية المسلم وقيمه وأخلاقياته، ونمط حياته وسلوكياته، وخاصة السلوك السياسي، فقد ثبت أن هناك ضعفًا في الوعي السياسي، وفي المشاركة السياسية من قبل الأفراد، ناتجًا عن ضعف الثقافة السياسية، وقصور في دور المؤسسات الاجتماعية المختلفة في التنشئة السياسية، ومنها الأسرة.</w:t>
      </w:r>
    </w:p>
    <w:p w14:paraId="2FBC3FF4" w14:textId="77777777" w:rsidR="00E36723" w:rsidRPr="00E36723" w:rsidRDefault="00E36723" w:rsidP="00E36723">
      <w:pPr>
        <w:spacing w:after="200" w:line="276" w:lineRule="auto"/>
        <w:jc w:val="both"/>
        <w:rPr>
          <w:rFonts w:ascii="Calibri" w:eastAsia="Calibri" w:hAnsi="Calibri" w:cs="Traditional Arabic"/>
          <w:sz w:val="36"/>
          <w:szCs w:val="36"/>
          <w:rtl/>
          <w:lang w:eastAsia="en-US"/>
        </w:rPr>
      </w:pPr>
      <w:r w:rsidRPr="00E36723">
        <w:rPr>
          <w:rFonts w:ascii="Calibri" w:eastAsia="Calibri" w:hAnsi="Calibri" w:cs="Traditional Arabic" w:hint="cs"/>
          <w:sz w:val="36"/>
          <w:szCs w:val="36"/>
          <w:rtl/>
          <w:lang w:eastAsia="en-US"/>
        </w:rPr>
        <w:lastRenderedPageBreak/>
        <w:t>وعليه باتت الحاجة ملحة في الكشف عن طبيعة الدور الذي تقوم به الأم المسلمة في التنشئة السياسية لأبنائها، ومدى قيامها بهذا الدور، والأساليب المتبعة لذلك، على اعتبار أن دورها في ذلك هو أولوية في دور المرأة السياسي.</w:t>
      </w:r>
    </w:p>
    <w:p w14:paraId="63EE2F5B" w14:textId="77777777" w:rsidR="00E36723" w:rsidRPr="00E36723" w:rsidRDefault="00E36723" w:rsidP="00E36723">
      <w:pPr>
        <w:spacing w:after="200" w:line="276" w:lineRule="auto"/>
        <w:jc w:val="both"/>
        <w:rPr>
          <w:rFonts w:ascii="Calibri" w:eastAsia="Calibri" w:hAnsi="Calibri" w:cs="Traditional Arabic"/>
          <w:sz w:val="36"/>
          <w:szCs w:val="36"/>
          <w:rtl/>
          <w:lang w:eastAsia="en-US"/>
        </w:rPr>
      </w:pPr>
      <w:r w:rsidRPr="00E36723">
        <w:rPr>
          <w:rFonts w:ascii="Calibri" w:eastAsia="Calibri" w:hAnsi="Calibri" w:cs="Traditional Arabic" w:hint="cs"/>
          <w:sz w:val="36"/>
          <w:szCs w:val="36"/>
          <w:rtl/>
          <w:lang w:eastAsia="en-US"/>
        </w:rPr>
        <w:t xml:space="preserve">.. ولذلك جاء هذا البحث المهم، وهذه المهمة الخطيرة في معالجة هذا الموضوع وتقديمه، الذي يأتي ضمن المتغيرات الجديدة في أحوال وظروف المرأة، وإذا لم تتحرك المرأة المسلمة وتأخذ دورها المطلوب في المجتمع، سلبته المرأة المتغرِّبة وفرَّخت الشرَّ ونشرت الفساد. </w:t>
      </w:r>
      <w:proofErr w:type="gramStart"/>
      <w:r w:rsidRPr="00E36723">
        <w:rPr>
          <w:rFonts w:ascii="Calibri" w:eastAsia="Calibri" w:hAnsi="Calibri" w:cs="Traditional Arabic" w:hint="cs"/>
          <w:sz w:val="36"/>
          <w:szCs w:val="36"/>
          <w:rtl/>
          <w:lang w:eastAsia="en-US"/>
        </w:rPr>
        <w:t>وقد  انطلقت</w:t>
      </w:r>
      <w:proofErr w:type="gramEnd"/>
      <w:r w:rsidRPr="00E36723">
        <w:rPr>
          <w:rFonts w:ascii="Calibri" w:eastAsia="Calibri" w:hAnsi="Calibri" w:cs="Traditional Arabic" w:hint="cs"/>
          <w:sz w:val="36"/>
          <w:szCs w:val="36"/>
          <w:rtl/>
          <w:lang w:eastAsia="en-US"/>
        </w:rPr>
        <w:t xml:space="preserve"> فيه المؤلفة من خلال معرفتها بالبيئة الاجتماعية السعودية خاصة، وجعلت مادته الأساسية في الفصل الثالث من كتابها، وفيه:</w:t>
      </w:r>
    </w:p>
    <w:p w14:paraId="439BAD58" w14:textId="77777777" w:rsidR="00E36723" w:rsidRPr="00E36723" w:rsidRDefault="00E36723" w:rsidP="00E36723">
      <w:pPr>
        <w:numPr>
          <w:ilvl w:val="0"/>
          <w:numId w:val="5"/>
        </w:numPr>
        <w:spacing w:after="200" w:line="276" w:lineRule="auto"/>
        <w:rPr>
          <w:sz w:val="36"/>
          <w:szCs w:val="36"/>
          <w:rtl/>
        </w:rPr>
      </w:pPr>
      <w:r w:rsidRPr="00E36723">
        <w:rPr>
          <w:rFonts w:ascii="Calibri" w:eastAsia="Calibri" w:hAnsi="Calibri" w:cs="Traditional Arabic" w:hint="cs"/>
          <w:sz w:val="36"/>
          <w:szCs w:val="36"/>
          <w:rtl/>
          <w:lang w:eastAsia="en-US"/>
        </w:rPr>
        <w:t>ماهية التنشئة السياسية</w:t>
      </w:r>
      <w:r w:rsidRPr="00E36723">
        <w:rPr>
          <w:rFonts w:hint="cs"/>
          <w:sz w:val="36"/>
          <w:szCs w:val="36"/>
          <w:rtl/>
        </w:rPr>
        <w:t>.</w:t>
      </w:r>
    </w:p>
    <w:p w14:paraId="4655E967" w14:textId="77777777" w:rsidR="00E36723" w:rsidRPr="00E36723" w:rsidRDefault="00E36723" w:rsidP="00E36723">
      <w:pPr>
        <w:numPr>
          <w:ilvl w:val="0"/>
          <w:numId w:val="5"/>
        </w:numPr>
        <w:spacing w:after="200" w:line="276" w:lineRule="auto"/>
        <w:rPr>
          <w:rFonts w:ascii="Calibri" w:eastAsia="Calibri" w:hAnsi="Calibri" w:cs="Traditional Arabic"/>
          <w:sz w:val="36"/>
          <w:szCs w:val="36"/>
          <w:lang w:eastAsia="en-US"/>
        </w:rPr>
      </w:pPr>
      <w:r w:rsidRPr="00E36723">
        <w:rPr>
          <w:rFonts w:ascii="Calibri" w:eastAsia="Calibri" w:hAnsi="Calibri" w:cs="Traditional Arabic" w:hint="cs"/>
          <w:sz w:val="36"/>
          <w:szCs w:val="36"/>
          <w:rtl/>
          <w:lang w:eastAsia="en-US"/>
        </w:rPr>
        <w:t>دور الأسرة وبعض الوسائط التربوية في التنشئة السياسية.</w:t>
      </w:r>
    </w:p>
    <w:p w14:paraId="68E7E57D" w14:textId="77777777" w:rsidR="00E36723" w:rsidRPr="00E36723" w:rsidRDefault="00E36723" w:rsidP="00E36723">
      <w:pPr>
        <w:numPr>
          <w:ilvl w:val="0"/>
          <w:numId w:val="5"/>
        </w:numPr>
        <w:spacing w:after="200" w:line="276" w:lineRule="auto"/>
        <w:rPr>
          <w:rFonts w:ascii="Calibri" w:eastAsia="Calibri" w:hAnsi="Calibri" w:cs="Traditional Arabic"/>
          <w:sz w:val="36"/>
          <w:szCs w:val="36"/>
          <w:lang w:eastAsia="en-US"/>
        </w:rPr>
      </w:pPr>
      <w:r w:rsidRPr="00E36723">
        <w:rPr>
          <w:rFonts w:ascii="Calibri" w:eastAsia="Calibri" w:hAnsi="Calibri" w:cs="Traditional Arabic" w:hint="cs"/>
          <w:sz w:val="36"/>
          <w:szCs w:val="36"/>
          <w:rtl/>
          <w:lang w:eastAsia="en-US"/>
        </w:rPr>
        <w:t>المتغيرات العالمية المعاصرة وانعكاساتها على الأسرة والتنشئة السياسية.</w:t>
      </w:r>
    </w:p>
    <w:p w14:paraId="235BDAC8" w14:textId="77777777" w:rsidR="00E36723" w:rsidRPr="00E36723" w:rsidRDefault="00E36723" w:rsidP="00E36723">
      <w:pPr>
        <w:numPr>
          <w:ilvl w:val="0"/>
          <w:numId w:val="5"/>
        </w:numPr>
        <w:spacing w:after="200" w:line="276" w:lineRule="auto"/>
        <w:rPr>
          <w:rFonts w:ascii="Calibri" w:eastAsia="Calibri" w:hAnsi="Calibri" w:cs="Traditional Arabic"/>
          <w:sz w:val="36"/>
          <w:szCs w:val="36"/>
          <w:lang w:eastAsia="en-US"/>
        </w:rPr>
      </w:pPr>
      <w:r w:rsidRPr="00E36723">
        <w:rPr>
          <w:rFonts w:ascii="Calibri" w:eastAsia="Calibri" w:hAnsi="Calibri" w:cs="Traditional Arabic" w:hint="cs"/>
          <w:sz w:val="36"/>
          <w:szCs w:val="36"/>
          <w:rtl/>
          <w:lang w:eastAsia="en-US"/>
        </w:rPr>
        <w:t>المرأة المسلمة والتنشئة السياسية للأبناء.</w:t>
      </w:r>
    </w:p>
    <w:p w14:paraId="15E4F37D" w14:textId="77777777" w:rsidR="00E36723" w:rsidRPr="00E36723" w:rsidRDefault="00E36723" w:rsidP="00E36723">
      <w:pPr>
        <w:ind w:left="360"/>
        <w:rPr>
          <w:sz w:val="36"/>
          <w:szCs w:val="36"/>
        </w:rPr>
      </w:pPr>
    </w:p>
    <w:p w14:paraId="0B5DCB2B" w14:textId="77777777" w:rsidR="00E36723" w:rsidRPr="00E36723" w:rsidRDefault="00E36723" w:rsidP="00E36723">
      <w:pPr>
        <w:spacing w:after="200" w:line="276" w:lineRule="auto"/>
        <w:jc w:val="both"/>
        <w:rPr>
          <w:rFonts w:ascii="Calibri" w:eastAsia="Calibri" w:hAnsi="Calibri" w:cs="Traditional Arabic"/>
          <w:sz w:val="36"/>
          <w:szCs w:val="36"/>
          <w:lang w:eastAsia="en-US"/>
        </w:rPr>
      </w:pPr>
      <w:r w:rsidRPr="00E36723">
        <w:rPr>
          <w:rFonts w:ascii="Calibri" w:eastAsia="Calibri" w:hAnsi="Calibri" w:cs="Traditional Arabic" w:hint="cs"/>
          <w:sz w:val="36"/>
          <w:szCs w:val="36"/>
          <w:rtl/>
          <w:lang w:eastAsia="en-US"/>
        </w:rPr>
        <w:t>ومما استخلصته وأوصت به:</w:t>
      </w:r>
    </w:p>
    <w:p w14:paraId="2847F269" w14:textId="77777777" w:rsidR="00E36723" w:rsidRPr="00E36723" w:rsidRDefault="00E36723" w:rsidP="00E36723">
      <w:pPr>
        <w:rPr>
          <w:sz w:val="36"/>
          <w:szCs w:val="36"/>
          <w:rtl/>
        </w:rPr>
      </w:pPr>
    </w:p>
    <w:p w14:paraId="6B2B6C0D" w14:textId="77777777" w:rsidR="00E36723" w:rsidRPr="00E36723" w:rsidRDefault="00E36723" w:rsidP="00E36723">
      <w:pPr>
        <w:numPr>
          <w:ilvl w:val="0"/>
          <w:numId w:val="5"/>
        </w:numPr>
        <w:spacing w:after="200" w:line="276" w:lineRule="auto"/>
        <w:jc w:val="both"/>
        <w:rPr>
          <w:rFonts w:ascii="Calibri" w:eastAsia="Calibri" w:hAnsi="Calibri" w:cs="Traditional Arabic"/>
          <w:sz w:val="36"/>
          <w:szCs w:val="36"/>
          <w:rtl/>
          <w:lang w:eastAsia="en-US"/>
        </w:rPr>
      </w:pPr>
      <w:r w:rsidRPr="00E36723">
        <w:rPr>
          <w:rFonts w:ascii="Calibri" w:eastAsia="Calibri" w:hAnsi="Calibri" w:cs="Traditional Arabic" w:hint="cs"/>
          <w:sz w:val="36"/>
          <w:szCs w:val="36"/>
          <w:rtl/>
          <w:lang w:eastAsia="en-US"/>
        </w:rPr>
        <w:t>ضرورة العمل بصور مكثفة على محو أمية الأمهات، وأن يكون العمل على جميع مستويات الأمية: أمية القراءة والكتابة، وأمية المهارات والقدرات، وأمية أنواع العلوم، وأمية القدرة على مواجهة تحديات العصر، التي تعتبر التقنية أكبرها؛ لتستطيع الأم القيام بدورها الخطير في التنشئة.</w:t>
      </w:r>
    </w:p>
    <w:p w14:paraId="7BDD1A9E" w14:textId="77777777" w:rsidR="00E36723" w:rsidRPr="00E36723" w:rsidRDefault="00E36723" w:rsidP="00E36723">
      <w:pPr>
        <w:numPr>
          <w:ilvl w:val="0"/>
          <w:numId w:val="5"/>
        </w:numPr>
        <w:spacing w:after="200" w:line="276" w:lineRule="auto"/>
        <w:jc w:val="both"/>
        <w:rPr>
          <w:rFonts w:ascii="Calibri" w:eastAsia="Calibri" w:hAnsi="Calibri" w:cs="Traditional Arabic"/>
          <w:sz w:val="36"/>
          <w:szCs w:val="36"/>
          <w:lang w:eastAsia="en-US"/>
        </w:rPr>
      </w:pPr>
      <w:r w:rsidRPr="00E36723">
        <w:rPr>
          <w:rFonts w:ascii="Calibri" w:eastAsia="Calibri" w:hAnsi="Calibri" w:cs="Traditional Arabic" w:hint="cs"/>
          <w:sz w:val="36"/>
          <w:szCs w:val="36"/>
          <w:rtl/>
          <w:lang w:eastAsia="en-US"/>
        </w:rPr>
        <w:lastRenderedPageBreak/>
        <w:t>من الأهمية بمكان رفع المستوى التعليمي والثقافي للأمهات المسلمات اللاتي نلن حظًا قليلاً من التعليم، وتوجيههن لتعليم أنفسهن وتطوير قدراتهن ومهارتهن، عن طريق الدورات التدريبية، وحضور الأنشطة، والندوات والمحاضرات التي تنوع من اهتمامات المرأة، وتزيد من اهتمامها بالأمور السياسية، عن طريق زيادة ثقافتها السياسية.</w:t>
      </w:r>
    </w:p>
    <w:p w14:paraId="6C530ED0" w14:textId="77777777" w:rsidR="00E36723" w:rsidRPr="00E36723" w:rsidRDefault="00E36723" w:rsidP="00E36723">
      <w:pPr>
        <w:numPr>
          <w:ilvl w:val="0"/>
          <w:numId w:val="5"/>
        </w:numPr>
        <w:spacing w:after="200" w:line="276" w:lineRule="auto"/>
        <w:jc w:val="both"/>
        <w:rPr>
          <w:rFonts w:ascii="Calibri" w:eastAsia="Calibri" w:hAnsi="Calibri" w:cs="Traditional Arabic"/>
          <w:sz w:val="36"/>
          <w:szCs w:val="36"/>
          <w:lang w:eastAsia="en-US"/>
        </w:rPr>
      </w:pPr>
      <w:r w:rsidRPr="00E36723">
        <w:rPr>
          <w:rFonts w:ascii="Calibri" w:eastAsia="Calibri" w:hAnsi="Calibri" w:cs="Traditional Arabic" w:hint="cs"/>
          <w:sz w:val="36"/>
          <w:szCs w:val="36"/>
          <w:rtl/>
          <w:lang w:eastAsia="en-US"/>
        </w:rPr>
        <w:t>ضرورة وضع مناهج دراسية عن أهمية المرأة ودورها في المجتمع، ومنه الدور السياسي، بما يساعد في إعداد الفتيات لأدوارهن المستقبلية في بناء الأسرة وتنشئة الأبناء.</w:t>
      </w:r>
    </w:p>
    <w:p w14:paraId="496C45A9" w14:textId="77777777" w:rsidR="00E36723" w:rsidRPr="00E36723" w:rsidRDefault="00E36723" w:rsidP="00E36723">
      <w:pPr>
        <w:numPr>
          <w:ilvl w:val="0"/>
          <w:numId w:val="5"/>
        </w:numPr>
        <w:spacing w:after="200" w:line="276" w:lineRule="auto"/>
        <w:jc w:val="both"/>
        <w:rPr>
          <w:rFonts w:ascii="Calibri" w:eastAsia="Calibri" w:hAnsi="Calibri" w:cs="Traditional Arabic"/>
          <w:sz w:val="36"/>
          <w:szCs w:val="36"/>
          <w:lang w:eastAsia="en-US"/>
        </w:rPr>
      </w:pPr>
      <w:r w:rsidRPr="00E36723">
        <w:rPr>
          <w:rFonts w:ascii="Calibri" w:eastAsia="Calibri" w:hAnsi="Calibri" w:cs="Traditional Arabic" w:hint="cs"/>
          <w:sz w:val="36"/>
          <w:szCs w:val="36"/>
          <w:rtl/>
          <w:lang w:eastAsia="en-US"/>
        </w:rPr>
        <w:t>ومن الأهمية وضع مناهج ومقررات دراسية على جميع المستويات الدراسية تعرِّف الطالب والطالبة بالأمور السياسية، وتعرِّف الأم بالتنشئة السياسية، مثل: التربية السياسية.</w:t>
      </w:r>
    </w:p>
    <w:p w14:paraId="59B94739" w14:textId="1D315BCE" w:rsidR="00E36723" w:rsidRPr="00E36723" w:rsidRDefault="00E36723" w:rsidP="00E36723">
      <w:pPr>
        <w:numPr>
          <w:ilvl w:val="0"/>
          <w:numId w:val="5"/>
        </w:numPr>
        <w:spacing w:after="200" w:line="276" w:lineRule="auto"/>
        <w:jc w:val="both"/>
        <w:rPr>
          <w:rFonts w:ascii="Calibri" w:eastAsia="Calibri" w:hAnsi="Calibri" w:cs="Traditional Arabic"/>
          <w:sz w:val="36"/>
          <w:szCs w:val="36"/>
          <w:lang w:eastAsia="en-US"/>
        </w:rPr>
      </w:pPr>
      <w:r w:rsidRPr="00E36723">
        <w:rPr>
          <w:rFonts w:ascii="Calibri" w:eastAsia="Calibri" w:hAnsi="Calibri" w:cs="Traditional Arabic" w:hint="cs"/>
          <w:sz w:val="36"/>
          <w:szCs w:val="36"/>
          <w:rtl/>
          <w:lang w:eastAsia="en-US"/>
        </w:rPr>
        <w:t>الحرص على فتح تخصصات جديدة ومتنوعة للمرأة في الجامعات، بحيث تكون مؤهلة للقيام بأدوار متعددة في المجتمع، التي من ضمنها دورها في التنشئة السياسية.</w:t>
      </w:r>
    </w:p>
    <w:p w14:paraId="33EE45F3" w14:textId="77777777" w:rsidR="00E36723" w:rsidRPr="00E36723" w:rsidRDefault="00E36723" w:rsidP="00E36723">
      <w:pPr>
        <w:numPr>
          <w:ilvl w:val="0"/>
          <w:numId w:val="5"/>
        </w:numPr>
        <w:spacing w:after="200" w:line="276" w:lineRule="auto"/>
        <w:jc w:val="both"/>
        <w:rPr>
          <w:rFonts w:ascii="Calibri" w:eastAsia="Calibri" w:hAnsi="Calibri" w:cs="Traditional Arabic"/>
          <w:sz w:val="36"/>
          <w:szCs w:val="36"/>
          <w:lang w:eastAsia="en-US"/>
        </w:rPr>
      </w:pPr>
      <w:r w:rsidRPr="00E36723">
        <w:rPr>
          <w:rFonts w:ascii="Calibri" w:eastAsia="Calibri" w:hAnsi="Calibri" w:cs="Traditional Arabic" w:hint="cs"/>
          <w:sz w:val="36"/>
          <w:szCs w:val="36"/>
          <w:rtl/>
          <w:lang w:eastAsia="en-US"/>
        </w:rPr>
        <w:t>ينبغي إنشاء أندية نسائية تهتم بالمرأة ومشكلاتها وقضاياها، وتساهم في دراستها وإيجاد الحلول لها، وتدعم أدوار المرأة في المجتمع عامة، وتسهم في توعية وتثقيف المرأة بدورها في المجتمع، وإعدادها لتحمل مسؤولية تلك الأدوار.</w:t>
      </w:r>
    </w:p>
    <w:p w14:paraId="56FE58DD" w14:textId="77777777" w:rsidR="00E36723" w:rsidRPr="00E36723" w:rsidRDefault="00E36723" w:rsidP="00E36723">
      <w:pPr>
        <w:numPr>
          <w:ilvl w:val="0"/>
          <w:numId w:val="5"/>
        </w:numPr>
        <w:spacing w:after="200" w:line="276" w:lineRule="auto"/>
        <w:jc w:val="both"/>
        <w:rPr>
          <w:rFonts w:ascii="Calibri" w:eastAsia="Calibri" w:hAnsi="Calibri" w:cs="Traditional Arabic"/>
          <w:sz w:val="36"/>
          <w:szCs w:val="36"/>
          <w:lang w:eastAsia="en-US"/>
        </w:rPr>
      </w:pPr>
      <w:r w:rsidRPr="00E36723">
        <w:rPr>
          <w:rFonts w:ascii="Calibri" w:eastAsia="Calibri" w:hAnsi="Calibri" w:cs="Traditional Arabic" w:hint="cs"/>
          <w:sz w:val="36"/>
          <w:szCs w:val="36"/>
          <w:rtl/>
          <w:lang w:eastAsia="en-US"/>
        </w:rPr>
        <w:t xml:space="preserve">الاهتمام بتكثيف البرامج المقدمة للمرأة، بحيث تقدم لها برامج مدروسة تساعد على تأسيس فكري رصين للمرأة، وتثبيت للأولويات في حقوقها وواجباتها وأدوارها، ولا تكون هذه البرامج مجرد شائعات تردَّد، وأفكار جوفاء </w:t>
      </w:r>
      <w:r w:rsidRPr="00E36723">
        <w:rPr>
          <w:rFonts w:ascii="Calibri" w:eastAsia="Calibri" w:hAnsi="Calibri" w:cs="Traditional Arabic" w:hint="cs"/>
          <w:sz w:val="36"/>
          <w:szCs w:val="36"/>
          <w:rtl/>
          <w:lang w:eastAsia="en-US"/>
        </w:rPr>
        <w:lastRenderedPageBreak/>
        <w:t xml:space="preserve">دون مضامين، بل تعمل على تقديم الصورة المحترمة القديرة للمرأة المسلمة </w:t>
      </w:r>
      <w:proofErr w:type="spellStart"/>
      <w:r w:rsidRPr="00E36723">
        <w:rPr>
          <w:rFonts w:ascii="Calibri" w:eastAsia="Calibri" w:hAnsi="Calibri" w:cs="Traditional Arabic" w:hint="cs"/>
          <w:sz w:val="36"/>
          <w:szCs w:val="36"/>
          <w:rtl/>
          <w:lang w:eastAsia="en-US"/>
        </w:rPr>
        <w:t>العفيغة</w:t>
      </w:r>
      <w:proofErr w:type="spellEnd"/>
      <w:r w:rsidRPr="00E36723">
        <w:rPr>
          <w:rFonts w:ascii="Calibri" w:eastAsia="Calibri" w:hAnsi="Calibri" w:cs="Traditional Arabic" w:hint="cs"/>
          <w:sz w:val="36"/>
          <w:szCs w:val="36"/>
          <w:rtl/>
          <w:lang w:eastAsia="en-US"/>
        </w:rPr>
        <w:t xml:space="preserve"> المحتشمة.</w:t>
      </w:r>
    </w:p>
    <w:p w14:paraId="76A3EB1A" w14:textId="77777777" w:rsidR="00E36723" w:rsidRPr="00E36723" w:rsidRDefault="00E36723" w:rsidP="00E36723">
      <w:pPr>
        <w:numPr>
          <w:ilvl w:val="0"/>
          <w:numId w:val="5"/>
        </w:numPr>
        <w:spacing w:after="200" w:line="276" w:lineRule="auto"/>
        <w:jc w:val="both"/>
        <w:rPr>
          <w:rFonts w:ascii="Calibri" w:eastAsia="Calibri" w:hAnsi="Calibri" w:cs="Traditional Arabic"/>
          <w:sz w:val="36"/>
          <w:szCs w:val="36"/>
          <w:lang w:eastAsia="en-US"/>
        </w:rPr>
      </w:pPr>
      <w:r w:rsidRPr="00E36723">
        <w:rPr>
          <w:rFonts w:ascii="Calibri" w:eastAsia="Calibri" w:hAnsi="Calibri" w:cs="Traditional Arabic" w:hint="cs"/>
          <w:sz w:val="36"/>
          <w:szCs w:val="36"/>
          <w:rtl/>
          <w:lang w:eastAsia="en-US"/>
        </w:rPr>
        <w:t>يجب أن تحصل الأم على مساندة زوجها في أداء دورها التربوي عامة، ودورها في التنشئة السياسية خاصة، وذلك بإعطائها الحرية في التعبير عن رأيها، ومشاورتها، والأخذ برأيها، ومناقشة الأخطاء الواردة منها أو من زوجها أو من الأبناء، ومحاولة حلها، دون تأنيب أو تجريح أو عنف، وأن تكون أساليب التربية متفقًا عليها من قبل الزوجين، حتى لا تؤدي إلى التناقض والتضارب والتذبذب والتردد في عملية التنشئة.</w:t>
      </w:r>
    </w:p>
    <w:p w14:paraId="097F35F7" w14:textId="77777777" w:rsidR="00E36723" w:rsidRPr="00E36723" w:rsidRDefault="00E36723" w:rsidP="00E36723">
      <w:pPr>
        <w:numPr>
          <w:ilvl w:val="0"/>
          <w:numId w:val="5"/>
        </w:numPr>
        <w:spacing w:after="200" w:line="276" w:lineRule="auto"/>
        <w:jc w:val="both"/>
        <w:rPr>
          <w:rFonts w:ascii="Calibri" w:eastAsia="Calibri" w:hAnsi="Calibri" w:cs="Traditional Arabic"/>
          <w:sz w:val="36"/>
          <w:szCs w:val="36"/>
          <w:lang w:eastAsia="en-US"/>
        </w:rPr>
      </w:pPr>
      <w:r w:rsidRPr="00E36723">
        <w:rPr>
          <w:rFonts w:ascii="Calibri" w:eastAsia="Calibri" w:hAnsi="Calibri" w:cs="Traditional Arabic" w:hint="cs"/>
          <w:sz w:val="36"/>
          <w:szCs w:val="36"/>
          <w:rtl/>
          <w:lang w:eastAsia="en-US"/>
        </w:rPr>
        <w:t>يجب على الأم توزيع العمل وتقسيمه بين أفراد الأسرة بالعدل والمساواة، وحسب استطاعة وقدرة كل فرد، ليتم الاستغناء عن الخادمات بالتدريج، ويتعود الجميع على تحمل المسؤولية.</w:t>
      </w:r>
    </w:p>
    <w:p w14:paraId="7045FF66" w14:textId="77777777" w:rsidR="00E36723" w:rsidRPr="00E36723" w:rsidRDefault="00E36723" w:rsidP="00E36723">
      <w:pPr>
        <w:numPr>
          <w:ilvl w:val="0"/>
          <w:numId w:val="5"/>
        </w:numPr>
        <w:spacing w:after="200" w:line="276" w:lineRule="auto"/>
        <w:jc w:val="both"/>
        <w:rPr>
          <w:rFonts w:ascii="Calibri" w:eastAsia="Calibri" w:hAnsi="Calibri" w:cs="Traditional Arabic"/>
          <w:sz w:val="36"/>
          <w:szCs w:val="36"/>
          <w:rtl/>
          <w:lang w:eastAsia="en-US"/>
        </w:rPr>
      </w:pPr>
      <w:r w:rsidRPr="00E36723">
        <w:rPr>
          <w:rFonts w:ascii="Calibri" w:eastAsia="Calibri" w:hAnsi="Calibri" w:cs="Traditional Arabic" w:hint="cs"/>
          <w:sz w:val="36"/>
          <w:szCs w:val="36"/>
          <w:rtl/>
          <w:lang w:eastAsia="en-US"/>
        </w:rPr>
        <w:t>يعمل الوالدان على نشر روح الدبلوماسية وحسن التصرف في الأسرة، وحسن الرد في المواقف المختلفة عند الأبناء، وتعويدهم على الاحترام المتبادل، والتوجيه غير المباشر، وليس الطاعة العمياء. وإبراز الدور القيادي للنشء عن طريق إعطائه حرية الرأي، وحرية التصرف، وتحمل المسؤولية التي تبرز قدراته ومهاراته، وحث الأبناء على اتخاذ الرسول صلى الله عليه وسلم قدوة لهم في جميع أمورهم.</w:t>
      </w:r>
    </w:p>
    <w:p w14:paraId="4863CE83" w14:textId="77777777" w:rsidR="00E36723" w:rsidRPr="00E36723" w:rsidRDefault="00E36723" w:rsidP="00E36723">
      <w:pPr>
        <w:ind w:left="720"/>
        <w:rPr>
          <w:rFonts w:ascii="Calibri" w:eastAsia="Calibri" w:hAnsi="Calibri" w:cs="Traditional Arabic"/>
          <w:sz w:val="36"/>
          <w:szCs w:val="36"/>
          <w:rtl/>
          <w:lang w:eastAsia="en-US"/>
        </w:rPr>
      </w:pPr>
    </w:p>
    <w:p w14:paraId="37F64524" w14:textId="77777777" w:rsidR="00E36723" w:rsidRPr="00E36723" w:rsidRDefault="00E36723" w:rsidP="00E36723">
      <w:pPr>
        <w:jc w:val="center"/>
        <w:rPr>
          <w:b/>
          <w:bCs/>
          <w:color w:val="FF0000"/>
          <w:sz w:val="36"/>
          <w:szCs w:val="36"/>
          <w:rtl/>
          <w:lang w:eastAsia="en-US"/>
        </w:rPr>
      </w:pPr>
    </w:p>
    <w:p w14:paraId="7DC74FD7" w14:textId="77777777" w:rsidR="00E36723" w:rsidRPr="00E36723" w:rsidRDefault="00E36723" w:rsidP="00E36723">
      <w:pPr>
        <w:jc w:val="center"/>
        <w:rPr>
          <w:b/>
          <w:bCs/>
          <w:color w:val="FF0000"/>
          <w:sz w:val="36"/>
          <w:szCs w:val="36"/>
          <w:rtl/>
          <w:lang w:eastAsia="en-US"/>
        </w:rPr>
      </w:pPr>
    </w:p>
    <w:p w14:paraId="624EDC2C" w14:textId="77777777" w:rsidR="00E36723" w:rsidRPr="00E36723" w:rsidRDefault="00E36723" w:rsidP="00E36723">
      <w:pPr>
        <w:jc w:val="center"/>
        <w:rPr>
          <w:b/>
          <w:bCs/>
          <w:color w:val="FF0000"/>
          <w:sz w:val="36"/>
          <w:szCs w:val="36"/>
          <w:rtl/>
          <w:lang w:eastAsia="en-US"/>
        </w:rPr>
      </w:pPr>
    </w:p>
    <w:p w14:paraId="06616193" w14:textId="77777777" w:rsidR="00E36723" w:rsidRPr="00E36723" w:rsidRDefault="00E36723" w:rsidP="00E36723">
      <w:pPr>
        <w:spacing w:after="200" w:line="276" w:lineRule="auto"/>
        <w:rPr>
          <w:rFonts w:asciiTheme="minorHAnsi" w:eastAsiaTheme="minorEastAsia" w:hAnsiTheme="minorHAnsi" w:cstheme="minorBidi"/>
          <w:sz w:val="22"/>
          <w:szCs w:val="22"/>
          <w:lang w:eastAsia="en-US"/>
        </w:rPr>
      </w:pPr>
    </w:p>
    <w:p w14:paraId="60E8F2DB" w14:textId="77777777" w:rsidR="00576E10" w:rsidRPr="00576E10" w:rsidRDefault="00576E10" w:rsidP="00576E10">
      <w:pPr>
        <w:jc w:val="center"/>
        <w:rPr>
          <w:rFonts w:cs="Traditional Arabic"/>
          <w:b/>
          <w:bCs/>
          <w:color w:val="FF0000"/>
          <w:sz w:val="36"/>
          <w:szCs w:val="36"/>
          <w:rtl/>
        </w:rPr>
      </w:pPr>
      <w:r w:rsidRPr="00576E10">
        <w:rPr>
          <w:rFonts w:cs="Traditional Arabic" w:hint="cs"/>
          <w:b/>
          <w:bCs/>
          <w:color w:val="FF0000"/>
          <w:sz w:val="36"/>
          <w:szCs w:val="36"/>
          <w:rtl/>
        </w:rPr>
        <w:lastRenderedPageBreak/>
        <w:t>(11)</w:t>
      </w:r>
    </w:p>
    <w:p w14:paraId="63B9AD13" w14:textId="77777777" w:rsidR="00576E10" w:rsidRPr="00576E10" w:rsidRDefault="00576E10" w:rsidP="00576E10">
      <w:pPr>
        <w:jc w:val="center"/>
        <w:rPr>
          <w:rFonts w:cs="Traditional Arabic"/>
          <w:b/>
          <w:bCs/>
          <w:color w:val="FF0000"/>
          <w:sz w:val="36"/>
          <w:szCs w:val="36"/>
          <w:rtl/>
        </w:rPr>
      </w:pPr>
      <w:r w:rsidRPr="00576E10">
        <w:rPr>
          <w:rFonts w:cs="Traditional Arabic" w:hint="cs"/>
          <w:b/>
          <w:bCs/>
          <w:color w:val="FF0000"/>
          <w:sz w:val="36"/>
          <w:szCs w:val="36"/>
          <w:rtl/>
        </w:rPr>
        <w:t>علوم القرآن</w:t>
      </w:r>
    </w:p>
    <w:p w14:paraId="653192DC" w14:textId="77777777" w:rsidR="00576E10" w:rsidRPr="00576E10" w:rsidRDefault="00576E10" w:rsidP="00576E10">
      <w:pPr>
        <w:jc w:val="center"/>
        <w:rPr>
          <w:rFonts w:cs="Traditional Arabic"/>
          <w:b/>
          <w:bCs/>
          <w:color w:val="FF0000"/>
          <w:sz w:val="36"/>
          <w:szCs w:val="36"/>
          <w:rtl/>
        </w:rPr>
      </w:pPr>
    </w:p>
    <w:p w14:paraId="39DBDD69" w14:textId="77777777" w:rsidR="00576E10" w:rsidRPr="00576E10" w:rsidRDefault="00576E10" w:rsidP="00576E10">
      <w:pPr>
        <w:jc w:val="center"/>
        <w:rPr>
          <w:rFonts w:cs="Traditional Arabic"/>
          <w:b/>
          <w:bCs/>
          <w:color w:val="FF0000"/>
          <w:sz w:val="36"/>
          <w:szCs w:val="36"/>
          <w:rtl/>
        </w:rPr>
      </w:pPr>
    </w:p>
    <w:p w14:paraId="42C9D6AB" w14:textId="77777777" w:rsidR="00576E10" w:rsidRPr="00576E10" w:rsidRDefault="00576E10" w:rsidP="00576E10">
      <w:pPr>
        <w:ind w:firstLine="340"/>
        <w:jc w:val="center"/>
        <w:rPr>
          <w:rFonts w:cs="Traditional Arabic"/>
          <w:b/>
          <w:bCs/>
          <w:color w:val="FF0000"/>
          <w:sz w:val="36"/>
          <w:szCs w:val="36"/>
          <w:rtl/>
        </w:rPr>
      </w:pPr>
      <w:r w:rsidRPr="00576E10">
        <w:rPr>
          <w:rFonts w:cs="Traditional Arabic" w:hint="cs"/>
          <w:b/>
          <w:bCs/>
          <w:color w:val="FF0000"/>
          <w:sz w:val="36"/>
          <w:szCs w:val="36"/>
          <w:rtl/>
        </w:rPr>
        <w:t>أسماء القرآن الكريم</w:t>
      </w:r>
    </w:p>
    <w:p w14:paraId="543D2993" w14:textId="77777777" w:rsidR="00576E10" w:rsidRPr="00576E10" w:rsidRDefault="00576E10" w:rsidP="00576E10">
      <w:pPr>
        <w:ind w:firstLine="340"/>
        <w:jc w:val="center"/>
        <w:rPr>
          <w:rFonts w:cs="Traditional Arabic"/>
          <w:b/>
          <w:bCs/>
          <w:color w:val="FF0000"/>
          <w:sz w:val="36"/>
          <w:szCs w:val="36"/>
          <w:rtl/>
        </w:rPr>
      </w:pPr>
    </w:p>
    <w:p w14:paraId="4970C2DF" w14:textId="77777777" w:rsidR="00576E10" w:rsidRPr="00576E10" w:rsidRDefault="00576E10" w:rsidP="00576E10">
      <w:pPr>
        <w:ind w:firstLine="340"/>
        <w:jc w:val="both"/>
        <w:rPr>
          <w:rFonts w:cs="Traditional Arabic"/>
          <w:b/>
          <w:bCs/>
          <w:sz w:val="36"/>
          <w:szCs w:val="36"/>
          <w:rtl/>
        </w:rPr>
      </w:pPr>
      <w:r w:rsidRPr="00576E10">
        <w:rPr>
          <w:rFonts w:cs="Traditional Arabic" w:hint="cs"/>
          <w:b/>
          <w:bCs/>
          <w:sz w:val="36"/>
          <w:szCs w:val="36"/>
          <w:rtl/>
        </w:rPr>
        <w:t xml:space="preserve">أسماء القرآن الكريم وأسماء سوره وآياته: معجم موسوعي ميسَّر/ آدم </w:t>
      </w:r>
      <w:proofErr w:type="spellStart"/>
      <w:proofErr w:type="gramStart"/>
      <w:r w:rsidRPr="00576E10">
        <w:rPr>
          <w:rFonts w:cs="Traditional Arabic" w:hint="cs"/>
          <w:b/>
          <w:bCs/>
          <w:sz w:val="36"/>
          <w:szCs w:val="36"/>
          <w:rtl/>
        </w:rPr>
        <w:t>بمبا</w:t>
      </w:r>
      <w:proofErr w:type="spellEnd"/>
      <w:r w:rsidRPr="00576E10">
        <w:rPr>
          <w:rFonts w:cs="Traditional Arabic" w:hint="cs"/>
          <w:b/>
          <w:bCs/>
          <w:sz w:val="36"/>
          <w:szCs w:val="36"/>
          <w:rtl/>
        </w:rPr>
        <w:t>._</w:t>
      </w:r>
      <w:proofErr w:type="gramEnd"/>
      <w:r w:rsidRPr="00576E10">
        <w:rPr>
          <w:rFonts w:cs="Traditional Arabic" w:hint="cs"/>
          <w:b/>
          <w:bCs/>
          <w:sz w:val="36"/>
          <w:szCs w:val="36"/>
          <w:rtl/>
        </w:rPr>
        <w:t xml:space="preserve"> دبي: مركز جمعة الماجد للثقافة والتراث، 1430هـ، 429ص.</w:t>
      </w:r>
    </w:p>
    <w:p w14:paraId="05F0B005" w14:textId="77777777" w:rsidR="00576E10" w:rsidRPr="00576E10" w:rsidRDefault="00576E10" w:rsidP="00576E10">
      <w:pPr>
        <w:ind w:firstLine="340"/>
        <w:jc w:val="both"/>
        <w:rPr>
          <w:rFonts w:cs="Traditional Arabic"/>
          <w:b/>
          <w:bCs/>
          <w:sz w:val="36"/>
          <w:szCs w:val="36"/>
          <w:rtl/>
        </w:rPr>
      </w:pPr>
    </w:p>
    <w:p w14:paraId="7D9D5C78" w14:textId="77777777" w:rsidR="00576E10" w:rsidRPr="00576E10" w:rsidRDefault="00576E10" w:rsidP="00576E10">
      <w:pPr>
        <w:ind w:firstLine="340"/>
        <w:jc w:val="both"/>
        <w:rPr>
          <w:rFonts w:cs="Traditional Arabic"/>
          <w:b/>
          <w:bCs/>
          <w:sz w:val="36"/>
          <w:szCs w:val="36"/>
          <w:rtl/>
        </w:rPr>
      </w:pPr>
    </w:p>
    <w:p w14:paraId="18F171B0" w14:textId="77777777" w:rsidR="00576E10" w:rsidRPr="00576E10" w:rsidRDefault="00576E10" w:rsidP="00576E10">
      <w:pPr>
        <w:ind w:firstLine="340"/>
        <w:jc w:val="center"/>
        <w:rPr>
          <w:rFonts w:cs="Traditional Arabic"/>
          <w:b/>
          <w:bCs/>
          <w:sz w:val="36"/>
          <w:szCs w:val="36"/>
          <w:rtl/>
        </w:rPr>
      </w:pPr>
      <w:r w:rsidRPr="00576E10">
        <w:rPr>
          <w:rFonts w:cs="Traditional Arabic"/>
          <w:b/>
          <w:bCs/>
          <w:noProof/>
          <w:sz w:val="36"/>
          <w:szCs w:val="36"/>
          <w:rtl/>
          <w:lang w:eastAsia="en-US"/>
        </w:rPr>
        <w:drawing>
          <wp:inline distT="0" distB="0" distL="0" distR="0" wp14:anchorId="716BE626" wp14:editId="53693EE2">
            <wp:extent cx="1940076" cy="2756848"/>
            <wp:effectExtent l="19050" t="0" r="3024" b="0"/>
            <wp:docPr id="19" name="صورة 4" descr="G:\Images\الكاميرا\201208\201208A0\20120804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Images\الكاميرا\201208\201208A0\20120804745.jpg"/>
                    <pic:cNvPicPr>
                      <a:picLocks noChangeAspect="1" noChangeArrowheads="1"/>
                    </pic:cNvPicPr>
                  </pic:nvPicPr>
                  <pic:blipFill>
                    <a:blip r:embed="rId55" cstate="print"/>
                    <a:srcRect l="5322" t="7656" r="54699" b="16563"/>
                    <a:stretch>
                      <a:fillRect/>
                    </a:stretch>
                  </pic:blipFill>
                  <pic:spPr bwMode="auto">
                    <a:xfrm>
                      <a:off x="0" y="0"/>
                      <a:ext cx="1939777" cy="2756424"/>
                    </a:xfrm>
                    <a:prstGeom prst="rect">
                      <a:avLst/>
                    </a:prstGeom>
                    <a:ln>
                      <a:noFill/>
                    </a:ln>
                    <a:effectLst>
                      <a:softEdge rad="112500"/>
                    </a:effectLst>
                  </pic:spPr>
                </pic:pic>
              </a:graphicData>
            </a:graphic>
          </wp:inline>
        </w:drawing>
      </w:r>
    </w:p>
    <w:p w14:paraId="01A33DCA" w14:textId="77777777" w:rsidR="00576E10" w:rsidRPr="00576E10" w:rsidRDefault="00576E10" w:rsidP="00576E10">
      <w:pPr>
        <w:ind w:firstLine="340"/>
        <w:jc w:val="center"/>
        <w:rPr>
          <w:rFonts w:cs="Traditional Arabic"/>
          <w:b/>
          <w:bCs/>
          <w:sz w:val="36"/>
          <w:szCs w:val="36"/>
          <w:rtl/>
        </w:rPr>
      </w:pPr>
    </w:p>
    <w:p w14:paraId="6E86217B" w14:textId="77777777" w:rsidR="00576E10" w:rsidRPr="00576E10" w:rsidRDefault="00576E10" w:rsidP="00576E10">
      <w:pPr>
        <w:ind w:firstLine="340"/>
        <w:jc w:val="both"/>
        <w:rPr>
          <w:rFonts w:cs="Traditional Arabic"/>
          <w:sz w:val="36"/>
          <w:szCs w:val="36"/>
          <w:rtl/>
        </w:rPr>
      </w:pPr>
      <w:r w:rsidRPr="00576E10">
        <w:rPr>
          <w:rFonts w:cs="Traditional Arabic" w:hint="cs"/>
          <w:sz w:val="36"/>
          <w:szCs w:val="36"/>
          <w:rtl/>
        </w:rPr>
        <w:t>كتاب جديد في موضوعه، جاء في محورين أساسيين: محور عن القرآن الكريم من حيث أسماؤه وتقسيمات سوره، وما يتفرَّع عن ذلك من مباحث في علوم القرآن، والمحور الآخر عن أسماء آيات القرآن التي وضعها لها العلماء في شتى العلوم الشرعية، وهو المحور الأساسي في هذا الكتاب.</w:t>
      </w:r>
    </w:p>
    <w:p w14:paraId="2ABF673E" w14:textId="77777777" w:rsidR="00576E10" w:rsidRPr="00576E10" w:rsidRDefault="00576E10" w:rsidP="00576E10">
      <w:pPr>
        <w:ind w:firstLine="340"/>
        <w:jc w:val="both"/>
        <w:rPr>
          <w:rFonts w:cs="Traditional Arabic"/>
          <w:sz w:val="36"/>
          <w:szCs w:val="36"/>
          <w:rtl/>
        </w:rPr>
      </w:pPr>
      <w:r w:rsidRPr="00576E10">
        <w:rPr>
          <w:rFonts w:cs="Traditional Arabic" w:hint="cs"/>
          <w:sz w:val="36"/>
          <w:szCs w:val="36"/>
          <w:rtl/>
        </w:rPr>
        <w:t xml:space="preserve">وقد تمَّ ترتيب مداخل المعجم (التي بلغت 223 مدخلاً) ترتيباً ألفبائياً، وفي مادة كلِّ مدخل منها أورد المؤلف عنصر التسمية، متبوعة بفقرة موجزة عن الآية، وذكر سبب </w:t>
      </w:r>
      <w:r w:rsidRPr="00576E10">
        <w:rPr>
          <w:rFonts w:cs="Traditional Arabic" w:hint="cs"/>
          <w:sz w:val="36"/>
          <w:szCs w:val="36"/>
          <w:rtl/>
        </w:rPr>
        <w:lastRenderedPageBreak/>
        <w:t>تسميتها، وما لذلك من علاقة وترابط بالقضية المحورية في الآية. كما أشفع كل فقرة بإشارة إلى الآيات الأُخَر ذات العلاقة بالآية موضوع العرض.</w:t>
      </w:r>
    </w:p>
    <w:p w14:paraId="0BE888C6" w14:textId="77777777" w:rsidR="00576E10" w:rsidRPr="00576E10" w:rsidRDefault="00576E10" w:rsidP="00576E10">
      <w:pPr>
        <w:ind w:firstLine="340"/>
        <w:jc w:val="both"/>
        <w:rPr>
          <w:rFonts w:cs="Traditional Arabic"/>
          <w:sz w:val="36"/>
          <w:szCs w:val="36"/>
          <w:rtl/>
        </w:rPr>
      </w:pPr>
      <w:r w:rsidRPr="00576E10">
        <w:rPr>
          <w:rFonts w:cs="Traditional Arabic" w:hint="cs"/>
          <w:sz w:val="36"/>
          <w:szCs w:val="36"/>
          <w:rtl/>
        </w:rPr>
        <w:t>مثاله: آية آدم، آية الارتداد، آية الأسرى، آية الإفك، آية البسملة، آية التحليل، آية التكفير، آية التهلكة، آية الجلباب، آية الخمس، آية الرضوان، آية الشورى، آية الصفات، آية الصيام، آية الطلاق، آية الفتنة، آية القوامة، آية اللعن، آية المتعة، آية الملاعنة، آية المواريث، آية اليتامى.</w:t>
      </w:r>
    </w:p>
    <w:p w14:paraId="72D3BFD6" w14:textId="77777777" w:rsidR="00576E10" w:rsidRPr="00576E10" w:rsidRDefault="00576E10" w:rsidP="00576E10">
      <w:pPr>
        <w:jc w:val="center"/>
        <w:rPr>
          <w:rFonts w:cs="Traditional Arabic"/>
          <w:b/>
          <w:bCs/>
          <w:color w:val="FF0000"/>
          <w:sz w:val="36"/>
          <w:szCs w:val="36"/>
          <w:rtl/>
        </w:rPr>
      </w:pPr>
    </w:p>
    <w:p w14:paraId="40735F84" w14:textId="77777777" w:rsidR="00576E10" w:rsidRPr="00576E10" w:rsidRDefault="00576E10" w:rsidP="00576E10">
      <w:pPr>
        <w:jc w:val="center"/>
        <w:rPr>
          <w:rFonts w:cs="Traditional Arabic"/>
          <w:b/>
          <w:bCs/>
          <w:color w:val="FF0000"/>
          <w:sz w:val="36"/>
          <w:szCs w:val="36"/>
          <w:rtl/>
        </w:rPr>
      </w:pPr>
    </w:p>
    <w:p w14:paraId="25241EA6" w14:textId="77777777" w:rsidR="00576E10" w:rsidRPr="00576E10" w:rsidRDefault="00576E10" w:rsidP="00576E10">
      <w:pPr>
        <w:jc w:val="center"/>
        <w:rPr>
          <w:rFonts w:cs="Traditional Arabic"/>
          <w:b/>
          <w:bCs/>
          <w:color w:val="FF0000"/>
          <w:sz w:val="36"/>
          <w:szCs w:val="36"/>
          <w:rtl/>
        </w:rPr>
      </w:pPr>
      <w:r w:rsidRPr="00576E10">
        <w:rPr>
          <w:rFonts w:cs="Traditional Arabic" w:hint="cs"/>
          <w:b/>
          <w:bCs/>
          <w:color w:val="FF0000"/>
          <w:sz w:val="36"/>
          <w:szCs w:val="36"/>
          <w:rtl/>
        </w:rPr>
        <w:t>مفاتيح التفسير</w:t>
      </w:r>
    </w:p>
    <w:p w14:paraId="75B89C05" w14:textId="77777777" w:rsidR="00576E10" w:rsidRPr="00576E10" w:rsidRDefault="00576E10" w:rsidP="00576E10">
      <w:pPr>
        <w:jc w:val="center"/>
        <w:rPr>
          <w:rFonts w:cs="Traditional Arabic"/>
          <w:b/>
          <w:bCs/>
          <w:color w:val="FF0000"/>
          <w:sz w:val="36"/>
          <w:szCs w:val="36"/>
          <w:rtl/>
        </w:rPr>
      </w:pPr>
    </w:p>
    <w:p w14:paraId="4646643A" w14:textId="77777777" w:rsidR="00576E10" w:rsidRPr="00576E10" w:rsidRDefault="00576E10" w:rsidP="00576E10">
      <w:pPr>
        <w:rPr>
          <w:rtl/>
        </w:rPr>
      </w:pPr>
    </w:p>
    <w:p w14:paraId="157FDB04" w14:textId="77777777" w:rsidR="00576E10" w:rsidRPr="00576E10" w:rsidRDefault="00576E10" w:rsidP="00576E10">
      <w:pPr>
        <w:ind w:firstLine="397"/>
        <w:jc w:val="both"/>
        <w:rPr>
          <w:rFonts w:ascii="Traditional Arabic" w:hAnsi="Traditional Arabic" w:cs="Traditional Arabic"/>
          <w:b/>
          <w:bCs/>
          <w:sz w:val="36"/>
          <w:szCs w:val="36"/>
          <w:rtl/>
        </w:rPr>
      </w:pPr>
      <w:r w:rsidRPr="00576E10">
        <w:rPr>
          <w:rFonts w:ascii="Traditional Arabic" w:hAnsi="Traditional Arabic" w:cs="Traditional Arabic" w:hint="cs"/>
          <w:b/>
          <w:bCs/>
          <w:sz w:val="36"/>
          <w:szCs w:val="36"/>
          <w:rtl/>
        </w:rPr>
        <w:t xml:space="preserve">مفاتيح التفسير: معجم شامل لما يهم المفسر من أصول التفسير وقواعده ومصطلحاته ومهماته/ أحمد سعد </w:t>
      </w:r>
      <w:proofErr w:type="gramStart"/>
      <w:r w:rsidRPr="00576E10">
        <w:rPr>
          <w:rFonts w:ascii="Traditional Arabic" w:hAnsi="Traditional Arabic" w:cs="Traditional Arabic" w:hint="cs"/>
          <w:b/>
          <w:bCs/>
          <w:sz w:val="36"/>
          <w:szCs w:val="36"/>
          <w:rtl/>
        </w:rPr>
        <w:t>الخطيب._</w:t>
      </w:r>
      <w:proofErr w:type="gramEnd"/>
      <w:r w:rsidRPr="00576E10">
        <w:rPr>
          <w:rFonts w:ascii="Traditional Arabic" w:hAnsi="Traditional Arabic" w:cs="Traditional Arabic" w:hint="cs"/>
          <w:b/>
          <w:bCs/>
          <w:sz w:val="36"/>
          <w:szCs w:val="36"/>
          <w:rtl/>
        </w:rPr>
        <w:t xml:space="preserve"> الرياض: دار التدمرية، 1431هـ، 2 مج (1070ص).</w:t>
      </w:r>
    </w:p>
    <w:p w14:paraId="6501E90A" w14:textId="77777777" w:rsidR="00576E10" w:rsidRPr="00576E10" w:rsidRDefault="00576E10" w:rsidP="00576E10">
      <w:pPr>
        <w:ind w:firstLine="397"/>
        <w:jc w:val="both"/>
        <w:rPr>
          <w:rFonts w:ascii="Traditional Arabic" w:hAnsi="Traditional Arabic" w:cs="Traditional Arabic"/>
          <w:b/>
          <w:bCs/>
          <w:sz w:val="36"/>
          <w:szCs w:val="36"/>
          <w:rtl/>
        </w:rPr>
      </w:pPr>
    </w:p>
    <w:p w14:paraId="15561481" w14:textId="77777777" w:rsidR="00576E10" w:rsidRPr="00576E10" w:rsidRDefault="00576E10" w:rsidP="00576E10">
      <w:pPr>
        <w:ind w:firstLine="397"/>
        <w:jc w:val="center"/>
        <w:rPr>
          <w:rFonts w:ascii="Traditional Arabic" w:hAnsi="Traditional Arabic" w:cs="Traditional Arabic"/>
          <w:b/>
          <w:bCs/>
          <w:sz w:val="36"/>
          <w:szCs w:val="36"/>
          <w:rtl/>
        </w:rPr>
      </w:pPr>
      <w:r w:rsidRPr="00576E10">
        <w:rPr>
          <w:rFonts w:ascii="Traditional Arabic" w:hAnsi="Traditional Arabic" w:cs="Traditional Arabic"/>
          <w:noProof/>
          <w:sz w:val="36"/>
          <w:szCs w:val="36"/>
          <w:lang w:eastAsia="en-US"/>
        </w:rPr>
        <w:drawing>
          <wp:inline distT="0" distB="0" distL="0" distR="0" wp14:anchorId="079E4058" wp14:editId="5D171415">
            <wp:extent cx="1530350" cy="2203450"/>
            <wp:effectExtent l="19050" t="0" r="0" b="0"/>
            <wp:docPr id="20" name="صورة 20" descr="C:\Users\e\Desktop\5646alsh3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esktop\5646alsh3er.jpg"/>
                    <pic:cNvPicPr>
                      <a:picLocks noChangeAspect="1" noChangeArrowheads="1"/>
                    </pic:cNvPicPr>
                  </pic:nvPicPr>
                  <pic:blipFill>
                    <a:blip r:embed="rId56" cstate="print"/>
                    <a:srcRect/>
                    <a:stretch>
                      <a:fillRect/>
                    </a:stretch>
                  </pic:blipFill>
                  <pic:spPr bwMode="auto">
                    <a:xfrm>
                      <a:off x="0" y="0"/>
                      <a:ext cx="1530350" cy="2203450"/>
                    </a:xfrm>
                    <a:prstGeom prst="rect">
                      <a:avLst/>
                    </a:prstGeom>
                    <a:noFill/>
                    <a:ln w="9525">
                      <a:noFill/>
                      <a:miter lim="800000"/>
                      <a:headEnd/>
                      <a:tailEnd/>
                    </a:ln>
                  </pic:spPr>
                </pic:pic>
              </a:graphicData>
            </a:graphic>
          </wp:inline>
        </w:drawing>
      </w:r>
    </w:p>
    <w:p w14:paraId="225D539C" w14:textId="77777777" w:rsidR="00576E10" w:rsidRPr="00576E10" w:rsidRDefault="00576E10" w:rsidP="00576E10">
      <w:pPr>
        <w:ind w:firstLine="397"/>
        <w:jc w:val="both"/>
        <w:rPr>
          <w:rFonts w:ascii="Traditional Arabic" w:hAnsi="Traditional Arabic" w:cs="Traditional Arabic"/>
          <w:b/>
          <w:bCs/>
          <w:sz w:val="36"/>
          <w:szCs w:val="36"/>
          <w:rtl/>
        </w:rPr>
      </w:pPr>
    </w:p>
    <w:p w14:paraId="715D4ABB" w14:textId="77777777" w:rsidR="00576E10" w:rsidRPr="00576E10" w:rsidRDefault="00576E10" w:rsidP="00576E10">
      <w:pPr>
        <w:ind w:firstLine="397"/>
        <w:jc w:val="both"/>
        <w:rPr>
          <w:rFonts w:ascii="Traditional Arabic" w:hAnsi="Traditional Arabic" w:cs="Traditional Arabic"/>
          <w:sz w:val="36"/>
          <w:szCs w:val="36"/>
          <w:rtl/>
        </w:rPr>
      </w:pPr>
      <w:r w:rsidRPr="00576E10">
        <w:rPr>
          <w:rFonts w:ascii="Traditional Arabic" w:hAnsi="Traditional Arabic" w:cs="Traditional Arabic" w:hint="cs"/>
          <w:sz w:val="36"/>
          <w:szCs w:val="36"/>
          <w:rtl/>
        </w:rPr>
        <w:t xml:space="preserve">ذكرَ المصطلحات المستخدمة في كتب التفسير وعلوم القرآن مع جملة من مفردات كل علم مما يغلب على الظن حاجة الدارس أو الباحث إليها أكثر من غيرها. ونقل تعريف كل مصطلح من الكتب المعتمدة عند أهل فنه، مع ذكر المرجع غالباً، واختصر مع عدم </w:t>
      </w:r>
      <w:r w:rsidRPr="00576E10">
        <w:rPr>
          <w:rFonts w:ascii="Traditional Arabic" w:hAnsi="Traditional Arabic" w:cs="Traditional Arabic" w:hint="cs"/>
          <w:sz w:val="36"/>
          <w:szCs w:val="36"/>
          <w:rtl/>
        </w:rPr>
        <w:lastRenderedPageBreak/>
        <w:t>الإخلال، وأرشد في كثير من الأحيان إلى مصادر تفصيل المسألة التي تكلم عنها، وحاول استيعاب المهم من المصطلحات المستخدمة في كتب التفسير على اختلاف مناهجها وتنوع مشاربها، ودعم معجمه بمصطلحات حديثة مستخدمة في علم النفس والعلوم الطبية والطبيعية وغير ذلك مما له صلة بالتفسير العلمي للقرآن الكريم.</w:t>
      </w:r>
    </w:p>
    <w:p w14:paraId="2308D794" w14:textId="77777777" w:rsidR="00576E10" w:rsidRPr="00576E10" w:rsidRDefault="00576E10" w:rsidP="00576E10">
      <w:pPr>
        <w:ind w:firstLine="397"/>
        <w:jc w:val="both"/>
        <w:rPr>
          <w:rFonts w:ascii="Traditional Arabic" w:hAnsi="Traditional Arabic" w:cs="Traditional Arabic"/>
          <w:sz w:val="36"/>
          <w:szCs w:val="36"/>
          <w:rtl/>
        </w:rPr>
      </w:pPr>
      <w:r w:rsidRPr="00576E10">
        <w:rPr>
          <w:rFonts w:ascii="Traditional Arabic" w:hAnsi="Traditional Arabic" w:cs="Traditional Arabic" w:hint="cs"/>
          <w:sz w:val="36"/>
          <w:szCs w:val="36"/>
          <w:rtl/>
        </w:rPr>
        <w:t>والتزم في إيراد هذه المصطلحات الترتيب الهجائي (الألفبائي) مثاله: الاستدراك في التفسير، الاستدلال القرآني، الاستطراد، الاستظهار، استظهار القرآن، الاستعاذة، الاستعارة، الاستعارة التمثيلية، الاستعلاء، الاستغراق، الاستغفار..</w:t>
      </w:r>
    </w:p>
    <w:p w14:paraId="2543151F" w14:textId="77777777" w:rsidR="00576E10" w:rsidRPr="00576E10" w:rsidRDefault="00576E10" w:rsidP="00576E10">
      <w:pPr>
        <w:ind w:firstLine="397"/>
        <w:jc w:val="both"/>
        <w:rPr>
          <w:rFonts w:ascii="Traditional Arabic" w:hAnsi="Traditional Arabic" w:cs="Traditional Arabic"/>
          <w:sz w:val="36"/>
          <w:szCs w:val="36"/>
          <w:rtl/>
        </w:rPr>
      </w:pPr>
    </w:p>
    <w:p w14:paraId="198DFD43" w14:textId="77777777" w:rsidR="00576E10" w:rsidRPr="00576E10" w:rsidRDefault="00576E10" w:rsidP="00576E10">
      <w:pPr>
        <w:jc w:val="center"/>
        <w:rPr>
          <w:rFonts w:cs="Traditional Arabic"/>
          <w:b/>
          <w:bCs/>
          <w:color w:val="FF0000"/>
          <w:sz w:val="36"/>
          <w:szCs w:val="36"/>
          <w:rtl/>
        </w:rPr>
      </w:pPr>
    </w:p>
    <w:p w14:paraId="7739B340" w14:textId="77777777" w:rsidR="00576E10" w:rsidRPr="00576E10" w:rsidRDefault="00576E10" w:rsidP="00576E10">
      <w:pPr>
        <w:spacing w:after="200" w:line="276" w:lineRule="auto"/>
        <w:jc w:val="center"/>
        <w:rPr>
          <w:rFonts w:ascii="Traditional Arabic" w:eastAsia="Calibri" w:hAnsi="Traditional Arabic" w:cs="Traditional Arabic"/>
          <w:b/>
          <w:bCs/>
          <w:sz w:val="36"/>
          <w:szCs w:val="36"/>
          <w:rtl/>
          <w:lang w:eastAsia="en-US"/>
        </w:rPr>
      </w:pPr>
      <w:r w:rsidRPr="00576E10">
        <w:rPr>
          <w:rFonts w:ascii="Traditional Arabic" w:eastAsia="Calibri" w:hAnsi="Traditional Arabic" w:cs="Traditional Arabic" w:hint="cs"/>
          <w:b/>
          <w:bCs/>
          <w:color w:val="FF0000"/>
          <w:sz w:val="36"/>
          <w:szCs w:val="36"/>
          <w:rtl/>
          <w:lang w:eastAsia="en-US"/>
        </w:rPr>
        <w:t>السنة النبوية وعلاقتها بتفسير القرآن الكريم</w:t>
      </w:r>
      <w:r w:rsidRPr="00576E10">
        <w:rPr>
          <w:rFonts w:ascii="Traditional Arabic" w:eastAsia="Calibri" w:hAnsi="Traditional Arabic" w:cs="Traditional Arabic" w:hint="cs"/>
          <w:b/>
          <w:bCs/>
          <w:sz w:val="36"/>
          <w:szCs w:val="36"/>
          <w:rtl/>
          <w:lang w:eastAsia="en-US"/>
        </w:rPr>
        <w:t>.</w:t>
      </w:r>
    </w:p>
    <w:p w14:paraId="7B9E9C20" w14:textId="77777777" w:rsidR="00576E10" w:rsidRPr="00576E10" w:rsidRDefault="00576E10" w:rsidP="00576E10">
      <w:pPr>
        <w:spacing w:after="200" w:line="276" w:lineRule="auto"/>
        <w:jc w:val="center"/>
        <w:rPr>
          <w:rFonts w:ascii="Traditional Arabic" w:eastAsia="Calibri" w:hAnsi="Traditional Arabic" w:cs="Traditional Arabic"/>
          <w:b/>
          <w:bCs/>
          <w:sz w:val="36"/>
          <w:szCs w:val="36"/>
          <w:rtl/>
          <w:lang w:eastAsia="en-US"/>
        </w:rPr>
      </w:pPr>
    </w:p>
    <w:p w14:paraId="0ED87DD3" w14:textId="77777777" w:rsidR="00576E10" w:rsidRPr="00576E10" w:rsidRDefault="00576E10" w:rsidP="00576E10">
      <w:pPr>
        <w:spacing w:after="200" w:line="276" w:lineRule="auto"/>
        <w:jc w:val="both"/>
        <w:rPr>
          <w:rFonts w:ascii="Traditional Arabic" w:eastAsia="Calibri" w:hAnsi="Traditional Arabic" w:cs="Traditional Arabic"/>
          <w:b/>
          <w:bCs/>
          <w:sz w:val="36"/>
          <w:szCs w:val="36"/>
          <w:rtl/>
          <w:lang w:eastAsia="en-US"/>
        </w:rPr>
      </w:pPr>
      <w:r w:rsidRPr="00576E10">
        <w:rPr>
          <w:rFonts w:ascii="Traditional Arabic" w:eastAsia="Calibri" w:hAnsi="Traditional Arabic" w:cs="Traditional Arabic" w:hint="cs"/>
          <w:b/>
          <w:bCs/>
          <w:sz w:val="36"/>
          <w:szCs w:val="36"/>
          <w:rtl/>
          <w:lang w:eastAsia="en-US"/>
        </w:rPr>
        <w:t xml:space="preserve">السنة النبوية وعلاقتها بتفسير القرآن الكريم: دراسة نظرية تطبيقية/ عدنان محمد أبو </w:t>
      </w:r>
      <w:proofErr w:type="gramStart"/>
      <w:r w:rsidRPr="00576E10">
        <w:rPr>
          <w:rFonts w:ascii="Traditional Arabic" w:eastAsia="Calibri" w:hAnsi="Traditional Arabic" w:cs="Traditional Arabic" w:hint="cs"/>
          <w:b/>
          <w:bCs/>
          <w:sz w:val="36"/>
          <w:szCs w:val="36"/>
          <w:rtl/>
          <w:lang w:eastAsia="en-US"/>
        </w:rPr>
        <w:t>عمر.-</w:t>
      </w:r>
      <w:proofErr w:type="gramEnd"/>
      <w:r w:rsidRPr="00576E10">
        <w:rPr>
          <w:rFonts w:ascii="Traditional Arabic" w:eastAsia="Calibri" w:hAnsi="Traditional Arabic" w:cs="Traditional Arabic" w:hint="cs"/>
          <w:b/>
          <w:bCs/>
          <w:sz w:val="36"/>
          <w:szCs w:val="36"/>
          <w:rtl/>
          <w:lang w:eastAsia="en-US"/>
        </w:rPr>
        <w:t xml:space="preserve"> دمشق: دار المصطفى، 1430هـ، 1038 ص (أصله رسالة جامعية).</w:t>
      </w:r>
    </w:p>
    <w:p w14:paraId="225FC76B" w14:textId="77777777" w:rsidR="00576E10" w:rsidRPr="00576E10" w:rsidRDefault="00576E10" w:rsidP="00576E10">
      <w:pPr>
        <w:spacing w:after="200" w:line="276" w:lineRule="auto"/>
        <w:jc w:val="both"/>
        <w:rPr>
          <w:rFonts w:ascii="Traditional Arabic" w:eastAsia="Calibri" w:hAnsi="Traditional Arabic" w:cs="Traditional Arabic"/>
          <w:b/>
          <w:bCs/>
          <w:sz w:val="36"/>
          <w:szCs w:val="36"/>
          <w:rtl/>
          <w:lang w:eastAsia="en-US"/>
        </w:rPr>
      </w:pPr>
    </w:p>
    <w:p w14:paraId="4F721D73" w14:textId="77777777" w:rsidR="00576E10" w:rsidRPr="00576E10" w:rsidRDefault="00576E10" w:rsidP="00576E10">
      <w:pPr>
        <w:spacing w:after="200" w:line="276" w:lineRule="auto"/>
        <w:jc w:val="center"/>
        <w:rPr>
          <w:rFonts w:ascii="Traditional Arabic" w:eastAsia="Calibri" w:hAnsi="Traditional Arabic" w:cs="Traditional Arabic"/>
          <w:b/>
          <w:bCs/>
          <w:sz w:val="36"/>
          <w:szCs w:val="36"/>
          <w:rtl/>
          <w:lang w:eastAsia="en-US"/>
        </w:rPr>
      </w:pPr>
      <w:r w:rsidRPr="00576E10">
        <w:rPr>
          <w:rFonts w:ascii="Traditional Arabic" w:eastAsia="Calibri" w:hAnsi="Traditional Arabic" w:cs="Traditional Arabic"/>
          <w:noProof/>
          <w:sz w:val="36"/>
          <w:szCs w:val="36"/>
          <w:lang w:eastAsia="en-US"/>
        </w:rPr>
        <w:drawing>
          <wp:inline distT="0" distB="0" distL="0" distR="0" wp14:anchorId="596A5899" wp14:editId="5FD5BFCB">
            <wp:extent cx="2191385" cy="3156585"/>
            <wp:effectExtent l="0" t="0" r="0" b="5715"/>
            <wp:docPr id="21" name="صورة 21" descr="C:\Users\Dell\Desktop\صور الكتب من كاميرا الجوال\20111115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 descr="C:\Users\Dell\Desktop\صور الكتب من كاميرا الجوال\20111115119.jpg"/>
                    <pic:cNvPicPr>
                      <a:picLocks noChangeAspect="1" noChangeArrowheads="1"/>
                    </pic:cNvPicPr>
                  </pic:nvPicPr>
                  <pic:blipFill>
                    <a:blip r:embed="rId57" cstate="print">
                      <a:extLst>
                        <a:ext uri="{28A0092B-C50C-407E-A947-70E740481C1C}">
                          <a14:useLocalDpi xmlns:a14="http://schemas.microsoft.com/office/drawing/2010/main" val="0"/>
                        </a:ext>
                      </a:extLst>
                    </a:blip>
                    <a:srcRect l="9587" t="6973" r="44641" b="5798"/>
                    <a:stretch>
                      <a:fillRect/>
                    </a:stretch>
                  </pic:blipFill>
                  <pic:spPr bwMode="auto">
                    <a:xfrm>
                      <a:off x="0" y="0"/>
                      <a:ext cx="2191385" cy="3156585"/>
                    </a:xfrm>
                    <a:prstGeom prst="rect">
                      <a:avLst/>
                    </a:prstGeom>
                    <a:noFill/>
                    <a:ln>
                      <a:noFill/>
                    </a:ln>
                  </pic:spPr>
                </pic:pic>
              </a:graphicData>
            </a:graphic>
          </wp:inline>
        </w:drawing>
      </w:r>
    </w:p>
    <w:p w14:paraId="67E0ACDA" w14:textId="77777777" w:rsidR="00576E10" w:rsidRPr="00576E10" w:rsidRDefault="00576E10" w:rsidP="00576E10">
      <w:pPr>
        <w:spacing w:after="200" w:line="276" w:lineRule="auto"/>
        <w:jc w:val="both"/>
        <w:rPr>
          <w:rFonts w:ascii="Traditional Arabic" w:eastAsia="Calibri" w:hAnsi="Traditional Arabic" w:cs="Traditional Arabic"/>
          <w:b/>
          <w:bCs/>
          <w:sz w:val="36"/>
          <w:szCs w:val="36"/>
          <w:rtl/>
          <w:lang w:eastAsia="en-US"/>
        </w:rPr>
      </w:pPr>
    </w:p>
    <w:p w14:paraId="31540C80"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العلاقة بين السنة النبوية والقرآن الكريم علاقة متينة الصلة وقوية متلازمة كما يقول المؤلف، وقد وضَّح مهمة الرسول صلى الله عليه وسلم في بيان وتفسير القرآن الكريم وفق دراسة نظرية وتطبيقية، من خلال تفسير ما جاءت به السنة للقرآن الكريم، من بيان لمشكله، وتفصيل لمجمله، وتخصيص لعامه، وتقييد لمطلقه، وغير ذلك.</w:t>
      </w:r>
    </w:p>
    <w:p w14:paraId="00705429"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وقد جاء بحثه في بابين تحتهما فصول ومباحث.</w:t>
      </w:r>
    </w:p>
    <w:p w14:paraId="70594B36"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ومما توصل إليه المؤلف:</w:t>
      </w:r>
    </w:p>
    <w:p w14:paraId="2CA737CD"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إقرار وإثبات حجية السنة المطهرة، وأنها ضرورة دينية، فكل من ينكر ذلك حكمه أنه خارج من الملة، لأن هذا يستلزم منه إنكار بعض القرآن، بل يستلزم منه إنكار الشريعة جملة وتفصيلاً، وهذا كفر وردَّة.</w:t>
      </w:r>
    </w:p>
    <w:p w14:paraId="2614891E"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لا تعارض بين القرآن والسنة بأي شكل من الأشكال، بل يتعاضد ويتوافق القرآن معها.</w:t>
      </w:r>
    </w:p>
    <w:p w14:paraId="7CDD0EF9"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للسنة أهمية ومكانة كبيرة في تشريع الأحكام وبيانها، ولها أثر كبير في اتساع دائرة التشريع الإسلامي.</w:t>
      </w:r>
    </w:p>
    <w:p w14:paraId="479466CF"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يُعرف بالسنة الكثير من نصوص القرآن، فهي التي ترشد إلى معرفة الناسخ والمنسوخ، والعام والخاص، والمجمل والمبين، والمبهم والمشكل في القرآن.</w:t>
      </w:r>
    </w:p>
    <w:p w14:paraId="2338F2E2"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والسنة مع الكتاب على ثلاثة منازل: سنة مؤكدة للكتاب، سنة مبينة ومفسرة له، سنة استقلت بتشريع أحكام جديدة زائدة على ما جاء به الكتاب.</w:t>
      </w:r>
    </w:p>
    <w:p w14:paraId="5ACAA037"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كما أثبت البحث أن للسنة دوراً مهماً وبارزاً لا غنى عنه بحال في تفسير القرآن الكريم وتبيين مراد الله تعالى منه.</w:t>
      </w:r>
    </w:p>
    <w:p w14:paraId="2A714F33"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lastRenderedPageBreak/>
        <w:t>- وتبين أن قول من قال إن النبي صلى الله عليه وسلم فسر أكثر القرآن لأصحابه بعيد من الواقع، لأن المدوَّن من تفسيره ليس بكثير.</w:t>
      </w:r>
    </w:p>
    <w:p w14:paraId="57F81C9C"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جمع السيوطي الأحاديث المفسِّرة للقرآن الكريم وسردها في آخر كتاب الإتقان، وقد بلغت (141) حديثًا ضعيفاً، و(87) صحيحاً، وذكر الباحث أنه لم يفته منها شيء، خصوصاً ما صح منها.</w:t>
      </w:r>
    </w:p>
    <w:p w14:paraId="7D1721F6" w14:textId="77777777" w:rsidR="00576E10" w:rsidRPr="00576E10" w:rsidRDefault="00576E10" w:rsidP="00576E10">
      <w:pPr>
        <w:jc w:val="center"/>
        <w:rPr>
          <w:rFonts w:cs="Traditional Arabic"/>
          <w:b/>
          <w:bCs/>
          <w:color w:val="FF0000"/>
          <w:sz w:val="36"/>
          <w:szCs w:val="36"/>
          <w:rtl/>
        </w:rPr>
      </w:pPr>
    </w:p>
    <w:p w14:paraId="7B7EDA44" w14:textId="77777777" w:rsidR="00576E10" w:rsidRPr="00576E10" w:rsidRDefault="00576E10" w:rsidP="00576E10">
      <w:pPr>
        <w:spacing w:after="200" w:line="276" w:lineRule="auto"/>
        <w:jc w:val="center"/>
        <w:rPr>
          <w:rFonts w:ascii="Calibri" w:eastAsia="Calibri" w:hAnsi="Calibri" w:cs="Traditional Arabic"/>
          <w:b/>
          <w:bCs/>
          <w:smallCaps/>
          <w:color w:val="FF0000"/>
          <w:sz w:val="36"/>
          <w:szCs w:val="36"/>
          <w:rtl/>
          <w:lang w:eastAsia="en-US"/>
        </w:rPr>
      </w:pPr>
      <w:r w:rsidRPr="00576E10">
        <w:rPr>
          <w:rFonts w:ascii="Calibri" w:eastAsia="Calibri" w:hAnsi="Calibri" w:cs="Traditional Arabic" w:hint="cs"/>
          <w:b/>
          <w:bCs/>
          <w:smallCaps/>
          <w:color w:val="FF0000"/>
          <w:sz w:val="36"/>
          <w:szCs w:val="36"/>
          <w:rtl/>
          <w:lang w:eastAsia="en-US"/>
        </w:rPr>
        <w:t>الوجيز في الفروق الأصولية</w:t>
      </w:r>
    </w:p>
    <w:p w14:paraId="4C88654D" w14:textId="77777777" w:rsidR="00576E10" w:rsidRPr="00576E10" w:rsidRDefault="00576E10" w:rsidP="00576E10">
      <w:pPr>
        <w:spacing w:after="200" w:line="276" w:lineRule="auto"/>
        <w:jc w:val="center"/>
        <w:rPr>
          <w:rFonts w:ascii="Calibri" w:eastAsia="Calibri" w:hAnsi="Calibri" w:cs="Traditional Arabic"/>
          <w:b/>
          <w:bCs/>
          <w:smallCaps/>
          <w:sz w:val="36"/>
          <w:szCs w:val="36"/>
          <w:rtl/>
          <w:lang w:eastAsia="en-US"/>
        </w:rPr>
      </w:pPr>
    </w:p>
    <w:p w14:paraId="27A32BE4" w14:textId="77777777" w:rsidR="00576E10" w:rsidRDefault="00576E10" w:rsidP="00576E10">
      <w:pPr>
        <w:spacing w:after="200" w:line="276" w:lineRule="auto"/>
        <w:jc w:val="both"/>
        <w:rPr>
          <w:rFonts w:ascii="Calibri" w:eastAsia="Calibri" w:hAnsi="Calibri" w:cs="Traditional Arabic"/>
          <w:b/>
          <w:bCs/>
          <w:smallCaps/>
          <w:sz w:val="36"/>
          <w:szCs w:val="36"/>
          <w:rtl/>
          <w:lang w:eastAsia="en-US"/>
        </w:rPr>
      </w:pPr>
      <w:r w:rsidRPr="00576E10">
        <w:rPr>
          <w:rFonts w:ascii="Calibri" w:eastAsia="Calibri" w:hAnsi="Calibri" w:cs="Traditional Arabic" w:hint="cs"/>
          <w:b/>
          <w:bCs/>
          <w:smallCaps/>
          <w:sz w:val="36"/>
          <w:szCs w:val="36"/>
          <w:rtl/>
          <w:lang w:eastAsia="en-US"/>
        </w:rPr>
        <w:t xml:space="preserve">الوجيز في الفروق الأصولية المتعلقة بالكتاب العزيز: استقراء ودراسة أصولية مقارنة/ عبدالرحمن بن عبدالعزيز </w:t>
      </w:r>
      <w:proofErr w:type="gramStart"/>
      <w:r w:rsidRPr="00576E10">
        <w:rPr>
          <w:rFonts w:ascii="Calibri" w:eastAsia="Calibri" w:hAnsi="Calibri" w:cs="Traditional Arabic" w:hint="cs"/>
          <w:b/>
          <w:bCs/>
          <w:smallCaps/>
          <w:sz w:val="36"/>
          <w:szCs w:val="36"/>
          <w:rtl/>
          <w:lang w:eastAsia="en-US"/>
        </w:rPr>
        <w:t>السديس.-</w:t>
      </w:r>
      <w:proofErr w:type="gramEnd"/>
      <w:r w:rsidRPr="00576E10">
        <w:rPr>
          <w:rFonts w:ascii="Calibri" w:eastAsia="Calibri" w:hAnsi="Calibri" w:cs="Traditional Arabic" w:hint="cs"/>
          <w:b/>
          <w:bCs/>
          <w:smallCaps/>
          <w:sz w:val="36"/>
          <w:szCs w:val="36"/>
          <w:rtl/>
          <w:lang w:eastAsia="en-US"/>
        </w:rPr>
        <w:t xml:space="preserve"> مكة المكرمة: جامعة أم القرى، معهد البحوث العلمية، 1430هـ 220ص.</w:t>
      </w:r>
    </w:p>
    <w:p w14:paraId="39D79967" w14:textId="77777777" w:rsidR="009A0272" w:rsidRDefault="009A0272" w:rsidP="00576E10">
      <w:pPr>
        <w:spacing w:after="200" w:line="276" w:lineRule="auto"/>
        <w:jc w:val="both"/>
        <w:rPr>
          <w:rFonts w:ascii="Calibri" w:eastAsia="Calibri" w:hAnsi="Calibri" w:cs="Traditional Arabic"/>
          <w:b/>
          <w:bCs/>
          <w:smallCaps/>
          <w:sz w:val="36"/>
          <w:szCs w:val="36"/>
          <w:rtl/>
          <w:lang w:eastAsia="en-US"/>
        </w:rPr>
      </w:pPr>
    </w:p>
    <w:p w14:paraId="1F24DA83" w14:textId="77777777" w:rsidR="009A0272" w:rsidRDefault="009A0272" w:rsidP="009A0272">
      <w:pPr>
        <w:spacing w:after="200" w:line="276" w:lineRule="auto"/>
        <w:jc w:val="center"/>
        <w:rPr>
          <w:rFonts w:ascii="Calibri" w:eastAsia="Calibri" w:hAnsi="Calibri" w:cs="Traditional Arabic"/>
          <w:b/>
          <w:bCs/>
          <w:smallCaps/>
          <w:sz w:val="36"/>
          <w:szCs w:val="36"/>
          <w:rtl/>
          <w:lang w:eastAsia="en-US"/>
        </w:rPr>
      </w:pPr>
      <w:r>
        <w:rPr>
          <w:rFonts w:ascii="Calibri" w:eastAsia="Calibri" w:hAnsi="Calibri" w:cs="Traditional Arabic"/>
          <w:b/>
          <w:bCs/>
          <w:smallCaps/>
          <w:noProof/>
          <w:sz w:val="36"/>
          <w:szCs w:val="36"/>
          <w:rtl/>
          <w:lang w:eastAsia="en-US"/>
        </w:rPr>
        <w:drawing>
          <wp:inline distT="0" distB="0" distL="0" distR="0" wp14:anchorId="262BC343" wp14:editId="77EEA61F">
            <wp:extent cx="1682406" cy="2454212"/>
            <wp:effectExtent l="0" t="0" r="0" b="3810"/>
            <wp:docPr id="123" name="صورة 123" descr="C:\Users\محمد خير يوسف\Pictures\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محمد خير يوسف\Pictures\بدون عنوان.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82588" cy="2454477"/>
                    </a:xfrm>
                    <a:prstGeom prst="rect">
                      <a:avLst/>
                    </a:prstGeom>
                    <a:noFill/>
                    <a:ln>
                      <a:noFill/>
                    </a:ln>
                  </pic:spPr>
                </pic:pic>
              </a:graphicData>
            </a:graphic>
          </wp:inline>
        </w:drawing>
      </w:r>
    </w:p>
    <w:p w14:paraId="63DFA21D" w14:textId="77777777" w:rsidR="009A0272" w:rsidRPr="00576E10" w:rsidRDefault="009A0272" w:rsidP="00576E10">
      <w:pPr>
        <w:spacing w:after="200" w:line="276" w:lineRule="auto"/>
        <w:jc w:val="both"/>
        <w:rPr>
          <w:rFonts w:ascii="Calibri" w:eastAsia="Calibri" w:hAnsi="Calibri" w:cs="Traditional Arabic"/>
          <w:b/>
          <w:bCs/>
          <w:smallCaps/>
          <w:sz w:val="36"/>
          <w:szCs w:val="36"/>
          <w:rtl/>
          <w:lang w:eastAsia="en-US"/>
        </w:rPr>
      </w:pPr>
    </w:p>
    <w:p w14:paraId="155B1A2A" w14:textId="77777777" w:rsidR="00576E10" w:rsidRPr="00576E10" w:rsidRDefault="00576E10" w:rsidP="00576E10">
      <w:pPr>
        <w:spacing w:after="200" w:line="276" w:lineRule="auto"/>
        <w:jc w:val="both"/>
        <w:rPr>
          <w:rFonts w:ascii="Calibri" w:eastAsia="Calibri" w:hAnsi="Calibri" w:cs="Traditional Arabic"/>
          <w:smallCaps/>
          <w:sz w:val="36"/>
          <w:szCs w:val="36"/>
          <w:rtl/>
          <w:lang w:eastAsia="en-US"/>
        </w:rPr>
      </w:pPr>
      <w:r w:rsidRPr="00576E10">
        <w:rPr>
          <w:rFonts w:ascii="Calibri" w:eastAsia="Calibri" w:hAnsi="Calibri" w:cs="Traditional Arabic" w:hint="cs"/>
          <w:smallCaps/>
          <w:sz w:val="36"/>
          <w:szCs w:val="36"/>
          <w:rtl/>
          <w:lang w:eastAsia="en-US"/>
        </w:rPr>
        <w:lastRenderedPageBreak/>
        <w:t>الفروق الأصولية تعني باختصار: إظهار معنى خاص بين نظيرين أو أكثر.</w:t>
      </w:r>
    </w:p>
    <w:p w14:paraId="630778C0" w14:textId="77777777" w:rsidR="00576E10" w:rsidRPr="00576E10" w:rsidRDefault="00576E10" w:rsidP="00576E10">
      <w:pPr>
        <w:spacing w:after="200" w:line="276" w:lineRule="auto"/>
        <w:jc w:val="both"/>
        <w:rPr>
          <w:rFonts w:ascii="Calibri" w:eastAsia="Calibri" w:hAnsi="Calibri" w:cs="Traditional Arabic"/>
          <w:smallCaps/>
          <w:sz w:val="36"/>
          <w:szCs w:val="36"/>
          <w:rtl/>
          <w:lang w:eastAsia="en-US"/>
        </w:rPr>
      </w:pPr>
      <w:r w:rsidRPr="00576E10">
        <w:rPr>
          <w:rFonts w:ascii="Calibri" w:eastAsia="Calibri" w:hAnsi="Calibri" w:cs="Traditional Arabic" w:hint="cs"/>
          <w:smallCaps/>
          <w:sz w:val="36"/>
          <w:szCs w:val="36"/>
          <w:rtl/>
          <w:lang w:eastAsia="en-US"/>
        </w:rPr>
        <w:t>وهذا الكتاب يبحث في المعنى المذكور في كتاب الله عز وجل، ويفيد طلبة علم الأصول والباحثين فيه، وهو مبحث عزيز، وله فوائد كثيرة في إغناء الملكة العلمية لدى طلبة العلم والعلماء.</w:t>
      </w:r>
    </w:p>
    <w:p w14:paraId="30B04022" w14:textId="77777777" w:rsidR="00576E10" w:rsidRPr="00576E10" w:rsidRDefault="00576E10" w:rsidP="00576E10">
      <w:pPr>
        <w:spacing w:after="200" w:line="276" w:lineRule="auto"/>
        <w:jc w:val="both"/>
        <w:rPr>
          <w:rFonts w:ascii="Calibri" w:eastAsia="Calibri" w:hAnsi="Calibri" w:cs="Traditional Arabic"/>
          <w:smallCaps/>
          <w:sz w:val="36"/>
          <w:szCs w:val="36"/>
          <w:rtl/>
          <w:lang w:eastAsia="en-US"/>
        </w:rPr>
      </w:pPr>
      <w:r w:rsidRPr="00576E10">
        <w:rPr>
          <w:rFonts w:ascii="Calibri" w:eastAsia="Calibri" w:hAnsi="Calibri" w:cs="Traditional Arabic" w:hint="cs"/>
          <w:smallCaps/>
          <w:sz w:val="36"/>
          <w:szCs w:val="36"/>
          <w:rtl/>
          <w:lang w:eastAsia="en-US"/>
        </w:rPr>
        <w:t>وقد جعله المؤلف في اثني عشر مبحثاً، هي:</w:t>
      </w:r>
    </w:p>
    <w:p w14:paraId="74991EC8" w14:textId="77777777" w:rsidR="00576E10" w:rsidRPr="00576E10" w:rsidRDefault="00576E10" w:rsidP="00576E10">
      <w:pPr>
        <w:spacing w:after="200" w:line="276" w:lineRule="auto"/>
        <w:jc w:val="both"/>
        <w:rPr>
          <w:rFonts w:ascii="Calibri" w:eastAsia="Calibri" w:hAnsi="Calibri" w:cs="Traditional Arabic"/>
          <w:smallCaps/>
          <w:sz w:val="36"/>
          <w:szCs w:val="36"/>
          <w:rtl/>
          <w:lang w:eastAsia="en-US"/>
        </w:rPr>
      </w:pPr>
      <w:r w:rsidRPr="00576E10">
        <w:rPr>
          <w:rFonts w:ascii="Calibri" w:eastAsia="Calibri" w:hAnsi="Calibri" w:cs="Traditional Arabic" w:hint="cs"/>
          <w:smallCaps/>
          <w:sz w:val="36"/>
          <w:szCs w:val="36"/>
          <w:rtl/>
          <w:lang w:eastAsia="en-US"/>
        </w:rPr>
        <w:t>- الفروق في حقيقة الكتاب.</w:t>
      </w:r>
    </w:p>
    <w:p w14:paraId="313ED4F8" w14:textId="77777777" w:rsidR="00576E10" w:rsidRPr="00576E10" w:rsidRDefault="00576E10" w:rsidP="00576E10">
      <w:pPr>
        <w:spacing w:after="200" w:line="276" w:lineRule="auto"/>
        <w:jc w:val="both"/>
        <w:rPr>
          <w:rFonts w:ascii="Calibri" w:eastAsia="Calibri" w:hAnsi="Calibri" w:cs="Traditional Arabic"/>
          <w:smallCaps/>
          <w:sz w:val="36"/>
          <w:szCs w:val="36"/>
          <w:rtl/>
          <w:lang w:eastAsia="en-US"/>
        </w:rPr>
      </w:pPr>
      <w:r w:rsidRPr="00576E10">
        <w:rPr>
          <w:rFonts w:ascii="Calibri" w:eastAsia="Calibri" w:hAnsi="Calibri" w:cs="Traditional Arabic" w:hint="cs"/>
          <w:smallCaps/>
          <w:sz w:val="36"/>
          <w:szCs w:val="36"/>
          <w:rtl/>
          <w:lang w:eastAsia="en-US"/>
        </w:rPr>
        <w:t>- بيان الفروق بين تعريفات القرآن الكريم.</w:t>
      </w:r>
    </w:p>
    <w:p w14:paraId="527D00BD" w14:textId="77777777" w:rsidR="00576E10" w:rsidRPr="00576E10" w:rsidRDefault="00576E10" w:rsidP="00576E10">
      <w:pPr>
        <w:spacing w:after="200" w:line="276" w:lineRule="auto"/>
        <w:jc w:val="both"/>
        <w:rPr>
          <w:rFonts w:ascii="Calibri" w:eastAsia="Calibri" w:hAnsi="Calibri" w:cs="Traditional Arabic"/>
          <w:smallCaps/>
          <w:sz w:val="36"/>
          <w:szCs w:val="36"/>
          <w:rtl/>
          <w:lang w:eastAsia="en-US"/>
        </w:rPr>
      </w:pPr>
      <w:r w:rsidRPr="00576E10">
        <w:rPr>
          <w:rFonts w:ascii="Calibri" w:eastAsia="Calibri" w:hAnsi="Calibri" w:cs="Traditional Arabic" w:hint="cs"/>
          <w:smallCaps/>
          <w:sz w:val="36"/>
          <w:szCs w:val="36"/>
          <w:rtl/>
          <w:lang w:eastAsia="en-US"/>
        </w:rPr>
        <w:t>- الفرق بين الكتاب والقرآن.</w:t>
      </w:r>
    </w:p>
    <w:p w14:paraId="209239EA" w14:textId="77777777" w:rsidR="00576E10" w:rsidRPr="00576E10" w:rsidRDefault="00576E10" w:rsidP="00576E10">
      <w:pPr>
        <w:spacing w:after="200" w:line="276" w:lineRule="auto"/>
        <w:jc w:val="both"/>
        <w:rPr>
          <w:rFonts w:ascii="Calibri" w:eastAsia="Calibri" w:hAnsi="Calibri" w:cs="Traditional Arabic"/>
          <w:smallCaps/>
          <w:sz w:val="36"/>
          <w:szCs w:val="36"/>
          <w:rtl/>
          <w:lang w:eastAsia="en-US"/>
        </w:rPr>
      </w:pPr>
      <w:r w:rsidRPr="00576E10">
        <w:rPr>
          <w:rFonts w:ascii="Calibri" w:eastAsia="Calibri" w:hAnsi="Calibri" w:cs="Traditional Arabic" w:hint="cs"/>
          <w:smallCaps/>
          <w:sz w:val="36"/>
          <w:szCs w:val="36"/>
          <w:rtl/>
          <w:lang w:eastAsia="en-US"/>
        </w:rPr>
        <w:t>- الفرق بين القرآن والقراءات.</w:t>
      </w:r>
    </w:p>
    <w:p w14:paraId="24C48506" w14:textId="77777777" w:rsidR="00576E10" w:rsidRPr="00576E10" w:rsidRDefault="00576E10" w:rsidP="00576E10">
      <w:pPr>
        <w:spacing w:after="200" w:line="276" w:lineRule="auto"/>
        <w:jc w:val="both"/>
        <w:rPr>
          <w:rFonts w:ascii="Calibri" w:eastAsia="Calibri" w:hAnsi="Calibri" w:cs="Traditional Arabic"/>
          <w:smallCaps/>
          <w:sz w:val="36"/>
          <w:szCs w:val="36"/>
          <w:rtl/>
          <w:lang w:eastAsia="en-US"/>
        </w:rPr>
      </w:pPr>
      <w:r w:rsidRPr="00576E10">
        <w:rPr>
          <w:rFonts w:ascii="Calibri" w:eastAsia="Calibri" w:hAnsi="Calibri" w:cs="Traditional Arabic" w:hint="cs"/>
          <w:smallCaps/>
          <w:sz w:val="36"/>
          <w:szCs w:val="36"/>
          <w:rtl/>
          <w:lang w:eastAsia="en-US"/>
        </w:rPr>
        <w:t>- الفرق بين دليل الكتاب ودليل السنة.</w:t>
      </w:r>
    </w:p>
    <w:p w14:paraId="223007CE" w14:textId="77777777" w:rsidR="00576E10" w:rsidRPr="00576E10" w:rsidRDefault="00576E10" w:rsidP="00576E10">
      <w:pPr>
        <w:spacing w:after="200" w:line="276" w:lineRule="auto"/>
        <w:jc w:val="both"/>
        <w:rPr>
          <w:rFonts w:ascii="Calibri" w:eastAsia="Calibri" w:hAnsi="Calibri" w:cs="Traditional Arabic"/>
          <w:smallCaps/>
          <w:sz w:val="36"/>
          <w:szCs w:val="36"/>
          <w:rtl/>
          <w:lang w:eastAsia="en-US"/>
        </w:rPr>
      </w:pPr>
      <w:r w:rsidRPr="00576E10">
        <w:rPr>
          <w:rFonts w:ascii="Calibri" w:eastAsia="Calibri" w:hAnsi="Calibri" w:cs="Traditional Arabic" w:hint="cs"/>
          <w:smallCaps/>
          <w:sz w:val="36"/>
          <w:szCs w:val="36"/>
          <w:rtl/>
          <w:lang w:eastAsia="en-US"/>
        </w:rPr>
        <w:t>- الفرق بين القرآن والحديث القدسي.</w:t>
      </w:r>
    </w:p>
    <w:p w14:paraId="27A82E66" w14:textId="77777777" w:rsidR="00576E10" w:rsidRPr="00576E10" w:rsidRDefault="00576E10" w:rsidP="00576E10">
      <w:pPr>
        <w:spacing w:after="200" w:line="276" w:lineRule="auto"/>
        <w:jc w:val="both"/>
        <w:rPr>
          <w:rFonts w:ascii="Calibri" w:eastAsia="Calibri" w:hAnsi="Calibri" w:cs="Traditional Arabic"/>
          <w:smallCaps/>
          <w:sz w:val="36"/>
          <w:szCs w:val="36"/>
          <w:rtl/>
          <w:lang w:eastAsia="en-US"/>
        </w:rPr>
      </w:pPr>
      <w:r w:rsidRPr="00576E10">
        <w:rPr>
          <w:rFonts w:ascii="Calibri" w:eastAsia="Calibri" w:hAnsi="Calibri" w:cs="Traditional Arabic" w:hint="cs"/>
          <w:smallCaps/>
          <w:sz w:val="36"/>
          <w:szCs w:val="36"/>
          <w:rtl/>
          <w:lang w:eastAsia="en-US"/>
        </w:rPr>
        <w:t>- الفرق بين القراءات السبع والأحرف السبعة.</w:t>
      </w:r>
    </w:p>
    <w:p w14:paraId="7A08BA3F" w14:textId="77777777" w:rsidR="00576E10" w:rsidRPr="00576E10" w:rsidRDefault="00576E10" w:rsidP="00576E10">
      <w:pPr>
        <w:spacing w:after="200" w:line="276" w:lineRule="auto"/>
        <w:jc w:val="both"/>
        <w:rPr>
          <w:rFonts w:ascii="Calibri" w:eastAsia="Calibri" w:hAnsi="Calibri" w:cs="Traditional Arabic"/>
          <w:smallCaps/>
          <w:sz w:val="36"/>
          <w:szCs w:val="36"/>
          <w:rtl/>
          <w:lang w:eastAsia="en-US"/>
        </w:rPr>
      </w:pPr>
      <w:r w:rsidRPr="00576E10">
        <w:rPr>
          <w:rFonts w:ascii="Calibri" w:eastAsia="Calibri" w:hAnsi="Calibri" w:cs="Traditional Arabic" w:hint="cs"/>
          <w:smallCaps/>
          <w:sz w:val="36"/>
          <w:szCs w:val="36"/>
          <w:rtl/>
          <w:lang w:eastAsia="en-US"/>
        </w:rPr>
        <w:t>- في الفرق بين القراءة المتواترة.</w:t>
      </w:r>
    </w:p>
    <w:p w14:paraId="3BDDEFC2" w14:textId="77777777" w:rsidR="00576E10" w:rsidRPr="00576E10" w:rsidRDefault="00576E10" w:rsidP="00576E10">
      <w:pPr>
        <w:spacing w:after="200" w:line="276" w:lineRule="auto"/>
        <w:jc w:val="both"/>
        <w:rPr>
          <w:rFonts w:ascii="Calibri" w:eastAsia="Calibri" w:hAnsi="Calibri" w:cs="Traditional Arabic"/>
          <w:smallCaps/>
          <w:sz w:val="36"/>
          <w:szCs w:val="36"/>
          <w:rtl/>
          <w:lang w:eastAsia="en-US"/>
        </w:rPr>
      </w:pPr>
      <w:r w:rsidRPr="00576E10">
        <w:rPr>
          <w:rFonts w:ascii="Calibri" w:eastAsia="Calibri" w:hAnsi="Calibri" w:cs="Traditional Arabic" w:hint="cs"/>
          <w:smallCaps/>
          <w:sz w:val="36"/>
          <w:szCs w:val="36"/>
          <w:rtl/>
          <w:lang w:eastAsia="en-US"/>
        </w:rPr>
        <w:t>- الفرق بين التفسير والتأويل.</w:t>
      </w:r>
    </w:p>
    <w:p w14:paraId="4C43BC78" w14:textId="77777777" w:rsidR="00576E10" w:rsidRPr="00576E10" w:rsidRDefault="00576E10" w:rsidP="00576E10">
      <w:pPr>
        <w:spacing w:after="200" w:line="276" w:lineRule="auto"/>
        <w:jc w:val="both"/>
        <w:rPr>
          <w:rFonts w:ascii="Calibri" w:eastAsia="Calibri" w:hAnsi="Calibri" w:cs="Traditional Arabic"/>
          <w:smallCaps/>
          <w:sz w:val="36"/>
          <w:szCs w:val="36"/>
          <w:rtl/>
          <w:lang w:eastAsia="en-US"/>
        </w:rPr>
      </w:pPr>
      <w:r w:rsidRPr="00576E10">
        <w:rPr>
          <w:rFonts w:ascii="Calibri" w:eastAsia="Calibri" w:hAnsi="Calibri" w:cs="Traditional Arabic" w:hint="cs"/>
          <w:smallCaps/>
          <w:sz w:val="36"/>
          <w:szCs w:val="36"/>
          <w:rtl/>
          <w:lang w:eastAsia="en-US"/>
        </w:rPr>
        <w:t>- الفرق بين التفسير والترجمة.</w:t>
      </w:r>
    </w:p>
    <w:p w14:paraId="5DA21D03" w14:textId="77777777" w:rsidR="00576E10" w:rsidRPr="00576E10" w:rsidRDefault="00576E10" w:rsidP="00576E10">
      <w:pPr>
        <w:spacing w:after="200" w:line="276" w:lineRule="auto"/>
        <w:jc w:val="both"/>
        <w:rPr>
          <w:rFonts w:ascii="Calibri" w:eastAsia="Calibri" w:hAnsi="Calibri" w:cs="Traditional Arabic"/>
          <w:smallCaps/>
          <w:sz w:val="36"/>
          <w:szCs w:val="36"/>
          <w:rtl/>
          <w:lang w:eastAsia="en-US"/>
        </w:rPr>
      </w:pPr>
      <w:r w:rsidRPr="00576E10">
        <w:rPr>
          <w:rFonts w:ascii="Calibri" w:eastAsia="Calibri" w:hAnsi="Calibri" w:cs="Traditional Arabic" w:hint="cs"/>
          <w:smallCaps/>
          <w:sz w:val="36"/>
          <w:szCs w:val="36"/>
          <w:rtl/>
          <w:lang w:eastAsia="en-US"/>
        </w:rPr>
        <w:t>- في الفرق بين المحكم والمتشابه.</w:t>
      </w:r>
    </w:p>
    <w:p w14:paraId="2F3FD8A1" w14:textId="77777777" w:rsidR="00576E10" w:rsidRPr="00576E10" w:rsidRDefault="00576E10" w:rsidP="00576E10">
      <w:pPr>
        <w:spacing w:after="200" w:line="276" w:lineRule="auto"/>
        <w:jc w:val="both"/>
        <w:rPr>
          <w:rFonts w:ascii="Calibri" w:eastAsia="Calibri" w:hAnsi="Calibri" w:cs="Traditional Arabic"/>
          <w:smallCaps/>
          <w:sz w:val="36"/>
          <w:szCs w:val="36"/>
          <w:rtl/>
          <w:lang w:eastAsia="en-US"/>
        </w:rPr>
      </w:pPr>
      <w:r w:rsidRPr="00576E10">
        <w:rPr>
          <w:rFonts w:ascii="Calibri" w:eastAsia="Calibri" w:hAnsi="Calibri" w:cs="Traditional Arabic" w:hint="cs"/>
          <w:smallCaps/>
          <w:sz w:val="36"/>
          <w:szCs w:val="36"/>
          <w:rtl/>
          <w:lang w:eastAsia="en-US"/>
        </w:rPr>
        <w:t>- الفرق بين المهمل والمستعمل.</w:t>
      </w:r>
    </w:p>
    <w:p w14:paraId="3F66587A" w14:textId="77777777" w:rsidR="00576E10" w:rsidRPr="00576E10" w:rsidRDefault="00576E10" w:rsidP="00576E10">
      <w:pPr>
        <w:spacing w:after="200" w:line="276" w:lineRule="auto"/>
        <w:jc w:val="both"/>
        <w:rPr>
          <w:rFonts w:ascii="Calibri" w:eastAsia="Calibri" w:hAnsi="Calibri" w:cs="Traditional Arabic"/>
          <w:smallCaps/>
          <w:sz w:val="36"/>
          <w:szCs w:val="36"/>
          <w:rtl/>
          <w:lang w:eastAsia="en-US"/>
        </w:rPr>
      </w:pPr>
      <w:r w:rsidRPr="00576E10">
        <w:rPr>
          <w:rFonts w:ascii="Calibri" w:eastAsia="Calibri" w:hAnsi="Calibri" w:cs="Traditional Arabic" w:hint="cs"/>
          <w:smallCaps/>
          <w:sz w:val="36"/>
          <w:szCs w:val="36"/>
          <w:rtl/>
          <w:lang w:eastAsia="en-US"/>
        </w:rPr>
        <w:lastRenderedPageBreak/>
        <w:t>- مثال ما توصل إليه من هذه المباحث:</w:t>
      </w:r>
    </w:p>
    <w:p w14:paraId="545D1ECE" w14:textId="77777777" w:rsidR="00576E10" w:rsidRPr="00576E10" w:rsidRDefault="00576E10" w:rsidP="00576E10">
      <w:pPr>
        <w:spacing w:after="200" w:line="276" w:lineRule="auto"/>
        <w:jc w:val="both"/>
        <w:rPr>
          <w:rFonts w:ascii="Calibri" w:eastAsia="Calibri" w:hAnsi="Calibri" w:cs="Traditional Arabic"/>
          <w:smallCaps/>
          <w:sz w:val="36"/>
          <w:szCs w:val="36"/>
          <w:rtl/>
          <w:lang w:eastAsia="en-US"/>
        </w:rPr>
      </w:pPr>
      <w:r w:rsidRPr="00576E10">
        <w:rPr>
          <w:rFonts w:ascii="Calibri" w:eastAsia="Calibri" w:hAnsi="Calibri" w:cs="Traditional Arabic" w:hint="cs"/>
          <w:smallCaps/>
          <w:sz w:val="36"/>
          <w:szCs w:val="36"/>
          <w:rtl/>
          <w:lang w:eastAsia="en-US"/>
        </w:rPr>
        <w:t>تفترق الأحرف السبعة عن القراءات السبع من حيث العموم والخصوص.</w:t>
      </w:r>
    </w:p>
    <w:p w14:paraId="1373A08D" w14:textId="77777777" w:rsidR="00576E10" w:rsidRPr="00576E10" w:rsidRDefault="00576E10" w:rsidP="00576E10">
      <w:pPr>
        <w:spacing w:after="200" w:line="276" w:lineRule="auto"/>
        <w:jc w:val="both"/>
        <w:rPr>
          <w:rFonts w:ascii="Calibri" w:eastAsia="Calibri" w:hAnsi="Calibri" w:cs="Traditional Arabic"/>
          <w:smallCaps/>
          <w:sz w:val="36"/>
          <w:szCs w:val="36"/>
          <w:rtl/>
          <w:lang w:eastAsia="en-US"/>
        </w:rPr>
      </w:pPr>
      <w:r w:rsidRPr="00576E10">
        <w:rPr>
          <w:rFonts w:ascii="Calibri" w:eastAsia="Calibri" w:hAnsi="Calibri" w:cs="Traditional Arabic" w:hint="cs"/>
          <w:smallCaps/>
          <w:sz w:val="36"/>
          <w:szCs w:val="36"/>
          <w:rtl/>
          <w:lang w:eastAsia="en-US"/>
        </w:rPr>
        <w:t>فالقراءات كلها راجعة إلى حرف واحد من الأحرف السبعة، وهو الذي جمع عليه عثمان رضي الله عنه المصحف.</w:t>
      </w:r>
    </w:p>
    <w:p w14:paraId="55E30149" w14:textId="77777777" w:rsidR="00576E10" w:rsidRPr="00576E10" w:rsidRDefault="00576E10" w:rsidP="00576E10">
      <w:pPr>
        <w:spacing w:after="200" w:line="276" w:lineRule="auto"/>
        <w:jc w:val="both"/>
        <w:rPr>
          <w:rFonts w:ascii="Calibri" w:eastAsia="Calibri" w:hAnsi="Calibri" w:cs="Traditional Arabic"/>
          <w:smallCaps/>
          <w:sz w:val="36"/>
          <w:szCs w:val="36"/>
          <w:lang w:eastAsia="en-US"/>
        </w:rPr>
      </w:pPr>
      <w:r w:rsidRPr="00576E10">
        <w:rPr>
          <w:rFonts w:ascii="Calibri" w:eastAsia="Calibri" w:hAnsi="Calibri" w:cs="Traditional Arabic" w:hint="cs"/>
          <w:smallCaps/>
          <w:sz w:val="36"/>
          <w:szCs w:val="36"/>
          <w:rtl/>
          <w:lang w:eastAsia="en-US"/>
        </w:rPr>
        <w:t>ويفترق التأويل عن التفسير من حيث كون التأويل يستعمل في المعاني دون الألفاظ، بينما التفسير يعنى بالألفاظ وظواهرها.</w:t>
      </w:r>
    </w:p>
    <w:p w14:paraId="00B532FA" w14:textId="77777777" w:rsidR="00576E10" w:rsidRPr="00576E10" w:rsidRDefault="00576E10" w:rsidP="00576E10">
      <w:pPr>
        <w:jc w:val="center"/>
        <w:rPr>
          <w:rFonts w:cs="Traditional Arabic"/>
          <w:b/>
          <w:bCs/>
          <w:color w:val="FF0000"/>
          <w:sz w:val="36"/>
          <w:szCs w:val="36"/>
          <w:rtl/>
        </w:rPr>
      </w:pPr>
    </w:p>
    <w:p w14:paraId="4271520C" w14:textId="77777777" w:rsidR="00576E10" w:rsidRPr="00576E10" w:rsidRDefault="00576E10" w:rsidP="00576E10">
      <w:pPr>
        <w:keepNext/>
        <w:spacing w:after="200" w:line="276" w:lineRule="auto"/>
        <w:jc w:val="center"/>
        <w:outlineLvl w:val="0"/>
        <w:rPr>
          <w:rFonts w:ascii="Calibri" w:eastAsia="Calibri" w:hAnsi="Calibri" w:cs="Traditional Arabic"/>
          <w:b/>
          <w:bCs/>
          <w:smallCaps/>
          <w:color w:val="FF0000"/>
          <w:sz w:val="40"/>
          <w:szCs w:val="40"/>
          <w:rtl/>
          <w:lang w:eastAsia="en-US"/>
        </w:rPr>
      </w:pPr>
      <w:r w:rsidRPr="00576E10">
        <w:rPr>
          <w:rFonts w:ascii="Calibri" w:eastAsia="Calibri" w:hAnsi="Calibri" w:cs="Traditional Arabic" w:hint="cs"/>
          <w:b/>
          <w:bCs/>
          <w:smallCaps/>
          <w:color w:val="FF0000"/>
          <w:sz w:val="40"/>
          <w:szCs w:val="40"/>
          <w:rtl/>
          <w:lang w:eastAsia="en-US"/>
        </w:rPr>
        <w:t>الدلالة والاشتقاق في اللغة</w:t>
      </w:r>
    </w:p>
    <w:p w14:paraId="10657D2A" w14:textId="77777777" w:rsidR="00576E10" w:rsidRPr="00576E10" w:rsidRDefault="00576E10" w:rsidP="00576E10">
      <w:pPr>
        <w:keepNext/>
        <w:spacing w:after="200" w:line="276" w:lineRule="auto"/>
        <w:jc w:val="center"/>
        <w:outlineLvl w:val="0"/>
        <w:rPr>
          <w:rFonts w:ascii="Calibri" w:eastAsia="Calibri" w:hAnsi="Calibri" w:cs="Traditional Arabic"/>
          <w:b/>
          <w:bCs/>
          <w:smallCaps/>
          <w:sz w:val="40"/>
          <w:szCs w:val="40"/>
          <w:rtl/>
          <w:lang w:eastAsia="en-US"/>
        </w:rPr>
      </w:pPr>
    </w:p>
    <w:p w14:paraId="207F7B4B" w14:textId="77777777" w:rsidR="00576E10" w:rsidRDefault="00576E10" w:rsidP="00576E10">
      <w:pPr>
        <w:spacing w:after="200" w:line="276" w:lineRule="auto"/>
        <w:jc w:val="lowKashida"/>
        <w:rPr>
          <w:rFonts w:ascii="Calibri" w:eastAsia="Calibri" w:hAnsi="Calibri" w:cs="Traditional Arabic"/>
          <w:b/>
          <w:bCs/>
          <w:smallCaps/>
          <w:sz w:val="40"/>
          <w:szCs w:val="40"/>
          <w:rtl/>
          <w:lang w:eastAsia="en-US"/>
        </w:rPr>
      </w:pPr>
      <w:r w:rsidRPr="00576E10">
        <w:rPr>
          <w:rFonts w:ascii="Calibri" w:eastAsia="Calibri" w:hAnsi="Calibri" w:cs="Traditional Arabic" w:hint="cs"/>
          <w:b/>
          <w:bCs/>
          <w:smallCaps/>
          <w:sz w:val="40"/>
          <w:szCs w:val="40"/>
          <w:rtl/>
          <w:lang w:eastAsia="en-US"/>
        </w:rPr>
        <w:t xml:space="preserve">الدلالة والاشتقاق في اللغة: إعجاز القرآن بين النحو والبيان/ عبدالمعطي جاب الله </w:t>
      </w:r>
      <w:proofErr w:type="gramStart"/>
      <w:r w:rsidRPr="00576E10">
        <w:rPr>
          <w:rFonts w:ascii="Calibri" w:eastAsia="Calibri" w:hAnsi="Calibri" w:cs="Traditional Arabic" w:hint="cs"/>
          <w:b/>
          <w:bCs/>
          <w:smallCaps/>
          <w:sz w:val="40"/>
          <w:szCs w:val="40"/>
          <w:rtl/>
          <w:lang w:eastAsia="en-US"/>
        </w:rPr>
        <w:t>سالم.-</w:t>
      </w:r>
      <w:proofErr w:type="gramEnd"/>
      <w:r w:rsidRPr="00576E10">
        <w:rPr>
          <w:rFonts w:ascii="Calibri" w:eastAsia="Calibri" w:hAnsi="Calibri" w:cs="Traditional Arabic" w:hint="cs"/>
          <w:b/>
          <w:bCs/>
          <w:smallCaps/>
          <w:sz w:val="40"/>
          <w:szCs w:val="40"/>
          <w:rtl/>
          <w:lang w:eastAsia="en-US"/>
        </w:rPr>
        <w:t xml:space="preserve"> القاهرة؛ الكويت: دار الكتاب الحديث، 1430هـ، 116ص.</w:t>
      </w:r>
    </w:p>
    <w:p w14:paraId="55A9A737" w14:textId="77777777" w:rsidR="00B74DC1" w:rsidRPr="00576E10" w:rsidRDefault="00B74DC1" w:rsidP="00B74DC1">
      <w:pPr>
        <w:spacing w:after="200" w:line="276" w:lineRule="auto"/>
        <w:jc w:val="center"/>
        <w:rPr>
          <w:rFonts w:ascii="Calibri" w:eastAsia="Calibri" w:hAnsi="Calibri" w:cs="Traditional Arabic"/>
          <w:b/>
          <w:bCs/>
          <w:smallCaps/>
          <w:sz w:val="40"/>
          <w:szCs w:val="40"/>
          <w:rtl/>
          <w:lang w:eastAsia="en-US"/>
        </w:rPr>
      </w:pPr>
      <w:r>
        <w:rPr>
          <w:rFonts w:ascii="Calibri" w:eastAsia="Calibri" w:hAnsi="Calibri" w:cs="Traditional Arabic"/>
          <w:b/>
          <w:bCs/>
          <w:smallCaps/>
          <w:noProof/>
          <w:sz w:val="40"/>
          <w:szCs w:val="40"/>
          <w:rtl/>
          <w:lang w:eastAsia="en-US"/>
        </w:rPr>
        <w:drawing>
          <wp:inline distT="0" distB="0" distL="0" distR="0" wp14:anchorId="1967E9BA" wp14:editId="427E3ECA">
            <wp:extent cx="1901952" cy="2760620"/>
            <wp:effectExtent l="0" t="0" r="3175" b="1905"/>
            <wp:docPr id="179" name="صورة 179" descr="C:\Users\محمد خير يوسف\AppData\Local\Temp\Rar$DIa0.113\الدلال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محمد خير يوسف\AppData\Local\Temp\Rar$DIa0.113\الدلالة.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03673" cy="2763118"/>
                    </a:xfrm>
                    <a:prstGeom prst="rect">
                      <a:avLst/>
                    </a:prstGeom>
                    <a:noFill/>
                    <a:ln>
                      <a:noFill/>
                    </a:ln>
                  </pic:spPr>
                </pic:pic>
              </a:graphicData>
            </a:graphic>
          </wp:inline>
        </w:drawing>
      </w:r>
    </w:p>
    <w:p w14:paraId="6880C0F2" w14:textId="77777777" w:rsidR="00966BD9" w:rsidRDefault="00966BD9" w:rsidP="00576E10">
      <w:pPr>
        <w:spacing w:after="200" w:line="276" w:lineRule="auto"/>
        <w:jc w:val="lowKashida"/>
        <w:rPr>
          <w:rFonts w:ascii="Calibri" w:eastAsia="Calibri" w:hAnsi="Calibri" w:cs="Traditional Arabic"/>
          <w:smallCaps/>
          <w:sz w:val="40"/>
          <w:szCs w:val="40"/>
          <w:rtl/>
          <w:lang w:eastAsia="en-US"/>
        </w:rPr>
      </w:pPr>
    </w:p>
    <w:p w14:paraId="2E76E732" w14:textId="77777777" w:rsidR="00576E10" w:rsidRPr="00576E10" w:rsidRDefault="00576E10" w:rsidP="00576E10">
      <w:pPr>
        <w:spacing w:after="200" w:line="276" w:lineRule="auto"/>
        <w:jc w:val="lowKashida"/>
        <w:rPr>
          <w:rFonts w:ascii="Calibri" w:eastAsia="Calibri" w:hAnsi="Calibri" w:cs="Traditional Arabic"/>
          <w:b/>
          <w:bCs/>
          <w:smallCaps/>
          <w:sz w:val="40"/>
          <w:szCs w:val="40"/>
          <w:rtl/>
          <w:lang w:eastAsia="en-US"/>
        </w:rPr>
      </w:pPr>
      <w:r w:rsidRPr="00576E10">
        <w:rPr>
          <w:rFonts w:ascii="Calibri" w:eastAsia="Calibri" w:hAnsi="Calibri" w:cs="Traditional Arabic" w:hint="cs"/>
          <w:smallCaps/>
          <w:sz w:val="40"/>
          <w:szCs w:val="40"/>
          <w:rtl/>
          <w:lang w:eastAsia="en-US"/>
        </w:rPr>
        <w:lastRenderedPageBreak/>
        <w:t>هذا كتاب في الإعجاز النحوي في القرآن الكريم.</w:t>
      </w:r>
    </w:p>
    <w:p w14:paraId="2290367E" w14:textId="77777777" w:rsidR="00576E10" w:rsidRPr="00576E10" w:rsidRDefault="00576E10" w:rsidP="00576E10">
      <w:pPr>
        <w:spacing w:after="200" w:line="276" w:lineRule="auto"/>
        <w:jc w:val="lowKashida"/>
        <w:rPr>
          <w:rFonts w:ascii="Calibri" w:eastAsia="Calibri" w:hAnsi="Calibri" w:cs="Traditional Arabic"/>
          <w:smallCaps/>
          <w:sz w:val="40"/>
          <w:szCs w:val="40"/>
          <w:rtl/>
          <w:lang w:eastAsia="en-US"/>
        </w:rPr>
      </w:pPr>
      <w:r w:rsidRPr="00576E10">
        <w:rPr>
          <w:rFonts w:ascii="Calibri" w:eastAsia="Calibri" w:hAnsi="Calibri" w:cs="Traditional Arabic" w:hint="cs"/>
          <w:smallCaps/>
          <w:sz w:val="40"/>
          <w:szCs w:val="40"/>
          <w:rtl/>
          <w:lang w:eastAsia="en-US"/>
        </w:rPr>
        <w:t>يقول المؤلف ما ملخصه: راودتني طويلاً فكرة الكتابة في موضوع الإعجاز القرآني من الناحية النحوية... وقد تكلم علماء البلاغة عن إعجاز القرآن من ناحية النظم، وقلت في نفسي: أفلا يكون للنحو مجال في الكتابة عن مثل هذا الموضوع، فيتناول الإعجاز من وجهة النظر النحوية؟ ثم أخذت أتنبه عند قراءتي لنحو بعض الآيات إلى أن فيها أسراراً نحوية يعجز من مثلها البشر، فنجد القرآن الكريم قد استعمل حرفاً في مكانه وحذفه في نفس التعبير في موضع آخر، وإذا ما أجَلتَ النظر وجدت أن هناك سراً عظيماً، وأنه لو وضع هذا الحرف في هذا الموضع لذهب ذلك السر العظيم، ونجد أيضاً أن القرآن الكريم حذف في مقام وذكر في مقام، وكرر في مقام ولم يكرر في غيره، وقدم في مقام وآخر في مقام.</w:t>
      </w:r>
    </w:p>
    <w:p w14:paraId="118744A3" w14:textId="77777777" w:rsidR="00576E10" w:rsidRPr="00576E10" w:rsidRDefault="00576E10" w:rsidP="00576E10">
      <w:pPr>
        <w:spacing w:after="200" w:line="276" w:lineRule="auto"/>
        <w:jc w:val="lowKashida"/>
        <w:rPr>
          <w:rFonts w:ascii="Calibri" w:eastAsia="Calibri" w:hAnsi="Calibri" w:cs="Traditional Arabic"/>
          <w:smallCaps/>
          <w:sz w:val="40"/>
          <w:szCs w:val="40"/>
          <w:rtl/>
          <w:lang w:eastAsia="en-US"/>
        </w:rPr>
      </w:pPr>
      <w:r w:rsidRPr="00576E10">
        <w:rPr>
          <w:rFonts w:ascii="Calibri" w:eastAsia="Calibri" w:hAnsi="Calibri" w:cs="Traditional Arabic" w:hint="cs"/>
          <w:smallCaps/>
          <w:sz w:val="40"/>
          <w:szCs w:val="40"/>
          <w:rtl/>
          <w:lang w:eastAsia="en-US"/>
        </w:rPr>
        <w:t>ومن عناوين فقرات الكتاب:</w:t>
      </w:r>
    </w:p>
    <w:p w14:paraId="0D60D1EC" w14:textId="77777777" w:rsidR="00576E10" w:rsidRPr="00576E10" w:rsidRDefault="00576E10" w:rsidP="00576E10">
      <w:pPr>
        <w:numPr>
          <w:ilvl w:val="0"/>
          <w:numId w:val="12"/>
        </w:numPr>
        <w:spacing w:after="200" w:line="276" w:lineRule="auto"/>
        <w:jc w:val="lowKashida"/>
        <w:rPr>
          <w:rFonts w:ascii="Calibri" w:eastAsia="Calibri" w:hAnsi="Calibri" w:cs="Traditional Arabic"/>
          <w:smallCaps/>
          <w:sz w:val="40"/>
          <w:szCs w:val="40"/>
          <w:lang w:eastAsia="en-US"/>
        </w:rPr>
      </w:pPr>
      <w:r w:rsidRPr="00576E10">
        <w:rPr>
          <w:rFonts w:ascii="Calibri" w:eastAsia="Calibri" w:hAnsi="Calibri" w:cs="Traditional Arabic" w:hint="cs"/>
          <w:smallCaps/>
          <w:sz w:val="40"/>
          <w:szCs w:val="40"/>
          <w:rtl/>
          <w:lang w:eastAsia="en-US"/>
        </w:rPr>
        <w:t>السرُّ في التصرُّف في الجار والمجرور.</w:t>
      </w:r>
    </w:p>
    <w:p w14:paraId="566200C2" w14:textId="77777777" w:rsidR="00576E10" w:rsidRPr="00576E10" w:rsidRDefault="00576E10" w:rsidP="00576E10">
      <w:pPr>
        <w:numPr>
          <w:ilvl w:val="0"/>
          <w:numId w:val="12"/>
        </w:numPr>
        <w:spacing w:after="200" w:line="276" w:lineRule="auto"/>
        <w:jc w:val="lowKashida"/>
        <w:rPr>
          <w:rFonts w:ascii="Calibri" w:eastAsia="Calibri" w:hAnsi="Calibri" w:cs="Traditional Arabic"/>
          <w:smallCaps/>
          <w:sz w:val="40"/>
          <w:szCs w:val="40"/>
          <w:lang w:eastAsia="en-US"/>
        </w:rPr>
      </w:pPr>
      <w:r w:rsidRPr="00576E10">
        <w:rPr>
          <w:rFonts w:ascii="Calibri" w:eastAsia="Calibri" w:hAnsi="Calibri" w:cs="Traditional Arabic" w:hint="cs"/>
          <w:smallCaps/>
          <w:sz w:val="40"/>
          <w:szCs w:val="40"/>
          <w:rtl/>
          <w:lang w:eastAsia="en-US"/>
        </w:rPr>
        <w:t>تقديم الحال.</w:t>
      </w:r>
    </w:p>
    <w:p w14:paraId="08C3EAE5" w14:textId="77777777" w:rsidR="00576E10" w:rsidRPr="00576E10" w:rsidRDefault="00576E10" w:rsidP="00576E10">
      <w:pPr>
        <w:numPr>
          <w:ilvl w:val="0"/>
          <w:numId w:val="12"/>
        </w:numPr>
        <w:spacing w:after="200" w:line="276" w:lineRule="auto"/>
        <w:jc w:val="lowKashida"/>
        <w:rPr>
          <w:rFonts w:ascii="Calibri" w:eastAsia="Calibri" w:hAnsi="Calibri" w:cs="Traditional Arabic"/>
          <w:smallCaps/>
          <w:sz w:val="40"/>
          <w:szCs w:val="40"/>
          <w:lang w:eastAsia="en-US"/>
        </w:rPr>
      </w:pPr>
      <w:r w:rsidRPr="00576E10">
        <w:rPr>
          <w:rFonts w:ascii="Calibri" w:eastAsia="Calibri" w:hAnsi="Calibri" w:cs="Traditional Arabic" w:hint="cs"/>
          <w:smallCaps/>
          <w:sz w:val="40"/>
          <w:szCs w:val="40"/>
          <w:rtl/>
          <w:lang w:eastAsia="en-US"/>
        </w:rPr>
        <w:t>أسرار العطف في أسماء الله.</w:t>
      </w:r>
    </w:p>
    <w:p w14:paraId="5F17138E" w14:textId="77777777" w:rsidR="00576E10" w:rsidRPr="00576E10" w:rsidRDefault="00576E10" w:rsidP="00576E10">
      <w:pPr>
        <w:numPr>
          <w:ilvl w:val="0"/>
          <w:numId w:val="12"/>
        </w:numPr>
        <w:spacing w:after="200" w:line="276" w:lineRule="auto"/>
        <w:jc w:val="lowKashida"/>
        <w:rPr>
          <w:rFonts w:ascii="Calibri" w:eastAsia="Calibri" w:hAnsi="Calibri" w:cs="Traditional Arabic"/>
          <w:smallCaps/>
          <w:sz w:val="40"/>
          <w:szCs w:val="40"/>
          <w:lang w:eastAsia="en-US"/>
        </w:rPr>
      </w:pPr>
      <w:r w:rsidRPr="00576E10">
        <w:rPr>
          <w:rFonts w:ascii="Calibri" w:eastAsia="Calibri" w:hAnsi="Calibri" w:cs="Traditional Arabic" w:hint="cs"/>
          <w:smallCaps/>
          <w:sz w:val="40"/>
          <w:szCs w:val="40"/>
          <w:rtl/>
          <w:lang w:eastAsia="en-US"/>
        </w:rPr>
        <w:t>السر في عدم مجيء الماء بعد (أعلم) في سورة الأنعام.</w:t>
      </w:r>
    </w:p>
    <w:p w14:paraId="1356098D" w14:textId="77777777" w:rsidR="00576E10" w:rsidRPr="00576E10" w:rsidRDefault="00576E10" w:rsidP="00576E10">
      <w:pPr>
        <w:numPr>
          <w:ilvl w:val="0"/>
          <w:numId w:val="12"/>
        </w:numPr>
        <w:spacing w:after="200" w:line="276" w:lineRule="auto"/>
        <w:jc w:val="lowKashida"/>
        <w:rPr>
          <w:rFonts w:ascii="Calibri" w:eastAsia="Calibri" w:hAnsi="Calibri" w:cs="Traditional Arabic"/>
          <w:smallCaps/>
          <w:sz w:val="40"/>
          <w:szCs w:val="40"/>
          <w:lang w:eastAsia="en-US"/>
        </w:rPr>
      </w:pPr>
      <w:r w:rsidRPr="00576E10">
        <w:rPr>
          <w:rFonts w:ascii="Calibri" w:eastAsia="Calibri" w:hAnsi="Calibri" w:cs="Traditional Arabic" w:hint="cs"/>
          <w:smallCaps/>
          <w:sz w:val="40"/>
          <w:szCs w:val="40"/>
          <w:rtl/>
          <w:lang w:eastAsia="en-US"/>
        </w:rPr>
        <w:t>السر في التعبير بضمير الفصل.</w:t>
      </w:r>
    </w:p>
    <w:p w14:paraId="66B92D54" w14:textId="77777777" w:rsidR="00576E10" w:rsidRPr="00576E10" w:rsidRDefault="00576E10" w:rsidP="00576E10">
      <w:pPr>
        <w:numPr>
          <w:ilvl w:val="0"/>
          <w:numId w:val="12"/>
        </w:numPr>
        <w:spacing w:after="200" w:line="276" w:lineRule="auto"/>
        <w:jc w:val="lowKashida"/>
        <w:rPr>
          <w:rFonts w:ascii="Calibri" w:eastAsia="Calibri" w:hAnsi="Calibri" w:cs="Traditional Arabic"/>
          <w:smallCaps/>
          <w:sz w:val="40"/>
          <w:szCs w:val="40"/>
          <w:lang w:eastAsia="en-US"/>
        </w:rPr>
      </w:pPr>
      <w:r w:rsidRPr="00576E10">
        <w:rPr>
          <w:rFonts w:ascii="Calibri" w:eastAsia="Calibri" w:hAnsi="Calibri" w:cs="Traditional Arabic" w:hint="cs"/>
          <w:smallCaps/>
          <w:sz w:val="40"/>
          <w:szCs w:val="40"/>
          <w:rtl/>
          <w:lang w:eastAsia="en-US"/>
        </w:rPr>
        <w:t>السرُّ في حذف المفعول.</w:t>
      </w:r>
    </w:p>
    <w:p w14:paraId="690CD7D0" w14:textId="77777777" w:rsidR="00576E10" w:rsidRPr="00576E10" w:rsidRDefault="00576E10" w:rsidP="00576E10">
      <w:pPr>
        <w:numPr>
          <w:ilvl w:val="0"/>
          <w:numId w:val="12"/>
        </w:numPr>
        <w:spacing w:after="200" w:line="276" w:lineRule="auto"/>
        <w:jc w:val="lowKashida"/>
        <w:rPr>
          <w:rFonts w:ascii="Calibri" w:eastAsia="Calibri" w:hAnsi="Calibri" w:cs="Traditional Arabic"/>
          <w:smallCaps/>
          <w:sz w:val="40"/>
          <w:szCs w:val="40"/>
          <w:rtl/>
          <w:lang w:eastAsia="en-US"/>
        </w:rPr>
      </w:pPr>
      <w:r w:rsidRPr="00576E10">
        <w:rPr>
          <w:rFonts w:ascii="Calibri" w:eastAsia="Calibri" w:hAnsi="Calibri" w:cs="Traditional Arabic" w:hint="cs"/>
          <w:smallCaps/>
          <w:sz w:val="40"/>
          <w:szCs w:val="40"/>
          <w:rtl/>
          <w:lang w:eastAsia="en-US"/>
        </w:rPr>
        <w:lastRenderedPageBreak/>
        <w:t>الحكمة في افتتاح السور.</w:t>
      </w:r>
    </w:p>
    <w:p w14:paraId="2CC040C6" w14:textId="77777777" w:rsidR="00576E10" w:rsidRPr="00576E10" w:rsidRDefault="00576E10" w:rsidP="00576E10">
      <w:pPr>
        <w:jc w:val="both"/>
        <w:rPr>
          <w:rFonts w:cs="Traditional Arabic"/>
          <w:sz w:val="36"/>
          <w:szCs w:val="36"/>
          <w:rtl/>
        </w:rPr>
      </w:pPr>
    </w:p>
    <w:p w14:paraId="6681A938" w14:textId="77777777" w:rsidR="00576E10" w:rsidRPr="00576E10" w:rsidRDefault="00576E10" w:rsidP="00576E10">
      <w:pPr>
        <w:jc w:val="center"/>
        <w:rPr>
          <w:rFonts w:cs="Traditional Arabic"/>
          <w:b/>
          <w:bCs/>
          <w:color w:val="FF0000"/>
          <w:sz w:val="36"/>
          <w:szCs w:val="36"/>
          <w:rtl/>
        </w:rPr>
      </w:pPr>
      <w:r w:rsidRPr="00576E10">
        <w:rPr>
          <w:rFonts w:cs="Traditional Arabic" w:hint="cs"/>
          <w:b/>
          <w:bCs/>
          <w:color w:val="FF0000"/>
          <w:sz w:val="36"/>
          <w:szCs w:val="36"/>
          <w:rtl/>
        </w:rPr>
        <w:t>المفارقة القرآنية</w:t>
      </w:r>
    </w:p>
    <w:p w14:paraId="1745B984" w14:textId="77777777" w:rsidR="00576E10" w:rsidRPr="00576E10" w:rsidRDefault="00576E10" w:rsidP="00576E10">
      <w:pPr>
        <w:jc w:val="both"/>
        <w:rPr>
          <w:rFonts w:cs="Traditional Arabic"/>
          <w:b/>
          <w:bCs/>
          <w:sz w:val="36"/>
          <w:szCs w:val="36"/>
          <w:rtl/>
        </w:rPr>
      </w:pPr>
      <w:r w:rsidRPr="00576E10">
        <w:rPr>
          <w:rFonts w:cs="Traditional Arabic" w:hint="cs"/>
          <w:b/>
          <w:bCs/>
          <w:sz w:val="36"/>
          <w:szCs w:val="36"/>
          <w:rtl/>
        </w:rPr>
        <w:t xml:space="preserve"> </w:t>
      </w:r>
    </w:p>
    <w:p w14:paraId="68EAAD34" w14:textId="77777777" w:rsidR="00576E10" w:rsidRDefault="00576E10" w:rsidP="00576E10">
      <w:pPr>
        <w:jc w:val="both"/>
        <w:rPr>
          <w:rFonts w:cs="Traditional Arabic"/>
          <w:b/>
          <w:bCs/>
          <w:sz w:val="36"/>
          <w:szCs w:val="36"/>
          <w:rtl/>
        </w:rPr>
      </w:pPr>
      <w:r w:rsidRPr="00576E10">
        <w:rPr>
          <w:rFonts w:cs="Traditional Arabic" w:hint="cs"/>
          <w:b/>
          <w:bCs/>
          <w:sz w:val="36"/>
          <w:szCs w:val="36"/>
          <w:rtl/>
        </w:rPr>
        <w:t xml:space="preserve">المفارقة القرآنية: دراسة في بنية الدلالة/ محمد </w:t>
      </w:r>
      <w:proofErr w:type="gramStart"/>
      <w:r w:rsidRPr="00576E10">
        <w:rPr>
          <w:rFonts w:cs="Traditional Arabic" w:hint="cs"/>
          <w:b/>
          <w:bCs/>
          <w:sz w:val="36"/>
          <w:szCs w:val="36"/>
          <w:rtl/>
        </w:rPr>
        <w:t>العبد.-</w:t>
      </w:r>
      <w:proofErr w:type="gramEnd"/>
      <w:r w:rsidRPr="00576E10">
        <w:rPr>
          <w:rFonts w:cs="Traditional Arabic" w:hint="cs"/>
          <w:b/>
          <w:bCs/>
          <w:sz w:val="36"/>
          <w:szCs w:val="36"/>
          <w:rtl/>
        </w:rPr>
        <w:t xml:space="preserve"> ط2.- القاهرة: مكتبة الآداب، 1426 هـ، 190 ص.</w:t>
      </w:r>
    </w:p>
    <w:p w14:paraId="0E03A332" w14:textId="77777777" w:rsidR="001F29A2" w:rsidRDefault="001F29A2" w:rsidP="00576E10">
      <w:pPr>
        <w:jc w:val="both"/>
        <w:rPr>
          <w:rFonts w:cs="Traditional Arabic"/>
          <w:b/>
          <w:bCs/>
          <w:sz w:val="36"/>
          <w:szCs w:val="36"/>
          <w:rtl/>
        </w:rPr>
      </w:pPr>
    </w:p>
    <w:p w14:paraId="3C987FF1" w14:textId="77777777" w:rsidR="00966BD9" w:rsidRDefault="00966BD9" w:rsidP="00966BD9">
      <w:pPr>
        <w:jc w:val="center"/>
        <w:rPr>
          <w:rFonts w:cs="Traditional Arabic"/>
          <w:b/>
          <w:bCs/>
          <w:sz w:val="36"/>
          <w:szCs w:val="36"/>
          <w:rtl/>
        </w:rPr>
      </w:pPr>
      <w:r>
        <w:rPr>
          <w:noProof/>
          <w:color w:val="0000FF"/>
          <w:lang w:eastAsia="en-US"/>
        </w:rPr>
        <w:drawing>
          <wp:inline distT="0" distB="0" distL="0" distR="0" wp14:anchorId="003BAA65" wp14:editId="0C04A475">
            <wp:extent cx="2149194" cy="2955341"/>
            <wp:effectExtent l="0" t="0" r="3810" b="0"/>
            <wp:docPr id="126" name="irc_mi" descr="http://rashf.com/img/covers/922699c812cbe2aa1a.png">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rashf.com/img/covers/922699c812cbe2aa1a.png">
                      <a:hlinkClick r:id="rId60"/>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49317" cy="2955510"/>
                    </a:xfrm>
                    <a:prstGeom prst="rect">
                      <a:avLst/>
                    </a:prstGeom>
                    <a:noFill/>
                    <a:ln>
                      <a:noFill/>
                    </a:ln>
                  </pic:spPr>
                </pic:pic>
              </a:graphicData>
            </a:graphic>
          </wp:inline>
        </w:drawing>
      </w:r>
    </w:p>
    <w:p w14:paraId="41712508" w14:textId="77777777" w:rsidR="00966BD9" w:rsidRPr="00576E10" w:rsidRDefault="00966BD9" w:rsidP="00576E10">
      <w:pPr>
        <w:jc w:val="both"/>
        <w:rPr>
          <w:rFonts w:cs="Traditional Arabic"/>
          <w:b/>
          <w:bCs/>
          <w:sz w:val="36"/>
          <w:szCs w:val="36"/>
          <w:rtl/>
        </w:rPr>
      </w:pPr>
    </w:p>
    <w:p w14:paraId="2CA66DA3" w14:textId="77777777" w:rsidR="00576E10" w:rsidRPr="00576E10" w:rsidRDefault="00576E10" w:rsidP="00576E10">
      <w:pPr>
        <w:jc w:val="both"/>
        <w:rPr>
          <w:rFonts w:cs="Traditional Arabic"/>
          <w:sz w:val="36"/>
          <w:szCs w:val="36"/>
          <w:rtl/>
        </w:rPr>
      </w:pPr>
    </w:p>
    <w:p w14:paraId="07C8D5DE" w14:textId="77777777" w:rsidR="00576E10" w:rsidRPr="00576E10" w:rsidRDefault="00576E10" w:rsidP="00576E10">
      <w:pPr>
        <w:jc w:val="both"/>
        <w:rPr>
          <w:rFonts w:cs="Traditional Arabic"/>
          <w:sz w:val="36"/>
          <w:szCs w:val="36"/>
          <w:rtl/>
        </w:rPr>
      </w:pPr>
      <w:r w:rsidRPr="00576E10">
        <w:rPr>
          <w:rFonts w:cs="Traditional Arabic" w:hint="cs"/>
          <w:sz w:val="36"/>
          <w:szCs w:val="36"/>
          <w:rtl/>
        </w:rPr>
        <w:t xml:space="preserve">     يعني المؤلف بالمفارقة القرآنية ما يتناول أدب الاستهزاء والسخرية والتهكم، الذي ذكر أنه لم يتناوله أحد بالبحث والدراسة، وأنه لجأ إلى إعادة طبع كتابه هذا (الذي صدرت طبعته الأولى عام 1414 هـ) بعد أحد عشر عاماً وما زال الموضوع بعيداً عن البحث إلا ما ندر.</w:t>
      </w:r>
    </w:p>
    <w:p w14:paraId="3EC15C59" w14:textId="7102AE09" w:rsidR="00576E10" w:rsidRPr="00576E10" w:rsidRDefault="00576E10" w:rsidP="00576E10">
      <w:pPr>
        <w:jc w:val="both"/>
        <w:rPr>
          <w:rFonts w:cs="Traditional Arabic"/>
          <w:sz w:val="36"/>
          <w:szCs w:val="36"/>
          <w:rtl/>
        </w:rPr>
      </w:pPr>
      <w:r w:rsidRPr="00576E10">
        <w:rPr>
          <w:rFonts w:cs="Traditional Arabic" w:hint="cs"/>
          <w:sz w:val="36"/>
          <w:szCs w:val="36"/>
          <w:rtl/>
        </w:rPr>
        <w:t>وفي دراسة مقارنة أورد في مقدمة كتابه تعريف "المفارقة اللغوية" نقلاً من كت</w:t>
      </w:r>
      <w:r w:rsidR="00FF1440">
        <w:rPr>
          <w:rFonts w:cs="Traditional Arabic" w:hint="cs"/>
          <w:sz w:val="36"/>
          <w:szCs w:val="36"/>
          <w:rtl/>
        </w:rPr>
        <w:t>ّ</w:t>
      </w:r>
      <w:r w:rsidRPr="00576E10">
        <w:rPr>
          <w:rFonts w:cs="Traditional Arabic" w:hint="cs"/>
          <w:sz w:val="36"/>
          <w:szCs w:val="36"/>
          <w:rtl/>
        </w:rPr>
        <w:t>اب غربيين، ثم توصَّل إلى أنها تكشف عن أمرين اثنين:</w:t>
      </w:r>
    </w:p>
    <w:p w14:paraId="1B008CBD" w14:textId="77777777" w:rsidR="00576E10" w:rsidRPr="00576E10" w:rsidRDefault="00576E10" w:rsidP="00576E10">
      <w:pPr>
        <w:jc w:val="both"/>
        <w:rPr>
          <w:rFonts w:cs="Traditional Arabic"/>
          <w:sz w:val="36"/>
          <w:szCs w:val="36"/>
          <w:rtl/>
        </w:rPr>
      </w:pPr>
      <w:r w:rsidRPr="00576E10">
        <w:rPr>
          <w:rFonts w:cs="Traditional Arabic" w:hint="cs"/>
          <w:sz w:val="36"/>
          <w:szCs w:val="36"/>
          <w:rtl/>
        </w:rPr>
        <w:t xml:space="preserve">     أولهما: عنصر الخفاء.</w:t>
      </w:r>
    </w:p>
    <w:p w14:paraId="7F23F04B" w14:textId="77777777" w:rsidR="00576E10" w:rsidRPr="00576E10" w:rsidRDefault="00576E10" w:rsidP="00576E10">
      <w:pPr>
        <w:jc w:val="both"/>
        <w:rPr>
          <w:rFonts w:cs="Traditional Arabic"/>
          <w:sz w:val="36"/>
          <w:szCs w:val="36"/>
          <w:rtl/>
        </w:rPr>
      </w:pPr>
      <w:r w:rsidRPr="00576E10">
        <w:rPr>
          <w:rFonts w:cs="Traditional Arabic" w:hint="cs"/>
          <w:sz w:val="36"/>
          <w:szCs w:val="36"/>
          <w:rtl/>
        </w:rPr>
        <w:t xml:space="preserve">     والآخر: حقيقة كون المتخفي في التعبير المنطوق هو المقصود إظهاره.</w:t>
      </w:r>
    </w:p>
    <w:p w14:paraId="20C671F2" w14:textId="77777777" w:rsidR="00576E10" w:rsidRPr="00576E10" w:rsidRDefault="00576E10" w:rsidP="00576E10">
      <w:pPr>
        <w:jc w:val="both"/>
        <w:rPr>
          <w:rFonts w:cs="Traditional Arabic"/>
          <w:sz w:val="36"/>
          <w:szCs w:val="36"/>
          <w:rtl/>
        </w:rPr>
      </w:pPr>
      <w:r w:rsidRPr="00576E10">
        <w:rPr>
          <w:rFonts w:cs="Traditional Arabic" w:hint="cs"/>
          <w:sz w:val="36"/>
          <w:szCs w:val="36"/>
          <w:rtl/>
        </w:rPr>
        <w:lastRenderedPageBreak/>
        <w:t>يعني أن المفارقة نوع من الدلالة المحوَّلة في مقابل الدلالة الأولية، وأنها تصوير آخر للمعنى يومئ إلى المعنى العكسي.</w:t>
      </w:r>
    </w:p>
    <w:p w14:paraId="780E1EC3" w14:textId="0EDB8270" w:rsidR="00576E10" w:rsidRPr="00576E10" w:rsidRDefault="00576E10" w:rsidP="00576E10">
      <w:pPr>
        <w:jc w:val="both"/>
        <w:rPr>
          <w:rFonts w:cs="Traditional Arabic"/>
          <w:sz w:val="36"/>
          <w:szCs w:val="36"/>
          <w:rtl/>
        </w:rPr>
      </w:pPr>
      <w:r w:rsidRPr="00576E10">
        <w:rPr>
          <w:rFonts w:cs="Traditional Arabic" w:hint="cs"/>
          <w:sz w:val="36"/>
          <w:szCs w:val="36"/>
          <w:rtl/>
        </w:rPr>
        <w:t xml:space="preserve">     ثم ذكر أن البلاغيين قديماً تناولوا مباحث لغوية يسيرة منه تحت مصطلح "التهكم"، وأورد تعريف الزركشي له بأنه "إخراج الكلام على ضد مقتضى الحال"، كقوله تعالى: {ذُقْ إنَّكَ أنتَ العَزِيزُ الكريمُ}</w:t>
      </w:r>
      <w:r w:rsidR="00FF1440">
        <w:rPr>
          <w:rFonts w:cs="Traditional Arabic" w:hint="cs"/>
          <w:sz w:val="36"/>
          <w:szCs w:val="36"/>
          <w:rtl/>
        </w:rPr>
        <w:t xml:space="preserve"> </w:t>
      </w:r>
      <w:r w:rsidRPr="00576E10">
        <w:rPr>
          <w:rFonts w:cs="Traditional Arabic" w:hint="cs"/>
          <w:sz w:val="36"/>
          <w:szCs w:val="36"/>
          <w:rtl/>
        </w:rPr>
        <w:t>[الدخان: 49].</w:t>
      </w:r>
    </w:p>
    <w:p w14:paraId="50BF147A" w14:textId="77777777" w:rsidR="00576E10" w:rsidRPr="00576E10" w:rsidRDefault="00576E10" w:rsidP="00576E10">
      <w:pPr>
        <w:jc w:val="both"/>
        <w:rPr>
          <w:rFonts w:cs="Traditional Arabic"/>
          <w:sz w:val="36"/>
          <w:szCs w:val="36"/>
          <w:rtl/>
        </w:rPr>
      </w:pPr>
      <w:r w:rsidRPr="00576E10">
        <w:rPr>
          <w:rFonts w:cs="Traditional Arabic" w:hint="cs"/>
          <w:sz w:val="36"/>
          <w:szCs w:val="36"/>
          <w:rtl/>
        </w:rPr>
        <w:t xml:space="preserve">     قال: وكان الزركشي قد أفرد في برهانه باباً لوجوب الخطاب والمخاطبات في القرآن، وجعل منها خطاب التهكم.</w:t>
      </w:r>
    </w:p>
    <w:p w14:paraId="4D816D0D" w14:textId="77777777" w:rsidR="00576E10" w:rsidRPr="00576E10" w:rsidRDefault="00576E10" w:rsidP="00576E10">
      <w:pPr>
        <w:jc w:val="both"/>
        <w:rPr>
          <w:rFonts w:cs="Traditional Arabic"/>
          <w:sz w:val="36"/>
          <w:szCs w:val="36"/>
          <w:rtl/>
        </w:rPr>
      </w:pPr>
      <w:r w:rsidRPr="00576E10">
        <w:rPr>
          <w:rFonts w:cs="Traditional Arabic" w:hint="cs"/>
          <w:sz w:val="36"/>
          <w:szCs w:val="36"/>
          <w:rtl/>
        </w:rPr>
        <w:t xml:space="preserve">     كما ذكر أن لصاحب "الطراز" يحيى بن حمزة إشارات مفيدة إلى هذه الظاهرة، ترقى إلى محاولات علمية تنظيرية أصيلة.</w:t>
      </w:r>
    </w:p>
    <w:p w14:paraId="794178AA" w14:textId="77777777" w:rsidR="00576E10" w:rsidRPr="00576E10" w:rsidRDefault="00576E10" w:rsidP="00576E10">
      <w:pPr>
        <w:jc w:val="both"/>
        <w:rPr>
          <w:rFonts w:cs="Traditional Arabic"/>
          <w:sz w:val="36"/>
          <w:szCs w:val="36"/>
          <w:rtl/>
        </w:rPr>
      </w:pPr>
      <w:r w:rsidRPr="00576E10">
        <w:rPr>
          <w:rFonts w:cs="Traditional Arabic" w:hint="cs"/>
          <w:sz w:val="36"/>
          <w:szCs w:val="36"/>
          <w:rtl/>
        </w:rPr>
        <w:t xml:space="preserve">     وبيَّن أن "المفارقة" أخص من "التهكم" في اشتراط عنصر الضدِّية، الذي يخلو منه التهكم في حالات متنوعة.</w:t>
      </w:r>
    </w:p>
    <w:p w14:paraId="5FBF1601" w14:textId="77777777" w:rsidR="00576E10" w:rsidRPr="00576E10" w:rsidRDefault="00576E10" w:rsidP="00576E10">
      <w:pPr>
        <w:jc w:val="both"/>
        <w:rPr>
          <w:rFonts w:cs="Traditional Arabic"/>
          <w:sz w:val="36"/>
          <w:szCs w:val="36"/>
          <w:rtl/>
        </w:rPr>
      </w:pPr>
      <w:r w:rsidRPr="00576E10">
        <w:rPr>
          <w:rFonts w:cs="Traditional Arabic" w:hint="cs"/>
          <w:sz w:val="36"/>
          <w:szCs w:val="36"/>
          <w:rtl/>
        </w:rPr>
        <w:t xml:space="preserve">     ويعني أن المفارقة تبدو نوعاً من التضاد، بين المعنى المباشر للمنطوق والمعنى غير المباشر، وأن هناك مستويين للمعنى في التعبير الواحد: المستوى السطحي للكلام على نحو ما يعبَّر به، والمستوى الكامن الذي لم يعبَّر عنه والذي يلحُّ القارئ على اكتشافه</w:t>
      </w:r>
    </w:p>
    <w:p w14:paraId="40BC1521" w14:textId="77777777" w:rsidR="00576E10" w:rsidRPr="00576E10" w:rsidRDefault="00576E10" w:rsidP="00576E10">
      <w:pPr>
        <w:jc w:val="both"/>
        <w:rPr>
          <w:rFonts w:cs="Traditional Arabic"/>
          <w:sz w:val="36"/>
          <w:szCs w:val="36"/>
          <w:rtl/>
        </w:rPr>
      </w:pPr>
      <w:r w:rsidRPr="00576E10">
        <w:rPr>
          <w:rFonts w:cs="Traditional Arabic" w:hint="cs"/>
          <w:sz w:val="36"/>
          <w:szCs w:val="36"/>
          <w:rtl/>
        </w:rPr>
        <w:t xml:space="preserve">     وأوجز في ذكر صور "المفارقة" ووظائفها، وأنها قد تكون سلاحاً للهجوم الساخر، وقد تكون أشبه بستار رقيق يشفُّ عمّا وراءه من هزيمة الإنسان...</w:t>
      </w:r>
    </w:p>
    <w:p w14:paraId="0A837AFE" w14:textId="77777777" w:rsidR="00576E10" w:rsidRPr="00576E10" w:rsidRDefault="00576E10" w:rsidP="00576E10">
      <w:pPr>
        <w:jc w:val="both"/>
        <w:rPr>
          <w:rFonts w:cs="Traditional Arabic"/>
          <w:sz w:val="36"/>
          <w:szCs w:val="36"/>
          <w:rtl/>
        </w:rPr>
      </w:pPr>
      <w:r w:rsidRPr="00576E10">
        <w:rPr>
          <w:rFonts w:cs="Traditional Arabic" w:hint="cs"/>
          <w:sz w:val="36"/>
          <w:szCs w:val="36"/>
          <w:rtl/>
        </w:rPr>
        <w:t xml:space="preserve">     وقد جعل المؤلف كتابه في بابين:</w:t>
      </w:r>
    </w:p>
    <w:p w14:paraId="71121A3E" w14:textId="77777777" w:rsidR="00576E10" w:rsidRPr="00576E10" w:rsidRDefault="00576E10" w:rsidP="00576E10">
      <w:pPr>
        <w:jc w:val="both"/>
        <w:rPr>
          <w:rFonts w:cs="Traditional Arabic"/>
          <w:sz w:val="36"/>
          <w:szCs w:val="36"/>
          <w:rtl/>
        </w:rPr>
      </w:pPr>
      <w:r w:rsidRPr="00576E10">
        <w:rPr>
          <w:rFonts w:cs="Traditional Arabic" w:hint="cs"/>
          <w:sz w:val="36"/>
          <w:szCs w:val="36"/>
          <w:rtl/>
        </w:rPr>
        <w:t>الباب الأول: مدخل إلى نظرية المفارقة. وفصوله هي: مفهوم المفارقة، المفارقة ومعنى المعنى، المفارقة والسياق.</w:t>
      </w:r>
    </w:p>
    <w:p w14:paraId="5E85B0A9" w14:textId="77777777" w:rsidR="00576E10" w:rsidRPr="00576E10" w:rsidRDefault="00576E10" w:rsidP="00576E10">
      <w:pPr>
        <w:jc w:val="both"/>
        <w:rPr>
          <w:rFonts w:cs="Traditional Arabic"/>
          <w:sz w:val="36"/>
          <w:szCs w:val="36"/>
          <w:rtl/>
        </w:rPr>
      </w:pPr>
      <w:r w:rsidRPr="00576E10">
        <w:rPr>
          <w:rFonts w:cs="Traditional Arabic" w:hint="cs"/>
          <w:sz w:val="36"/>
          <w:szCs w:val="36"/>
          <w:rtl/>
        </w:rPr>
        <w:t xml:space="preserve">والباب الثاني: المفارقة في النص القرآني، ووزعه على سبعة فصول، هي: مفارقة النغمة، المفارقة اللفظية، مفارقة الحكاية أو الإيهام، المفارقة البنائية، الإلماع، مفارقة المفهوم أو التصور، مفارقة السلوك الحركي. </w:t>
      </w:r>
    </w:p>
    <w:p w14:paraId="49D73237" w14:textId="77777777" w:rsidR="00576E10" w:rsidRPr="00576E10" w:rsidRDefault="00576E10" w:rsidP="00576E10">
      <w:pPr>
        <w:rPr>
          <w:lang w:eastAsia="en-US"/>
        </w:rPr>
      </w:pPr>
    </w:p>
    <w:p w14:paraId="5FAE3442" w14:textId="77777777" w:rsidR="00576E10" w:rsidRPr="00576E10" w:rsidRDefault="00576E10" w:rsidP="00576E10">
      <w:pPr>
        <w:jc w:val="both"/>
        <w:rPr>
          <w:rFonts w:cs="Traditional Arabic"/>
          <w:sz w:val="36"/>
          <w:szCs w:val="36"/>
          <w:rtl/>
        </w:rPr>
      </w:pPr>
    </w:p>
    <w:p w14:paraId="0D926EC7" w14:textId="77777777" w:rsidR="00FF1440" w:rsidRDefault="00FF1440" w:rsidP="00576E10">
      <w:pPr>
        <w:spacing w:after="200" w:line="276" w:lineRule="auto"/>
        <w:jc w:val="center"/>
        <w:rPr>
          <w:rFonts w:ascii="Calibri" w:eastAsia="Calibri" w:hAnsi="Calibri" w:cs="Traditional Arabic"/>
          <w:b/>
          <w:bCs/>
          <w:color w:val="FF0000"/>
          <w:sz w:val="36"/>
          <w:szCs w:val="36"/>
          <w:rtl/>
          <w:lang w:eastAsia="en-US"/>
        </w:rPr>
      </w:pPr>
    </w:p>
    <w:p w14:paraId="39179E5F" w14:textId="1627BD36" w:rsidR="00576E10" w:rsidRPr="00576E10" w:rsidRDefault="00576E10" w:rsidP="00576E10">
      <w:pPr>
        <w:spacing w:after="200" w:line="276" w:lineRule="auto"/>
        <w:jc w:val="center"/>
        <w:rPr>
          <w:rFonts w:ascii="Calibri" w:eastAsia="Calibri" w:hAnsi="Calibri" w:cs="Traditional Arabic"/>
          <w:color w:val="FF0000"/>
          <w:sz w:val="36"/>
          <w:szCs w:val="36"/>
          <w:rtl/>
          <w:lang w:eastAsia="en-US"/>
        </w:rPr>
      </w:pPr>
      <w:r w:rsidRPr="00576E10">
        <w:rPr>
          <w:rFonts w:ascii="Calibri" w:eastAsia="Calibri" w:hAnsi="Calibri" w:cs="Traditional Arabic" w:hint="cs"/>
          <w:b/>
          <w:bCs/>
          <w:color w:val="FF0000"/>
          <w:sz w:val="36"/>
          <w:szCs w:val="36"/>
          <w:rtl/>
          <w:lang w:eastAsia="en-US"/>
        </w:rPr>
        <w:lastRenderedPageBreak/>
        <w:t>الشاهد الشعري في تفسير القرآن الكريم</w:t>
      </w:r>
    </w:p>
    <w:p w14:paraId="5A23668C" w14:textId="77777777" w:rsidR="00576E10" w:rsidRPr="00576E10" w:rsidRDefault="00576E10" w:rsidP="00576E10">
      <w:pPr>
        <w:spacing w:after="200" w:line="276" w:lineRule="auto"/>
        <w:jc w:val="center"/>
        <w:rPr>
          <w:rFonts w:ascii="Calibri" w:eastAsia="Calibri" w:hAnsi="Calibri" w:cs="Traditional Arabic"/>
          <w:color w:val="FF0000"/>
          <w:sz w:val="36"/>
          <w:szCs w:val="36"/>
          <w:rtl/>
          <w:lang w:eastAsia="en-US"/>
        </w:rPr>
      </w:pPr>
    </w:p>
    <w:p w14:paraId="1B21E001" w14:textId="77777777" w:rsidR="00576E10" w:rsidRDefault="00576E10" w:rsidP="00576E10">
      <w:pPr>
        <w:spacing w:after="200" w:line="276" w:lineRule="auto"/>
        <w:rPr>
          <w:rFonts w:ascii="Calibri" w:eastAsia="Calibri" w:hAnsi="Calibri" w:cs="Traditional Arabic"/>
          <w:b/>
          <w:bCs/>
          <w:sz w:val="36"/>
          <w:szCs w:val="36"/>
          <w:rtl/>
          <w:lang w:eastAsia="en-US"/>
        </w:rPr>
      </w:pPr>
      <w:r w:rsidRPr="00576E10">
        <w:rPr>
          <w:rFonts w:ascii="Calibri" w:eastAsia="Calibri" w:hAnsi="Calibri" w:cs="Traditional Arabic" w:hint="cs"/>
          <w:b/>
          <w:bCs/>
          <w:sz w:val="36"/>
          <w:szCs w:val="36"/>
          <w:rtl/>
          <w:lang w:eastAsia="en-US"/>
        </w:rPr>
        <w:t xml:space="preserve">الشاهد الشعري في تفسير القرآن الكريم: أهميته وأثره ومناهج المفسرين في الاستشهاد به/ عبدالرحمن بن معاضة </w:t>
      </w:r>
      <w:proofErr w:type="gramStart"/>
      <w:r w:rsidRPr="00576E10">
        <w:rPr>
          <w:rFonts w:ascii="Calibri" w:eastAsia="Calibri" w:hAnsi="Calibri" w:cs="Traditional Arabic" w:hint="cs"/>
          <w:b/>
          <w:bCs/>
          <w:sz w:val="36"/>
          <w:szCs w:val="36"/>
          <w:rtl/>
          <w:lang w:eastAsia="en-US"/>
        </w:rPr>
        <w:t>الشهري._</w:t>
      </w:r>
      <w:proofErr w:type="gramEnd"/>
      <w:r w:rsidRPr="00576E10">
        <w:rPr>
          <w:rFonts w:ascii="Calibri" w:eastAsia="Calibri" w:hAnsi="Calibri" w:cs="Traditional Arabic" w:hint="cs"/>
          <w:b/>
          <w:bCs/>
          <w:sz w:val="36"/>
          <w:szCs w:val="36"/>
          <w:rtl/>
          <w:lang w:eastAsia="en-US"/>
        </w:rPr>
        <w:t xml:space="preserve"> الرياض: مكتبة دار المنهاج، 1431هـ، 966ص (أصله رسالة دكتوراه).</w:t>
      </w:r>
    </w:p>
    <w:p w14:paraId="7D9B435A" w14:textId="77777777" w:rsidR="00966BD9" w:rsidRDefault="00966BD9" w:rsidP="00576E10">
      <w:pPr>
        <w:spacing w:after="200" w:line="276" w:lineRule="auto"/>
        <w:rPr>
          <w:rFonts w:ascii="Calibri" w:eastAsia="Calibri" w:hAnsi="Calibri" w:cs="Traditional Arabic"/>
          <w:b/>
          <w:bCs/>
          <w:sz w:val="36"/>
          <w:szCs w:val="36"/>
          <w:rtl/>
          <w:lang w:eastAsia="en-US"/>
        </w:rPr>
      </w:pPr>
    </w:p>
    <w:p w14:paraId="4873CE5A" w14:textId="77777777" w:rsidR="00966BD9" w:rsidRDefault="00966BD9" w:rsidP="00966BD9">
      <w:pPr>
        <w:spacing w:after="200" w:line="276" w:lineRule="auto"/>
        <w:jc w:val="center"/>
        <w:rPr>
          <w:rFonts w:ascii="Calibri" w:eastAsia="Calibri" w:hAnsi="Calibri" w:cs="Traditional Arabic"/>
          <w:b/>
          <w:bCs/>
          <w:sz w:val="36"/>
          <w:szCs w:val="36"/>
          <w:rtl/>
          <w:lang w:eastAsia="en-US"/>
        </w:rPr>
      </w:pPr>
      <w:r>
        <w:rPr>
          <w:noProof/>
          <w:color w:val="0000FF"/>
          <w:lang w:eastAsia="en-US"/>
        </w:rPr>
        <w:drawing>
          <wp:inline distT="0" distB="0" distL="0" distR="0" wp14:anchorId="2925E616" wp14:editId="2DF8AA15">
            <wp:extent cx="2178616" cy="3040858"/>
            <wp:effectExtent l="0" t="0" r="0" b="7620"/>
            <wp:docPr id="127" name="irc_mi" descr="http://books.islamway.net/1/1245/bgtd3_alquran_alnajdi_549.jpg">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ooks.islamway.net/1/1245/bgtd3_alquran_alnajdi_549.jpg">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80016" cy="3042812"/>
                    </a:xfrm>
                    <a:prstGeom prst="rect">
                      <a:avLst/>
                    </a:prstGeom>
                    <a:noFill/>
                    <a:ln>
                      <a:noFill/>
                    </a:ln>
                  </pic:spPr>
                </pic:pic>
              </a:graphicData>
            </a:graphic>
          </wp:inline>
        </w:drawing>
      </w:r>
    </w:p>
    <w:p w14:paraId="1DC039E0" w14:textId="77777777" w:rsidR="00966BD9" w:rsidRPr="00576E10" w:rsidRDefault="00966BD9" w:rsidP="00576E10">
      <w:pPr>
        <w:spacing w:after="200" w:line="276" w:lineRule="auto"/>
        <w:rPr>
          <w:rFonts w:ascii="Calibri" w:eastAsia="Calibri" w:hAnsi="Calibri" w:cs="Traditional Arabic"/>
          <w:b/>
          <w:bCs/>
          <w:sz w:val="36"/>
          <w:szCs w:val="36"/>
          <w:rtl/>
          <w:lang w:eastAsia="en-US"/>
        </w:rPr>
      </w:pPr>
    </w:p>
    <w:p w14:paraId="7278FE6B" w14:textId="77777777" w:rsidR="00576E10" w:rsidRPr="00576E10" w:rsidRDefault="00576E10" w:rsidP="00576E10">
      <w:pPr>
        <w:spacing w:after="200" w:line="276" w:lineRule="auto"/>
        <w:jc w:val="lowKashida"/>
        <w:rPr>
          <w:rFonts w:ascii="Calibri" w:eastAsia="Calibri" w:hAnsi="Calibri" w:cs="Traditional Arabic"/>
          <w:sz w:val="36"/>
          <w:szCs w:val="36"/>
          <w:rtl/>
          <w:lang w:eastAsia="en-US"/>
        </w:rPr>
      </w:pPr>
      <w:r w:rsidRPr="00576E10">
        <w:rPr>
          <w:rFonts w:ascii="Calibri" w:eastAsia="Calibri" w:hAnsi="Calibri" w:cs="Traditional Arabic" w:hint="cs"/>
          <w:sz w:val="36"/>
          <w:szCs w:val="36"/>
          <w:rtl/>
          <w:lang w:eastAsia="en-US"/>
        </w:rPr>
        <w:t>يذكر المؤلف أن حفظ القرآن الكريم يعني حفظ اللسان الذي نزل به القرآن، وأن الشعر من ذلك، لأنه مما نطق به أصحاب السليقة في حواضرهم وبواديهم، ولما لاعتماد الشواهد الشعرية في كتب التفسير وكتب معاني القرآن وغريبه من أهمية في التفسير اللغوي... وقد رغب في دراسة هذا الموضوع لأهميته، وليكون رسالته في تخصص التفسير وعلوم القرآن.</w:t>
      </w:r>
    </w:p>
    <w:p w14:paraId="26C549FB" w14:textId="77777777" w:rsidR="00576E10" w:rsidRPr="00576E10" w:rsidRDefault="00576E10" w:rsidP="00576E10">
      <w:pPr>
        <w:spacing w:after="200" w:line="276" w:lineRule="auto"/>
        <w:jc w:val="lowKashida"/>
        <w:rPr>
          <w:rFonts w:ascii="Calibri" w:eastAsia="Calibri" w:hAnsi="Calibri" w:cs="Traditional Arabic"/>
          <w:sz w:val="36"/>
          <w:szCs w:val="36"/>
          <w:rtl/>
          <w:lang w:eastAsia="en-US"/>
        </w:rPr>
      </w:pPr>
      <w:r w:rsidRPr="00576E10">
        <w:rPr>
          <w:rFonts w:ascii="Calibri" w:eastAsia="Calibri" w:hAnsi="Calibri" w:cs="Traditional Arabic" w:hint="cs"/>
          <w:sz w:val="36"/>
          <w:szCs w:val="36"/>
          <w:rtl/>
          <w:lang w:eastAsia="en-US"/>
        </w:rPr>
        <w:lastRenderedPageBreak/>
        <w:t>وكشف فيها مناهج المفسرين في الاستشهاد بالشعر، وأثر الشاهد الشعري في التفسير، والأسباب التي جعلت العلماء يعنون بالشعر، ومعرفة ضوابط التعامل مع الشواهد الشعرية في تفسير القرآن الكريم.</w:t>
      </w:r>
    </w:p>
    <w:p w14:paraId="79B3E671" w14:textId="77777777" w:rsidR="00576E10" w:rsidRPr="00576E10" w:rsidRDefault="00576E10" w:rsidP="00576E10">
      <w:pPr>
        <w:spacing w:after="200" w:line="276" w:lineRule="auto"/>
        <w:jc w:val="lowKashida"/>
        <w:rPr>
          <w:rFonts w:ascii="Calibri" w:eastAsia="Calibri" w:hAnsi="Calibri" w:cs="Traditional Arabic"/>
          <w:sz w:val="36"/>
          <w:szCs w:val="36"/>
          <w:rtl/>
          <w:lang w:eastAsia="en-US"/>
        </w:rPr>
      </w:pPr>
      <w:r w:rsidRPr="00576E10">
        <w:rPr>
          <w:rFonts w:ascii="Calibri" w:eastAsia="Calibri" w:hAnsi="Calibri" w:cs="Traditional Arabic" w:hint="cs"/>
          <w:sz w:val="36"/>
          <w:szCs w:val="36"/>
          <w:rtl/>
          <w:lang w:eastAsia="en-US"/>
        </w:rPr>
        <w:t xml:space="preserve"> وقد جعله في بابين وفصول، هي: </w:t>
      </w:r>
    </w:p>
    <w:p w14:paraId="059C691A" w14:textId="77777777" w:rsidR="00576E10" w:rsidRPr="00576E10" w:rsidRDefault="00576E10" w:rsidP="00576E10">
      <w:pPr>
        <w:spacing w:after="200" w:line="276" w:lineRule="auto"/>
        <w:jc w:val="lowKashida"/>
        <w:rPr>
          <w:rFonts w:ascii="Calibri" w:eastAsia="Calibri" w:hAnsi="Calibri" w:cs="Traditional Arabic"/>
          <w:sz w:val="36"/>
          <w:szCs w:val="36"/>
          <w:rtl/>
          <w:lang w:eastAsia="en-US"/>
        </w:rPr>
      </w:pPr>
      <w:r w:rsidRPr="00576E10">
        <w:rPr>
          <w:rFonts w:ascii="Calibri" w:eastAsia="Calibri" w:hAnsi="Calibri" w:cs="Traditional Arabic" w:hint="cs"/>
          <w:sz w:val="36"/>
          <w:szCs w:val="36"/>
          <w:rtl/>
          <w:lang w:eastAsia="en-US"/>
        </w:rPr>
        <w:t>- الشاهد الشعري (وفيه سبعة مباحث).</w:t>
      </w:r>
    </w:p>
    <w:p w14:paraId="5C78BB39" w14:textId="77777777" w:rsidR="00576E10" w:rsidRPr="00576E10" w:rsidRDefault="00576E10" w:rsidP="00576E10">
      <w:pPr>
        <w:spacing w:after="200" w:line="276" w:lineRule="auto"/>
        <w:jc w:val="lowKashida"/>
        <w:rPr>
          <w:rFonts w:ascii="Calibri" w:eastAsia="Calibri" w:hAnsi="Calibri" w:cs="Traditional Arabic"/>
          <w:sz w:val="36"/>
          <w:szCs w:val="36"/>
          <w:rtl/>
          <w:lang w:eastAsia="en-US"/>
        </w:rPr>
      </w:pPr>
      <w:r w:rsidRPr="00576E10">
        <w:rPr>
          <w:rFonts w:ascii="Calibri" w:eastAsia="Calibri" w:hAnsi="Calibri" w:cs="Traditional Arabic" w:hint="cs"/>
          <w:sz w:val="36"/>
          <w:szCs w:val="36"/>
          <w:rtl/>
          <w:lang w:eastAsia="en-US"/>
        </w:rPr>
        <w:t>- الاستشهاد بالشعر في التفسير وموقف السلف منه (ثلاثة مباحث).</w:t>
      </w:r>
    </w:p>
    <w:p w14:paraId="1EB35D10" w14:textId="77777777" w:rsidR="00576E10" w:rsidRPr="00576E10" w:rsidRDefault="00576E10" w:rsidP="00576E10">
      <w:pPr>
        <w:spacing w:after="200" w:line="276" w:lineRule="auto"/>
        <w:jc w:val="lowKashida"/>
        <w:rPr>
          <w:rFonts w:ascii="Calibri" w:eastAsia="Calibri" w:hAnsi="Calibri" w:cs="Traditional Arabic"/>
          <w:sz w:val="36"/>
          <w:szCs w:val="36"/>
          <w:rtl/>
          <w:lang w:eastAsia="en-US"/>
        </w:rPr>
      </w:pPr>
      <w:r w:rsidRPr="00576E10">
        <w:rPr>
          <w:rFonts w:ascii="Calibri" w:eastAsia="Calibri" w:hAnsi="Calibri" w:cs="Traditional Arabic" w:hint="cs"/>
          <w:sz w:val="36"/>
          <w:szCs w:val="36"/>
          <w:rtl/>
          <w:lang w:eastAsia="en-US"/>
        </w:rPr>
        <w:t>- مناهج المفسرين في الاستشهاد بالشعر (خمسة مباحث).</w:t>
      </w:r>
    </w:p>
    <w:p w14:paraId="6206031B" w14:textId="77777777" w:rsidR="00576E10" w:rsidRPr="00576E10" w:rsidRDefault="00576E10" w:rsidP="00576E10">
      <w:pPr>
        <w:spacing w:after="200" w:line="276" w:lineRule="auto"/>
        <w:jc w:val="lowKashida"/>
        <w:rPr>
          <w:rFonts w:ascii="Calibri" w:eastAsia="Calibri" w:hAnsi="Calibri" w:cs="Traditional Arabic"/>
          <w:sz w:val="36"/>
          <w:szCs w:val="36"/>
          <w:rtl/>
          <w:lang w:eastAsia="en-US"/>
        </w:rPr>
      </w:pPr>
      <w:r w:rsidRPr="00576E10">
        <w:rPr>
          <w:rFonts w:ascii="Calibri" w:eastAsia="Calibri" w:hAnsi="Calibri" w:cs="Traditional Arabic" w:hint="cs"/>
          <w:sz w:val="36"/>
          <w:szCs w:val="36"/>
          <w:rtl/>
          <w:lang w:eastAsia="en-US"/>
        </w:rPr>
        <w:t>- مناهج أصحاب كتب معاني القرآن وغريب القرآن في الاستشهاد بالشعر (سبعة مباحث).</w:t>
      </w:r>
    </w:p>
    <w:p w14:paraId="1BB209EA" w14:textId="77777777" w:rsidR="00576E10" w:rsidRPr="00576E10" w:rsidRDefault="00576E10" w:rsidP="00576E10">
      <w:pPr>
        <w:spacing w:after="200" w:line="276" w:lineRule="auto"/>
        <w:jc w:val="lowKashida"/>
        <w:rPr>
          <w:rFonts w:ascii="Calibri" w:eastAsia="Calibri" w:hAnsi="Calibri" w:cs="Traditional Arabic"/>
          <w:sz w:val="36"/>
          <w:szCs w:val="36"/>
          <w:rtl/>
          <w:lang w:eastAsia="en-US"/>
        </w:rPr>
      </w:pPr>
      <w:r w:rsidRPr="00576E10">
        <w:rPr>
          <w:rFonts w:ascii="Calibri" w:eastAsia="Calibri" w:hAnsi="Calibri" w:cs="Traditional Arabic" w:hint="cs"/>
          <w:sz w:val="36"/>
          <w:szCs w:val="36"/>
          <w:rtl/>
          <w:lang w:eastAsia="en-US"/>
        </w:rPr>
        <w:t>- أثر الشاهد الشعري في تفسير القرآن (أحد عشر مبحثاً)</w:t>
      </w:r>
    </w:p>
    <w:p w14:paraId="18330717" w14:textId="77777777" w:rsidR="00576E10" w:rsidRPr="00576E10" w:rsidRDefault="00576E10" w:rsidP="00576E10">
      <w:pPr>
        <w:spacing w:after="200" w:line="276" w:lineRule="auto"/>
        <w:jc w:val="lowKashida"/>
        <w:rPr>
          <w:rFonts w:ascii="Calibri" w:eastAsia="Calibri" w:hAnsi="Calibri" w:cs="Traditional Arabic"/>
          <w:sz w:val="36"/>
          <w:szCs w:val="36"/>
          <w:rtl/>
          <w:lang w:eastAsia="en-US"/>
        </w:rPr>
      </w:pPr>
      <w:r w:rsidRPr="00576E10">
        <w:rPr>
          <w:rFonts w:ascii="Calibri" w:eastAsia="Calibri" w:hAnsi="Calibri" w:cs="Traditional Arabic" w:hint="cs"/>
          <w:sz w:val="36"/>
          <w:szCs w:val="36"/>
          <w:rtl/>
          <w:lang w:eastAsia="en-US"/>
        </w:rPr>
        <w:t>ومما توصل إليه المؤلف:</w:t>
      </w:r>
    </w:p>
    <w:p w14:paraId="78A3AFDB" w14:textId="77777777" w:rsidR="00576E10" w:rsidRPr="00576E10" w:rsidRDefault="00576E10" w:rsidP="00576E10">
      <w:pPr>
        <w:spacing w:after="200" w:line="276" w:lineRule="auto"/>
        <w:jc w:val="lowKashida"/>
        <w:rPr>
          <w:rFonts w:ascii="Calibri" w:eastAsia="Calibri" w:hAnsi="Calibri" w:cs="Traditional Arabic"/>
          <w:sz w:val="36"/>
          <w:szCs w:val="36"/>
          <w:rtl/>
          <w:lang w:eastAsia="en-US"/>
        </w:rPr>
      </w:pPr>
      <w:r w:rsidRPr="00576E10">
        <w:rPr>
          <w:rFonts w:ascii="Calibri" w:eastAsia="Calibri" w:hAnsi="Calibri" w:cs="Traditional Arabic" w:hint="cs"/>
          <w:sz w:val="36"/>
          <w:szCs w:val="36"/>
          <w:rtl/>
          <w:lang w:eastAsia="en-US"/>
        </w:rPr>
        <w:t>- الألفاظ القليلة الاستعمال في القرآن، قليلة الاستعمال أيضاً في شعر العرب وكلامها، مثل (ختّار).</w:t>
      </w:r>
    </w:p>
    <w:p w14:paraId="3A9E4EBC" w14:textId="77777777" w:rsidR="00576E10" w:rsidRPr="00576E10" w:rsidRDefault="00576E10" w:rsidP="00576E10">
      <w:pPr>
        <w:spacing w:after="200" w:line="276" w:lineRule="auto"/>
        <w:jc w:val="lowKashida"/>
        <w:rPr>
          <w:rFonts w:ascii="Calibri" w:eastAsia="Calibri" w:hAnsi="Calibri" w:cs="Traditional Arabic"/>
          <w:sz w:val="36"/>
          <w:szCs w:val="36"/>
          <w:rtl/>
          <w:lang w:eastAsia="en-US"/>
        </w:rPr>
      </w:pPr>
      <w:r w:rsidRPr="00576E10">
        <w:rPr>
          <w:rFonts w:ascii="Calibri" w:eastAsia="Calibri" w:hAnsi="Calibri" w:cs="Traditional Arabic" w:hint="cs"/>
          <w:sz w:val="36"/>
          <w:szCs w:val="36"/>
          <w:rtl/>
          <w:lang w:eastAsia="en-US"/>
        </w:rPr>
        <w:t>- يجب حمل معاني القرآن على المشهور المعروف من لغة العرب دون النادر الشاذ.</w:t>
      </w:r>
    </w:p>
    <w:p w14:paraId="663F449B" w14:textId="77777777" w:rsidR="00576E10" w:rsidRPr="00576E10" w:rsidRDefault="00576E10" w:rsidP="00576E10">
      <w:pPr>
        <w:spacing w:after="200" w:line="276" w:lineRule="auto"/>
        <w:jc w:val="lowKashida"/>
        <w:rPr>
          <w:rFonts w:ascii="Calibri" w:eastAsia="Calibri" w:hAnsi="Calibri" w:cs="Traditional Arabic"/>
          <w:sz w:val="36"/>
          <w:szCs w:val="36"/>
          <w:rtl/>
          <w:lang w:eastAsia="en-US"/>
        </w:rPr>
      </w:pPr>
      <w:r w:rsidRPr="00576E10">
        <w:rPr>
          <w:rFonts w:ascii="Calibri" w:eastAsia="Calibri" w:hAnsi="Calibri" w:cs="Traditional Arabic" w:hint="cs"/>
          <w:sz w:val="36"/>
          <w:szCs w:val="36"/>
          <w:rtl/>
          <w:lang w:eastAsia="en-US"/>
        </w:rPr>
        <w:t>- القرآن الكريم نزل بلغات العرب ولم يقتصر على لغة قريش، وفي استشهاد المفسرين وأصحاب المعاني والغريب بشعر القبائل دون تفريق إجماع على أنه لم ينزل بلغة قريش وحدها.</w:t>
      </w:r>
    </w:p>
    <w:p w14:paraId="2437E4FF" w14:textId="77777777" w:rsidR="00576E10" w:rsidRPr="00576E10" w:rsidRDefault="00576E10" w:rsidP="00576E10">
      <w:pPr>
        <w:spacing w:after="200" w:line="276" w:lineRule="auto"/>
        <w:jc w:val="lowKashida"/>
        <w:rPr>
          <w:rFonts w:ascii="Calibri" w:eastAsia="Calibri" w:hAnsi="Calibri" w:cs="Traditional Arabic"/>
          <w:sz w:val="36"/>
          <w:szCs w:val="36"/>
          <w:rtl/>
          <w:lang w:eastAsia="en-US"/>
        </w:rPr>
      </w:pPr>
      <w:r w:rsidRPr="00576E10">
        <w:rPr>
          <w:rFonts w:ascii="Calibri" w:eastAsia="Calibri" w:hAnsi="Calibri" w:cs="Traditional Arabic" w:hint="cs"/>
          <w:sz w:val="36"/>
          <w:szCs w:val="36"/>
          <w:rtl/>
          <w:lang w:eastAsia="en-US"/>
        </w:rPr>
        <w:t>- قبيلة تميم استحوذت على النصيب الأكبر من حيث عدد الشعراء وعدد الشواهد الشعرية في كتب التفسير.</w:t>
      </w:r>
    </w:p>
    <w:p w14:paraId="0F58D9B0" w14:textId="77777777" w:rsidR="00576E10" w:rsidRPr="00576E10" w:rsidRDefault="00576E10" w:rsidP="00576E10">
      <w:pPr>
        <w:spacing w:after="200" w:line="276" w:lineRule="auto"/>
        <w:jc w:val="lowKashida"/>
        <w:rPr>
          <w:rFonts w:ascii="Calibri" w:eastAsia="Calibri" w:hAnsi="Calibri" w:cs="Traditional Arabic"/>
          <w:sz w:val="36"/>
          <w:szCs w:val="36"/>
          <w:rtl/>
          <w:lang w:eastAsia="en-US"/>
        </w:rPr>
      </w:pPr>
      <w:r w:rsidRPr="00576E10">
        <w:rPr>
          <w:rFonts w:ascii="Calibri" w:eastAsia="Calibri" w:hAnsi="Calibri" w:cs="Traditional Arabic" w:hint="cs"/>
          <w:sz w:val="36"/>
          <w:szCs w:val="36"/>
          <w:rtl/>
          <w:lang w:eastAsia="en-US"/>
        </w:rPr>
        <w:lastRenderedPageBreak/>
        <w:t>- اعتمد المفسرون على شعراء الجاهلية اعتماداً كبيراً في الاستشهاد، ولم يعدلوا بشعرهم شعر غيرهم، بدليل أن الطبري قد استشهد بشعر (122) شاعراً جاهلياً أمكن معرفتهم.</w:t>
      </w:r>
    </w:p>
    <w:p w14:paraId="5EA4009D" w14:textId="77777777" w:rsidR="00576E10" w:rsidRPr="00576E10" w:rsidRDefault="00576E10" w:rsidP="00576E10">
      <w:pPr>
        <w:spacing w:after="200" w:line="276" w:lineRule="auto"/>
        <w:jc w:val="lowKashida"/>
        <w:rPr>
          <w:rFonts w:ascii="Calibri" w:eastAsia="Calibri" w:hAnsi="Calibri" w:cs="Traditional Arabic"/>
          <w:sz w:val="36"/>
          <w:szCs w:val="36"/>
          <w:rtl/>
          <w:lang w:eastAsia="en-US"/>
        </w:rPr>
      </w:pPr>
      <w:r w:rsidRPr="00576E10">
        <w:rPr>
          <w:rFonts w:ascii="Calibri" w:eastAsia="Calibri" w:hAnsi="Calibri" w:cs="Traditional Arabic" w:hint="cs"/>
          <w:sz w:val="36"/>
          <w:szCs w:val="36"/>
          <w:rtl/>
          <w:lang w:eastAsia="en-US"/>
        </w:rPr>
        <w:t xml:space="preserve"> ومنهجهم في هذا موافق لمنهج اللغويين.</w:t>
      </w:r>
    </w:p>
    <w:p w14:paraId="54B87268" w14:textId="77777777" w:rsidR="00576E10" w:rsidRPr="00576E10" w:rsidRDefault="00576E10" w:rsidP="00576E10">
      <w:pPr>
        <w:spacing w:after="200" w:line="276" w:lineRule="auto"/>
        <w:jc w:val="lowKashida"/>
        <w:rPr>
          <w:rFonts w:ascii="Calibri" w:eastAsia="Calibri" w:hAnsi="Calibri" w:cs="Traditional Arabic"/>
          <w:sz w:val="36"/>
          <w:szCs w:val="36"/>
          <w:rtl/>
          <w:lang w:eastAsia="en-US"/>
        </w:rPr>
      </w:pPr>
      <w:r w:rsidRPr="00576E10">
        <w:rPr>
          <w:rFonts w:ascii="Calibri" w:eastAsia="Calibri" w:hAnsi="Calibri" w:cs="Traditional Arabic" w:hint="cs"/>
          <w:sz w:val="36"/>
          <w:szCs w:val="36"/>
          <w:rtl/>
          <w:lang w:eastAsia="en-US"/>
        </w:rPr>
        <w:t>- وقد جاء الشاعر الأعشى في مقدمة شعراء الجاهلية في تفسير الطبري.</w:t>
      </w:r>
    </w:p>
    <w:p w14:paraId="4309E4C9" w14:textId="77777777" w:rsidR="00576E10" w:rsidRPr="00576E10" w:rsidRDefault="00576E10" w:rsidP="00576E10">
      <w:pPr>
        <w:spacing w:after="200" w:line="276" w:lineRule="auto"/>
        <w:jc w:val="lowKashida"/>
        <w:rPr>
          <w:rFonts w:ascii="Calibri" w:eastAsia="Calibri" w:hAnsi="Calibri" w:cs="Traditional Arabic"/>
          <w:sz w:val="36"/>
          <w:szCs w:val="36"/>
          <w:rtl/>
          <w:lang w:eastAsia="en-US"/>
        </w:rPr>
      </w:pPr>
      <w:r w:rsidRPr="00576E10">
        <w:rPr>
          <w:rFonts w:ascii="Calibri" w:eastAsia="Calibri" w:hAnsi="Calibri" w:cs="Traditional Arabic" w:hint="cs"/>
          <w:sz w:val="36"/>
          <w:szCs w:val="36"/>
          <w:rtl/>
          <w:lang w:eastAsia="en-US"/>
        </w:rPr>
        <w:t>- يعدُّ مجاز القرآن لأبي عبيدة مصدراً أصيلاً للشواهد الشعرية في كتب التفسير واللغة، والمفسرون عيالٌ عليه في الشواهد، وخاصة شواهد الغريب، وقد زاد عدد شواهده الشعرية على (900) شاهد.</w:t>
      </w:r>
    </w:p>
    <w:p w14:paraId="6D9AC729" w14:textId="77777777" w:rsidR="00576E10" w:rsidRPr="00576E10" w:rsidRDefault="00576E10" w:rsidP="00576E10">
      <w:pPr>
        <w:spacing w:after="200" w:line="276" w:lineRule="auto"/>
        <w:jc w:val="lowKashida"/>
        <w:rPr>
          <w:rFonts w:ascii="Calibri" w:eastAsia="Calibri" w:hAnsi="Calibri" w:cs="Traditional Arabic"/>
          <w:sz w:val="36"/>
          <w:szCs w:val="36"/>
          <w:rtl/>
          <w:lang w:eastAsia="en-US"/>
        </w:rPr>
      </w:pPr>
      <w:r w:rsidRPr="00576E10">
        <w:rPr>
          <w:rFonts w:ascii="Calibri" w:eastAsia="Calibri" w:hAnsi="Calibri" w:cs="Traditional Arabic" w:hint="cs"/>
          <w:sz w:val="36"/>
          <w:szCs w:val="36"/>
          <w:rtl/>
          <w:lang w:eastAsia="en-US"/>
        </w:rPr>
        <w:t>- يعدُّ القرطبي أكثر المفسرين جمعاً للشواهد الشعرية بأنواعها.</w:t>
      </w:r>
    </w:p>
    <w:p w14:paraId="65D76F6C" w14:textId="77777777" w:rsidR="00576E10" w:rsidRPr="00576E10" w:rsidRDefault="00576E10" w:rsidP="00576E10">
      <w:pPr>
        <w:spacing w:after="200" w:line="276" w:lineRule="auto"/>
        <w:jc w:val="lowKashida"/>
        <w:rPr>
          <w:rFonts w:ascii="Calibri" w:eastAsia="Calibri" w:hAnsi="Calibri" w:cs="Traditional Arabic"/>
          <w:sz w:val="36"/>
          <w:szCs w:val="36"/>
          <w:rtl/>
          <w:lang w:eastAsia="en-US"/>
        </w:rPr>
      </w:pPr>
      <w:r w:rsidRPr="00576E10">
        <w:rPr>
          <w:rFonts w:ascii="Calibri" w:eastAsia="Calibri" w:hAnsi="Calibri" w:cs="Traditional Arabic" w:hint="cs"/>
          <w:sz w:val="36"/>
          <w:szCs w:val="36"/>
          <w:rtl/>
          <w:lang w:eastAsia="en-US"/>
        </w:rPr>
        <w:t>- أودع المفسرون كتبهم معظم المادة العلمية والشعرية في كتب معاني القرآن وغريبه.</w:t>
      </w:r>
    </w:p>
    <w:p w14:paraId="14DA6212" w14:textId="77777777" w:rsidR="00576E10" w:rsidRPr="00576E10" w:rsidRDefault="00576E10" w:rsidP="00576E10">
      <w:pPr>
        <w:jc w:val="both"/>
        <w:rPr>
          <w:rFonts w:cs="Traditional Arabic"/>
          <w:sz w:val="36"/>
          <w:szCs w:val="36"/>
          <w:rtl/>
        </w:rPr>
      </w:pPr>
    </w:p>
    <w:p w14:paraId="1DE80D7C" w14:textId="77777777" w:rsidR="00FF1440" w:rsidRDefault="00FF1440" w:rsidP="00576E10">
      <w:pPr>
        <w:jc w:val="center"/>
        <w:rPr>
          <w:rFonts w:ascii="Traditional Arabic" w:hAnsi="Traditional Arabic" w:cs="Traditional Arabic"/>
          <w:b/>
          <w:bCs/>
          <w:color w:val="FF0000"/>
          <w:sz w:val="36"/>
          <w:szCs w:val="36"/>
          <w:rtl/>
        </w:rPr>
      </w:pPr>
    </w:p>
    <w:p w14:paraId="18F10C3B" w14:textId="45B07793" w:rsidR="00576E10" w:rsidRPr="00576E10" w:rsidRDefault="00576E10" w:rsidP="00576E10">
      <w:pPr>
        <w:jc w:val="center"/>
        <w:rPr>
          <w:rFonts w:ascii="Traditional Arabic" w:hAnsi="Traditional Arabic" w:cs="Traditional Arabic"/>
          <w:b/>
          <w:bCs/>
          <w:color w:val="FF0000"/>
          <w:sz w:val="36"/>
          <w:szCs w:val="36"/>
          <w:rtl/>
        </w:rPr>
      </w:pPr>
      <w:r w:rsidRPr="00576E10">
        <w:rPr>
          <w:rFonts w:ascii="Traditional Arabic" w:hAnsi="Traditional Arabic" w:cs="Traditional Arabic" w:hint="cs"/>
          <w:b/>
          <w:bCs/>
          <w:color w:val="FF0000"/>
          <w:sz w:val="36"/>
          <w:szCs w:val="36"/>
          <w:rtl/>
        </w:rPr>
        <w:t>الموصول لفظاً المفصول معنى في القرآن الكريم</w:t>
      </w:r>
    </w:p>
    <w:p w14:paraId="726EF60B" w14:textId="77777777" w:rsidR="00576E10" w:rsidRPr="00576E10" w:rsidRDefault="00576E10" w:rsidP="00576E10">
      <w:pPr>
        <w:jc w:val="center"/>
        <w:rPr>
          <w:rFonts w:ascii="Traditional Arabic" w:hAnsi="Traditional Arabic" w:cs="Traditional Arabic"/>
          <w:b/>
          <w:bCs/>
          <w:color w:val="FF0000"/>
          <w:sz w:val="36"/>
          <w:szCs w:val="36"/>
          <w:rtl/>
        </w:rPr>
      </w:pPr>
    </w:p>
    <w:p w14:paraId="25E1F032" w14:textId="77777777" w:rsidR="00576E10" w:rsidRPr="00576E10" w:rsidRDefault="00576E10" w:rsidP="00576E10">
      <w:pPr>
        <w:jc w:val="both"/>
        <w:rPr>
          <w:rFonts w:ascii="Traditional Arabic" w:hAnsi="Traditional Arabic" w:cs="Traditional Arabic"/>
          <w:b/>
          <w:bCs/>
          <w:sz w:val="36"/>
          <w:szCs w:val="36"/>
          <w:rtl/>
        </w:rPr>
      </w:pPr>
      <w:r w:rsidRPr="00576E10">
        <w:rPr>
          <w:rFonts w:ascii="Traditional Arabic" w:hAnsi="Traditional Arabic" w:cs="Traditional Arabic" w:hint="cs"/>
          <w:b/>
          <w:bCs/>
          <w:sz w:val="36"/>
          <w:szCs w:val="36"/>
          <w:rtl/>
        </w:rPr>
        <w:t xml:space="preserve">الموصول لفظاً المفصول معنى في القرآن الكريم: من أول سورة يس إلى آخر القرآن الكريم: جمعاً ودراسة/ خلود شاكر </w:t>
      </w:r>
      <w:proofErr w:type="gramStart"/>
      <w:r w:rsidRPr="00576E10">
        <w:rPr>
          <w:rFonts w:ascii="Traditional Arabic" w:hAnsi="Traditional Arabic" w:cs="Traditional Arabic" w:hint="cs"/>
          <w:b/>
          <w:bCs/>
          <w:sz w:val="36"/>
          <w:szCs w:val="36"/>
          <w:rtl/>
        </w:rPr>
        <w:t>العبدلي.-</w:t>
      </w:r>
      <w:proofErr w:type="gramEnd"/>
      <w:r w:rsidRPr="00576E10">
        <w:rPr>
          <w:rFonts w:ascii="Traditional Arabic" w:hAnsi="Traditional Arabic" w:cs="Traditional Arabic" w:hint="cs"/>
          <w:b/>
          <w:bCs/>
          <w:sz w:val="36"/>
          <w:szCs w:val="36"/>
          <w:rtl/>
        </w:rPr>
        <w:t xml:space="preserve"> الرياض: مركز تفسير للدراسات القرآنية، 1431هـ، 565 ص (أصله رسالة ماجستير).</w:t>
      </w:r>
    </w:p>
    <w:p w14:paraId="67C86CBA" w14:textId="77777777" w:rsidR="00576E10" w:rsidRPr="00576E10" w:rsidRDefault="00576E10" w:rsidP="00576E10">
      <w:pPr>
        <w:jc w:val="both"/>
        <w:rPr>
          <w:rFonts w:ascii="Traditional Arabic" w:hAnsi="Traditional Arabic" w:cs="Traditional Arabic"/>
          <w:b/>
          <w:bCs/>
          <w:sz w:val="36"/>
          <w:szCs w:val="36"/>
          <w:rtl/>
        </w:rPr>
      </w:pPr>
    </w:p>
    <w:p w14:paraId="0F000F1D" w14:textId="77777777" w:rsidR="00576E10" w:rsidRPr="00576E10" w:rsidRDefault="00576E10" w:rsidP="00576E10">
      <w:pPr>
        <w:jc w:val="center"/>
        <w:rPr>
          <w:rFonts w:ascii="Traditional Arabic" w:hAnsi="Traditional Arabic" w:cs="Traditional Arabic"/>
          <w:b/>
          <w:bCs/>
          <w:sz w:val="36"/>
          <w:szCs w:val="36"/>
          <w:rtl/>
        </w:rPr>
      </w:pPr>
      <w:r w:rsidRPr="00576E10">
        <w:rPr>
          <w:rFonts w:ascii="Arial" w:hAnsi="Arial" w:cs="Arial"/>
          <w:noProof/>
          <w:sz w:val="36"/>
          <w:szCs w:val="36"/>
          <w:lang w:eastAsia="en-US"/>
        </w:rPr>
        <w:lastRenderedPageBreak/>
        <w:drawing>
          <wp:inline distT="0" distB="0" distL="0" distR="0" wp14:anchorId="37A1B8E4" wp14:editId="523EC913">
            <wp:extent cx="2062886" cy="2936439"/>
            <wp:effectExtent l="0" t="0" r="0" b="0"/>
            <wp:docPr id="22" name="il_fi" descr="http://www.alukah.net/Images/Content/Full/26787/26787_220x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ukah.net/Images/Content/Full/26787/26787_220x220.jpg"/>
                    <pic:cNvPicPr>
                      <a:picLocks noChangeAspect="1" noChangeArrowheads="1"/>
                    </pic:cNvPicPr>
                  </pic:nvPicPr>
                  <pic:blipFill>
                    <a:blip r:embed="rId64" cstate="print"/>
                    <a:srcRect/>
                    <a:stretch>
                      <a:fillRect/>
                    </a:stretch>
                  </pic:blipFill>
                  <pic:spPr bwMode="auto">
                    <a:xfrm>
                      <a:off x="0" y="0"/>
                      <a:ext cx="2063618" cy="2937481"/>
                    </a:xfrm>
                    <a:prstGeom prst="rect">
                      <a:avLst/>
                    </a:prstGeom>
                    <a:noFill/>
                    <a:ln w="9525">
                      <a:noFill/>
                      <a:miter lim="800000"/>
                      <a:headEnd/>
                      <a:tailEnd/>
                    </a:ln>
                  </pic:spPr>
                </pic:pic>
              </a:graphicData>
            </a:graphic>
          </wp:inline>
        </w:drawing>
      </w:r>
    </w:p>
    <w:p w14:paraId="10508276" w14:textId="77777777" w:rsidR="00576E10" w:rsidRPr="00576E10" w:rsidRDefault="00576E10" w:rsidP="00576E10">
      <w:pPr>
        <w:jc w:val="center"/>
        <w:rPr>
          <w:rFonts w:ascii="Traditional Arabic" w:hAnsi="Traditional Arabic" w:cs="Traditional Arabic"/>
          <w:b/>
          <w:bCs/>
          <w:sz w:val="36"/>
          <w:szCs w:val="36"/>
          <w:rtl/>
        </w:rPr>
      </w:pPr>
    </w:p>
    <w:p w14:paraId="7BA9A1CF" w14:textId="77777777" w:rsidR="00576E10" w:rsidRPr="00576E10" w:rsidRDefault="00576E10" w:rsidP="00576E10">
      <w:pPr>
        <w:jc w:val="both"/>
        <w:rPr>
          <w:rFonts w:ascii="Traditional Arabic" w:hAnsi="Traditional Arabic" w:cs="Traditional Arabic"/>
          <w:sz w:val="36"/>
          <w:szCs w:val="36"/>
          <w:rtl/>
        </w:rPr>
      </w:pPr>
      <w:r w:rsidRPr="00576E10">
        <w:rPr>
          <w:rFonts w:ascii="Traditional Arabic" w:hAnsi="Traditional Arabic" w:cs="Traditional Arabic" w:hint="cs"/>
          <w:sz w:val="36"/>
          <w:szCs w:val="36"/>
          <w:rtl/>
        </w:rPr>
        <w:t>يتعلق بعلم جليل، هو علم الوقف والابتداء، وأصله هو المعنى، فهو مبني عليه، فالمعنى أولاً، ثم يبنى عليه الوقف والإعراب. وكانت بذوره مبثوثة في تفاسير السلف من الصحابة والتابعين وأتباعهم رحمهم الله تعالى، ولهم في هذا عبارات، منها: الموصول والمفصول، انقطع الكلام، مفصولة... وغيرها.</w:t>
      </w:r>
    </w:p>
    <w:p w14:paraId="35B18433" w14:textId="77777777" w:rsidR="00576E10" w:rsidRPr="00576E10" w:rsidRDefault="00576E10" w:rsidP="00576E10">
      <w:pPr>
        <w:jc w:val="both"/>
        <w:rPr>
          <w:rFonts w:ascii="Traditional Arabic" w:hAnsi="Traditional Arabic" w:cs="Traditional Arabic"/>
          <w:sz w:val="36"/>
          <w:szCs w:val="36"/>
          <w:rtl/>
        </w:rPr>
      </w:pPr>
      <w:r w:rsidRPr="00576E10">
        <w:rPr>
          <w:rFonts w:ascii="Traditional Arabic" w:hAnsi="Traditional Arabic" w:cs="Traditional Arabic" w:hint="cs"/>
          <w:sz w:val="36"/>
          <w:szCs w:val="36"/>
          <w:rtl/>
        </w:rPr>
        <w:t>وجعلت الكاتبة موضوعها في بابين: نظري، وتطبيقي.</w:t>
      </w:r>
    </w:p>
    <w:p w14:paraId="7629780F" w14:textId="77777777" w:rsidR="00576E10" w:rsidRPr="00576E10" w:rsidRDefault="00576E10" w:rsidP="00576E10">
      <w:pPr>
        <w:jc w:val="both"/>
        <w:rPr>
          <w:rFonts w:ascii="Traditional Arabic" w:hAnsi="Traditional Arabic" w:cs="Traditional Arabic"/>
          <w:sz w:val="36"/>
          <w:szCs w:val="36"/>
          <w:rtl/>
        </w:rPr>
      </w:pPr>
      <w:r w:rsidRPr="00576E10">
        <w:rPr>
          <w:rFonts w:ascii="Traditional Arabic" w:hAnsi="Traditional Arabic" w:cs="Traditional Arabic" w:hint="cs"/>
          <w:sz w:val="36"/>
          <w:szCs w:val="36"/>
          <w:rtl/>
        </w:rPr>
        <w:t xml:space="preserve"> والنظري تعريف وبيان لأنواع الموصول لفظاً المفصول معنى، وبيان علاقته بغيره من علوم القرآن، وضوابط معرفته، وفضل هذا العلم وثمراته وفوائده. </w:t>
      </w:r>
    </w:p>
    <w:p w14:paraId="2FEFC7FE" w14:textId="77777777" w:rsidR="00576E10" w:rsidRPr="00576E10" w:rsidRDefault="00576E10" w:rsidP="00576E10">
      <w:pPr>
        <w:jc w:val="both"/>
        <w:rPr>
          <w:rFonts w:ascii="Traditional Arabic" w:hAnsi="Traditional Arabic" w:cs="Traditional Arabic"/>
          <w:sz w:val="36"/>
          <w:szCs w:val="36"/>
          <w:rtl/>
        </w:rPr>
      </w:pPr>
      <w:r w:rsidRPr="00576E10">
        <w:rPr>
          <w:rFonts w:ascii="Traditional Arabic" w:hAnsi="Traditional Arabic" w:cs="Traditional Arabic" w:hint="cs"/>
          <w:sz w:val="36"/>
          <w:szCs w:val="36"/>
          <w:rtl/>
        </w:rPr>
        <w:t>أما الدراسة التطبيقية فقد جمعت فيه دراسة الآيات التي تخصّ هذا العلم من أول سورة يس إلى آخر القرآن الكريم.</w:t>
      </w:r>
    </w:p>
    <w:p w14:paraId="1CD82E85" w14:textId="77777777" w:rsidR="00576E10" w:rsidRPr="00576E10" w:rsidRDefault="00576E10" w:rsidP="00576E10">
      <w:pPr>
        <w:jc w:val="both"/>
        <w:rPr>
          <w:rFonts w:ascii="Traditional Arabic" w:hAnsi="Traditional Arabic" w:cs="Traditional Arabic"/>
          <w:sz w:val="36"/>
          <w:szCs w:val="36"/>
          <w:rtl/>
        </w:rPr>
      </w:pPr>
    </w:p>
    <w:p w14:paraId="2C7D7697" w14:textId="77777777" w:rsidR="00576E10" w:rsidRPr="00576E10" w:rsidRDefault="00576E10" w:rsidP="00576E10">
      <w:pPr>
        <w:jc w:val="both"/>
        <w:rPr>
          <w:rFonts w:ascii="Traditional Arabic" w:hAnsi="Traditional Arabic" w:cs="Traditional Arabic"/>
          <w:sz w:val="36"/>
          <w:szCs w:val="36"/>
          <w:rtl/>
        </w:rPr>
      </w:pPr>
    </w:p>
    <w:p w14:paraId="643B4343" w14:textId="77777777" w:rsidR="00576E10" w:rsidRPr="00576E10" w:rsidRDefault="00576E10" w:rsidP="00576E10">
      <w:pPr>
        <w:spacing w:after="200" w:line="276" w:lineRule="auto"/>
        <w:jc w:val="center"/>
        <w:rPr>
          <w:rFonts w:asciiTheme="minorHAnsi" w:eastAsiaTheme="minorHAnsi" w:hAnsiTheme="minorHAnsi" w:cs="Traditional Arabic"/>
          <w:b/>
          <w:bCs/>
          <w:color w:val="FF0000"/>
          <w:sz w:val="36"/>
          <w:szCs w:val="36"/>
          <w:rtl/>
          <w:lang w:eastAsia="en-US"/>
        </w:rPr>
      </w:pPr>
      <w:r w:rsidRPr="00576E10">
        <w:rPr>
          <w:rFonts w:asciiTheme="minorHAnsi" w:eastAsiaTheme="minorHAnsi" w:hAnsiTheme="minorHAnsi" w:cs="Traditional Arabic" w:hint="cs"/>
          <w:b/>
          <w:bCs/>
          <w:color w:val="FF0000"/>
          <w:sz w:val="36"/>
          <w:szCs w:val="36"/>
          <w:rtl/>
          <w:lang w:eastAsia="en-US"/>
        </w:rPr>
        <w:t>إتحاف الزمان بأسانيد أهل القرآن</w:t>
      </w:r>
    </w:p>
    <w:p w14:paraId="50905B53" w14:textId="77777777" w:rsidR="00576E10" w:rsidRPr="00576E10" w:rsidRDefault="00576E10" w:rsidP="00576E10">
      <w:pPr>
        <w:spacing w:after="200" w:line="276" w:lineRule="auto"/>
        <w:jc w:val="center"/>
        <w:rPr>
          <w:rFonts w:asciiTheme="minorHAnsi" w:eastAsiaTheme="minorHAnsi" w:hAnsiTheme="minorHAnsi" w:cs="Traditional Arabic"/>
          <w:b/>
          <w:bCs/>
          <w:color w:val="FF0000"/>
          <w:sz w:val="36"/>
          <w:szCs w:val="36"/>
          <w:rtl/>
          <w:lang w:eastAsia="en-US"/>
        </w:rPr>
      </w:pPr>
    </w:p>
    <w:p w14:paraId="4D0C4DE7" w14:textId="77777777" w:rsidR="00576E10" w:rsidRPr="00576E10" w:rsidRDefault="00576E10" w:rsidP="00576E10">
      <w:pPr>
        <w:spacing w:after="200" w:line="276" w:lineRule="auto"/>
        <w:jc w:val="both"/>
        <w:rPr>
          <w:rFonts w:asciiTheme="minorHAnsi" w:eastAsiaTheme="minorHAnsi" w:hAnsiTheme="minorHAnsi" w:cs="Traditional Arabic"/>
          <w:b/>
          <w:bCs/>
          <w:sz w:val="36"/>
          <w:szCs w:val="36"/>
          <w:rtl/>
          <w:lang w:eastAsia="en-US"/>
        </w:rPr>
      </w:pPr>
      <w:r w:rsidRPr="00576E10">
        <w:rPr>
          <w:rFonts w:asciiTheme="minorHAnsi" w:eastAsiaTheme="minorHAnsi" w:hAnsiTheme="minorHAnsi" w:cs="Traditional Arabic" w:hint="cs"/>
          <w:b/>
          <w:bCs/>
          <w:sz w:val="36"/>
          <w:szCs w:val="36"/>
          <w:rtl/>
          <w:lang w:eastAsia="en-US"/>
        </w:rPr>
        <w:t xml:space="preserve">إتحاف الزمان بأسانيد أهل القرآن/ إلياس بن أحمد حسين </w:t>
      </w:r>
      <w:proofErr w:type="gramStart"/>
      <w:r w:rsidRPr="00576E10">
        <w:rPr>
          <w:rFonts w:asciiTheme="minorHAnsi" w:eastAsiaTheme="minorHAnsi" w:hAnsiTheme="minorHAnsi" w:cs="Traditional Arabic" w:hint="cs"/>
          <w:b/>
          <w:bCs/>
          <w:sz w:val="36"/>
          <w:szCs w:val="36"/>
          <w:rtl/>
          <w:lang w:eastAsia="en-US"/>
        </w:rPr>
        <w:t>البرماوي.-</w:t>
      </w:r>
      <w:proofErr w:type="gramEnd"/>
      <w:r w:rsidRPr="00576E10">
        <w:rPr>
          <w:rFonts w:asciiTheme="minorHAnsi" w:eastAsiaTheme="minorHAnsi" w:hAnsiTheme="minorHAnsi" w:cs="Traditional Arabic" w:hint="cs"/>
          <w:b/>
          <w:bCs/>
          <w:sz w:val="36"/>
          <w:szCs w:val="36"/>
          <w:rtl/>
          <w:lang w:eastAsia="en-US"/>
        </w:rPr>
        <w:t xml:space="preserve"> المدينة المنورة: مكتبة دار الزمان، 1433هـ، 916 ص.</w:t>
      </w:r>
    </w:p>
    <w:p w14:paraId="6C156D15" w14:textId="77777777" w:rsidR="00576E10" w:rsidRPr="00576E10" w:rsidRDefault="00576E10" w:rsidP="00576E10">
      <w:pPr>
        <w:spacing w:after="200" w:line="276" w:lineRule="auto"/>
        <w:jc w:val="both"/>
        <w:rPr>
          <w:rFonts w:asciiTheme="minorHAnsi" w:eastAsiaTheme="minorHAnsi" w:hAnsiTheme="minorHAnsi" w:cs="Traditional Arabic"/>
          <w:b/>
          <w:bCs/>
          <w:sz w:val="36"/>
          <w:szCs w:val="36"/>
          <w:rtl/>
          <w:lang w:eastAsia="en-US"/>
        </w:rPr>
      </w:pPr>
    </w:p>
    <w:p w14:paraId="0D06BA7D" w14:textId="77777777" w:rsidR="00576E10" w:rsidRPr="00576E10" w:rsidRDefault="00576E10" w:rsidP="00576E10">
      <w:pPr>
        <w:spacing w:after="200" w:line="276" w:lineRule="auto"/>
        <w:jc w:val="center"/>
        <w:rPr>
          <w:rFonts w:asciiTheme="minorHAnsi" w:eastAsiaTheme="minorHAnsi" w:hAnsiTheme="minorHAnsi" w:cs="Traditional Arabic"/>
          <w:b/>
          <w:bCs/>
          <w:sz w:val="36"/>
          <w:szCs w:val="36"/>
          <w:rtl/>
          <w:lang w:eastAsia="en-US"/>
        </w:rPr>
      </w:pPr>
      <w:r w:rsidRPr="00576E10">
        <w:rPr>
          <w:rFonts w:asciiTheme="minorHAnsi" w:eastAsiaTheme="minorHAnsi" w:hAnsiTheme="minorHAnsi" w:cs="Traditional Arabic"/>
          <w:b/>
          <w:bCs/>
          <w:noProof/>
          <w:sz w:val="36"/>
          <w:szCs w:val="36"/>
          <w:rtl/>
          <w:lang w:eastAsia="en-US"/>
        </w:rPr>
        <w:drawing>
          <wp:inline distT="0" distB="0" distL="0" distR="0" wp14:anchorId="4DB4AF93" wp14:editId="27C073CB">
            <wp:extent cx="1679245" cy="2434442"/>
            <wp:effectExtent l="19050" t="0" r="0" b="0"/>
            <wp:docPr id="23" name="صورة 5" descr="E:\Images\الكاميرا\201205\201205A0\20120502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Images\الكاميرا\201205\201205A0\20120502552.jpg"/>
                    <pic:cNvPicPr>
                      <a:picLocks noChangeAspect="1" noChangeArrowheads="1"/>
                    </pic:cNvPicPr>
                  </pic:nvPicPr>
                  <pic:blipFill>
                    <a:blip r:embed="rId65" cstate="print"/>
                    <a:srcRect l="11029" t="11545" r="51239" b="15647"/>
                    <a:stretch>
                      <a:fillRect/>
                    </a:stretch>
                  </pic:blipFill>
                  <pic:spPr bwMode="auto">
                    <a:xfrm>
                      <a:off x="0" y="0"/>
                      <a:ext cx="1680648" cy="2436475"/>
                    </a:xfrm>
                    <a:prstGeom prst="rect">
                      <a:avLst/>
                    </a:prstGeom>
                    <a:noFill/>
                    <a:ln w="9525">
                      <a:noFill/>
                      <a:miter lim="800000"/>
                      <a:headEnd/>
                      <a:tailEnd/>
                    </a:ln>
                  </pic:spPr>
                </pic:pic>
              </a:graphicData>
            </a:graphic>
          </wp:inline>
        </w:drawing>
      </w:r>
    </w:p>
    <w:p w14:paraId="562D0AA0" w14:textId="77777777" w:rsidR="00576E10" w:rsidRPr="00576E10" w:rsidRDefault="00576E10" w:rsidP="00576E10">
      <w:pPr>
        <w:spacing w:after="200" w:line="276" w:lineRule="auto"/>
        <w:jc w:val="center"/>
        <w:rPr>
          <w:rFonts w:asciiTheme="minorHAnsi" w:eastAsiaTheme="minorHAnsi" w:hAnsiTheme="minorHAnsi" w:cs="Traditional Arabic"/>
          <w:b/>
          <w:bCs/>
          <w:sz w:val="36"/>
          <w:szCs w:val="36"/>
          <w:rtl/>
          <w:lang w:eastAsia="en-US"/>
        </w:rPr>
      </w:pPr>
    </w:p>
    <w:p w14:paraId="18FD8554" w14:textId="77777777" w:rsidR="00576E10" w:rsidRPr="00576E10" w:rsidRDefault="00576E10" w:rsidP="00576E10">
      <w:pPr>
        <w:spacing w:after="200" w:line="276" w:lineRule="auto"/>
        <w:jc w:val="both"/>
        <w:rPr>
          <w:rFonts w:asciiTheme="minorHAnsi" w:eastAsiaTheme="minorHAnsi" w:hAnsiTheme="minorHAnsi" w:cs="Traditional Arabic"/>
          <w:sz w:val="36"/>
          <w:szCs w:val="36"/>
          <w:rtl/>
          <w:lang w:eastAsia="en-US"/>
        </w:rPr>
      </w:pPr>
      <w:r w:rsidRPr="00576E10">
        <w:rPr>
          <w:rFonts w:asciiTheme="minorHAnsi" w:eastAsiaTheme="minorHAnsi" w:hAnsiTheme="minorHAnsi" w:cs="Traditional Arabic" w:hint="cs"/>
          <w:sz w:val="36"/>
          <w:szCs w:val="36"/>
          <w:rtl/>
          <w:lang w:eastAsia="en-US"/>
        </w:rPr>
        <w:t>الإسناد من الدين، وهو مَعلم من معالم ديننا الحنيف، وقد حرص السلف عليه ومن بعدهم.. ويذكر المؤلف هنا أن الباحث في أسانيد القرآن الكريم وقراءاته لا يجد مرجعاً يرجع إليه لتثبيت أو تصحيح الأسانيد التي بين يديه، وأنه عزم على سدِّ هذا النقص لتلافي ذلك، وجعله في ثلاثة أبواب:</w:t>
      </w:r>
    </w:p>
    <w:p w14:paraId="50F09BE4" w14:textId="77777777" w:rsidR="00576E10" w:rsidRPr="00576E10" w:rsidRDefault="00576E10" w:rsidP="00576E10">
      <w:pPr>
        <w:spacing w:after="200" w:line="276" w:lineRule="auto"/>
        <w:jc w:val="both"/>
        <w:rPr>
          <w:rFonts w:asciiTheme="minorHAnsi" w:eastAsiaTheme="minorHAnsi" w:hAnsiTheme="minorHAnsi" w:cs="Traditional Arabic"/>
          <w:sz w:val="36"/>
          <w:szCs w:val="36"/>
          <w:rtl/>
          <w:lang w:eastAsia="en-US"/>
        </w:rPr>
      </w:pPr>
      <w:r w:rsidRPr="00576E10">
        <w:rPr>
          <w:rFonts w:asciiTheme="minorHAnsi" w:eastAsiaTheme="minorHAnsi" w:hAnsiTheme="minorHAnsi" w:cs="Traditional Arabic" w:hint="cs"/>
          <w:sz w:val="36"/>
          <w:szCs w:val="36"/>
          <w:rtl/>
          <w:lang w:eastAsia="en-US"/>
        </w:rPr>
        <w:t>1. أسانيد القرّاء في الحرمين الشريفين (مكة، والمدينة، والأماكن المجاورة لهما).</w:t>
      </w:r>
    </w:p>
    <w:p w14:paraId="39995265" w14:textId="77777777" w:rsidR="00576E10" w:rsidRPr="00576E10" w:rsidRDefault="00576E10" w:rsidP="00576E10">
      <w:pPr>
        <w:spacing w:after="200" w:line="276" w:lineRule="auto"/>
        <w:jc w:val="both"/>
        <w:rPr>
          <w:rFonts w:asciiTheme="minorHAnsi" w:eastAsiaTheme="minorHAnsi" w:hAnsiTheme="minorHAnsi" w:cs="Traditional Arabic"/>
          <w:sz w:val="36"/>
          <w:szCs w:val="36"/>
          <w:rtl/>
          <w:lang w:eastAsia="en-US"/>
        </w:rPr>
      </w:pPr>
      <w:r w:rsidRPr="00576E10">
        <w:rPr>
          <w:rFonts w:asciiTheme="minorHAnsi" w:eastAsiaTheme="minorHAnsi" w:hAnsiTheme="minorHAnsi" w:cs="Traditional Arabic" w:hint="cs"/>
          <w:sz w:val="36"/>
          <w:szCs w:val="36"/>
          <w:rtl/>
          <w:lang w:eastAsia="en-US"/>
        </w:rPr>
        <w:t>2. أسانيد القرّاء في البلاد الأخرى (مصر، الشام، اليمن، العراق، المغرب، وبلاد أخرى، وأسانيد مشهورة بالرواية عن الإمام ابن الجزري).</w:t>
      </w:r>
    </w:p>
    <w:p w14:paraId="49FABAFE" w14:textId="77777777" w:rsidR="00576E10" w:rsidRPr="00576E10" w:rsidRDefault="00576E10" w:rsidP="00576E10">
      <w:pPr>
        <w:spacing w:after="200" w:line="276" w:lineRule="auto"/>
        <w:jc w:val="both"/>
        <w:rPr>
          <w:rFonts w:asciiTheme="minorHAnsi" w:eastAsiaTheme="minorHAnsi" w:hAnsiTheme="minorHAnsi" w:cs="Traditional Arabic"/>
          <w:sz w:val="36"/>
          <w:szCs w:val="36"/>
          <w:rtl/>
          <w:lang w:eastAsia="en-US"/>
        </w:rPr>
      </w:pPr>
      <w:r w:rsidRPr="00576E10">
        <w:rPr>
          <w:rFonts w:asciiTheme="minorHAnsi" w:eastAsiaTheme="minorHAnsi" w:hAnsiTheme="minorHAnsi" w:cs="Traditional Arabic" w:hint="cs"/>
          <w:sz w:val="36"/>
          <w:szCs w:val="36"/>
          <w:rtl/>
          <w:lang w:eastAsia="en-US"/>
        </w:rPr>
        <w:t>3. أسانيد القراءات السبع والعشر الصغرى والكبرى.</w:t>
      </w:r>
    </w:p>
    <w:p w14:paraId="32E474FF" w14:textId="77777777" w:rsidR="00576E10" w:rsidRPr="00576E10" w:rsidRDefault="00576E10" w:rsidP="00576E10">
      <w:pPr>
        <w:spacing w:after="200" w:line="276" w:lineRule="auto"/>
        <w:jc w:val="both"/>
        <w:rPr>
          <w:rFonts w:asciiTheme="minorHAnsi" w:eastAsiaTheme="minorHAnsi" w:hAnsiTheme="minorHAnsi" w:cs="Traditional Arabic"/>
          <w:sz w:val="36"/>
          <w:szCs w:val="36"/>
          <w:rtl/>
          <w:lang w:eastAsia="en-US"/>
        </w:rPr>
      </w:pPr>
      <w:r w:rsidRPr="00576E10">
        <w:rPr>
          <w:rFonts w:asciiTheme="minorHAnsi" w:eastAsiaTheme="minorHAnsi" w:hAnsiTheme="minorHAnsi" w:cs="Traditional Arabic" w:hint="cs"/>
          <w:sz w:val="36"/>
          <w:szCs w:val="36"/>
          <w:rtl/>
          <w:lang w:eastAsia="en-US"/>
        </w:rPr>
        <w:t>أما منهجه في عرض السند:</w:t>
      </w:r>
    </w:p>
    <w:p w14:paraId="0169227F" w14:textId="77777777" w:rsidR="00576E10" w:rsidRPr="00576E10" w:rsidRDefault="00576E10" w:rsidP="00576E10">
      <w:pPr>
        <w:spacing w:after="200" w:line="276" w:lineRule="auto"/>
        <w:jc w:val="both"/>
        <w:rPr>
          <w:rFonts w:asciiTheme="minorHAnsi" w:eastAsiaTheme="minorHAnsi" w:hAnsiTheme="minorHAnsi" w:cs="Traditional Arabic"/>
          <w:sz w:val="36"/>
          <w:szCs w:val="36"/>
          <w:rtl/>
          <w:lang w:eastAsia="en-US"/>
        </w:rPr>
      </w:pPr>
      <w:r w:rsidRPr="00576E10">
        <w:rPr>
          <w:rFonts w:asciiTheme="minorHAnsi" w:eastAsiaTheme="minorHAnsi" w:hAnsiTheme="minorHAnsi" w:cs="Traditional Arabic" w:hint="cs"/>
          <w:sz w:val="36"/>
          <w:szCs w:val="36"/>
          <w:rtl/>
          <w:lang w:eastAsia="en-US"/>
        </w:rPr>
        <w:t>- فقد ذكر السند كما هو موضَّح في إجازة الشيخ.</w:t>
      </w:r>
    </w:p>
    <w:p w14:paraId="395D1D08" w14:textId="77777777" w:rsidR="00576E10" w:rsidRPr="00576E10" w:rsidRDefault="00576E10" w:rsidP="00576E10">
      <w:pPr>
        <w:spacing w:after="200" w:line="276" w:lineRule="auto"/>
        <w:jc w:val="both"/>
        <w:rPr>
          <w:rFonts w:asciiTheme="minorHAnsi" w:eastAsiaTheme="minorHAnsi" w:hAnsiTheme="minorHAnsi" w:cs="Traditional Arabic"/>
          <w:sz w:val="36"/>
          <w:szCs w:val="36"/>
          <w:rtl/>
          <w:lang w:eastAsia="en-US"/>
        </w:rPr>
      </w:pPr>
      <w:r w:rsidRPr="00576E10">
        <w:rPr>
          <w:rFonts w:asciiTheme="minorHAnsi" w:eastAsiaTheme="minorHAnsi" w:hAnsiTheme="minorHAnsi" w:cs="Traditional Arabic" w:hint="cs"/>
          <w:sz w:val="36"/>
          <w:szCs w:val="36"/>
          <w:rtl/>
          <w:lang w:eastAsia="en-US"/>
        </w:rPr>
        <w:t>- وما حصل فيه من سقط، أو درج، أو تقديم، أو تأخير، أو تصحيف..</w:t>
      </w:r>
    </w:p>
    <w:p w14:paraId="442F8CE8" w14:textId="77777777" w:rsidR="00576E10" w:rsidRPr="00576E10" w:rsidRDefault="00576E10" w:rsidP="00576E10">
      <w:pPr>
        <w:spacing w:after="200" w:line="276" w:lineRule="auto"/>
        <w:jc w:val="both"/>
        <w:rPr>
          <w:rFonts w:asciiTheme="minorHAnsi" w:eastAsiaTheme="minorHAnsi" w:hAnsiTheme="minorHAnsi" w:cs="Traditional Arabic"/>
          <w:sz w:val="36"/>
          <w:szCs w:val="36"/>
          <w:rtl/>
          <w:lang w:eastAsia="en-US"/>
        </w:rPr>
      </w:pPr>
      <w:r w:rsidRPr="00576E10">
        <w:rPr>
          <w:rFonts w:asciiTheme="minorHAnsi" w:eastAsiaTheme="minorHAnsi" w:hAnsiTheme="minorHAnsi" w:cs="Traditional Arabic" w:hint="cs"/>
          <w:sz w:val="36"/>
          <w:szCs w:val="36"/>
          <w:rtl/>
          <w:lang w:eastAsia="en-US"/>
        </w:rPr>
        <w:lastRenderedPageBreak/>
        <w:t>- ويذكر في الحاشية مَن يجتمع مع إسناد الشيخ، ومن نشره في غير منطقته.</w:t>
      </w:r>
    </w:p>
    <w:p w14:paraId="6F3D6CC8" w14:textId="77777777" w:rsidR="00576E10" w:rsidRPr="00576E10" w:rsidRDefault="00576E10" w:rsidP="00576E10">
      <w:pPr>
        <w:spacing w:after="200" w:line="276" w:lineRule="auto"/>
        <w:jc w:val="both"/>
        <w:rPr>
          <w:rFonts w:asciiTheme="minorHAnsi" w:eastAsiaTheme="minorHAnsi" w:hAnsiTheme="minorHAnsi" w:cs="Traditional Arabic"/>
          <w:sz w:val="36"/>
          <w:szCs w:val="36"/>
          <w:rtl/>
          <w:lang w:eastAsia="en-US"/>
        </w:rPr>
      </w:pPr>
      <w:r w:rsidRPr="00576E10">
        <w:rPr>
          <w:rFonts w:asciiTheme="minorHAnsi" w:eastAsiaTheme="minorHAnsi" w:hAnsiTheme="minorHAnsi" w:cs="Traditional Arabic" w:hint="cs"/>
          <w:sz w:val="36"/>
          <w:szCs w:val="36"/>
          <w:rtl/>
          <w:lang w:eastAsia="en-US"/>
        </w:rPr>
        <w:t>- كما اجتهد في ذكر تاريخ ولادة ووفاة رجال السند، أو أحدهما.</w:t>
      </w:r>
    </w:p>
    <w:p w14:paraId="22831FF5" w14:textId="77777777" w:rsidR="00576E10" w:rsidRPr="00576E10" w:rsidRDefault="00576E10" w:rsidP="00576E10">
      <w:pPr>
        <w:spacing w:after="200" w:line="276" w:lineRule="auto"/>
        <w:jc w:val="both"/>
        <w:rPr>
          <w:rFonts w:asciiTheme="minorHAnsi" w:eastAsiaTheme="minorHAnsi" w:hAnsiTheme="minorHAnsi" w:cs="Traditional Arabic"/>
          <w:sz w:val="36"/>
          <w:szCs w:val="36"/>
          <w:rtl/>
          <w:lang w:eastAsia="en-US"/>
        </w:rPr>
      </w:pPr>
      <w:r w:rsidRPr="00576E10">
        <w:rPr>
          <w:rFonts w:asciiTheme="minorHAnsi" w:eastAsiaTheme="minorHAnsi" w:hAnsiTheme="minorHAnsi" w:cs="Traditional Arabic" w:hint="cs"/>
          <w:sz w:val="36"/>
          <w:szCs w:val="36"/>
          <w:rtl/>
          <w:lang w:eastAsia="en-US"/>
        </w:rPr>
        <w:t>- كثيرٌ من أسماء رجال الأسانيد مختصرة؛ فمنهم من يُذكر اسمه فقط، ومنهم من ينسب إلى أبيه أو جده، ومنهم بكنيته أو لقبه، وما إلى ذلك، وقد حاول جاهداً ذكرَ اسمه كاملاً.</w:t>
      </w:r>
    </w:p>
    <w:p w14:paraId="1B6DB1AE" w14:textId="77777777" w:rsidR="00576E10" w:rsidRPr="00576E10" w:rsidRDefault="00576E10" w:rsidP="00576E10">
      <w:pPr>
        <w:spacing w:after="200" w:line="276" w:lineRule="auto"/>
        <w:jc w:val="both"/>
        <w:rPr>
          <w:rFonts w:asciiTheme="minorHAnsi" w:eastAsiaTheme="minorHAnsi" w:hAnsiTheme="minorHAnsi" w:cs="Traditional Arabic"/>
          <w:sz w:val="36"/>
          <w:szCs w:val="36"/>
          <w:rtl/>
          <w:lang w:eastAsia="en-US"/>
        </w:rPr>
      </w:pPr>
      <w:r w:rsidRPr="00576E10">
        <w:rPr>
          <w:rFonts w:asciiTheme="minorHAnsi" w:eastAsiaTheme="minorHAnsi" w:hAnsiTheme="minorHAnsi" w:cs="Traditional Arabic" w:hint="cs"/>
          <w:sz w:val="36"/>
          <w:szCs w:val="36"/>
          <w:rtl/>
          <w:lang w:eastAsia="en-US"/>
        </w:rPr>
        <w:t>- ويذكر في معظم الأسانيد شيخاً واحداً للمجيز أو لرجال الأسانيد، طلبًا للاختصار.</w:t>
      </w:r>
    </w:p>
    <w:p w14:paraId="5A46121D" w14:textId="77777777" w:rsidR="00576E10" w:rsidRPr="00576E10" w:rsidRDefault="00576E10" w:rsidP="00576E10">
      <w:pPr>
        <w:jc w:val="center"/>
        <w:rPr>
          <w:rFonts w:ascii="Traditional Arabic" w:hAnsi="Traditional Arabic" w:cs="Traditional Arabic"/>
          <w:sz w:val="34"/>
          <w:szCs w:val="34"/>
          <w:rtl/>
        </w:rPr>
      </w:pPr>
    </w:p>
    <w:p w14:paraId="4D31BB53" w14:textId="77777777" w:rsidR="00576E10" w:rsidRPr="00576E10" w:rsidRDefault="00576E10" w:rsidP="00576E10">
      <w:pPr>
        <w:jc w:val="both"/>
        <w:rPr>
          <w:rFonts w:cs="Traditional Arabic"/>
          <w:sz w:val="36"/>
          <w:szCs w:val="36"/>
          <w:rtl/>
        </w:rPr>
      </w:pPr>
    </w:p>
    <w:p w14:paraId="07EC425C" w14:textId="77777777" w:rsidR="00576E10" w:rsidRPr="00576E10" w:rsidRDefault="00576E10" w:rsidP="00576E10">
      <w:pPr>
        <w:spacing w:after="200" w:line="276" w:lineRule="auto"/>
        <w:jc w:val="center"/>
        <w:rPr>
          <w:rFonts w:ascii="Traditional Arabic" w:eastAsia="Calibri" w:hAnsi="Traditional Arabic" w:cs="Traditional Arabic"/>
          <w:b/>
          <w:bCs/>
          <w:color w:val="FF0000"/>
          <w:sz w:val="36"/>
          <w:szCs w:val="36"/>
          <w:rtl/>
          <w:lang w:eastAsia="en-US"/>
        </w:rPr>
      </w:pPr>
      <w:r w:rsidRPr="00576E10">
        <w:rPr>
          <w:rFonts w:ascii="Traditional Arabic" w:eastAsia="Calibri" w:hAnsi="Traditional Arabic" w:cs="Traditional Arabic"/>
          <w:b/>
          <w:bCs/>
          <w:color w:val="FF0000"/>
          <w:sz w:val="36"/>
          <w:szCs w:val="36"/>
          <w:rtl/>
          <w:lang w:eastAsia="en-US"/>
        </w:rPr>
        <w:t>البشارة في القرآن الكريم</w:t>
      </w:r>
    </w:p>
    <w:p w14:paraId="0DBA89C8" w14:textId="77777777" w:rsidR="00576E10" w:rsidRPr="00576E10" w:rsidRDefault="00576E10" w:rsidP="00576E10">
      <w:pPr>
        <w:spacing w:after="200" w:line="276" w:lineRule="auto"/>
        <w:jc w:val="center"/>
        <w:rPr>
          <w:rFonts w:ascii="Traditional Arabic" w:eastAsia="Calibri" w:hAnsi="Traditional Arabic" w:cs="Traditional Arabic"/>
          <w:b/>
          <w:bCs/>
          <w:sz w:val="36"/>
          <w:szCs w:val="36"/>
          <w:rtl/>
          <w:lang w:eastAsia="en-US"/>
        </w:rPr>
      </w:pPr>
    </w:p>
    <w:p w14:paraId="484486A3" w14:textId="77777777" w:rsidR="00576E10" w:rsidRDefault="00576E10" w:rsidP="00576E10">
      <w:pPr>
        <w:spacing w:after="200" w:line="276" w:lineRule="auto"/>
        <w:jc w:val="both"/>
        <w:rPr>
          <w:rFonts w:ascii="Traditional Arabic" w:eastAsia="Calibri" w:hAnsi="Traditional Arabic" w:cs="Traditional Arabic"/>
          <w:b/>
          <w:bCs/>
          <w:sz w:val="36"/>
          <w:szCs w:val="36"/>
          <w:rtl/>
          <w:lang w:eastAsia="en-US"/>
        </w:rPr>
      </w:pPr>
      <w:r w:rsidRPr="00576E10">
        <w:rPr>
          <w:rFonts w:ascii="Traditional Arabic" w:eastAsia="Calibri" w:hAnsi="Traditional Arabic" w:cs="Traditional Arabic"/>
          <w:b/>
          <w:bCs/>
          <w:sz w:val="36"/>
          <w:szCs w:val="36"/>
          <w:rtl/>
          <w:lang w:eastAsia="en-US"/>
        </w:rPr>
        <w:t xml:space="preserve">البشارة في القرآن الكريم ومضامينها التربوية/ عبدالرحمن بن سعيد </w:t>
      </w:r>
      <w:proofErr w:type="gramStart"/>
      <w:r w:rsidRPr="00576E10">
        <w:rPr>
          <w:rFonts w:ascii="Traditional Arabic" w:eastAsia="Calibri" w:hAnsi="Traditional Arabic" w:cs="Traditional Arabic"/>
          <w:b/>
          <w:bCs/>
          <w:sz w:val="36"/>
          <w:szCs w:val="36"/>
          <w:rtl/>
          <w:lang w:eastAsia="en-US"/>
        </w:rPr>
        <w:t>الحازمي</w:t>
      </w:r>
      <w:r w:rsidRPr="00576E10">
        <w:rPr>
          <w:rFonts w:ascii="Traditional Arabic" w:eastAsia="Calibri" w:hAnsi="Traditional Arabic" w:cs="Traditional Arabic" w:hint="cs"/>
          <w:b/>
          <w:bCs/>
          <w:sz w:val="36"/>
          <w:szCs w:val="36"/>
          <w:rtl/>
          <w:lang w:eastAsia="en-US"/>
        </w:rPr>
        <w:t>.-</w:t>
      </w:r>
      <w:proofErr w:type="gramEnd"/>
      <w:r w:rsidRPr="00576E10">
        <w:rPr>
          <w:rFonts w:ascii="Traditional Arabic" w:eastAsia="Calibri" w:hAnsi="Traditional Arabic" w:cs="Traditional Arabic"/>
          <w:b/>
          <w:bCs/>
          <w:sz w:val="36"/>
          <w:szCs w:val="36"/>
          <w:rtl/>
          <w:lang w:eastAsia="en-US"/>
        </w:rPr>
        <w:t xml:space="preserve"> جدة: المكتب التعاوني للدعوة والإرشاد وتوعية الجاليات شرق جدة، 1430هـ، 161</w:t>
      </w:r>
      <w:r w:rsidRPr="00576E10">
        <w:rPr>
          <w:rFonts w:ascii="Traditional Arabic" w:eastAsia="Calibri" w:hAnsi="Traditional Arabic" w:cs="Traditional Arabic" w:hint="cs"/>
          <w:b/>
          <w:bCs/>
          <w:sz w:val="36"/>
          <w:szCs w:val="36"/>
          <w:rtl/>
          <w:lang w:eastAsia="en-US"/>
        </w:rPr>
        <w:t xml:space="preserve"> </w:t>
      </w:r>
      <w:r w:rsidRPr="00576E10">
        <w:rPr>
          <w:rFonts w:ascii="Traditional Arabic" w:eastAsia="Calibri" w:hAnsi="Traditional Arabic" w:cs="Traditional Arabic"/>
          <w:b/>
          <w:bCs/>
          <w:sz w:val="36"/>
          <w:szCs w:val="36"/>
          <w:rtl/>
          <w:lang w:eastAsia="en-US"/>
        </w:rPr>
        <w:t>ص.</w:t>
      </w:r>
    </w:p>
    <w:p w14:paraId="07EDF1E9" w14:textId="77777777" w:rsidR="009F3F08" w:rsidRDefault="009F3F08" w:rsidP="00576E10">
      <w:pPr>
        <w:spacing w:after="200" w:line="276" w:lineRule="auto"/>
        <w:jc w:val="both"/>
        <w:rPr>
          <w:rFonts w:ascii="Traditional Arabic" w:eastAsia="Calibri" w:hAnsi="Traditional Arabic" w:cs="Traditional Arabic"/>
          <w:b/>
          <w:bCs/>
          <w:sz w:val="36"/>
          <w:szCs w:val="36"/>
          <w:rtl/>
          <w:lang w:eastAsia="en-US"/>
        </w:rPr>
      </w:pPr>
    </w:p>
    <w:p w14:paraId="4E663130" w14:textId="77777777" w:rsidR="009F3F08" w:rsidRPr="00576E10" w:rsidRDefault="009F3F08" w:rsidP="009F3F08">
      <w:pPr>
        <w:spacing w:after="200" w:line="276" w:lineRule="auto"/>
        <w:jc w:val="center"/>
        <w:rPr>
          <w:rFonts w:ascii="Traditional Arabic" w:eastAsia="Calibri" w:hAnsi="Traditional Arabic" w:cs="Traditional Arabic"/>
          <w:b/>
          <w:bCs/>
          <w:sz w:val="36"/>
          <w:szCs w:val="36"/>
          <w:rtl/>
          <w:lang w:eastAsia="en-US"/>
        </w:rPr>
      </w:pPr>
      <w:r>
        <w:rPr>
          <w:noProof/>
          <w:color w:val="0000FF"/>
          <w:lang w:eastAsia="en-US"/>
        </w:rPr>
        <w:drawing>
          <wp:inline distT="0" distB="0" distL="0" distR="0" wp14:anchorId="1D2700F9" wp14:editId="7C5D1C35">
            <wp:extent cx="1989660" cy="2721966"/>
            <wp:effectExtent l="0" t="0" r="0" b="2540"/>
            <wp:docPr id="128" name="irc_mi" descr="http://www.bnatsoft.com/up/bnatsoft4/bnatsoft.com1456020894291.jpg">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natsoft.com/up/bnatsoft4/bnatsoft.com1456020894291.jpg">
                      <a:hlinkClick r:id="rId66"/>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89740" cy="2722076"/>
                    </a:xfrm>
                    <a:prstGeom prst="rect">
                      <a:avLst/>
                    </a:prstGeom>
                    <a:noFill/>
                    <a:ln>
                      <a:noFill/>
                    </a:ln>
                  </pic:spPr>
                </pic:pic>
              </a:graphicData>
            </a:graphic>
          </wp:inline>
        </w:drawing>
      </w:r>
    </w:p>
    <w:p w14:paraId="4179EB75" w14:textId="77777777" w:rsidR="00576E10" w:rsidRPr="00576E10" w:rsidRDefault="00576E10" w:rsidP="00576E10">
      <w:pPr>
        <w:spacing w:after="200" w:line="276" w:lineRule="auto"/>
        <w:jc w:val="both"/>
        <w:rPr>
          <w:rFonts w:ascii="Traditional Arabic" w:eastAsia="Calibri" w:hAnsi="Traditional Arabic" w:cs="Traditional Arabic"/>
          <w:b/>
          <w:bCs/>
          <w:sz w:val="36"/>
          <w:szCs w:val="36"/>
          <w:rtl/>
          <w:lang w:eastAsia="en-US"/>
        </w:rPr>
      </w:pPr>
    </w:p>
    <w:p w14:paraId="7D4ACC5B"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sz w:val="36"/>
          <w:szCs w:val="36"/>
          <w:rtl/>
          <w:lang w:eastAsia="en-US"/>
        </w:rPr>
        <w:t xml:space="preserve">تحدث المؤلف في الفصل الأول </w:t>
      </w:r>
      <w:r w:rsidRPr="00576E10">
        <w:rPr>
          <w:rFonts w:ascii="Traditional Arabic" w:eastAsia="Calibri" w:hAnsi="Traditional Arabic" w:cs="Traditional Arabic" w:hint="cs"/>
          <w:sz w:val="36"/>
          <w:szCs w:val="36"/>
          <w:rtl/>
          <w:lang w:eastAsia="en-US"/>
        </w:rPr>
        <w:t>ع</w:t>
      </w:r>
      <w:r w:rsidRPr="00576E10">
        <w:rPr>
          <w:rFonts w:ascii="Traditional Arabic" w:eastAsia="Calibri" w:hAnsi="Traditional Arabic" w:cs="Traditional Arabic"/>
          <w:sz w:val="36"/>
          <w:szCs w:val="36"/>
          <w:rtl/>
          <w:lang w:eastAsia="en-US"/>
        </w:rPr>
        <w:t>ن آداب البشارة وفوائدها، ثم أتبعه بعشرة فصول أخرى تتحدث عن:</w:t>
      </w:r>
    </w:p>
    <w:p w14:paraId="398EABA1"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sz w:val="36"/>
          <w:szCs w:val="36"/>
          <w:rtl/>
          <w:lang w:eastAsia="en-US"/>
        </w:rPr>
        <w:t>- البشارة لأهل التوحيد الخالص والعمل الجاد المثمر.</w:t>
      </w:r>
    </w:p>
    <w:p w14:paraId="315B20F9"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sz w:val="36"/>
          <w:szCs w:val="36"/>
          <w:rtl/>
          <w:lang w:eastAsia="en-US"/>
        </w:rPr>
        <w:t>- البشارة بالنبي محمد صلى الله عليه وسلم</w:t>
      </w:r>
      <w:r w:rsidRPr="00576E10">
        <w:rPr>
          <w:rFonts w:ascii="Traditional Arabic" w:eastAsia="Calibri" w:hAnsi="Traditional Arabic" w:cs="Traditional Arabic" w:hint="cs"/>
          <w:sz w:val="36"/>
          <w:szCs w:val="36"/>
          <w:rtl/>
          <w:lang w:eastAsia="en-US"/>
        </w:rPr>
        <w:t>.</w:t>
      </w:r>
    </w:p>
    <w:p w14:paraId="100CB000"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sz w:val="36"/>
          <w:szCs w:val="36"/>
          <w:rtl/>
          <w:lang w:eastAsia="en-US"/>
        </w:rPr>
        <w:t>- بشارات القرآن الكريم</w:t>
      </w:r>
      <w:r w:rsidRPr="00576E10">
        <w:rPr>
          <w:rFonts w:ascii="Traditional Arabic" w:eastAsia="Calibri" w:hAnsi="Traditional Arabic" w:cs="Traditional Arabic" w:hint="cs"/>
          <w:sz w:val="36"/>
          <w:szCs w:val="36"/>
          <w:rtl/>
          <w:lang w:eastAsia="en-US"/>
        </w:rPr>
        <w:t>.</w:t>
      </w:r>
    </w:p>
    <w:p w14:paraId="51C8A4AD"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sz w:val="36"/>
          <w:szCs w:val="36"/>
          <w:rtl/>
          <w:lang w:eastAsia="en-US"/>
        </w:rPr>
        <w:t>- بشارة الأنبياء والرسل عليهم الصلاة والسلام للناس</w:t>
      </w:r>
      <w:r w:rsidRPr="00576E10">
        <w:rPr>
          <w:rFonts w:ascii="Traditional Arabic" w:eastAsia="Calibri" w:hAnsi="Traditional Arabic" w:cs="Traditional Arabic" w:hint="cs"/>
          <w:sz w:val="36"/>
          <w:szCs w:val="36"/>
          <w:rtl/>
          <w:lang w:eastAsia="en-US"/>
        </w:rPr>
        <w:t>.</w:t>
      </w:r>
    </w:p>
    <w:p w14:paraId="19624EED"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sz w:val="36"/>
          <w:szCs w:val="36"/>
          <w:rtl/>
          <w:lang w:eastAsia="en-US"/>
        </w:rPr>
        <w:t>- البشارة للمؤمنين</w:t>
      </w:r>
      <w:r w:rsidRPr="00576E10">
        <w:rPr>
          <w:rFonts w:ascii="Traditional Arabic" w:eastAsia="Calibri" w:hAnsi="Traditional Arabic" w:cs="Traditional Arabic" w:hint="cs"/>
          <w:sz w:val="36"/>
          <w:szCs w:val="36"/>
          <w:rtl/>
          <w:lang w:eastAsia="en-US"/>
        </w:rPr>
        <w:t>.</w:t>
      </w:r>
    </w:p>
    <w:p w14:paraId="6B7A97E9"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sz w:val="36"/>
          <w:szCs w:val="36"/>
          <w:rtl/>
          <w:lang w:eastAsia="en-US"/>
        </w:rPr>
        <w:t>- البشارة لأوصاف أخرى غير وصف المؤمنين</w:t>
      </w:r>
      <w:r w:rsidRPr="00576E10">
        <w:rPr>
          <w:rFonts w:ascii="Traditional Arabic" w:eastAsia="Calibri" w:hAnsi="Traditional Arabic" w:cs="Traditional Arabic" w:hint="cs"/>
          <w:sz w:val="36"/>
          <w:szCs w:val="36"/>
          <w:rtl/>
          <w:lang w:eastAsia="en-US"/>
        </w:rPr>
        <w:t>.</w:t>
      </w:r>
    </w:p>
    <w:p w14:paraId="5922C03A"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sz w:val="36"/>
          <w:szCs w:val="36"/>
          <w:rtl/>
          <w:lang w:eastAsia="en-US"/>
        </w:rPr>
        <w:t>- البشارة بالأولاد</w:t>
      </w:r>
      <w:r w:rsidRPr="00576E10">
        <w:rPr>
          <w:rFonts w:ascii="Traditional Arabic" w:eastAsia="Calibri" w:hAnsi="Traditional Arabic" w:cs="Traditional Arabic" w:hint="cs"/>
          <w:sz w:val="36"/>
          <w:szCs w:val="36"/>
          <w:rtl/>
          <w:lang w:eastAsia="en-US"/>
        </w:rPr>
        <w:t>.</w:t>
      </w:r>
    </w:p>
    <w:p w14:paraId="25355135"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sz w:val="36"/>
          <w:szCs w:val="36"/>
          <w:rtl/>
          <w:lang w:eastAsia="en-US"/>
        </w:rPr>
        <w:t>- البشارة بالرياح</w:t>
      </w:r>
      <w:r w:rsidRPr="00576E10">
        <w:rPr>
          <w:rFonts w:ascii="Traditional Arabic" w:eastAsia="Calibri" w:hAnsi="Traditional Arabic" w:cs="Traditional Arabic" w:hint="cs"/>
          <w:sz w:val="36"/>
          <w:szCs w:val="36"/>
          <w:rtl/>
          <w:lang w:eastAsia="en-US"/>
        </w:rPr>
        <w:t>.</w:t>
      </w:r>
    </w:p>
    <w:p w14:paraId="09791375"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sz w:val="36"/>
          <w:szCs w:val="36"/>
          <w:rtl/>
          <w:lang w:eastAsia="en-US"/>
        </w:rPr>
        <w:t>- البشارة بالعذاب على سبيل التهكم والسخرية</w:t>
      </w:r>
      <w:r w:rsidRPr="00576E10">
        <w:rPr>
          <w:rFonts w:ascii="Traditional Arabic" w:eastAsia="Calibri" w:hAnsi="Traditional Arabic" w:cs="Traditional Arabic" w:hint="cs"/>
          <w:sz w:val="36"/>
          <w:szCs w:val="36"/>
          <w:rtl/>
          <w:lang w:eastAsia="en-US"/>
        </w:rPr>
        <w:t>.</w:t>
      </w:r>
    </w:p>
    <w:p w14:paraId="04EC21A3"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sz w:val="36"/>
          <w:szCs w:val="36"/>
          <w:rtl/>
          <w:lang w:eastAsia="en-US"/>
        </w:rPr>
        <w:t>- بشارات أخرى متنوعة</w:t>
      </w:r>
      <w:r w:rsidRPr="00576E10">
        <w:rPr>
          <w:rFonts w:ascii="Traditional Arabic" w:eastAsia="Calibri" w:hAnsi="Traditional Arabic" w:cs="Traditional Arabic" w:hint="cs"/>
          <w:sz w:val="36"/>
          <w:szCs w:val="36"/>
          <w:rtl/>
          <w:lang w:eastAsia="en-US"/>
        </w:rPr>
        <w:t>.</w:t>
      </w:r>
    </w:p>
    <w:p w14:paraId="71D30B2E"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sz w:val="36"/>
          <w:szCs w:val="36"/>
          <w:rtl/>
          <w:lang w:eastAsia="en-US"/>
        </w:rPr>
        <w:t xml:space="preserve">ودعا في الخاتمة الدعاة والمصلحين والمربين في دعوتهم إلى تبشير الناس وعدم </w:t>
      </w:r>
      <w:proofErr w:type="spellStart"/>
      <w:r w:rsidRPr="00576E10">
        <w:rPr>
          <w:rFonts w:ascii="Traditional Arabic" w:eastAsia="Calibri" w:hAnsi="Traditional Arabic" w:cs="Traditional Arabic"/>
          <w:sz w:val="36"/>
          <w:szCs w:val="36"/>
          <w:rtl/>
          <w:lang w:eastAsia="en-US"/>
        </w:rPr>
        <w:t>تقنيطهم</w:t>
      </w:r>
      <w:proofErr w:type="spellEnd"/>
      <w:r w:rsidRPr="00576E10">
        <w:rPr>
          <w:rFonts w:ascii="Traditional Arabic" w:eastAsia="Calibri" w:hAnsi="Traditional Arabic" w:cs="Traditional Arabic"/>
          <w:sz w:val="36"/>
          <w:szCs w:val="36"/>
          <w:rtl/>
          <w:lang w:eastAsia="en-US"/>
        </w:rPr>
        <w:t xml:space="preserve"> من رحمة الله تعالى، والتأسي بما كان عليه الأنبياء والرسل عليهم الصلاة والسلام في دعوتهم للناس.</w:t>
      </w:r>
    </w:p>
    <w:p w14:paraId="4860E0EA"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sz w:val="36"/>
          <w:szCs w:val="36"/>
          <w:rtl/>
          <w:lang w:eastAsia="en-US"/>
        </w:rPr>
        <w:t>كما دعا إلى التعرف على أحوال السلف الصالح وما كانوا عليه من تقوى وورع وعبادة وإخلاص لله، والحرص على تربية الأولاد تربية إسلامية أصيلة نابعة من كتاب الله تعالى وسنة نبيه محمد صلى الله عليه وسلم</w:t>
      </w:r>
      <w:r w:rsidRPr="00576E10">
        <w:rPr>
          <w:rFonts w:ascii="Traditional Arabic" w:eastAsia="Calibri" w:hAnsi="Traditional Arabic" w:cs="Traditional Arabic" w:hint="cs"/>
          <w:sz w:val="36"/>
          <w:szCs w:val="36"/>
          <w:rtl/>
          <w:lang w:eastAsia="en-US"/>
        </w:rPr>
        <w:t>،</w:t>
      </w:r>
      <w:r w:rsidRPr="00576E10">
        <w:rPr>
          <w:rFonts w:ascii="Traditional Arabic" w:eastAsia="Calibri" w:hAnsi="Traditional Arabic" w:cs="Traditional Arabic"/>
          <w:sz w:val="36"/>
          <w:szCs w:val="36"/>
          <w:rtl/>
          <w:lang w:eastAsia="en-US"/>
        </w:rPr>
        <w:t xml:space="preserve"> مع عدم التهاون في ذلك أو التفريط فيه.</w:t>
      </w:r>
    </w:p>
    <w:p w14:paraId="47A15EED"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p>
    <w:p w14:paraId="14C395D9" w14:textId="77777777" w:rsidR="00576E10" w:rsidRPr="009F3F08" w:rsidRDefault="00576E10" w:rsidP="00576E10">
      <w:pPr>
        <w:ind w:firstLine="397"/>
        <w:jc w:val="center"/>
        <w:rPr>
          <w:rFonts w:ascii="Traditional Arabic" w:hAnsi="Traditional Arabic" w:cs="Traditional Arabic"/>
          <w:b/>
          <w:bCs/>
          <w:color w:val="FF0000"/>
          <w:sz w:val="36"/>
          <w:szCs w:val="36"/>
          <w:rtl/>
        </w:rPr>
      </w:pPr>
      <w:r w:rsidRPr="009F3F08">
        <w:rPr>
          <w:rFonts w:ascii="Traditional Arabic" w:hAnsi="Traditional Arabic" w:cs="Traditional Arabic"/>
          <w:b/>
          <w:bCs/>
          <w:color w:val="FF0000"/>
          <w:sz w:val="36"/>
          <w:szCs w:val="36"/>
          <w:rtl/>
        </w:rPr>
        <w:t>المفلحون في القرآن الكريم</w:t>
      </w:r>
    </w:p>
    <w:p w14:paraId="2E5860F4" w14:textId="77777777" w:rsidR="00576E10" w:rsidRPr="00576E10" w:rsidRDefault="00576E10" w:rsidP="00576E10">
      <w:pPr>
        <w:ind w:firstLine="397"/>
        <w:jc w:val="center"/>
        <w:rPr>
          <w:rFonts w:ascii="Traditional Arabic" w:hAnsi="Traditional Arabic" w:cs="Traditional Arabic"/>
          <w:b/>
          <w:bCs/>
          <w:sz w:val="36"/>
          <w:szCs w:val="36"/>
          <w:rtl/>
        </w:rPr>
      </w:pPr>
    </w:p>
    <w:p w14:paraId="0F8C302F" w14:textId="77777777" w:rsidR="00576E10" w:rsidRDefault="00576E10" w:rsidP="00576E10">
      <w:pPr>
        <w:ind w:firstLine="397"/>
        <w:jc w:val="both"/>
        <w:rPr>
          <w:rFonts w:ascii="Traditional Arabic" w:hAnsi="Traditional Arabic" w:cs="Traditional Arabic"/>
          <w:b/>
          <w:bCs/>
          <w:sz w:val="36"/>
          <w:szCs w:val="36"/>
          <w:rtl/>
        </w:rPr>
      </w:pPr>
      <w:r w:rsidRPr="00576E10">
        <w:rPr>
          <w:rFonts w:ascii="Traditional Arabic" w:hAnsi="Traditional Arabic" w:cs="Traditional Arabic" w:hint="cs"/>
          <w:b/>
          <w:bCs/>
          <w:sz w:val="36"/>
          <w:szCs w:val="36"/>
          <w:rtl/>
        </w:rPr>
        <w:t xml:space="preserve">المفلحون في القرآن الكريم/ بدر بن ناصر </w:t>
      </w:r>
      <w:proofErr w:type="gramStart"/>
      <w:r w:rsidRPr="00576E10">
        <w:rPr>
          <w:rFonts w:ascii="Traditional Arabic" w:hAnsi="Traditional Arabic" w:cs="Traditional Arabic" w:hint="cs"/>
          <w:b/>
          <w:bCs/>
          <w:sz w:val="36"/>
          <w:szCs w:val="36"/>
          <w:rtl/>
        </w:rPr>
        <w:t>البدر._</w:t>
      </w:r>
      <w:proofErr w:type="gramEnd"/>
      <w:r w:rsidRPr="00576E10">
        <w:rPr>
          <w:rFonts w:ascii="Traditional Arabic" w:hAnsi="Traditional Arabic" w:cs="Traditional Arabic" w:hint="cs"/>
          <w:b/>
          <w:bCs/>
          <w:sz w:val="36"/>
          <w:szCs w:val="36"/>
          <w:rtl/>
        </w:rPr>
        <w:t xml:space="preserve"> الرياض: دار ابن خزيمة، 1431هـ،  376 ص.</w:t>
      </w:r>
    </w:p>
    <w:p w14:paraId="10212FC1" w14:textId="77777777" w:rsidR="009F3F08" w:rsidRDefault="009F3F08" w:rsidP="00576E10">
      <w:pPr>
        <w:ind w:firstLine="397"/>
        <w:jc w:val="both"/>
        <w:rPr>
          <w:rFonts w:ascii="Traditional Arabic" w:hAnsi="Traditional Arabic" w:cs="Traditional Arabic"/>
          <w:b/>
          <w:bCs/>
          <w:sz w:val="36"/>
          <w:szCs w:val="36"/>
          <w:rtl/>
        </w:rPr>
      </w:pPr>
    </w:p>
    <w:p w14:paraId="6431A6D3" w14:textId="77777777" w:rsidR="009F3F08" w:rsidRPr="00576E10" w:rsidRDefault="005062C2" w:rsidP="009F3F08">
      <w:pPr>
        <w:ind w:firstLine="397"/>
        <w:jc w:val="center"/>
        <w:rPr>
          <w:rFonts w:ascii="Traditional Arabic" w:hAnsi="Traditional Arabic" w:cs="Traditional Arabic"/>
          <w:b/>
          <w:bCs/>
          <w:sz w:val="36"/>
          <w:szCs w:val="36"/>
          <w:rtl/>
        </w:rPr>
      </w:pPr>
      <w:r>
        <w:rPr>
          <w:rFonts w:ascii="Traditional Arabic" w:hAnsi="Traditional Arabic" w:cs="Traditional Arabic"/>
          <w:b/>
          <w:bCs/>
          <w:noProof/>
          <w:sz w:val="36"/>
          <w:szCs w:val="36"/>
          <w:rtl/>
          <w:lang w:eastAsia="en-US"/>
        </w:rPr>
        <w:drawing>
          <wp:inline distT="0" distB="0" distL="0" distR="0" wp14:anchorId="1B100F99" wp14:editId="52331B40">
            <wp:extent cx="2153360" cy="3364941"/>
            <wp:effectExtent l="0" t="0" r="0" b="6985"/>
            <wp:docPr id="129" name="صورة 129" descr="C:\Users\محمد خير يوسف\Pictures\المفلحون%20في%20القرآن%20الكريم[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محمد خير يوسف\Pictures\المفلحون%20في%20القرآن%20الكريم[1].jpg"/>
                    <pic:cNvPicPr>
                      <a:picLocks noChangeAspect="1" noChangeArrowheads="1"/>
                    </pic:cNvPicPr>
                  </pic:nvPicPr>
                  <pic:blipFill>
                    <a:blip r:embed="rId68"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158700" cy="3373285"/>
                    </a:xfrm>
                    <a:prstGeom prst="rect">
                      <a:avLst/>
                    </a:prstGeom>
                    <a:noFill/>
                    <a:ln>
                      <a:noFill/>
                    </a:ln>
                  </pic:spPr>
                </pic:pic>
              </a:graphicData>
            </a:graphic>
          </wp:inline>
        </w:drawing>
      </w:r>
    </w:p>
    <w:p w14:paraId="5FD9D0D4" w14:textId="77777777" w:rsidR="00576E10" w:rsidRPr="00576E10" w:rsidRDefault="00576E10" w:rsidP="00576E10">
      <w:pPr>
        <w:ind w:firstLine="397"/>
        <w:jc w:val="both"/>
        <w:rPr>
          <w:rFonts w:ascii="Traditional Arabic" w:hAnsi="Traditional Arabic" w:cs="Traditional Arabic"/>
          <w:b/>
          <w:bCs/>
          <w:sz w:val="36"/>
          <w:szCs w:val="36"/>
          <w:rtl/>
        </w:rPr>
      </w:pPr>
    </w:p>
    <w:p w14:paraId="422D4F99" w14:textId="77777777" w:rsidR="005062C2" w:rsidRDefault="005062C2" w:rsidP="00576E10">
      <w:pPr>
        <w:ind w:firstLine="397"/>
        <w:jc w:val="center"/>
        <w:rPr>
          <w:rFonts w:ascii="Traditional Arabic" w:hAnsi="Traditional Arabic" w:cs="Traditional Arabic"/>
          <w:b/>
          <w:bCs/>
          <w:noProof/>
          <w:sz w:val="36"/>
          <w:szCs w:val="36"/>
          <w:rtl/>
          <w:lang w:eastAsia="en-US"/>
        </w:rPr>
      </w:pPr>
    </w:p>
    <w:p w14:paraId="5F5380B7" w14:textId="77777777" w:rsidR="00576E10" w:rsidRPr="00576E10" w:rsidRDefault="00576E10" w:rsidP="00576E10">
      <w:pPr>
        <w:ind w:firstLine="397"/>
        <w:jc w:val="both"/>
        <w:rPr>
          <w:rFonts w:ascii="Traditional Arabic" w:hAnsi="Traditional Arabic" w:cs="Traditional Arabic"/>
          <w:sz w:val="36"/>
          <w:szCs w:val="36"/>
          <w:rtl/>
        </w:rPr>
      </w:pPr>
      <w:r w:rsidRPr="00576E10">
        <w:rPr>
          <w:rFonts w:ascii="Traditional Arabic" w:hAnsi="Traditional Arabic" w:cs="Traditional Arabic"/>
          <w:sz w:val="36"/>
          <w:szCs w:val="36"/>
          <w:rtl/>
        </w:rPr>
        <w:t>الفلاح يعني الفوز بالمطلوب، وهو الجنة، والنجاة من المرهوب، وهو النار.</w:t>
      </w:r>
    </w:p>
    <w:p w14:paraId="217DC80C" w14:textId="77777777" w:rsidR="00576E10" w:rsidRPr="00576E10" w:rsidRDefault="00576E10" w:rsidP="00576E10">
      <w:pPr>
        <w:ind w:firstLine="397"/>
        <w:jc w:val="both"/>
        <w:rPr>
          <w:rFonts w:ascii="Traditional Arabic" w:hAnsi="Traditional Arabic" w:cs="Traditional Arabic"/>
          <w:sz w:val="36"/>
          <w:szCs w:val="36"/>
          <w:rtl/>
        </w:rPr>
      </w:pPr>
      <w:r w:rsidRPr="00576E10">
        <w:rPr>
          <w:rFonts w:ascii="Traditional Arabic" w:hAnsi="Traditional Arabic" w:cs="Traditional Arabic"/>
          <w:sz w:val="36"/>
          <w:szCs w:val="36"/>
          <w:rtl/>
        </w:rPr>
        <w:t>وقد جاء الحديث عن أسس الفلاح ونعوت أهله في مواضيع كثيرة من القرآن، كما يقول المؤلف، وبأساليب متنوعة، ترغيباً فيه وحثاً على القيام بأسسه، والتحلي بنعوت أهله والسير على نهجهم.</w:t>
      </w:r>
    </w:p>
    <w:p w14:paraId="7170267C" w14:textId="77777777" w:rsidR="00576E10" w:rsidRPr="00576E10" w:rsidRDefault="00576E10" w:rsidP="00576E10">
      <w:pPr>
        <w:ind w:firstLine="397"/>
        <w:jc w:val="both"/>
        <w:rPr>
          <w:rFonts w:ascii="Traditional Arabic" w:hAnsi="Traditional Arabic" w:cs="Traditional Arabic"/>
          <w:sz w:val="36"/>
          <w:szCs w:val="36"/>
          <w:rtl/>
        </w:rPr>
      </w:pPr>
      <w:r w:rsidRPr="00576E10">
        <w:rPr>
          <w:rFonts w:ascii="Traditional Arabic" w:hAnsi="Traditional Arabic" w:cs="Traditional Arabic"/>
          <w:sz w:val="36"/>
          <w:szCs w:val="36"/>
          <w:rtl/>
        </w:rPr>
        <w:t xml:space="preserve">وأعظم أسس الفلاح: الإيمان بأركانه ولوازمه، ثم الإسلام وأركانه. والعناية بأعمال القلوب، كالتوبة، وتزكية النفس </w:t>
      </w:r>
      <w:proofErr w:type="spellStart"/>
      <w:r w:rsidRPr="00576E10">
        <w:rPr>
          <w:rFonts w:ascii="Traditional Arabic" w:hAnsi="Traditional Arabic" w:cs="Traditional Arabic"/>
          <w:sz w:val="36"/>
          <w:szCs w:val="36"/>
          <w:rtl/>
        </w:rPr>
        <w:t>الممدوحة</w:t>
      </w:r>
      <w:proofErr w:type="spellEnd"/>
      <w:r w:rsidRPr="00576E10">
        <w:rPr>
          <w:rFonts w:ascii="Traditional Arabic" w:hAnsi="Traditional Arabic" w:cs="Traditional Arabic"/>
          <w:sz w:val="36"/>
          <w:szCs w:val="36"/>
          <w:rtl/>
        </w:rPr>
        <w:t>، وتحقيق مقام التقوى، والقيام بمقامي الصبر والشكر من أسس الفلاح وأركانه.</w:t>
      </w:r>
    </w:p>
    <w:p w14:paraId="768150BD" w14:textId="77777777" w:rsidR="00576E10" w:rsidRPr="00576E10" w:rsidRDefault="00576E10" w:rsidP="00576E10">
      <w:pPr>
        <w:ind w:firstLine="397"/>
        <w:jc w:val="both"/>
        <w:rPr>
          <w:rFonts w:ascii="Traditional Arabic" w:hAnsi="Traditional Arabic" w:cs="Traditional Arabic"/>
          <w:sz w:val="36"/>
          <w:szCs w:val="36"/>
          <w:rtl/>
        </w:rPr>
      </w:pPr>
      <w:r w:rsidRPr="00576E10">
        <w:rPr>
          <w:rFonts w:ascii="Traditional Arabic" w:hAnsi="Traditional Arabic" w:cs="Traditional Arabic"/>
          <w:sz w:val="36"/>
          <w:szCs w:val="36"/>
          <w:rtl/>
        </w:rPr>
        <w:lastRenderedPageBreak/>
        <w:t>ومن أسس الفلاح أيضًا القيام بطاعة الله تعالى، سمعاً وطاعة للقرآن الكريم، وذكراً لله تعالى، مع الدعوة إلى دينه والجهاد في سبيله.</w:t>
      </w:r>
    </w:p>
    <w:p w14:paraId="5A035FDD" w14:textId="77777777" w:rsidR="00576E10" w:rsidRPr="00576E10" w:rsidRDefault="00576E10" w:rsidP="00576E10">
      <w:pPr>
        <w:ind w:firstLine="397"/>
        <w:jc w:val="both"/>
        <w:rPr>
          <w:rFonts w:ascii="Traditional Arabic" w:hAnsi="Traditional Arabic" w:cs="Traditional Arabic"/>
          <w:sz w:val="36"/>
          <w:szCs w:val="36"/>
          <w:rtl/>
        </w:rPr>
      </w:pPr>
      <w:r w:rsidRPr="00576E10">
        <w:rPr>
          <w:rFonts w:ascii="Traditional Arabic" w:hAnsi="Traditional Arabic" w:cs="Traditional Arabic"/>
          <w:sz w:val="36"/>
          <w:szCs w:val="36"/>
          <w:rtl/>
        </w:rPr>
        <w:t>والقيام بالحقوق وأداء الواجبات على تنوعها وتفاوت مراتبها من أسس الفلاح وقواعده كذلك.</w:t>
      </w:r>
    </w:p>
    <w:p w14:paraId="4E818F34" w14:textId="77777777" w:rsidR="00576E10" w:rsidRPr="00576E10" w:rsidRDefault="00576E10" w:rsidP="00576E10">
      <w:pPr>
        <w:ind w:firstLine="397"/>
        <w:jc w:val="both"/>
        <w:rPr>
          <w:rFonts w:ascii="Traditional Arabic" w:hAnsi="Traditional Arabic" w:cs="Traditional Arabic"/>
          <w:sz w:val="36"/>
          <w:szCs w:val="36"/>
          <w:rtl/>
        </w:rPr>
      </w:pPr>
      <w:r w:rsidRPr="00576E10">
        <w:rPr>
          <w:rFonts w:ascii="Traditional Arabic" w:hAnsi="Traditional Arabic" w:cs="Traditional Arabic"/>
          <w:sz w:val="36"/>
          <w:szCs w:val="36"/>
          <w:rtl/>
        </w:rPr>
        <w:t>وفي مقابل ما سبق فإنه لا بد من اجتناب المحرمات والبعد عن المعاصي صغيرها وكبيرها، كي يتحقق الفلاح في الدنيا والآخرة.</w:t>
      </w:r>
    </w:p>
    <w:p w14:paraId="5B5FA9A3" w14:textId="77777777" w:rsidR="00576E10" w:rsidRPr="00576E10" w:rsidRDefault="00576E10" w:rsidP="00576E10">
      <w:pPr>
        <w:ind w:firstLine="397"/>
        <w:jc w:val="both"/>
        <w:rPr>
          <w:rFonts w:ascii="Traditional Arabic" w:hAnsi="Traditional Arabic" w:cs="Traditional Arabic"/>
          <w:sz w:val="36"/>
          <w:szCs w:val="36"/>
          <w:rtl/>
        </w:rPr>
      </w:pPr>
      <w:r w:rsidRPr="00576E10">
        <w:rPr>
          <w:rFonts w:ascii="Traditional Arabic" w:hAnsi="Traditional Arabic" w:cs="Traditional Arabic"/>
          <w:sz w:val="36"/>
          <w:szCs w:val="36"/>
          <w:rtl/>
        </w:rPr>
        <w:t>وهناك محرومون من الفلاح خسروا الدنيا والآخرة، بيَّن أحوالهم وأعمالهم ربنا عز وجل في كتابه الكريم، وحذر من سلوك طريقهم، أعظمهم الكاذبون القائلون على الله بلا علم، والمكذبون بآياته، الكافرون به.</w:t>
      </w:r>
    </w:p>
    <w:p w14:paraId="7FFBB3B1" w14:textId="77777777" w:rsidR="00576E10" w:rsidRPr="00576E10" w:rsidRDefault="00576E10" w:rsidP="00576E10">
      <w:pPr>
        <w:ind w:firstLine="397"/>
        <w:jc w:val="both"/>
        <w:rPr>
          <w:rFonts w:ascii="Traditional Arabic" w:hAnsi="Traditional Arabic" w:cs="Traditional Arabic"/>
          <w:sz w:val="36"/>
          <w:szCs w:val="36"/>
          <w:rtl/>
        </w:rPr>
      </w:pPr>
      <w:r w:rsidRPr="00576E10">
        <w:rPr>
          <w:rFonts w:ascii="Traditional Arabic" w:hAnsi="Traditional Arabic" w:cs="Traditional Arabic"/>
          <w:sz w:val="36"/>
          <w:szCs w:val="36"/>
          <w:rtl/>
        </w:rPr>
        <w:t>والظلم والسحر من أعظم الموبقات، ومن أسباب سخط الله تعالى وحلول عذابه وأليم عقابه في الدنيا والآخرة، وأهله محرومون من الفلاح.</w:t>
      </w:r>
    </w:p>
    <w:p w14:paraId="76299990" w14:textId="77777777" w:rsidR="00576E10" w:rsidRPr="00576E10" w:rsidRDefault="00576E10" w:rsidP="00576E10">
      <w:pPr>
        <w:ind w:firstLine="397"/>
        <w:jc w:val="both"/>
        <w:rPr>
          <w:rFonts w:ascii="Traditional Arabic" w:hAnsi="Traditional Arabic" w:cs="Traditional Arabic"/>
          <w:sz w:val="36"/>
          <w:szCs w:val="36"/>
          <w:rtl/>
        </w:rPr>
      </w:pPr>
      <w:r w:rsidRPr="00576E10">
        <w:rPr>
          <w:rFonts w:ascii="Traditional Arabic" w:hAnsi="Traditional Arabic" w:cs="Traditional Arabic"/>
          <w:sz w:val="36"/>
          <w:szCs w:val="36"/>
          <w:rtl/>
        </w:rPr>
        <w:t>كانت تلك إشارات إلى موضوعات سبعة فصول للكتاب، بحث فيها المؤلف هذا المصطلح المهم في القرآن الكريم.</w:t>
      </w:r>
    </w:p>
    <w:p w14:paraId="34F52AB7" w14:textId="77777777" w:rsidR="00576E10" w:rsidRPr="00576E10" w:rsidRDefault="00576E10" w:rsidP="00576E10">
      <w:pPr>
        <w:ind w:firstLine="397"/>
        <w:jc w:val="both"/>
        <w:rPr>
          <w:rFonts w:ascii="Traditional Arabic" w:hAnsi="Traditional Arabic" w:cs="Traditional Arabic"/>
          <w:sz w:val="36"/>
          <w:szCs w:val="36"/>
          <w:rtl/>
        </w:rPr>
      </w:pPr>
    </w:p>
    <w:p w14:paraId="3C747CA2" w14:textId="77777777" w:rsidR="00576E10" w:rsidRPr="00576E10" w:rsidRDefault="00576E10" w:rsidP="00576E10">
      <w:pPr>
        <w:ind w:firstLine="397"/>
        <w:jc w:val="both"/>
        <w:rPr>
          <w:rFonts w:ascii="Traditional Arabic" w:hAnsi="Traditional Arabic" w:cs="Traditional Arabic"/>
          <w:sz w:val="36"/>
          <w:szCs w:val="36"/>
          <w:rtl/>
        </w:rPr>
      </w:pPr>
    </w:p>
    <w:p w14:paraId="5BDE17A2" w14:textId="77777777" w:rsidR="00576E10" w:rsidRPr="00576E10" w:rsidRDefault="00576E10" w:rsidP="00576E10">
      <w:pPr>
        <w:ind w:firstLine="397"/>
        <w:jc w:val="both"/>
        <w:rPr>
          <w:rFonts w:ascii="Traditional Arabic" w:hAnsi="Traditional Arabic" w:cs="Traditional Arabic"/>
          <w:sz w:val="36"/>
          <w:szCs w:val="36"/>
          <w:rtl/>
        </w:rPr>
      </w:pPr>
    </w:p>
    <w:p w14:paraId="723D984F" w14:textId="77777777" w:rsidR="00576E10" w:rsidRPr="00576E10" w:rsidRDefault="00576E10" w:rsidP="00576E10">
      <w:pPr>
        <w:keepNext/>
        <w:spacing w:after="200" w:line="276" w:lineRule="auto"/>
        <w:jc w:val="center"/>
        <w:outlineLvl w:val="1"/>
        <w:rPr>
          <w:rFonts w:ascii="Traditional Arabic" w:eastAsia="Calibri" w:hAnsi="Traditional Arabic" w:cs="Traditional Arabic"/>
          <w:b/>
          <w:bCs/>
          <w:color w:val="FF0000"/>
          <w:sz w:val="36"/>
          <w:szCs w:val="36"/>
          <w:rtl/>
          <w:lang w:eastAsia="en-US"/>
        </w:rPr>
      </w:pPr>
      <w:r w:rsidRPr="00576E10">
        <w:rPr>
          <w:rFonts w:ascii="Traditional Arabic" w:eastAsia="Calibri" w:hAnsi="Traditional Arabic" w:cs="Traditional Arabic"/>
          <w:b/>
          <w:bCs/>
          <w:color w:val="FF0000"/>
          <w:sz w:val="36"/>
          <w:szCs w:val="36"/>
          <w:rtl/>
          <w:lang w:eastAsia="en-US"/>
        </w:rPr>
        <w:t>الإدارة في القرآن</w:t>
      </w:r>
    </w:p>
    <w:p w14:paraId="40091592" w14:textId="77777777" w:rsidR="00576E10" w:rsidRPr="00576E10" w:rsidRDefault="00576E10" w:rsidP="00576E10">
      <w:pPr>
        <w:spacing w:after="200" w:line="276" w:lineRule="auto"/>
        <w:rPr>
          <w:rFonts w:ascii="Calibri" w:eastAsia="Calibri" w:hAnsi="Calibri" w:cs="Arial"/>
          <w:sz w:val="22"/>
          <w:szCs w:val="22"/>
          <w:rtl/>
          <w:lang w:eastAsia="en-US"/>
        </w:rPr>
      </w:pPr>
    </w:p>
    <w:p w14:paraId="378D5A15" w14:textId="77777777" w:rsidR="00576E10" w:rsidRPr="00576E10" w:rsidRDefault="00576E10" w:rsidP="00576E10">
      <w:pPr>
        <w:spacing w:after="200" w:line="276" w:lineRule="auto"/>
        <w:jc w:val="center"/>
        <w:rPr>
          <w:rFonts w:ascii="Traditional Arabic" w:eastAsia="Calibri" w:hAnsi="Traditional Arabic" w:cs="Traditional Arabic"/>
          <w:b/>
          <w:bCs/>
          <w:sz w:val="36"/>
          <w:szCs w:val="36"/>
          <w:rtl/>
          <w:lang w:eastAsia="en-US"/>
        </w:rPr>
      </w:pPr>
      <w:r w:rsidRPr="00576E10">
        <w:rPr>
          <w:rFonts w:ascii="Traditional Arabic" w:eastAsia="Calibri" w:hAnsi="Traditional Arabic" w:cs="Traditional Arabic"/>
          <w:b/>
          <w:bCs/>
          <w:sz w:val="36"/>
          <w:szCs w:val="36"/>
          <w:rtl/>
          <w:lang w:eastAsia="en-US"/>
        </w:rPr>
        <w:t xml:space="preserve">الإدارة في القرآن/ أحمد حاتم </w:t>
      </w:r>
      <w:proofErr w:type="gramStart"/>
      <w:r w:rsidRPr="00576E10">
        <w:rPr>
          <w:rFonts w:ascii="Traditional Arabic" w:eastAsia="Calibri" w:hAnsi="Traditional Arabic" w:cs="Traditional Arabic"/>
          <w:b/>
          <w:bCs/>
          <w:sz w:val="36"/>
          <w:szCs w:val="36"/>
          <w:rtl/>
          <w:lang w:eastAsia="en-US"/>
        </w:rPr>
        <w:t>الأهدل.</w:t>
      </w:r>
      <w:r w:rsidRPr="00576E10">
        <w:rPr>
          <w:rFonts w:ascii="Traditional Arabic" w:eastAsia="Calibri" w:hAnsi="Traditional Arabic" w:cs="Traditional Arabic" w:hint="cs"/>
          <w:b/>
          <w:bCs/>
          <w:sz w:val="36"/>
          <w:szCs w:val="36"/>
          <w:rtl/>
          <w:lang w:eastAsia="en-US"/>
        </w:rPr>
        <w:t>-</w:t>
      </w:r>
      <w:proofErr w:type="gramEnd"/>
      <w:r w:rsidRPr="00576E10">
        <w:rPr>
          <w:rFonts w:ascii="Traditional Arabic" w:eastAsia="Calibri" w:hAnsi="Traditional Arabic" w:cs="Traditional Arabic"/>
          <w:b/>
          <w:bCs/>
          <w:sz w:val="36"/>
          <w:szCs w:val="36"/>
          <w:rtl/>
          <w:lang w:eastAsia="en-US"/>
        </w:rPr>
        <w:t xml:space="preserve"> </w:t>
      </w:r>
      <w:r w:rsidRPr="00576E10">
        <w:rPr>
          <w:rFonts w:ascii="Traditional Arabic" w:eastAsia="Calibri" w:hAnsi="Traditional Arabic" w:cs="Traditional Arabic"/>
          <w:sz w:val="36"/>
          <w:szCs w:val="36"/>
          <w:rtl/>
          <w:lang w:eastAsia="en-US"/>
        </w:rPr>
        <w:t>[</w:t>
      </w:r>
      <w:r w:rsidRPr="00576E10">
        <w:rPr>
          <w:rFonts w:ascii="Traditional Arabic" w:eastAsia="Calibri" w:hAnsi="Traditional Arabic" w:cs="Traditional Arabic"/>
          <w:b/>
          <w:bCs/>
          <w:sz w:val="36"/>
          <w:szCs w:val="36"/>
          <w:rtl/>
          <w:lang w:eastAsia="en-US"/>
        </w:rPr>
        <w:t>صنعاء</w:t>
      </w:r>
      <w:r w:rsidRPr="00576E10">
        <w:rPr>
          <w:rFonts w:ascii="Traditional Arabic" w:eastAsia="Calibri" w:hAnsi="Traditional Arabic" w:cs="Traditional Arabic"/>
          <w:sz w:val="36"/>
          <w:szCs w:val="36"/>
          <w:rtl/>
          <w:lang w:eastAsia="en-US"/>
        </w:rPr>
        <w:t>]</w:t>
      </w:r>
      <w:r w:rsidRPr="00576E10">
        <w:rPr>
          <w:rFonts w:ascii="Traditional Arabic" w:eastAsia="Calibri" w:hAnsi="Traditional Arabic" w:cs="Traditional Arabic"/>
          <w:b/>
          <w:bCs/>
          <w:sz w:val="36"/>
          <w:szCs w:val="36"/>
          <w:rtl/>
          <w:lang w:eastAsia="en-US"/>
        </w:rPr>
        <w:t>: المؤلف، 1430هـ، 315</w:t>
      </w:r>
      <w:r w:rsidRPr="00576E10">
        <w:rPr>
          <w:rFonts w:ascii="Traditional Arabic" w:eastAsia="Calibri" w:hAnsi="Traditional Arabic" w:cs="Traditional Arabic" w:hint="cs"/>
          <w:b/>
          <w:bCs/>
          <w:sz w:val="36"/>
          <w:szCs w:val="36"/>
          <w:rtl/>
          <w:lang w:eastAsia="en-US"/>
        </w:rPr>
        <w:t xml:space="preserve"> </w:t>
      </w:r>
      <w:r w:rsidRPr="00576E10">
        <w:rPr>
          <w:rFonts w:ascii="Traditional Arabic" w:eastAsia="Calibri" w:hAnsi="Traditional Arabic" w:cs="Traditional Arabic"/>
          <w:b/>
          <w:bCs/>
          <w:sz w:val="36"/>
          <w:szCs w:val="36"/>
          <w:rtl/>
          <w:lang w:eastAsia="en-US"/>
        </w:rPr>
        <w:t>ص.</w:t>
      </w:r>
    </w:p>
    <w:p w14:paraId="44C59B84" w14:textId="77777777" w:rsidR="00576E10" w:rsidRPr="00576E10" w:rsidRDefault="00576E10" w:rsidP="00576E10">
      <w:pPr>
        <w:spacing w:after="200" w:line="276" w:lineRule="auto"/>
        <w:jc w:val="center"/>
        <w:rPr>
          <w:rFonts w:ascii="Traditional Arabic" w:eastAsia="Calibri" w:hAnsi="Traditional Arabic" w:cs="Traditional Arabic"/>
          <w:b/>
          <w:bCs/>
          <w:sz w:val="36"/>
          <w:szCs w:val="36"/>
          <w:rtl/>
          <w:lang w:eastAsia="en-US"/>
        </w:rPr>
      </w:pPr>
    </w:p>
    <w:p w14:paraId="6BEBE028"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sz w:val="36"/>
          <w:szCs w:val="36"/>
          <w:rtl/>
          <w:lang w:eastAsia="en-US"/>
        </w:rPr>
        <w:t xml:space="preserve">غدت الإدارة من أهم العلوم الحديثة، فهي فن من الفنون التي تسهم في تنمية القيادات الإدارية، وترسم له الطرق والأساليب الراقية لفنون التعامل مع الآخر، وصارت الإدارة </w:t>
      </w:r>
      <w:r w:rsidRPr="00576E10">
        <w:rPr>
          <w:rFonts w:ascii="Traditional Arabic" w:eastAsia="Calibri" w:hAnsi="Traditional Arabic" w:cs="Traditional Arabic"/>
          <w:sz w:val="36"/>
          <w:szCs w:val="36"/>
          <w:rtl/>
          <w:lang w:eastAsia="en-US"/>
        </w:rPr>
        <w:lastRenderedPageBreak/>
        <w:t>تخصصاً مستقلاً بذاته، واتسعت علومه وبرامجه ومجالاته، فصا</w:t>
      </w:r>
      <w:r w:rsidRPr="00576E10">
        <w:rPr>
          <w:rFonts w:ascii="Traditional Arabic" w:eastAsia="Calibri" w:hAnsi="Traditional Arabic" w:cs="Traditional Arabic" w:hint="cs"/>
          <w:sz w:val="36"/>
          <w:szCs w:val="36"/>
          <w:rtl/>
          <w:lang w:eastAsia="en-US"/>
        </w:rPr>
        <w:t>ر</w:t>
      </w:r>
      <w:r w:rsidRPr="00576E10">
        <w:rPr>
          <w:rFonts w:ascii="Traditional Arabic" w:eastAsia="Calibri" w:hAnsi="Traditional Arabic" w:cs="Traditional Arabic"/>
          <w:sz w:val="36"/>
          <w:szCs w:val="36"/>
          <w:rtl/>
          <w:lang w:eastAsia="en-US"/>
        </w:rPr>
        <w:t xml:space="preserve"> علماً له قواعده ووظائفه وتطبيقاته..</w:t>
      </w:r>
    </w:p>
    <w:p w14:paraId="53034A21"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sz w:val="36"/>
          <w:szCs w:val="36"/>
          <w:rtl/>
          <w:lang w:eastAsia="en-US"/>
        </w:rPr>
        <w:t xml:space="preserve">وقد </w:t>
      </w:r>
      <w:proofErr w:type="gramStart"/>
      <w:r w:rsidRPr="00576E10">
        <w:rPr>
          <w:rFonts w:ascii="Traditional Arabic" w:eastAsia="Calibri" w:hAnsi="Traditional Arabic" w:cs="Traditional Arabic"/>
          <w:sz w:val="36"/>
          <w:szCs w:val="36"/>
          <w:rtl/>
          <w:lang w:eastAsia="en-US"/>
        </w:rPr>
        <w:t>وجد  المؤلف</w:t>
      </w:r>
      <w:proofErr w:type="gramEnd"/>
      <w:r w:rsidRPr="00576E10">
        <w:rPr>
          <w:rFonts w:ascii="Traditional Arabic" w:eastAsia="Calibri" w:hAnsi="Traditional Arabic" w:cs="Traditional Arabic"/>
          <w:sz w:val="36"/>
          <w:szCs w:val="36"/>
          <w:rtl/>
          <w:lang w:eastAsia="en-US"/>
        </w:rPr>
        <w:t xml:space="preserve"> بغيته في نظام الإدارة في القرآن، ليجعله في سلسلة (أفلا يتدبرون القرآن) ثم يجعله في أبواب وفصول ومباحث، وهي: </w:t>
      </w:r>
    </w:p>
    <w:p w14:paraId="403FA789"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b/>
          <w:bCs/>
          <w:sz w:val="36"/>
          <w:szCs w:val="36"/>
          <w:rtl/>
          <w:lang w:eastAsia="en-US"/>
        </w:rPr>
        <w:t>الباب الأول</w:t>
      </w:r>
      <w:r w:rsidRPr="00576E10">
        <w:rPr>
          <w:rFonts w:ascii="Traditional Arabic" w:eastAsia="Calibri" w:hAnsi="Traditional Arabic" w:cs="Traditional Arabic"/>
          <w:sz w:val="36"/>
          <w:szCs w:val="36"/>
          <w:rtl/>
          <w:lang w:eastAsia="en-US"/>
        </w:rPr>
        <w:t>: وظائف الإدارة في القرآن: التخطيط، التنظيم، التوظيف، التوجيه والرقابة.</w:t>
      </w:r>
    </w:p>
    <w:p w14:paraId="650AFA8D"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b/>
          <w:bCs/>
          <w:sz w:val="36"/>
          <w:szCs w:val="36"/>
          <w:rtl/>
          <w:lang w:eastAsia="en-US"/>
        </w:rPr>
        <w:t>الباب الثاني</w:t>
      </w:r>
      <w:r w:rsidRPr="00576E10">
        <w:rPr>
          <w:rFonts w:ascii="Traditional Arabic" w:eastAsia="Calibri" w:hAnsi="Traditional Arabic" w:cs="Traditional Arabic"/>
          <w:sz w:val="36"/>
          <w:szCs w:val="36"/>
          <w:rtl/>
          <w:lang w:eastAsia="en-US"/>
        </w:rPr>
        <w:t>: الإدارات في القرآن: الإدارة بالتوجيه، إدارة الأزمات، الإدارة بالأخلاق، الإدارة بالحب، إدارة الخصوم، القائد الفاعل.</w:t>
      </w:r>
    </w:p>
    <w:p w14:paraId="713ACD82"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sz w:val="36"/>
          <w:szCs w:val="36"/>
          <w:rtl/>
          <w:lang w:eastAsia="en-US"/>
        </w:rPr>
        <w:t>والمؤلف من محافظة الحديدة باليمن، درس على فقهاء، وحضر دورات تدريبية متعددة في الإدارة والقيادة الإدارية خاصة.</w:t>
      </w:r>
    </w:p>
    <w:p w14:paraId="77EAEFB5"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p>
    <w:p w14:paraId="0AFAD9C9" w14:textId="77777777" w:rsidR="00576E10" w:rsidRPr="00576E10" w:rsidRDefault="00576E10" w:rsidP="00576E10">
      <w:pPr>
        <w:spacing w:after="200" w:line="276" w:lineRule="auto"/>
        <w:jc w:val="center"/>
        <w:rPr>
          <w:rFonts w:ascii="Traditional Arabic" w:eastAsia="Calibri" w:hAnsi="Traditional Arabic" w:cs="Traditional Arabic"/>
          <w:b/>
          <w:bCs/>
          <w:color w:val="FF0000"/>
          <w:sz w:val="36"/>
          <w:szCs w:val="36"/>
          <w:rtl/>
          <w:lang w:eastAsia="en-US"/>
        </w:rPr>
      </w:pPr>
      <w:r w:rsidRPr="00576E10">
        <w:rPr>
          <w:rFonts w:ascii="Traditional Arabic" w:eastAsia="Calibri" w:hAnsi="Traditional Arabic" w:cs="Traditional Arabic" w:hint="cs"/>
          <w:b/>
          <w:bCs/>
          <w:color w:val="FF0000"/>
          <w:sz w:val="36"/>
          <w:szCs w:val="36"/>
          <w:rtl/>
          <w:lang w:eastAsia="en-US"/>
        </w:rPr>
        <w:t>القرآن الكريم ومقومات النهضة</w:t>
      </w:r>
    </w:p>
    <w:p w14:paraId="54819E34" w14:textId="77777777" w:rsidR="00576E10" w:rsidRPr="00576E10" w:rsidRDefault="00576E10" w:rsidP="00576E10">
      <w:pPr>
        <w:spacing w:after="200" w:line="276" w:lineRule="auto"/>
        <w:jc w:val="both"/>
        <w:rPr>
          <w:rFonts w:ascii="Traditional Arabic" w:eastAsia="Calibri" w:hAnsi="Traditional Arabic" w:cs="Traditional Arabic"/>
          <w:b/>
          <w:bCs/>
          <w:sz w:val="36"/>
          <w:szCs w:val="36"/>
          <w:rtl/>
          <w:lang w:eastAsia="en-US"/>
        </w:rPr>
      </w:pPr>
    </w:p>
    <w:p w14:paraId="0B9F14D9" w14:textId="77777777" w:rsidR="00576E10" w:rsidRPr="00576E10" w:rsidRDefault="00576E10" w:rsidP="00576E10">
      <w:pPr>
        <w:spacing w:after="200" w:line="276" w:lineRule="auto"/>
        <w:jc w:val="both"/>
        <w:rPr>
          <w:rFonts w:ascii="Traditional Arabic" w:eastAsia="Calibri" w:hAnsi="Traditional Arabic" w:cs="Traditional Arabic"/>
          <w:b/>
          <w:bCs/>
          <w:sz w:val="36"/>
          <w:szCs w:val="36"/>
          <w:rtl/>
          <w:lang w:eastAsia="en-US"/>
        </w:rPr>
      </w:pPr>
      <w:r w:rsidRPr="00576E10">
        <w:rPr>
          <w:rFonts w:ascii="Traditional Arabic" w:eastAsia="Calibri" w:hAnsi="Traditional Arabic" w:cs="Traditional Arabic" w:hint="cs"/>
          <w:b/>
          <w:bCs/>
          <w:sz w:val="36"/>
          <w:szCs w:val="36"/>
          <w:rtl/>
          <w:lang w:eastAsia="en-US"/>
        </w:rPr>
        <w:t xml:space="preserve">القرآن الكريم ومقومات النهضة/ مجموعة من </w:t>
      </w:r>
      <w:proofErr w:type="gramStart"/>
      <w:r w:rsidRPr="00576E10">
        <w:rPr>
          <w:rFonts w:ascii="Traditional Arabic" w:eastAsia="Calibri" w:hAnsi="Traditional Arabic" w:cs="Traditional Arabic" w:hint="cs"/>
          <w:b/>
          <w:bCs/>
          <w:sz w:val="36"/>
          <w:szCs w:val="36"/>
          <w:rtl/>
          <w:lang w:eastAsia="en-US"/>
        </w:rPr>
        <w:t>الباحثين._</w:t>
      </w:r>
      <w:proofErr w:type="gramEnd"/>
      <w:r w:rsidRPr="00576E10">
        <w:rPr>
          <w:rFonts w:ascii="Traditional Arabic" w:eastAsia="Calibri" w:hAnsi="Traditional Arabic" w:cs="Traditional Arabic" w:hint="cs"/>
          <w:b/>
          <w:bCs/>
          <w:sz w:val="36"/>
          <w:szCs w:val="36"/>
          <w:rtl/>
          <w:lang w:eastAsia="en-US"/>
        </w:rPr>
        <w:t xml:space="preserve"> عمَّان: جمعية المحافظة على القرآن الكريم، 1433هـ، 639ص.</w:t>
      </w:r>
    </w:p>
    <w:p w14:paraId="70EF8825"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(يضم أعمال المؤتمر الثالث الذي عقدته الجمعية، ربما في عام 1431هـ (لم يذكر تاريخ انعقاده).</w:t>
      </w:r>
    </w:p>
    <w:p w14:paraId="3046DFF0" w14:textId="77777777" w:rsidR="00576E10" w:rsidRPr="00576E10" w:rsidRDefault="00576E10" w:rsidP="00576E10">
      <w:pPr>
        <w:spacing w:after="200" w:line="276" w:lineRule="auto"/>
        <w:ind w:firstLine="284"/>
        <w:contextualSpacing/>
        <w:jc w:val="center"/>
        <w:rPr>
          <w:rFonts w:ascii="Adobe Arabic" w:hAnsi="Adobe Arabic"/>
          <w:b/>
          <w:bCs/>
          <w:sz w:val="36"/>
          <w:szCs w:val="36"/>
          <w:rtl/>
        </w:rPr>
      </w:pPr>
      <w:r w:rsidRPr="00576E10">
        <w:rPr>
          <w:noProof/>
          <w:sz w:val="36"/>
          <w:szCs w:val="36"/>
          <w:lang w:eastAsia="en-US"/>
        </w:rPr>
        <w:lastRenderedPageBreak/>
        <w:drawing>
          <wp:inline distT="0" distB="0" distL="0" distR="0" wp14:anchorId="0DA948B6" wp14:editId="32571528">
            <wp:extent cx="1774750" cy="2489200"/>
            <wp:effectExtent l="19050" t="0" r="0" b="0"/>
            <wp:docPr id="25" name="صورة 31" descr="E:\Images\الكاميرا\201205\201205A0\20120521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1" descr="E:\Images\الكاميرا\201205\201205A0\20120521618.jpg"/>
                    <pic:cNvPicPr>
                      <a:picLocks noChangeAspect="1" noChangeArrowheads="1"/>
                    </pic:cNvPicPr>
                  </pic:nvPicPr>
                  <pic:blipFill>
                    <a:blip r:embed="rId69" cstate="print"/>
                    <a:srcRect l="6204" t="10866" r="51503" b="10358"/>
                    <a:stretch>
                      <a:fillRect/>
                    </a:stretch>
                  </pic:blipFill>
                  <pic:spPr bwMode="auto">
                    <a:xfrm>
                      <a:off x="0" y="0"/>
                      <a:ext cx="1774750" cy="2489200"/>
                    </a:xfrm>
                    <a:prstGeom prst="rect">
                      <a:avLst/>
                    </a:prstGeom>
                    <a:noFill/>
                    <a:ln w="9525">
                      <a:noFill/>
                      <a:miter lim="800000"/>
                      <a:headEnd/>
                      <a:tailEnd/>
                    </a:ln>
                  </pic:spPr>
                </pic:pic>
              </a:graphicData>
            </a:graphic>
          </wp:inline>
        </w:drawing>
      </w:r>
    </w:p>
    <w:p w14:paraId="2A09D4A1"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xml:space="preserve">نظراً لكثرة الشبهات، وكثرة الآلام والإحباطات التي تعصف بالأمة، وانطلاقاً من كون القرآن الكريم غنياً بعوامل العزة والنصر، وحافزًا للفكر والعقل والنفس للتفوق والتغيير والنهوض، وتحقيقاً لسنن الله تعالى في التغيير والتجديد والتأييد والغلبة، وللبحث عن مكامن الارتقاء على مختلف مستوياته وأنواعه، فقد عقدت جمعية المحافظة على القرآن الكريم بعمّان مؤتمرها الثالث تحت عنوان "القرآن الكريم ومقومات النهضة"، لتستنهض بذلك همم العلماء والمفكرين لاستنباط مقومات النهضة ومعالمها وقيمها مهن خلال القرآن الكريم، وليسهموا بذلك في رفعة شأن الأمة وعلوِّ همَّتها، ونداء للأمة والأجيال بأن تعيد ثقتها بدينها وقرآنها ومنهجها، والقدرة على الانطلاق والتغيير، ووفاء للأجيال </w:t>
      </w:r>
      <w:proofErr w:type="spellStart"/>
      <w:r w:rsidRPr="00576E10">
        <w:rPr>
          <w:rFonts w:ascii="Traditional Arabic" w:eastAsia="Calibri" w:hAnsi="Traditional Arabic" w:cs="Traditional Arabic" w:hint="cs"/>
          <w:sz w:val="36"/>
          <w:szCs w:val="36"/>
          <w:rtl/>
          <w:lang w:eastAsia="en-US"/>
        </w:rPr>
        <w:t>المستمسكة</w:t>
      </w:r>
      <w:proofErr w:type="spellEnd"/>
      <w:r w:rsidRPr="00576E10">
        <w:rPr>
          <w:rFonts w:ascii="Traditional Arabic" w:eastAsia="Calibri" w:hAnsi="Traditional Arabic" w:cs="Traditional Arabic" w:hint="cs"/>
          <w:sz w:val="36"/>
          <w:szCs w:val="36"/>
          <w:rtl/>
          <w:lang w:eastAsia="en-US"/>
        </w:rPr>
        <w:t xml:space="preserve"> بكتاب ربها وسنة نبيها </w:t>
      </w:r>
      <w:r w:rsidRPr="00576E10">
        <w:rPr>
          <w:rFonts w:ascii="Traditional Arabic" w:eastAsia="Calibri" w:hAnsi="Traditional Arabic" w:cs="Traditional Arabic" w:hint="cs"/>
          <w:sz w:val="36"/>
          <w:szCs w:val="36"/>
          <w:lang w:eastAsia="en-US"/>
        </w:rPr>
        <w:sym w:font="AGA Arabesque" w:char="F072"/>
      </w:r>
      <w:r w:rsidRPr="00576E10">
        <w:rPr>
          <w:rFonts w:ascii="Traditional Arabic" w:eastAsia="Calibri" w:hAnsi="Traditional Arabic" w:cs="Traditional Arabic" w:hint="cs"/>
          <w:sz w:val="36"/>
          <w:szCs w:val="36"/>
          <w:rtl/>
          <w:lang w:eastAsia="en-US"/>
        </w:rPr>
        <w:t xml:space="preserve"> بأن تعرف عوامل نهضتها وسبل عزتها...</w:t>
      </w:r>
    </w:p>
    <w:p w14:paraId="562EE12E"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وقد جاءت محاضرات المؤتمر في ستة محاور ضمن ستة مجالس، ومن عناوينها:</w:t>
      </w:r>
    </w:p>
    <w:p w14:paraId="5F81807E" w14:textId="77777777" w:rsidR="00576E10" w:rsidRPr="00576E10" w:rsidRDefault="00576E10" w:rsidP="00576E10">
      <w:pPr>
        <w:spacing w:after="200" w:line="276" w:lineRule="auto"/>
        <w:ind w:firstLine="284"/>
        <w:contextualSpacing/>
        <w:jc w:val="both"/>
        <w:rPr>
          <w:rFonts w:ascii="Adobe Arabic" w:hAnsi="Adobe Arabic"/>
          <w:sz w:val="36"/>
          <w:szCs w:val="36"/>
          <w:rtl/>
        </w:rPr>
      </w:pPr>
      <w:r w:rsidRPr="00576E10">
        <w:rPr>
          <w:rFonts w:ascii="Adobe Arabic" w:hAnsi="Adobe Arabic" w:hint="cs"/>
          <w:sz w:val="36"/>
          <w:szCs w:val="36"/>
          <w:rtl/>
        </w:rPr>
        <w:t xml:space="preserve">- </w:t>
      </w:r>
      <w:r w:rsidRPr="00576E10">
        <w:rPr>
          <w:rFonts w:ascii="Traditional Arabic" w:eastAsia="Calibri" w:hAnsi="Traditional Arabic" w:cs="Traditional Arabic" w:hint="cs"/>
          <w:sz w:val="36"/>
          <w:szCs w:val="36"/>
          <w:rtl/>
          <w:lang w:eastAsia="en-US"/>
        </w:rPr>
        <w:t>مفهوم الثقافة وعلاقته بالنهضة في ضوء القرآن الكريم/ غانم قدوري حمد.</w:t>
      </w:r>
    </w:p>
    <w:p w14:paraId="062B595D" w14:textId="77777777" w:rsidR="00576E10" w:rsidRPr="00576E10" w:rsidRDefault="00576E10" w:rsidP="00576E10">
      <w:pPr>
        <w:spacing w:after="200" w:line="276" w:lineRule="auto"/>
        <w:ind w:firstLine="284"/>
        <w:contextualSpacing/>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البعد الحضاري للتنمية الاقتصادية/ دليلة براف.</w:t>
      </w:r>
    </w:p>
    <w:p w14:paraId="480FF45D" w14:textId="77777777" w:rsidR="00576E10" w:rsidRPr="00576E10" w:rsidRDefault="00576E10" w:rsidP="00576E10">
      <w:pPr>
        <w:spacing w:after="200" w:line="276" w:lineRule="auto"/>
        <w:ind w:firstLine="284"/>
        <w:contextualSpacing/>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أبرز قيم النهضة في الأمم السابقة/ صلاح الخالدي.</w:t>
      </w:r>
    </w:p>
    <w:p w14:paraId="271E7ABD" w14:textId="77777777" w:rsidR="00576E10" w:rsidRPr="00576E10" w:rsidRDefault="00576E10" w:rsidP="00576E10">
      <w:pPr>
        <w:spacing w:after="200" w:line="276" w:lineRule="auto"/>
        <w:ind w:firstLine="284"/>
        <w:contextualSpacing/>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معالم النهضة في قصة سليمان/ عرفات محمد.</w:t>
      </w:r>
    </w:p>
    <w:p w14:paraId="57576E2A" w14:textId="77777777" w:rsidR="00576E10" w:rsidRPr="00576E10" w:rsidRDefault="00576E10" w:rsidP="00576E10">
      <w:pPr>
        <w:spacing w:after="200" w:line="276" w:lineRule="auto"/>
        <w:ind w:firstLine="284"/>
        <w:contextualSpacing/>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شروط النهضة كما بينها القرآن/ أحمد فرحات.</w:t>
      </w:r>
    </w:p>
    <w:p w14:paraId="502A225D" w14:textId="77777777" w:rsidR="00576E10" w:rsidRPr="00576E10" w:rsidRDefault="00576E10" w:rsidP="00576E10">
      <w:pPr>
        <w:spacing w:after="200" w:line="276" w:lineRule="auto"/>
        <w:ind w:firstLine="284"/>
        <w:contextualSpacing/>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lastRenderedPageBreak/>
        <w:t>- سنن النهضة في القرآن الكريم/ خولة جرادات.</w:t>
      </w:r>
    </w:p>
    <w:p w14:paraId="7B753335" w14:textId="77777777" w:rsidR="00576E10" w:rsidRPr="00576E10" w:rsidRDefault="00576E10" w:rsidP="00576E10">
      <w:pPr>
        <w:spacing w:after="200" w:line="276" w:lineRule="auto"/>
        <w:ind w:firstLine="284"/>
        <w:contextualSpacing/>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أسباب نهضة الأمم وعوامل ضعفها/ ياسين قاري.</w:t>
      </w:r>
    </w:p>
    <w:p w14:paraId="5A3A67E5" w14:textId="77777777" w:rsidR="00576E10" w:rsidRPr="00576E10" w:rsidRDefault="00576E10" w:rsidP="00576E10">
      <w:pPr>
        <w:spacing w:after="200" w:line="276" w:lineRule="auto"/>
        <w:ind w:firstLine="284"/>
        <w:contextualSpacing/>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xml:space="preserve">- العلم ودوره في النهضة/ </w:t>
      </w:r>
      <w:proofErr w:type="gramStart"/>
      <w:r w:rsidRPr="00576E10">
        <w:rPr>
          <w:rFonts w:ascii="Traditional Arabic" w:eastAsia="Calibri" w:hAnsi="Traditional Arabic" w:cs="Traditional Arabic" w:hint="cs"/>
          <w:sz w:val="36"/>
          <w:szCs w:val="36"/>
          <w:rtl/>
          <w:lang w:eastAsia="en-US"/>
        </w:rPr>
        <w:t>عبدالله</w:t>
      </w:r>
      <w:proofErr w:type="gramEnd"/>
      <w:r w:rsidRPr="00576E10">
        <w:rPr>
          <w:rFonts w:ascii="Traditional Arabic" w:eastAsia="Calibri" w:hAnsi="Traditional Arabic" w:cs="Traditional Arabic" w:hint="cs"/>
          <w:sz w:val="36"/>
          <w:szCs w:val="36"/>
          <w:rtl/>
          <w:lang w:eastAsia="en-US"/>
        </w:rPr>
        <w:t xml:space="preserve"> </w:t>
      </w:r>
      <w:proofErr w:type="spellStart"/>
      <w:r w:rsidRPr="00576E10">
        <w:rPr>
          <w:rFonts w:ascii="Traditional Arabic" w:eastAsia="Calibri" w:hAnsi="Traditional Arabic" w:cs="Traditional Arabic" w:hint="cs"/>
          <w:sz w:val="36"/>
          <w:szCs w:val="36"/>
          <w:rtl/>
          <w:lang w:eastAsia="en-US"/>
        </w:rPr>
        <w:t>المغلاج</w:t>
      </w:r>
      <w:proofErr w:type="spellEnd"/>
      <w:r w:rsidRPr="00576E10">
        <w:rPr>
          <w:rFonts w:ascii="Traditional Arabic" w:eastAsia="Calibri" w:hAnsi="Traditional Arabic" w:cs="Traditional Arabic" w:hint="cs"/>
          <w:sz w:val="36"/>
          <w:szCs w:val="36"/>
          <w:rtl/>
          <w:lang w:eastAsia="en-US"/>
        </w:rPr>
        <w:t>.</w:t>
      </w:r>
    </w:p>
    <w:p w14:paraId="0DB0AEE9" w14:textId="77777777" w:rsidR="00576E10" w:rsidRPr="00576E10" w:rsidRDefault="00576E10" w:rsidP="00576E10">
      <w:pPr>
        <w:spacing w:after="200" w:line="276" w:lineRule="auto"/>
        <w:ind w:firstLine="284"/>
        <w:contextualSpacing/>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خصائص النفس البشرية كما بينها القرآن الكريم/ أحمد نوفل.</w:t>
      </w:r>
    </w:p>
    <w:p w14:paraId="4E32D7A4" w14:textId="77777777" w:rsidR="00576E10" w:rsidRPr="00576E10" w:rsidRDefault="00576E10" w:rsidP="00576E10">
      <w:pPr>
        <w:spacing w:after="200" w:line="276" w:lineRule="auto"/>
        <w:ind w:firstLine="284"/>
        <w:contextualSpacing/>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وحدة المسلمين في القرآن الكريم/ محمد أسود.</w:t>
      </w:r>
    </w:p>
    <w:p w14:paraId="0F8794DC" w14:textId="77777777" w:rsidR="00576E10" w:rsidRPr="00576E10" w:rsidRDefault="00576E10" w:rsidP="00576E10">
      <w:pPr>
        <w:spacing w:after="200" w:line="276" w:lineRule="auto"/>
        <w:ind w:firstLine="284"/>
        <w:contextualSpacing/>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قيم النهضة في القرآن الكريم/ أحمد الكبيسي.</w:t>
      </w:r>
    </w:p>
    <w:p w14:paraId="5F666D13" w14:textId="77777777" w:rsidR="00576E10" w:rsidRPr="00576E10" w:rsidRDefault="00576E10" w:rsidP="00576E10">
      <w:pPr>
        <w:spacing w:after="200" w:line="276" w:lineRule="auto"/>
        <w:ind w:firstLine="284"/>
        <w:contextualSpacing/>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دور الحرية في ازدهار النهضة.</w:t>
      </w:r>
    </w:p>
    <w:p w14:paraId="777351BC" w14:textId="77777777" w:rsidR="00576E10" w:rsidRPr="00576E10" w:rsidRDefault="00576E10" w:rsidP="00576E10">
      <w:pPr>
        <w:spacing w:after="200" w:line="276" w:lineRule="auto"/>
        <w:ind w:firstLine="284"/>
        <w:contextualSpacing/>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أهمية اللجوء لنهضة الأمة المسلمة/ محمد كالو.</w:t>
      </w:r>
    </w:p>
    <w:p w14:paraId="1E137F5A" w14:textId="77777777" w:rsidR="00576E10" w:rsidRPr="00576E10" w:rsidRDefault="00576E10" w:rsidP="00576E10">
      <w:pPr>
        <w:spacing w:after="200" w:line="276" w:lineRule="auto"/>
        <w:ind w:firstLine="284"/>
        <w:contextualSpacing/>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نظرة الحداثيين والعلمانيين/ محمد المجالي.</w:t>
      </w:r>
    </w:p>
    <w:p w14:paraId="6D096274"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p>
    <w:p w14:paraId="1E7EB845" w14:textId="77777777" w:rsidR="00576E10" w:rsidRPr="00576E10" w:rsidRDefault="00576E10" w:rsidP="00576E10">
      <w:pPr>
        <w:jc w:val="center"/>
        <w:rPr>
          <w:rFonts w:ascii="Traditional Arabic" w:hAnsi="Traditional Arabic" w:cs="Traditional Arabic"/>
          <w:b/>
          <w:bCs/>
          <w:color w:val="FF0000"/>
          <w:sz w:val="36"/>
          <w:szCs w:val="36"/>
          <w:rtl/>
        </w:rPr>
      </w:pPr>
      <w:r w:rsidRPr="00576E10">
        <w:rPr>
          <w:rFonts w:ascii="Traditional Arabic" w:hAnsi="Traditional Arabic" w:cs="Traditional Arabic" w:hint="cs"/>
          <w:b/>
          <w:bCs/>
          <w:color w:val="FF0000"/>
          <w:sz w:val="36"/>
          <w:szCs w:val="36"/>
          <w:rtl/>
        </w:rPr>
        <w:t>جمالية التشكيل اللوني في القرآن الكريم</w:t>
      </w:r>
    </w:p>
    <w:p w14:paraId="7E6FE490" w14:textId="77777777" w:rsidR="00576E10" w:rsidRPr="00576E10" w:rsidRDefault="00576E10" w:rsidP="00576E10">
      <w:pPr>
        <w:jc w:val="center"/>
        <w:rPr>
          <w:rFonts w:ascii="Traditional Arabic" w:hAnsi="Traditional Arabic" w:cs="Traditional Arabic"/>
          <w:b/>
          <w:bCs/>
          <w:color w:val="FF0000"/>
          <w:sz w:val="36"/>
          <w:szCs w:val="36"/>
          <w:rtl/>
        </w:rPr>
      </w:pPr>
    </w:p>
    <w:p w14:paraId="25A05CAE" w14:textId="77777777" w:rsidR="00576E10" w:rsidRPr="00576E10" w:rsidRDefault="00576E10" w:rsidP="00576E10">
      <w:pPr>
        <w:rPr>
          <w:rtl/>
        </w:rPr>
      </w:pPr>
    </w:p>
    <w:p w14:paraId="14103623" w14:textId="77777777" w:rsidR="00576E10" w:rsidRDefault="00576E10" w:rsidP="00576E10">
      <w:pPr>
        <w:rPr>
          <w:rFonts w:ascii="Traditional Arabic" w:hAnsi="Traditional Arabic" w:cs="Traditional Arabic"/>
          <w:b/>
          <w:bCs/>
          <w:sz w:val="36"/>
          <w:szCs w:val="36"/>
          <w:rtl/>
        </w:rPr>
      </w:pPr>
      <w:r w:rsidRPr="00576E10">
        <w:rPr>
          <w:rFonts w:ascii="Traditional Arabic" w:hAnsi="Traditional Arabic" w:cs="Traditional Arabic" w:hint="cs"/>
          <w:b/>
          <w:bCs/>
          <w:sz w:val="36"/>
          <w:szCs w:val="36"/>
          <w:rtl/>
        </w:rPr>
        <w:t xml:space="preserve">جمالية التشكيل اللوني في القرآن الكريم/ ابتسام مرهون </w:t>
      </w:r>
      <w:proofErr w:type="gramStart"/>
      <w:r w:rsidRPr="00576E10">
        <w:rPr>
          <w:rFonts w:ascii="Traditional Arabic" w:hAnsi="Traditional Arabic" w:cs="Traditional Arabic" w:hint="cs"/>
          <w:b/>
          <w:bCs/>
          <w:sz w:val="36"/>
          <w:szCs w:val="36"/>
          <w:rtl/>
        </w:rPr>
        <w:t>الصفار.-</w:t>
      </w:r>
      <w:proofErr w:type="gramEnd"/>
      <w:r w:rsidRPr="00576E10">
        <w:rPr>
          <w:rFonts w:ascii="Traditional Arabic" w:hAnsi="Traditional Arabic" w:cs="Traditional Arabic" w:hint="cs"/>
          <w:b/>
          <w:bCs/>
          <w:sz w:val="36"/>
          <w:szCs w:val="36"/>
          <w:rtl/>
        </w:rPr>
        <w:t xml:space="preserve"> إربد: عالم الكتب الحديث، 1431هـ، 476 ص.</w:t>
      </w:r>
    </w:p>
    <w:p w14:paraId="4CF995A9" w14:textId="77777777" w:rsidR="005062C2" w:rsidRDefault="005062C2" w:rsidP="00576E10">
      <w:pPr>
        <w:rPr>
          <w:rFonts w:ascii="Traditional Arabic" w:hAnsi="Traditional Arabic" w:cs="Traditional Arabic"/>
          <w:b/>
          <w:bCs/>
          <w:sz w:val="36"/>
          <w:szCs w:val="36"/>
          <w:rtl/>
        </w:rPr>
      </w:pPr>
    </w:p>
    <w:p w14:paraId="1DEF5009" w14:textId="77777777" w:rsidR="005062C2" w:rsidRDefault="005062C2" w:rsidP="005062C2">
      <w:pPr>
        <w:jc w:val="center"/>
        <w:rPr>
          <w:rFonts w:ascii="Traditional Arabic" w:hAnsi="Traditional Arabic" w:cs="Traditional Arabic"/>
          <w:b/>
          <w:bCs/>
          <w:sz w:val="36"/>
          <w:szCs w:val="36"/>
          <w:rtl/>
        </w:rPr>
      </w:pPr>
      <w:r>
        <w:rPr>
          <w:noProof/>
          <w:color w:val="0000FF"/>
          <w:lang w:eastAsia="en-US"/>
        </w:rPr>
        <w:drawing>
          <wp:inline distT="0" distB="0" distL="0" distR="0" wp14:anchorId="51D36B5C" wp14:editId="36CA7B5E">
            <wp:extent cx="1720946" cy="2457907"/>
            <wp:effectExtent l="0" t="0" r="0" b="0"/>
            <wp:docPr id="130" name="irc_mi" descr="http://77.42.241.220/cgi-bin/koha/opac-image.pl?thumbnail=1&amp;imagenumber=19750">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77.42.241.220/cgi-bin/koha/opac-image.pl?thumbnail=1&amp;imagenumber=19750">
                      <a:hlinkClick r:id="rId70"/>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721241" cy="2458328"/>
                    </a:xfrm>
                    <a:prstGeom prst="rect">
                      <a:avLst/>
                    </a:prstGeom>
                    <a:noFill/>
                    <a:ln>
                      <a:noFill/>
                    </a:ln>
                  </pic:spPr>
                </pic:pic>
              </a:graphicData>
            </a:graphic>
          </wp:inline>
        </w:drawing>
      </w:r>
    </w:p>
    <w:p w14:paraId="00DE225E" w14:textId="77777777" w:rsidR="005062C2" w:rsidRPr="00576E10" w:rsidRDefault="005062C2" w:rsidP="00576E10">
      <w:pPr>
        <w:rPr>
          <w:rFonts w:ascii="Traditional Arabic" w:hAnsi="Traditional Arabic" w:cs="Traditional Arabic"/>
          <w:b/>
          <w:bCs/>
          <w:sz w:val="36"/>
          <w:szCs w:val="36"/>
          <w:rtl/>
        </w:rPr>
      </w:pPr>
    </w:p>
    <w:p w14:paraId="64D9335B" w14:textId="77777777" w:rsidR="00576E10" w:rsidRPr="00576E10" w:rsidRDefault="00576E10" w:rsidP="00576E10">
      <w:pPr>
        <w:rPr>
          <w:rFonts w:ascii="Traditional Arabic" w:hAnsi="Traditional Arabic" w:cs="Traditional Arabic"/>
          <w:b/>
          <w:bCs/>
          <w:sz w:val="36"/>
          <w:szCs w:val="36"/>
          <w:rtl/>
        </w:rPr>
      </w:pPr>
    </w:p>
    <w:p w14:paraId="7B9427A3" w14:textId="77777777" w:rsidR="00576E10" w:rsidRPr="00576E10" w:rsidRDefault="00576E10" w:rsidP="00576E10">
      <w:pPr>
        <w:jc w:val="lowKashida"/>
        <w:rPr>
          <w:rFonts w:ascii="Traditional Arabic" w:hAnsi="Traditional Arabic" w:cs="Traditional Arabic"/>
          <w:sz w:val="36"/>
          <w:szCs w:val="36"/>
          <w:rtl/>
        </w:rPr>
      </w:pPr>
      <w:r w:rsidRPr="00576E10">
        <w:rPr>
          <w:rFonts w:ascii="Traditional Arabic" w:hAnsi="Traditional Arabic" w:cs="Traditional Arabic" w:hint="cs"/>
          <w:sz w:val="36"/>
          <w:szCs w:val="36"/>
          <w:rtl/>
        </w:rPr>
        <w:t xml:space="preserve">تذكر المؤلفة أن فكرة الكتاب بدأت لديها من خلال بحث رسالتها في الماجستير (التعابير القرآنية والبيئة العربية في مشاهد القيامة)، وأن الوقفة على الألوان الصريحة كانت من خلال ما يقتضيه البحث، كسواد وجوه الكفار يوم القيامة، وبياض وجوه المؤمنين، وفي تفصيل صور الثواب والجنة كانت هناك الوقفة على اللون الأخضر من خلال عرض صور ملابس أهل الجنة والنعيم الذي يتمتعون به، وطال بها البحث عشر سنوات، وتذكر أن الحديث عن جمالية اللون في القرآن ميدان رحب للدارسين، وأن التشكيل اللوني فيه ورد مصوراً لمواقف، وداعياً </w:t>
      </w:r>
      <w:proofErr w:type="spellStart"/>
      <w:r w:rsidRPr="00576E10">
        <w:rPr>
          <w:rFonts w:ascii="Traditional Arabic" w:hAnsi="Traditional Arabic" w:cs="Traditional Arabic" w:hint="cs"/>
          <w:sz w:val="36"/>
          <w:szCs w:val="36"/>
          <w:rtl/>
        </w:rPr>
        <w:t>لاستثارات</w:t>
      </w:r>
      <w:proofErr w:type="spellEnd"/>
      <w:r w:rsidRPr="00576E10">
        <w:rPr>
          <w:rFonts w:ascii="Traditional Arabic" w:hAnsi="Traditional Arabic" w:cs="Traditional Arabic" w:hint="cs"/>
          <w:sz w:val="36"/>
          <w:szCs w:val="36"/>
          <w:rtl/>
        </w:rPr>
        <w:t xml:space="preserve"> ذهنية وفكر به تنسجم مع الخطاب الإسلامي للنفس الإنسانية، وما الألوان سوى ضرب من ضروب التشكيل الجمالي في النص القرآني أسهم في إضفاء ظلال نفسية على معالم الصورة الفنية تتجاوز الطابع المادي إلى شحنة من التداعيات الذهنية التي تثيرها الصورة من خلال الظلال اللونية.</w:t>
      </w:r>
    </w:p>
    <w:p w14:paraId="7DC18E00" w14:textId="77777777" w:rsidR="00576E10" w:rsidRPr="00576E10" w:rsidRDefault="00576E10" w:rsidP="00576E10">
      <w:pPr>
        <w:rPr>
          <w:rFonts w:ascii="Traditional Arabic" w:hAnsi="Traditional Arabic" w:cs="Traditional Arabic"/>
          <w:sz w:val="36"/>
          <w:szCs w:val="36"/>
          <w:rtl/>
        </w:rPr>
      </w:pPr>
      <w:r w:rsidRPr="00576E10">
        <w:rPr>
          <w:rFonts w:ascii="Traditional Arabic" w:hAnsi="Traditional Arabic" w:cs="Traditional Arabic" w:hint="cs"/>
          <w:sz w:val="36"/>
          <w:szCs w:val="36"/>
          <w:rtl/>
        </w:rPr>
        <w:t>وقد خصصت الفصل الأول لفكرة الجمال ومفهومه.</w:t>
      </w:r>
    </w:p>
    <w:p w14:paraId="05718486" w14:textId="77777777" w:rsidR="00576E10" w:rsidRPr="00576E10" w:rsidRDefault="00576E10" w:rsidP="00576E10">
      <w:pPr>
        <w:jc w:val="lowKashida"/>
        <w:rPr>
          <w:rFonts w:ascii="Traditional Arabic" w:hAnsi="Traditional Arabic" w:cs="Traditional Arabic"/>
          <w:sz w:val="36"/>
          <w:szCs w:val="36"/>
          <w:rtl/>
        </w:rPr>
      </w:pPr>
      <w:r w:rsidRPr="00576E10">
        <w:rPr>
          <w:rFonts w:ascii="Traditional Arabic" w:hAnsi="Traditional Arabic" w:cs="Traditional Arabic" w:hint="cs"/>
          <w:sz w:val="36"/>
          <w:szCs w:val="36"/>
          <w:rtl/>
        </w:rPr>
        <w:t>والثاني لدراسة جمالية التشكيل اللوني من خلال التنوع الدلالي، والمقصود ما ورد منه في القرآن من ألفاظ لا تدل على اللون مباشرة، وإنما ترسم في الذهن أكثر من دلالة لونية، وجعلتها في قسمين: الدلالات المبهجة، والدلالة المخيفة.</w:t>
      </w:r>
    </w:p>
    <w:p w14:paraId="6EF5B928" w14:textId="77777777" w:rsidR="00576E10" w:rsidRPr="00576E10" w:rsidRDefault="00576E10" w:rsidP="00576E10">
      <w:pPr>
        <w:jc w:val="lowKashida"/>
        <w:rPr>
          <w:rFonts w:ascii="Traditional Arabic" w:hAnsi="Traditional Arabic" w:cs="Traditional Arabic"/>
          <w:sz w:val="36"/>
          <w:szCs w:val="36"/>
          <w:rtl/>
        </w:rPr>
      </w:pPr>
      <w:r w:rsidRPr="00576E10">
        <w:rPr>
          <w:rFonts w:ascii="Traditional Arabic" w:hAnsi="Traditional Arabic" w:cs="Traditional Arabic" w:hint="cs"/>
          <w:sz w:val="36"/>
          <w:szCs w:val="36"/>
          <w:rtl/>
        </w:rPr>
        <w:t>والثالث لمتابعة التشكيل اللوني للوحات الطبيعية، فدرست صور الماء في لوحات الطبيعة، وصور الغمام والسحاب، والتشكيل اللوني للوحات الجبال.. وأنهته بتعدد ألوان العسل، وتسخير الخالق لإنتاج العسل بألوان متعددة.</w:t>
      </w:r>
    </w:p>
    <w:p w14:paraId="63CD2160" w14:textId="77777777" w:rsidR="00576E10" w:rsidRPr="00576E10" w:rsidRDefault="00576E10" w:rsidP="00576E10">
      <w:pPr>
        <w:jc w:val="lowKashida"/>
        <w:rPr>
          <w:rFonts w:ascii="Traditional Arabic" w:hAnsi="Traditional Arabic" w:cs="Traditional Arabic"/>
          <w:sz w:val="36"/>
          <w:szCs w:val="36"/>
          <w:rtl/>
        </w:rPr>
      </w:pPr>
      <w:r w:rsidRPr="00576E10">
        <w:rPr>
          <w:rFonts w:ascii="Traditional Arabic" w:hAnsi="Traditional Arabic" w:cs="Traditional Arabic" w:hint="cs"/>
          <w:sz w:val="36"/>
          <w:szCs w:val="36"/>
          <w:rtl/>
        </w:rPr>
        <w:t>وجعلت الفصل الرابع دراسة للتشكيل اللوني من خلال رصد دلالته على تكثيف الصورة، أو ما مبعثه الرمز من تأثير في رسم اللوحة اللونية.</w:t>
      </w:r>
    </w:p>
    <w:p w14:paraId="4F8644CE" w14:textId="77777777" w:rsidR="00576E10" w:rsidRPr="00576E10" w:rsidRDefault="00576E10" w:rsidP="00576E10">
      <w:pPr>
        <w:jc w:val="lowKashida"/>
        <w:rPr>
          <w:rFonts w:ascii="Traditional Arabic" w:hAnsi="Traditional Arabic" w:cs="Traditional Arabic"/>
          <w:sz w:val="36"/>
          <w:szCs w:val="36"/>
          <w:rtl/>
        </w:rPr>
      </w:pPr>
      <w:r w:rsidRPr="00576E10">
        <w:rPr>
          <w:rFonts w:ascii="Traditional Arabic" w:hAnsi="Traditional Arabic" w:cs="Traditional Arabic" w:hint="cs"/>
          <w:sz w:val="36"/>
          <w:szCs w:val="36"/>
          <w:rtl/>
        </w:rPr>
        <w:t>وتناول الفصل الخامس اللون من خلال تفهم لدلالة تشكيله الذي لا يعتمد على الرمز أو التكثيف قدر ما يعتمد على رسم صورة لونية قوامها الامتداد، مثل النور، الذي هو أعظم امتداد لوني شامل للسماوات والأرض.</w:t>
      </w:r>
    </w:p>
    <w:p w14:paraId="6D0A6002" w14:textId="77777777" w:rsidR="00576E10" w:rsidRPr="00576E10" w:rsidRDefault="00576E10" w:rsidP="00576E10">
      <w:pPr>
        <w:jc w:val="lowKashida"/>
        <w:rPr>
          <w:rFonts w:ascii="Traditional Arabic" w:hAnsi="Traditional Arabic" w:cs="Traditional Arabic"/>
          <w:sz w:val="36"/>
          <w:szCs w:val="36"/>
          <w:rtl/>
        </w:rPr>
      </w:pPr>
      <w:r w:rsidRPr="00576E10">
        <w:rPr>
          <w:rFonts w:ascii="Traditional Arabic" w:hAnsi="Traditional Arabic" w:cs="Traditional Arabic" w:hint="cs"/>
          <w:sz w:val="36"/>
          <w:szCs w:val="36"/>
          <w:rtl/>
        </w:rPr>
        <w:lastRenderedPageBreak/>
        <w:t>وتذكر في كلمة أخيرة لها أن كل الصور الواردة في القرآن الكريم تحمل التنوع في الألوان والأشكال لتتآلف في وحدة متكاملة تتداعى في ذهن الإنسان المفكر الواعي، وتثير فيه نوازع التفكير والتأمل في معالم الخلق، وتحفزه على التأمل في الوجود.</w:t>
      </w:r>
    </w:p>
    <w:p w14:paraId="42123060" w14:textId="77777777" w:rsidR="00576E10" w:rsidRPr="00576E10" w:rsidRDefault="00576E10" w:rsidP="00576E10">
      <w:pPr>
        <w:jc w:val="lowKashida"/>
        <w:rPr>
          <w:rFonts w:ascii="Traditional Arabic" w:hAnsi="Traditional Arabic" w:cs="Traditional Arabic"/>
          <w:sz w:val="36"/>
          <w:szCs w:val="36"/>
          <w:rtl/>
        </w:rPr>
      </w:pPr>
      <w:r w:rsidRPr="00576E10">
        <w:rPr>
          <w:rFonts w:ascii="Traditional Arabic" w:hAnsi="Traditional Arabic" w:cs="Traditional Arabic" w:hint="cs"/>
          <w:sz w:val="36"/>
          <w:szCs w:val="36"/>
          <w:rtl/>
        </w:rPr>
        <w:t>إن الخلق الرباني قائم على اختلاف الأشكال والأجناس والألوان، ويبدو هذا من اختلاف ألوان الكون والسماوات ليلاً ونهاراً وضحى، إلى اختلاف كل خلق من مخلوقاته.</w:t>
      </w:r>
    </w:p>
    <w:p w14:paraId="4ED6B242" w14:textId="77777777" w:rsidR="00576E10" w:rsidRPr="00576E10" w:rsidRDefault="00576E10" w:rsidP="00576E10">
      <w:pPr>
        <w:jc w:val="lowKashida"/>
        <w:rPr>
          <w:rFonts w:ascii="Traditional Arabic" w:hAnsi="Traditional Arabic" w:cs="Traditional Arabic"/>
          <w:sz w:val="36"/>
          <w:szCs w:val="36"/>
          <w:rtl/>
        </w:rPr>
      </w:pPr>
      <w:r w:rsidRPr="00576E10">
        <w:rPr>
          <w:rFonts w:ascii="Traditional Arabic" w:hAnsi="Traditional Arabic" w:cs="Traditional Arabic" w:hint="cs"/>
          <w:sz w:val="36"/>
          <w:szCs w:val="36"/>
          <w:rtl/>
        </w:rPr>
        <w:t>الجبال جدد بيض، وحمر وغرابيب سود، والبشر مختلفو الألوان والأجناس، والحيوانات متنوعة الأصناف والهيئات، فإذا وقفنا عند كل مفردة من هذه المفردات وجدناها متنوعة الألوان أيضاً، من حيث الخلوص أو التدرج اللوني، وكل هذا رسمته الآيات الكريم من خلال سياق الألفاظ والتراكيب.</w:t>
      </w:r>
    </w:p>
    <w:p w14:paraId="1D817096"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p>
    <w:p w14:paraId="09C8DF78" w14:textId="77777777" w:rsidR="00576E10" w:rsidRPr="00576E10" w:rsidRDefault="00576E10" w:rsidP="00576E10">
      <w:pPr>
        <w:jc w:val="center"/>
        <w:rPr>
          <w:rFonts w:ascii="Traditional Arabic" w:hAnsi="Traditional Arabic" w:cs="Traditional Arabic"/>
          <w:b/>
          <w:bCs/>
          <w:color w:val="FF0000"/>
          <w:sz w:val="36"/>
          <w:szCs w:val="36"/>
          <w:rtl/>
        </w:rPr>
      </w:pPr>
      <w:r w:rsidRPr="00576E10">
        <w:rPr>
          <w:rFonts w:ascii="Traditional Arabic" w:hAnsi="Traditional Arabic" w:cs="Traditional Arabic"/>
          <w:b/>
          <w:bCs/>
          <w:color w:val="FF0000"/>
          <w:sz w:val="36"/>
          <w:szCs w:val="36"/>
          <w:rtl/>
        </w:rPr>
        <w:t>الظواهر الجغرافية في القرآن الكريم</w:t>
      </w:r>
    </w:p>
    <w:p w14:paraId="7A31C22D" w14:textId="77777777" w:rsidR="00576E10" w:rsidRPr="00576E10" w:rsidRDefault="00576E10" w:rsidP="00576E10">
      <w:pPr>
        <w:jc w:val="center"/>
        <w:rPr>
          <w:rFonts w:ascii="Traditional Arabic" w:hAnsi="Traditional Arabic" w:cs="Traditional Arabic"/>
          <w:b/>
          <w:bCs/>
          <w:sz w:val="36"/>
          <w:szCs w:val="36"/>
          <w:rtl/>
        </w:rPr>
      </w:pPr>
    </w:p>
    <w:p w14:paraId="61F33267" w14:textId="77777777" w:rsidR="00576E10" w:rsidRDefault="00576E10" w:rsidP="00576E10">
      <w:pPr>
        <w:rPr>
          <w:rFonts w:ascii="Traditional Arabic" w:hAnsi="Traditional Arabic" w:cs="Traditional Arabic"/>
          <w:b/>
          <w:bCs/>
          <w:sz w:val="36"/>
          <w:szCs w:val="36"/>
          <w:rtl/>
        </w:rPr>
      </w:pPr>
      <w:r w:rsidRPr="00576E10">
        <w:rPr>
          <w:rFonts w:ascii="Traditional Arabic" w:hAnsi="Traditional Arabic" w:cs="Traditional Arabic"/>
          <w:b/>
          <w:bCs/>
          <w:sz w:val="36"/>
          <w:szCs w:val="36"/>
          <w:rtl/>
        </w:rPr>
        <w:t xml:space="preserve">الظواهر الجغرافية في القرآن الكريم من منظور تربوي/ فوزي </w:t>
      </w:r>
      <w:proofErr w:type="gramStart"/>
      <w:r w:rsidRPr="00576E10">
        <w:rPr>
          <w:rFonts w:ascii="Traditional Arabic" w:hAnsi="Traditional Arabic" w:cs="Traditional Arabic"/>
          <w:b/>
          <w:bCs/>
          <w:sz w:val="36"/>
          <w:szCs w:val="36"/>
          <w:rtl/>
        </w:rPr>
        <w:t>الشربيني._</w:t>
      </w:r>
      <w:proofErr w:type="gramEnd"/>
      <w:r w:rsidRPr="00576E10">
        <w:rPr>
          <w:rFonts w:ascii="Traditional Arabic" w:hAnsi="Traditional Arabic" w:cs="Traditional Arabic"/>
          <w:b/>
          <w:bCs/>
          <w:sz w:val="36"/>
          <w:szCs w:val="36"/>
          <w:rtl/>
        </w:rPr>
        <w:t xml:space="preserve"> القاهرة: عالم الكتب، 1432هـ، 176ص.</w:t>
      </w:r>
    </w:p>
    <w:p w14:paraId="49E19593" w14:textId="77777777" w:rsidR="005062C2" w:rsidRDefault="005062C2" w:rsidP="00576E10">
      <w:pPr>
        <w:rPr>
          <w:rFonts w:ascii="Traditional Arabic" w:hAnsi="Traditional Arabic" w:cs="Traditional Arabic"/>
          <w:b/>
          <w:bCs/>
          <w:sz w:val="36"/>
          <w:szCs w:val="36"/>
          <w:rtl/>
        </w:rPr>
      </w:pPr>
    </w:p>
    <w:p w14:paraId="6E34016A" w14:textId="77777777" w:rsidR="005062C2" w:rsidRPr="00576E10" w:rsidRDefault="005062C2" w:rsidP="005062C2">
      <w:pPr>
        <w:jc w:val="center"/>
        <w:rPr>
          <w:rFonts w:ascii="Traditional Arabic" w:hAnsi="Traditional Arabic" w:cs="Traditional Arabic"/>
          <w:b/>
          <w:bCs/>
          <w:sz w:val="36"/>
          <w:szCs w:val="36"/>
          <w:rtl/>
        </w:rPr>
      </w:pPr>
      <w:r>
        <w:rPr>
          <w:noProof/>
          <w:color w:val="0000FF"/>
          <w:lang w:eastAsia="en-US"/>
        </w:rPr>
        <w:drawing>
          <wp:inline distT="0" distB="0" distL="0" distR="0" wp14:anchorId="10EBA1EA" wp14:editId="3AAF3C8A">
            <wp:extent cx="2896819" cy="2896819"/>
            <wp:effectExtent l="0" t="0" r="0" b="0"/>
            <wp:docPr id="131" name="irc_mi" descr="http://www.nooonbooks.com/media/catalog/product/cache/2/image/360x/9df78eab33525d08d6e5fb8d27136e95/o/r/original_13563.jpg">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ooonbooks.com/media/catalog/product/cache/2/image/360x/9df78eab33525d08d6e5fb8d27136e95/o/r/original_13563.jpg">
                      <a:hlinkClick r:id="rId72"/>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96883" cy="2896883"/>
                    </a:xfrm>
                    <a:prstGeom prst="rect">
                      <a:avLst/>
                    </a:prstGeom>
                    <a:noFill/>
                    <a:ln>
                      <a:noFill/>
                    </a:ln>
                  </pic:spPr>
                </pic:pic>
              </a:graphicData>
            </a:graphic>
          </wp:inline>
        </w:drawing>
      </w:r>
    </w:p>
    <w:p w14:paraId="5C27379E" w14:textId="77777777" w:rsidR="00576E10" w:rsidRPr="00576E10" w:rsidRDefault="00576E10" w:rsidP="00576E10">
      <w:pPr>
        <w:rPr>
          <w:rFonts w:ascii="Traditional Arabic" w:hAnsi="Traditional Arabic" w:cs="Traditional Arabic"/>
          <w:b/>
          <w:bCs/>
          <w:sz w:val="36"/>
          <w:szCs w:val="36"/>
          <w:rtl/>
        </w:rPr>
      </w:pPr>
    </w:p>
    <w:p w14:paraId="678D88D4" w14:textId="77777777" w:rsidR="00576E10" w:rsidRPr="00576E10" w:rsidRDefault="00576E10" w:rsidP="00576E10">
      <w:pPr>
        <w:jc w:val="both"/>
        <w:rPr>
          <w:rFonts w:ascii="Traditional Arabic" w:hAnsi="Traditional Arabic" w:cs="Traditional Arabic"/>
          <w:sz w:val="36"/>
          <w:szCs w:val="36"/>
          <w:rtl/>
        </w:rPr>
      </w:pPr>
      <w:r w:rsidRPr="00576E10">
        <w:rPr>
          <w:rFonts w:ascii="Traditional Arabic" w:hAnsi="Traditional Arabic" w:cs="Traditional Arabic"/>
          <w:sz w:val="36"/>
          <w:szCs w:val="36"/>
          <w:rtl/>
        </w:rPr>
        <w:lastRenderedPageBreak/>
        <w:t xml:space="preserve">لاحظ المؤلف أن آيات من القرآن الكريم تشتمل على حقائق ومفاهيم وتعميمات في شتى فروع الجغرافيا، فقام بدراستها وعرضها في هذا الكتاب، وجعل دراسته </w:t>
      </w:r>
      <w:r w:rsidRPr="00576E10">
        <w:rPr>
          <w:rFonts w:ascii="Traditional Arabic" w:hAnsi="Traditional Arabic" w:cs="Traditional Arabic" w:hint="cs"/>
          <w:sz w:val="36"/>
          <w:szCs w:val="36"/>
          <w:rtl/>
        </w:rPr>
        <w:t xml:space="preserve">لها </w:t>
      </w:r>
      <w:r w:rsidRPr="00576E10">
        <w:rPr>
          <w:rFonts w:ascii="Traditional Arabic" w:hAnsi="Traditional Arabic" w:cs="Traditional Arabic"/>
          <w:sz w:val="36"/>
          <w:szCs w:val="36"/>
          <w:rtl/>
        </w:rPr>
        <w:t>في عشرة فصول، هي:</w:t>
      </w:r>
    </w:p>
    <w:p w14:paraId="3BC72474" w14:textId="77777777" w:rsidR="00576E10" w:rsidRPr="00576E10" w:rsidRDefault="00576E10" w:rsidP="00576E10">
      <w:pPr>
        <w:jc w:val="both"/>
        <w:rPr>
          <w:rFonts w:ascii="Traditional Arabic" w:hAnsi="Traditional Arabic" w:cs="Traditional Arabic"/>
          <w:sz w:val="36"/>
          <w:szCs w:val="36"/>
          <w:rtl/>
        </w:rPr>
      </w:pPr>
      <w:r w:rsidRPr="00576E10">
        <w:rPr>
          <w:rFonts w:ascii="Traditional Arabic" w:hAnsi="Traditional Arabic" w:cs="Traditional Arabic"/>
          <w:sz w:val="36"/>
          <w:szCs w:val="36"/>
          <w:rtl/>
        </w:rPr>
        <w:t>- الجغرافيا الفلكية في القرآن الكريم.</w:t>
      </w:r>
    </w:p>
    <w:p w14:paraId="61CE3E25" w14:textId="77777777" w:rsidR="00576E10" w:rsidRPr="00576E10" w:rsidRDefault="00576E10" w:rsidP="00576E10">
      <w:pPr>
        <w:jc w:val="both"/>
        <w:rPr>
          <w:rFonts w:ascii="Traditional Arabic" w:hAnsi="Traditional Arabic" w:cs="Traditional Arabic"/>
          <w:sz w:val="36"/>
          <w:szCs w:val="36"/>
          <w:rtl/>
        </w:rPr>
      </w:pPr>
      <w:r w:rsidRPr="00576E10">
        <w:rPr>
          <w:rFonts w:ascii="Traditional Arabic" w:hAnsi="Traditional Arabic" w:cs="Traditional Arabic"/>
          <w:sz w:val="36"/>
          <w:szCs w:val="36"/>
          <w:rtl/>
        </w:rPr>
        <w:t>- جغرافيا التضاريس في القرآن الكريم.</w:t>
      </w:r>
    </w:p>
    <w:p w14:paraId="403300A3" w14:textId="77777777" w:rsidR="00576E10" w:rsidRPr="00576E10" w:rsidRDefault="00576E10" w:rsidP="00576E10">
      <w:pPr>
        <w:jc w:val="both"/>
        <w:rPr>
          <w:rFonts w:ascii="Traditional Arabic" w:hAnsi="Traditional Arabic" w:cs="Traditional Arabic"/>
          <w:sz w:val="36"/>
          <w:szCs w:val="36"/>
          <w:rtl/>
        </w:rPr>
      </w:pPr>
      <w:r w:rsidRPr="00576E10">
        <w:rPr>
          <w:rFonts w:ascii="Traditional Arabic" w:hAnsi="Traditional Arabic" w:cs="Traditional Arabic"/>
          <w:sz w:val="36"/>
          <w:szCs w:val="36"/>
          <w:rtl/>
        </w:rPr>
        <w:t>- جغرافيا البحار والمحيطات في القرآن الكريم.</w:t>
      </w:r>
    </w:p>
    <w:p w14:paraId="7FAC35F7" w14:textId="77777777" w:rsidR="00576E10" w:rsidRPr="00576E10" w:rsidRDefault="00576E10" w:rsidP="00576E10">
      <w:pPr>
        <w:jc w:val="both"/>
        <w:rPr>
          <w:rFonts w:ascii="Traditional Arabic" w:hAnsi="Traditional Arabic" w:cs="Traditional Arabic"/>
          <w:sz w:val="36"/>
          <w:szCs w:val="36"/>
          <w:rtl/>
        </w:rPr>
      </w:pPr>
      <w:r w:rsidRPr="00576E10">
        <w:rPr>
          <w:rFonts w:ascii="Traditional Arabic" w:hAnsi="Traditional Arabic" w:cs="Traditional Arabic"/>
          <w:sz w:val="36"/>
          <w:szCs w:val="36"/>
          <w:rtl/>
        </w:rPr>
        <w:t>- الجغرافيا البيولوجية في القرآن الكريم.</w:t>
      </w:r>
    </w:p>
    <w:p w14:paraId="0C9F533F" w14:textId="77777777" w:rsidR="00576E10" w:rsidRPr="00576E10" w:rsidRDefault="00576E10" w:rsidP="00576E10">
      <w:pPr>
        <w:jc w:val="both"/>
        <w:rPr>
          <w:rFonts w:ascii="Traditional Arabic" w:hAnsi="Traditional Arabic" w:cs="Traditional Arabic"/>
          <w:sz w:val="36"/>
          <w:szCs w:val="36"/>
          <w:rtl/>
        </w:rPr>
      </w:pPr>
      <w:r w:rsidRPr="00576E10">
        <w:rPr>
          <w:rFonts w:ascii="Traditional Arabic" w:hAnsi="Traditional Arabic" w:cs="Traditional Arabic"/>
          <w:sz w:val="36"/>
          <w:szCs w:val="36"/>
          <w:rtl/>
        </w:rPr>
        <w:t>- الجغرافيا المناخية</w:t>
      </w:r>
      <w:r w:rsidRPr="00576E10">
        <w:rPr>
          <w:rFonts w:ascii="Traditional Arabic" w:hAnsi="Traditional Arabic" w:cs="Traditional Arabic" w:hint="cs"/>
          <w:sz w:val="36"/>
          <w:szCs w:val="36"/>
          <w:rtl/>
        </w:rPr>
        <w:t>:</w:t>
      </w:r>
      <w:r w:rsidRPr="00576E10">
        <w:rPr>
          <w:rFonts w:ascii="Traditional Arabic" w:hAnsi="Traditional Arabic" w:cs="Traditional Arabic"/>
          <w:sz w:val="36"/>
          <w:szCs w:val="36"/>
          <w:rtl/>
        </w:rPr>
        <w:t xml:space="preserve"> علم الأرصاد الجوية في القرآن الكريم.</w:t>
      </w:r>
    </w:p>
    <w:p w14:paraId="57495DF2" w14:textId="77777777" w:rsidR="00576E10" w:rsidRPr="00576E10" w:rsidRDefault="00576E10" w:rsidP="00576E10">
      <w:pPr>
        <w:jc w:val="both"/>
        <w:rPr>
          <w:rFonts w:ascii="Traditional Arabic" w:hAnsi="Traditional Arabic" w:cs="Traditional Arabic"/>
          <w:sz w:val="36"/>
          <w:szCs w:val="36"/>
          <w:rtl/>
        </w:rPr>
      </w:pPr>
      <w:r w:rsidRPr="00576E10">
        <w:rPr>
          <w:rFonts w:ascii="Traditional Arabic" w:hAnsi="Traditional Arabic" w:cs="Traditional Arabic"/>
          <w:sz w:val="36"/>
          <w:szCs w:val="36"/>
          <w:rtl/>
        </w:rPr>
        <w:t>- جغرافيا الأسماء في القرآن الكريم.</w:t>
      </w:r>
    </w:p>
    <w:p w14:paraId="34A5E063" w14:textId="77777777" w:rsidR="00576E10" w:rsidRPr="00576E10" w:rsidRDefault="00576E10" w:rsidP="00576E10">
      <w:pPr>
        <w:jc w:val="both"/>
        <w:rPr>
          <w:rFonts w:ascii="Traditional Arabic" w:hAnsi="Traditional Arabic" w:cs="Traditional Arabic"/>
          <w:sz w:val="36"/>
          <w:szCs w:val="36"/>
          <w:rtl/>
        </w:rPr>
      </w:pPr>
      <w:r w:rsidRPr="00576E10">
        <w:rPr>
          <w:rFonts w:ascii="Traditional Arabic" w:hAnsi="Traditional Arabic" w:cs="Traditional Arabic"/>
          <w:sz w:val="36"/>
          <w:szCs w:val="36"/>
          <w:rtl/>
        </w:rPr>
        <w:t>- الجغرافيا الاقتصادية في القرآن الكريم.</w:t>
      </w:r>
    </w:p>
    <w:p w14:paraId="5A9DF6C7" w14:textId="77777777" w:rsidR="00576E10" w:rsidRPr="00576E10" w:rsidRDefault="00576E10" w:rsidP="00576E10">
      <w:pPr>
        <w:jc w:val="both"/>
        <w:rPr>
          <w:rFonts w:ascii="Traditional Arabic" w:hAnsi="Traditional Arabic" w:cs="Traditional Arabic"/>
          <w:sz w:val="36"/>
          <w:szCs w:val="36"/>
          <w:rtl/>
        </w:rPr>
      </w:pPr>
      <w:r w:rsidRPr="00576E10">
        <w:rPr>
          <w:rFonts w:ascii="Traditional Arabic" w:hAnsi="Traditional Arabic" w:cs="Traditional Arabic"/>
          <w:sz w:val="36"/>
          <w:szCs w:val="36"/>
          <w:rtl/>
        </w:rPr>
        <w:t>- ظواهر الجغرافيا السياحية في القرآن الكريم.</w:t>
      </w:r>
    </w:p>
    <w:p w14:paraId="79110EB3" w14:textId="77777777" w:rsidR="00576E10" w:rsidRPr="00576E10" w:rsidRDefault="00576E10" w:rsidP="00576E10">
      <w:pPr>
        <w:jc w:val="both"/>
        <w:rPr>
          <w:rFonts w:ascii="Traditional Arabic" w:hAnsi="Traditional Arabic" w:cs="Traditional Arabic"/>
          <w:sz w:val="36"/>
          <w:szCs w:val="36"/>
          <w:rtl/>
        </w:rPr>
      </w:pPr>
      <w:r w:rsidRPr="00576E10">
        <w:rPr>
          <w:rFonts w:ascii="Traditional Arabic" w:hAnsi="Traditional Arabic" w:cs="Traditional Arabic"/>
          <w:sz w:val="36"/>
          <w:szCs w:val="36"/>
          <w:rtl/>
        </w:rPr>
        <w:t>- جغرافيا النقل والمواصلات في القرآن الكريم.</w:t>
      </w:r>
    </w:p>
    <w:p w14:paraId="1E6DE423" w14:textId="77777777" w:rsidR="00576E10" w:rsidRPr="00576E10" w:rsidRDefault="00576E10" w:rsidP="00576E10">
      <w:pPr>
        <w:jc w:val="both"/>
        <w:rPr>
          <w:rFonts w:ascii="Traditional Arabic" w:hAnsi="Traditional Arabic" w:cs="Traditional Arabic"/>
          <w:sz w:val="36"/>
          <w:szCs w:val="36"/>
        </w:rPr>
      </w:pPr>
      <w:r w:rsidRPr="00576E10">
        <w:rPr>
          <w:rFonts w:ascii="Traditional Arabic" w:hAnsi="Traditional Arabic" w:cs="Traditional Arabic"/>
          <w:sz w:val="36"/>
          <w:szCs w:val="36"/>
          <w:rtl/>
        </w:rPr>
        <w:t>- الجغرافيا التاريخية في القرآن الكريم.</w:t>
      </w:r>
      <w:r w:rsidRPr="00576E10">
        <w:rPr>
          <w:rFonts w:hint="cs"/>
          <w:vanish/>
          <w:sz w:val="36"/>
          <w:szCs w:val="36"/>
          <w:rtl/>
        </w:rPr>
        <w:t>ز</w:t>
      </w:r>
    </w:p>
    <w:p w14:paraId="78D5D6F9" w14:textId="77777777" w:rsidR="00576E10" w:rsidRPr="00576E10" w:rsidRDefault="00576E10" w:rsidP="00576E10">
      <w:pPr>
        <w:rPr>
          <w:sz w:val="36"/>
          <w:szCs w:val="36"/>
        </w:rPr>
      </w:pPr>
    </w:p>
    <w:p w14:paraId="209E0CE0" w14:textId="77777777" w:rsidR="00B62076" w:rsidRDefault="00B62076" w:rsidP="00576E10">
      <w:pPr>
        <w:jc w:val="center"/>
        <w:rPr>
          <w:rFonts w:cs="Traditional Arabic"/>
          <w:b/>
          <w:bCs/>
          <w:color w:val="FF0000"/>
          <w:sz w:val="36"/>
          <w:szCs w:val="36"/>
          <w:rtl/>
        </w:rPr>
      </w:pPr>
    </w:p>
    <w:p w14:paraId="5A2AFE01" w14:textId="055ECAFD" w:rsidR="00576E10" w:rsidRPr="00576E10" w:rsidRDefault="00576E10" w:rsidP="00576E10">
      <w:pPr>
        <w:jc w:val="center"/>
        <w:rPr>
          <w:rFonts w:cs="Traditional Arabic"/>
          <w:b/>
          <w:bCs/>
          <w:color w:val="FF0000"/>
          <w:sz w:val="36"/>
          <w:szCs w:val="36"/>
          <w:rtl/>
        </w:rPr>
      </w:pPr>
      <w:r w:rsidRPr="00576E10">
        <w:rPr>
          <w:rFonts w:cs="Traditional Arabic" w:hint="cs"/>
          <w:b/>
          <w:bCs/>
          <w:color w:val="FF0000"/>
          <w:sz w:val="36"/>
          <w:szCs w:val="36"/>
          <w:rtl/>
        </w:rPr>
        <w:t>هجر القرآن الكريم</w:t>
      </w:r>
    </w:p>
    <w:p w14:paraId="3E5F4FB8" w14:textId="77777777" w:rsidR="00576E10" w:rsidRPr="00576E10" w:rsidRDefault="00576E10" w:rsidP="00576E10">
      <w:pPr>
        <w:jc w:val="both"/>
        <w:rPr>
          <w:rFonts w:cs="Traditional Arabic"/>
          <w:b/>
          <w:bCs/>
          <w:sz w:val="36"/>
          <w:szCs w:val="36"/>
          <w:rtl/>
        </w:rPr>
      </w:pPr>
    </w:p>
    <w:p w14:paraId="69821A23" w14:textId="77777777" w:rsidR="00576E10" w:rsidRDefault="00576E10" w:rsidP="00576E10">
      <w:pPr>
        <w:jc w:val="both"/>
        <w:rPr>
          <w:rFonts w:cs="Traditional Arabic"/>
          <w:b/>
          <w:bCs/>
          <w:sz w:val="36"/>
          <w:szCs w:val="36"/>
          <w:rtl/>
        </w:rPr>
      </w:pPr>
      <w:r w:rsidRPr="00576E10">
        <w:rPr>
          <w:rFonts w:cs="Traditional Arabic" w:hint="cs"/>
          <w:b/>
          <w:bCs/>
          <w:sz w:val="36"/>
          <w:szCs w:val="36"/>
          <w:rtl/>
        </w:rPr>
        <w:t xml:space="preserve">هجر القرآن الكريم: أنواعه وأحكامه/ محمود بن أحمد </w:t>
      </w:r>
      <w:proofErr w:type="gramStart"/>
      <w:r w:rsidRPr="00576E10">
        <w:rPr>
          <w:rFonts w:cs="Traditional Arabic" w:hint="cs"/>
          <w:b/>
          <w:bCs/>
          <w:sz w:val="36"/>
          <w:szCs w:val="36"/>
          <w:rtl/>
        </w:rPr>
        <w:t>الدوسري.-</w:t>
      </w:r>
      <w:proofErr w:type="gramEnd"/>
      <w:r w:rsidRPr="00576E10">
        <w:rPr>
          <w:rFonts w:cs="Traditional Arabic" w:hint="cs"/>
          <w:b/>
          <w:bCs/>
          <w:sz w:val="36"/>
          <w:szCs w:val="36"/>
          <w:rtl/>
        </w:rPr>
        <w:t xml:space="preserve"> الدمام، السعودية: دار ابن الجوزي، 1429هـ، 790 ص.</w:t>
      </w:r>
    </w:p>
    <w:p w14:paraId="3F3197D1" w14:textId="77777777" w:rsidR="005062C2" w:rsidRDefault="005062C2" w:rsidP="00576E10">
      <w:pPr>
        <w:jc w:val="both"/>
        <w:rPr>
          <w:rFonts w:cs="Traditional Arabic"/>
          <w:b/>
          <w:bCs/>
          <w:sz w:val="36"/>
          <w:szCs w:val="36"/>
          <w:rtl/>
        </w:rPr>
      </w:pPr>
    </w:p>
    <w:p w14:paraId="6C9A045D" w14:textId="77777777" w:rsidR="005062C2" w:rsidRPr="00576E10" w:rsidRDefault="005062C2" w:rsidP="005062C2">
      <w:pPr>
        <w:jc w:val="center"/>
        <w:rPr>
          <w:rFonts w:cs="Traditional Arabic"/>
          <w:b/>
          <w:bCs/>
          <w:sz w:val="36"/>
          <w:szCs w:val="36"/>
          <w:rtl/>
        </w:rPr>
      </w:pPr>
      <w:r>
        <w:rPr>
          <w:noProof/>
          <w:color w:val="0000FF"/>
          <w:lang w:eastAsia="en-US"/>
        </w:rPr>
        <w:lastRenderedPageBreak/>
        <w:drawing>
          <wp:inline distT="0" distB="0" distL="0" distR="0" wp14:anchorId="6FB24C40" wp14:editId="26243674">
            <wp:extent cx="2282342" cy="3143317"/>
            <wp:effectExtent l="0" t="0" r="3810" b="0"/>
            <wp:docPr id="132" name="irc_mi" descr="http://vb.tafsir.net/imagehosting/647731d2ead48c.jpg">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vb.tafsir.net/imagehosting/647731d2ead48c.jpg">
                      <a:hlinkClick r:id="rId74"/>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282300" cy="3143259"/>
                    </a:xfrm>
                    <a:prstGeom prst="rect">
                      <a:avLst/>
                    </a:prstGeom>
                    <a:noFill/>
                    <a:ln>
                      <a:noFill/>
                    </a:ln>
                  </pic:spPr>
                </pic:pic>
              </a:graphicData>
            </a:graphic>
          </wp:inline>
        </w:drawing>
      </w:r>
    </w:p>
    <w:p w14:paraId="6BA66303" w14:textId="77777777" w:rsidR="00576E10" w:rsidRPr="00576E10" w:rsidRDefault="00576E10" w:rsidP="00576E10">
      <w:pPr>
        <w:jc w:val="both"/>
        <w:rPr>
          <w:rFonts w:cs="Traditional Arabic"/>
          <w:sz w:val="36"/>
          <w:szCs w:val="36"/>
          <w:rtl/>
        </w:rPr>
      </w:pPr>
    </w:p>
    <w:p w14:paraId="69315469" w14:textId="77777777" w:rsidR="00576E10" w:rsidRPr="00576E10" w:rsidRDefault="00576E10" w:rsidP="00576E10">
      <w:pPr>
        <w:jc w:val="both"/>
        <w:rPr>
          <w:rFonts w:cs="Traditional Arabic"/>
          <w:sz w:val="36"/>
          <w:szCs w:val="36"/>
          <w:rtl/>
        </w:rPr>
      </w:pPr>
      <w:r w:rsidRPr="00576E10">
        <w:rPr>
          <w:rFonts w:cs="Traditional Arabic" w:hint="cs"/>
          <w:sz w:val="36"/>
          <w:szCs w:val="36"/>
          <w:rtl/>
        </w:rPr>
        <w:t>هجر القرآن يعني الأمور التالية:</w:t>
      </w:r>
    </w:p>
    <w:p w14:paraId="248036C2" w14:textId="77777777" w:rsidR="00576E10" w:rsidRPr="00576E10" w:rsidRDefault="00576E10" w:rsidP="00576E10">
      <w:pPr>
        <w:numPr>
          <w:ilvl w:val="0"/>
          <w:numId w:val="10"/>
        </w:numPr>
        <w:tabs>
          <w:tab w:val="num" w:pos="660"/>
        </w:tabs>
        <w:ind w:left="660" w:right="660" w:hanging="390"/>
        <w:contextualSpacing/>
        <w:jc w:val="both"/>
        <w:rPr>
          <w:rFonts w:cs="Traditional Arabic"/>
          <w:sz w:val="36"/>
          <w:szCs w:val="36"/>
          <w:rtl/>
        </w:rPr>
      </w:pPr>
      <w:r w:rsidRPr="00576E10">
        <w:rPr>
          <w:rFonts w:cs="Traditional Arabic" w:hint="cs"/>
          <w:sz w:val="36"/>
          <w:szCs w:val="36"/>
          <w:rtl/>
        </w:rPr>
        <w:t>ترك الإيمان به، وعدم الالتفات إليه كلية.</w:t>
      </w:r>
    </w:p>
    <w:p w14:paraId="65C1788E" w14:textId="77777777" w:rsidR="00576E10" w:rsidRPr="00576E10" w:rsidRDefault="00576E10" w:rsidP="00576E10">
      <w:pPr>
        <w:numPr>
          <w:ilvl w:val="0"/>
          <w:numId w:val="10"/>
        </w:numPr>
        <w:tabs>
          <w:tab w:val="num" w:pos="660"/>
        </w:tabs>
        <w:ind w:left="660" w:right="660" w:hanging="390"/>
        <w:contextualSpacing/>
        <w:jc w:val="both"/>
        <w:rPr>
          <w:rFonts w:cs="Traditional Arabic"/>
          <w:sz w:val="36"/>
          <w:szCs w:val="36"/>
        </w:rPr>
      </w:pPr>
      <w:r w:rsidRPr="00576E10">
        <w:rPr>
          <w:rFonts w:cs="Traditional Arabic" w:hint="cs"/>
          <w:sz w:val="36"/>
          <w:szCs w:val="36"/>
          <w:rtl/>
        </w:rPr>
        <w:t>القول السيء في القرآن، والزعم الباطل بأنه سحر أو شعر أو أساطير الأولين.</w:t>
      </w:r>
    </w:p>
    <w:p w14:paraId="4A3AD5BF" w14:textId="77777777" w:rsidR="00576E10" w:rsidRPr="00576E10" w:rsidRDefault="00576E10" w:rsidP="00576E10">
      <w:pPr>
        <w:numPr>
          <w:ilvl w:val="0"/>
          <w:numId w:val="10"/>
        </w:numPr>
        <w:tabs>
          <w:tab w:val="num" w:pos="660"/>
        </w:tabs>
        <w:ind w:left="660" w:right="660" w:hanging="390"/>
        <w:contextualSpacing/>
        <w:jc w:val="both"/>
        <w:rPr>
          <w:rFonts w:cs="Traditional Arabic"/>
          <w:sz w:val="36"/>
          <w:szCs w:val="36"/>
        </w:rPr>
      </w:pPr>
      <w:r w:rsidRPr="00576E10">
        <w:rPr>
          <w:rFonts w:cs="Traditional Arabic" w:hint="cs"/>
          <w:sz w:val="36"/>
          <w:szCs w:val="36"/>
          <w:rtl/>
        </w:rPr>
        <w:t>الإعراض والبعد عن القرآن، وعدم سماعه، ورفع الأصوات بالهذيان إذا قُرئ لئلا يُسمع.</w:t>
      </w:r>
    </w:p>
    <w:p w14:paraId="4E26EB62" w14:textId="77777777" w:rsidR="00576E10" w:rsidRPr="00576E10" w:rsidRDefault="00576E10" w:rsidP="00576E10">
      <w:pPr>
        <w:numPr>
          <w:ilvl w:val="0"/>
          <w:numId w:val="10"/>
        </w:numPr>
        <w:tabs>
          <w:tab w:val="num" w:pos="660"/>
        </w:tabs>
        <w:ind w:left="660" w:right="660" w:hanging="390"/>
        <w:contextualSpacing/>
        <w:jc w:val="both"/>
        <w:rPr>
          <w:rFonts w:cs="Traditional Arabic"/>
          <w:sz w:val="36"/>
          <w:szCs w:val="36"/>
        </w:rPr>
      </w:pPr>
      <w:r w:rsidRPr="00576E10">
        <w:rPr>
          <w:rFonts w:cs="Traditional Arabic" w:hint="cs"/>
          <w:sz w:val="36"/>
          <w:szCs w:val="36"/>
          <w:rtl/>
        </w:rPr>
        <w:t>ترك العمل به وعدم امتثال أوامره، وعدم اجتناب زواجره.</w:t>
      </w:r>
    </w:p>
    <w:p w14:paraId="4620F720" w14:textId="77777777" w:rsidR="00576E10" w:rsidRPr="00576E10" w:rsidRDefault="00576E10" w:rsidP="00576E10">
      <w:pPr>
        <w:numPr>
          <w:ilvl w:val="0"/>
          <w:numId w:val="10"/>
        </w:numPr>
        <w:tabs>
          <w:tab w:val="num" w:pos="660"/>
        </w:tabs>
        <w:ind w:left="660" w:right="660" w:hanging="390"/>
        <w:contextualSpacing/>
        <w:jc w:val="both"/>
        <w:rPr>
          <w:rFonts w:cs="Traditional Arabic"/>
          <w:sz w:val="36"/>
          <w:szCs w:val="36"/>
        </w:rPr>
      </w:pPr>
      <w:r w:rsidRPr="00576E10">
        <w:rPr>
          <w:rFonts w:cs="Traditional Arabic" w:hint="cs"/>
          <w:sz w:val="36"/>
          <w:szCs w:val="36"/>
          <w:rtl/>
        </w:rPr>
        <w:t>ترك تحكيمه والاحتكام إليه.</w:t>
      </w:r>
    </w:p>
    <w:p w14:paraId="79B56F5F" w14:textId="77777777" w:rsidR="00576E10" w:rsidRPr="00576E10" w:rsidRDefault="00576E10" w:rsidP="00576E10">
      <w:pPr>
        <w:numPr>
          <w:ilvl w:val="0"/>
          <w:numId w:val="10"/>
        </w:numPr>
        <w:tabs>
          <w:tab w:val="num" w:pos="660"/>
        </w:tabs>
        <w:ind w:left="660" w:right="660" w:hanging="390"/>
        <w:contextualSpacing/>
        <w:jc w:val="both"/>
        <w:rPr>
          <w:rFonts w:cs="Traditional Arabic"/>
          <w:sz w:val="36"/>
          <w:szCs w:val="36"/>
        </w:rPr>
      </w:pPr>
      <w:r w:rsidRPr="00576E10">
        <w:rPr>
          <w:rFonts w:cs="Traditional Arabic" w:hint="cs"/>
          <w:sz w:val="36"/>
          <w:szCs w:val="36"/>
          <w:rtl/>
        </w:rPr>
        <w:t>ترك تدبُّره وتفهمه.</w:t>
      </w:r>
    </w:p>
    <w:p w14:paraId="407E8D2B" w14:textId="77777777" w:rsidR="00576E10" w:rsidRPr="00576E10" w:rsidRDefault="00576E10" w:rsidP="00576E10">
      <w:pPr>
        <w:numPr>
          <w:ilvl w:val="0"/>
          <w:numId w:val="10"/>
        </w:numPr>
        <w:tabs>
          <w:tab w:val="num" w:pos="660"/>
        </w:tabs>
        <w:ind w:left="660" w:right="660" w:hanging="390"/>
        <w:contextualSpacing/>
        <w:jc w:val="both"/>
        <w:rPr>
          <w:rFonts w:cs="Traditional Arabic"/>
          <w:sz w:val="36"/>
          <w:szCs w:val="36"/>
        </w:rPr>
      </w:pPr>
      <w:r w:rsidRPr="00576E10">
        <w:rPr>
          <w:rFonts w:cs="Traditional Arabic" w:hint="cs"/>
          <w:sz w:val="36"/>
          <w:szCs w:val="36"/>
          <w:rtl/>
        </w:rPr>
        <w:t>ترك تلاوته وحفظه، أو نسيانه بعد حفظه.</w:t>
      </w:r>
    </w:p>
    <w:p w14:paraId="51FA75A0" w14:textId="77777777" w:rsidR="00576E10" w:rsidRPr="00576E10" w:rsidRDefault="00576E10" w:rsidP="00576E10">
      <w:pPr>
        <w:numPr>
          <w:ilvl w:val="0"/>
          <w:numId w:val="10"/>
        </w:numPr>
        <w:tabs>
          <w:tab w:val="num" w:pos="660"/>
        </w:tabs>
        <w:ind w:left="660" w:right="660" w:hanging="390"/>
        <w:contextualSpacing/>
        <w:jc w:val="both"/>
        <w:rPr>
          <w:rFonts w:cs="Traditional Arabic"/>
          <w:sz w:val="36"/>
          <w:szCs w:val="36"/>
        </w:rPr>
      </w:pPr>
      <w:r w:rsidRPr="00576E10">
        <w:rPr>
          <w:rFonts w:cs="Traditional Arabic" w:hint="cs"/>
          <w:sz w:val="36"/>
          <w:szCs w:val="36"/>
          <w:rtl/>
        </w:rPr>
        <w:t>ترك الاستشفاء والتداوي به.</w:t>
      </w:r>
    </w:p>
    <w:p w14:paraId="107F4E26" w14:textId="77777777" w:rsidR="00576E10" w:rsidRPr="00576E10" w:rsidRDefault="00576E10" w:rsidP="00576E10">
      <w:pPr>
        <w:numPr>
          <w:ilvl w:val="0"/>
          <w:numId w:val="10"/>
        </w:numPr>
        <w:tabs>
          <w:tab w:val="num" w:pos="660"/>
        </w:tabs>
        <w:ind w:left="660" w:right="660" w:hanging="390"/>
        <w:contextualSpacing/>
        <w:jc w:val="both"/>
        <w:rPr>
          <w:rFonts w:cs="Traditional Arabic"/>
          <w:sz w:val="36"/>
          <w:szCs w:val="36"/>
        </w:rPr>
      </w:pPr>
      <w:r w:rsidRPr="00576E10">
        <w:rPr>
          <w:rFonts w:cs="Traditional Arabic" w:hint="cs"/>
          <w:sz w:val="36"/>
          <w:szCs w:val="36"/>
          <w:rtl/>
        </w:rPr>
        <w:t>الحرج الذي في الصدور منه.</w:t>
      </w:r>
    </w:p>
    <w:p w14:paraId="7EE5C52B" w14:textId="77777777" w:rsidR="00576E10" w:rsidRPr="00576E10" w:rsidRDefault="00576E10" w:rsidP="00576E10">
      <w:pPr>
        <w:jc w:val="both"/>
        <w:rPr>
          <w:rFonts w:cs="Traditional Arabic"/>
          <w:sz w:val="36"/>
          <w:szCs w:val="36"/>
          <w:rtl/>
        </w:rPr>
      </w:pPr>
      <w:r w:rsidRPr="00576E10">
        <w:rPr>
          <w:rFonts w:cs="Traditional Arabic" w:hint="cs"/>
          <w:sz w:val="36"/>
          <w:szCs w:val="36"/>
          <w:rtl/>
        </w:rPr>
        <w:t>كانت تلك مباحث الباب الأول من الكتاب، الذي أصله رسالة دكتوراه.</w:t>
      </w:r>
    </w:p>
    <w:p w14:paraId="4FC9F9C2" w14:textId="77777777" w:rsidR="00576E10" w:rsidRPr="00576E10" w:rsidRDefault="00576E10" w:rsidP="00576E10">
      <w:pPr>
        <w:jc w:val="both"/>
        <w:rPr>
          <w:rFonts w:cs="Traditional Arabic"/>
          <w:sz w:val="36"/>
          <w:szCs w:val="36"/>
          <w:rtl/>
        </w:rPr>
      </w:pPr>
      <w:r w:rsidRPr="00576E10">
        <w:rPr>
          <w:rFonts w:cs="Traditional Arabic" w:hint="cs"/>
          <w:sz w:val="36"/>
          <w:szCs w:val="36"/>
          <w:rtl/>
        </w:rPr>
        <w:t>ويختلف حكم هجر القرآن الكريم باختلاف نوع الهجر، وحال الهاجر:</w:t>
      </w:r>
    </w:p>
    <w:p w14:paraId="127F5A20" w14:textId="6A60B35B" w:rsidR="00576E10" w:rsidRPr="00576E10" w:rsidRDefault="00576E10" w:rsidP="00576E10">
      <w:pPr>
        <w:jc w:val="both"/>
        <w:rPr>
          <w:rFonts w:cs="Traditional Arabic"/>
          <w:sz w:val="36"/>
          <w:szCs w:val="36"/>
          <w:rtl/>
        </w:rPr>
      </w:pPr>
      <w:r w:rsidRPr="00576E10">
        <w:rPr>
          <w:rFonts w:cs="Traditional Arabic" w:hint="cs"/>
          <w:sz w:val="36"/>
          <w:szCs w:val="36"/>
          <w:rtl/>
        </w:rPr>
        <w:t>فإذا كان هجره بترك الإيمان به، أو الإعراض عنه، وعدم التحاكم إليه بالكلية، أو اللغو فيه، فهذا كفر صراح.</w:t>
      </w:r>
    </w:p>
    <w:p w14:paraId="3AB13E83" w14:textId="77777777" w:rsidR="00576E10" w:rsidRPr="00576E10" w:rsidRDefault="00576E10" w:rsidP="00576E10">
      <w:pPr>
        <w:jc w:val="both"/>
        <w:rPr>
          <w:rFonts w:cs="Traditional Arabic"/>
          <w:sz w:val="36"/>
          <w:szCs w:val="36"/>
          <w:rtl/>
        </w:rPr>
      </w:pPr>
      <w:r w:rsidRPr="00576E10">
        <w:rPr>
          <w:rFonts w:cs="Traditional Arabic" w:hint="cs"/>
          <w:sz w:val="36"/>
          <w:szCs w:val="36"/>
          <w:rtl/>
        </w:rPr>
        <w:lastRenderedPageBreak/>
        <w:t xml:space="preserve">وإذا كان الهجر متعلقًا بعدم العمل به </w:t>
      </w:r>
      <w:r w:rsidRPr="00576E10">
        <w:rPr>
          <w:rFonts w:cs="Traditional Arabic"/>
          <w:sz w:val="36"/>
          <w:szCs w:val="36"/>
          <w:rtl/>
        </w:rPr>
        <w:t>–</w:t>
      </w:r>
      <w:r w:rsidRPr="00576E10">
        <w:rPr>
          <w:rFonts w:cs="Traditional Arabic" w:hint="cs"/>
          <w:sz w:val="36"/>
          <w:szCs w:val="36"/>
          <w:rtl/>
        </w:rPr>
        <w:t>مع الإيمان به، والإقرار بأنه كلام الله تعالى يجب اتباعه- فذلك معصية يتوقف كونها كبيرة أو صغيرة على نوع المخالفة ذاتها.</w:t>
      </w:r>
    </w:p>
    <w:p w14:paraId="3CB80CF8" w14:textId="77777777" w:rsidR="00576E10" w:rsidRPr="00576E10" w:rsidRDefault="00576E10" w:rsidP="00576E10">
      <w:pPr>
        <w:jc w:val="both"/>
        <w:rPr>
          <w:rFonts w:cs="Traditional Arabic"/>
          <w:sz w:val="36"/>
          <w:szCs w:val="36"/>
          <w:rtl/>
        </w:rPr>
      </w:pPr>
      <w:r w:rsidRPr="00576E10">
        <w:rPr>
          <w:rFonts w:cs="Traditional Arabic" w:hint="cs"/>
          <w:sz w:val="36"/>
          <w:szCs w:val="36"/>
          <w:rtl/>
        </w:rPr>
        <w:t xml:space="preserve">وإذا كان الهجر بمعنى ترك التلاوة، أو ترك التدبر، أو ترك الحفظ، أو ترك الاستشفاء به </w:t>
      </w:r>
      <w:r w:rsidRPr="00576E10">
        <w:rPr>
          <w:rFonts w:cs="Traditional Arabic"/>
          <w:sz w:val="36"/>
          <w:szCs w:val="36"/>
          <w:rtl/>
        </w:rPr>
        <w:t>–</w:t>
      </w:r>
      <w:r w:rsidRPr="00576E10">
        <w:rPr>
          <w:rFonts w:cs="Traditional Arabic" w:hint="cs"/>
          <w:sz w:val="36"/>
          <w:szCs w:val="36"/>
          <w:rtl/>
        </w:rPr>
        <w:t>مع القدرة على ذلك- ولم يفعل، فهو مؤاخذ على فعله بحسب نوع تقصيره في ذلك.</w:t>
      </w:r>
    </w:p>
    <w:p w14:paraId="7BD656B7" w14:textId="77777777" w:rsidR="00576E10" w:rsidRPr="00576E10" w:rsidRDefault="00576E10" w:rsidP="00576E10">
      <w:pPr>
        <w:jc w:val="both"/>
        <w:rPr>
          <w:rFonts w:cs="Traditional Arabic"/>
          <w:sz w:val="36"/>
          <w:szCs w:val="36"/>
          <w:rtl/>
        </w:rPr>
      </w:pPr>
      <w:r w:rsidRPr="00576E10">
        <w:rPr>
          <w:rFonts w:cs="Traditional Arabic" w:hint="cs"/>
          <w:sz w:val="36"/>
          <w:szCs w:val="36"/>
          <w:rtl/>
        </w:rPr>
        <w:t>وفي فصل "مظاهر التكذيب بالقرآن" من الباب الثاني، ذكر منها الكاتب: الكفر بالقرآن، والاستكبار عنه، والشك فيه، والتكذيب به، والاستهزاء به وبتعاليمه، وتبديله وتحريفه، والإعراض عنه ونبذه، وترك الاحتكام إليه، وكتمانه، والاختلاف فيه، والجدال فيه، والصد عنه، والنهي عنه، والغفلة عنه، وترك العمل به، وادعاء نسخه، وادعاء نقصه، ومضاهاته ومعارضته.</w:t>
      </w:r>
    </w:p>
    <w:p w14:paraId="68C99567" w14:textId="77777777" w:rsidR="00576E10" w:rsidRPr="00576E10" w:rsidRDefault="00576E10" w:rsidP="00576E10">
      <w:pPr>
        <w:jc w:val="both"/>
        <w:rPr>
          <w:rFonts w:cs="Traditional Arabic"/>
          <w:sz w:val="36"/>
          <w:szCs w:val="36"/>
          <w:rtl/>
        </w:rPr>
      </w:pPr>
      <w:r w:rsidRPr="00576E10">
        <w:rPr>
          <w:rFonts w:cs="Traditional Arabic" w:hint="cs"/>
          <w:sz w:val="36"/>
          <w:szCs w:val="36"/>
          <w:rtl/>
        </w:rPr>
        <w:t>وذكر في الفصل الثاني أساليب الكفار في الاستهزاء بالقرآن، وهي:</w:t>
      </w:r>
    </w:p>
    <w:p w14:paraId="1875720D" w14:textId="77777777" w:rsidR="00576E10" w:rsidRPr="00576E10" w:rsidRDefault="00576E10" w:rsidP="00576E10">
      <w:pPr>
        <w:numPr>
          <w:ilvl w:val="0"/>
          <w:numId w:val="10"/>
        </w:numPr>
        <w:tabs>
          <w:tab w:val="num" w:pos="660"/>
        </w:tabs>
        <w:ind w:left="660" w:right="660" w:hanging="390"/>
        <w:contextualSpacing/>
        <w:jc w:val="both"/>
        <w:rPr>
          <w:rFonts w:cs="Traditional Arabic"/>
          <w:sz w:val="36"/>
          <w:szCs w:val="36"/>
          <w:rtl/>
        </w:rPr>
      </w:pPr>
      <w:r w:rsidRPr="00576E10">
        <w:rPr>
          <w:rFonts w:cs="Traditional Arabic" w:hint="cs"/>
          <w:sz w:val="36"/>
          <w:szCs w:val="36"/>
          <w:rtl/>
        </w:rPr>
        <w:t>الاستهزاء والضحك حال سماع القرآن.</w:t>
      </w:r>
    </w:p>
    <w:p w14:paraId="6CA52A32" w14:textId="77777777" w:rsidR="00576E10" w:rsidRPr="00576E10" w:rsidRDefault="00576E10" w:rsidP="00576E10">
      <w:pPr>
        <w:numPr>
          <w:ilvl w:val="0"/>
          <w:numId w:val="10"/>
        </w:numPr>
        <w:tabs>
          <w:tab w:val="num" w:pos="660"/>
        </w:tabs>
        <w:ind w:left="660" w:right="660" w:hanging="390"/>
        <w:contextualSpacing/>
        <w:jc w:val="both"/>
        <w:rPr>
          <w:rFonts w:cs="Traditional Arabic"/>
          <w:sz w:val="36"/>
          <w:szCs w:val="36"/>
        </w:rPr>
      </w:pPr>
      <w:r w:rsidRPr="00576E10">
        <w:rPr>
          <w:rFonts w:cs="Traditional Arabic" w:hint="cs"/>
          <w:sz w:val="36"/>
          <w:szCs w:val="36"/>
          <w:rtl/>
        </w:rPr>
        <w:t>التعجب من عدم نزول الوحي عليهم.</w:t>
      </w:r>
    </w:p>
    <w:p w14:paraId="1750B953" w14:textId="77777777" w:rsidR="00576E10" w:rsidRPr="00576E10" w:rsidRDefault="00576E10" w:rsidP="00576E10">
      <w:pPr>
        <w:numPr>
          <w:ilvl w:val="0"/>
          <w:numId w:val="10"/>
        </w:numPr>
        <w:tabs>
          <w:tab w:val="num" w:pos="660"/>
        </w:tabs>
        <w:ind w:left="660" w:right="660" w:hanging="390"/>
        <w:contextualSpacing/>
        <w:jc w:val="both"/>
        <w:rPr>
          <w:rFonts w:cs="Traditional Arabic"/>
          <w:sz w:val="36"/>
          <w:szCs w:val="36"/>
        </w:rPr>
      </w:pPr>
      <w:r w:rsidRPr="00576E10">
        <w:rPr>
          <w:rFonts w:cs="Traditional Arabic" w:hint="cs"/>
          <w:sz w:val="36"/>
          <w:szCs w:val="36"/>
          <w:rtl/>
        </w:rPr>
        <w:t>ادعاؤهم بأن القرآن إفك مفترى وأساطير الأولين.</w:t>
      </w:r>
    </w:p>
    <w:p w14:paraId="0EE2740E" w14:textId="77777777" w:rsidR="00576E10" w:rsidRPr="00576E10" w:rsidRDefault="00576E10" w:rsidP="00576E10">
      <w:pPr>
        <w:numPr>
          <w:ilvl w:val="0"/>
          <w:numId w:val="10"/>
        </w:numPr>
        <w:tabs>
          <w:tab w:val="num" w:pos="660"/>
        </w:tabs>
        <w:ind w:left="660" w:right="660" w:hanging="390"/>
        <w:contextualSpacing/>
        <w:jc w:val="both"/>
        <w:rPr>
          <w:rFonts w:cs="Traditional Arabic"/>
          <w:sz w:val="36"/>
          <w:szCs w:val="36"/>
        </w:rPr>
      </w:pPr>
      <w:r w:rsidRPr="00576E10">
        <w:rPr>
          <w:rFonts w:cs="Traditional Arabic" w:hint="cs"/>
          <w:sz w:val="36"/>
          <w:szCs w:val="36"/>
          <w:rtl/>
        </w:rPr>
        <w:t>استخدام أعضاء الجسم بقصد الاستهزاء.</w:t>
      </w:r>
    </w:p>
    <w:p w14:paraId="208AFAD4" w14:textId="77777777" w:rsidR="00576E10" w:rsidRPr="00576E10" w:rsidRDefault="00576E10" w:rsidP="00576E10">
      <w:pPr>
        <w:numPr>
          <w:ilvl w:val="0"/>
          <w:numId w:val="10"/>
        </w:numPr>
        <w:tabs>
          <w:tab w:val="num" w:pos="660"/>
        </w:tabs>
        <w:ind w:left="660" w:right="660" w:hanging="390"/>
        <w:contextualSpacing/>
        <w:jc w:val="both"/>
        <w:rPr>
          <w:rFonts w:cs="Traditional Arabic"/>
          <w:sz w:val="36"/>
          <w:szCs w:val="36"/>
        </w:rPr>
      </w:pPr>
      <w:r w:rsidRPr="00576E10">
        <w:rPr>
          <w:rFonts w:cs="Traditional Arabic" w:hint="cs"/>
          <w:sz w:val="36"/>
          <w:szCs w:val="36"/>
          <w:rtl/>
        </w:rPr>
        <w:t>التندر بالله وآياته.</w:t>
      </w:r>
    </w:p>
    <w:p w14:paraId="0EC56445" w14:textId="77777777" w:rsidR="00576E10" w:rsidRPr="00576E10" w:rsidRDefault="00576E10" w:rsidP="00576E10">
      <w:pPr>
        <w:jc w:val="lowKashida"/>
        <w:rPr>
          <w:sz w:val="32"/>
          <w:szCs w:val="32"/>
          <w:rtl/>
        </w:rPr>
      </w:pPr>
    </w:p>
    <w:p w14:paraId="45A468F5" w14:textId="77777777" w:rsidR="00576E10" w:rsidRPr="00576E10" w:rsidRDefault="00576E10" w:rsidP="00576E10">
      <w:pPr>
        <w:jc w:val="both"/>
        <w:rPr>
          <w:rFonts w:cs="Traditional Arabic"/>
          <w:sz w:val="36"/>
          <w:szCs w:val="36"/>
          <w:rtl/>
        </w:rPr>
      </w:pPr>
      <w:r w:rsidRPr="00576E10">
        <w:rPr>
          <w:rFonts w:cs="Traditional Arabic" w:hint="cs"/>
          <w:sz w:val="36"/>
          <w:szCs w:val="36"/>
          <w:rtl/>
        </w:rPr>
        <w:t xml:space="preserve">وذكر صورًا متعددة للاستهانة بالمصحف أو بشيء منه، كاتخاذ الفأل منه، أو الاتكاء </w:t>
      </w:r>
      <w:proofErr w:type="spellStart"/>
      <w:r w:rsidRPr="00576E10">
        <w:rPr>
          <w:rFonts w:cs="Traditional Arabic" w:hint="cs"/>
          <w:sz w:val="36"/>
          <w:szCs w:val="36"/>
          <w:rtl/>
        </w:rPr>
        <w:t>والتوسد</w:t>
      </w:r>
      <w:proofErr w:type="spellEnd"/>
      <w:r w:rsidRPr="00576E10">
        <w:rPr>
          <w:rFonts w:cs="Traditional Arabic" w:hint="cs"/>
          <w:sz w:val="36"/>
          <w:szCs w:val="36"/>
          <w:rtl/>
        </w:rPr>
        <w:t xml:space="preserve"> عليه، أو إتلافه وتمزيقه، أو الكتابة عليه، أو إدخاله في أماكن التخلي، أو الوصية بدفنه مع الميت في قبره، أو إلقائه في القاذورات، أو بلِّه بالريق، أو بلع شيء منه، أو تخطِّيه، أو تركه على الأرض، أو اتخاذه وتعليقه للبركة من غير قراءة فيه، أو تلويثه، أو وطئه بالرجل أو مدها إليه، أو الجلوس عليه، أو وضع شيء فوقه...</w:t>
      </w:r>
    </w:p>
    <w:p w14:paraId="4F5B5A31" w14:textId="77777777" w:rsidR="00576E10" w:rsidRPr="00576E10" w:rsidRDefault="00576E10" w:rsidP="00576E10">
      <w:pPr>
        <w:jc w:val="both"/>
        <w:rPr>
          <w:rFonts w:cs="Traditional Arabic"/>
          <w:sz w:val="36"/>
          <w:szCs w:val="36"/>
          <w:rtl/>
        </w:rPr>
      </w:pPr>
      <w:r w:rsidRPr="00576E10">
        <w:rPr>
          <w:rFonts w:cs="Traditional Arabic" w:hint="cs"/>
          <w:sz w:val="36"/>
          <w:szCs w:val="36"/>
          <w:rtl/>
        </w:rPr>
        <w:t>قال المؤلف في الخاتمة: المسلمون كلهم مجمعون على وجوب احترام كلام الله تعالى، وتعظيمه، وصيانته من العيوب والنقائص، فالاستهزاء بكلام الله تعالى أو كتابه، أو محاولة إسقاط حرمته ومهابته، كفر صريح لا يُنازع فيه أحد، ولو كانت آية واحدة.</w:t>
      </w:r>
    </w:p>
    <w:p w14:paraId="7E9FE5CF" w14:textId="77777777" w:rsidR="00576E10" w:rsidRPr="00576E10" w:rsidRDefault="00576E10" w:rsidP="00576E10">
      <w:pPr>
        <w:jc w:val="both"/>
        <w:rPr>
          <w:rFonts w:cs="Traditional Arabic"/>
          <w:sz w:val="36"/>
          <w:szCs w:val="36"/>
          <w:rtl/>
        </w:rPr>
      </w:pPr>
      <w:r w:rsidRPr="00576E10">
        <w:rPr>
          <w:rFonts w:cs="Traditional Arabic" w:hint="cs"/>
          <w:sz w:val="36"/>
          <w:szCs w:val="36"/>
          <w:rtl/>
        </w:rPr>
        <w:t>وذكر من مظاهر هجر استماع القرآن لدى المسلمين ما يأتي:</w:t>
      </w:r>
    </w:p>
    <w:p w14:paraId="57403880" w14:textId="77777777" w:rsidR="00576E10" w:rsidRPr="00576E10" w:rsidRDefault="00576E10" w:rsidP="00576E10">
      <w:pPr>
        <w:numPr>
          <w:ilvl w:val="0"/>
          <w:numId w:val="10"/>
        </w:numPr>
        <w:tabs>
          <w:tab w:val="num" w:pos="660"/>
        </w:tabs>
        <w:ind w:left="660" w:right="660" w:hanging="390"/>
        <w:contextualSpacing/>
        <w:jc w:val="both"/>
        <w:rPr>
          <w:rFonts w:cs="Traditional Arabic"/>
          <w:sz w:val="36"/>
          <w:szCs w:val="36"/>
          <w:rtl/>
        </w:rPr>
      </w:pPr>
      <w:r w:rsidRPr="00576E10">
        <w:rPr>
          <w:rFonts w:cs="Traditional Arabic" w:hint="cs"/>
          <w:sz w:val="36"/>
          <w:szCs w:val="36"/>
          <w:rtl/>
        </w:rPr>
        <w:t>التشاغل بالغناء عن استماعه.</w:t>
      </w:r>
    </w:p>
    <w:p w14:paraId="55C45B8B" w14:textId="77777777" w:rsidR="00576E10" w:rsidRPr="00576E10" w:rsidRDefault="00576E10" w:rsidP="00576E10">
      <w:pPr>
        <w:numPr>
          <w:ilvl w:val="0"/>
          <w:numId w:val="10"/>
        </w:numPr>
        <w:tabs>
          <w:tab w:val="num" w:pos="660"/>
        </w:tabs>
        <w:ind w:left="660" w:right="660" w:hanging="390"/>
        <w:contextualSpacing/>
        <w:jc w:val="both"/>
        <w:rPr>
          <w:rFonts w:cs="Traditional Arabic"/>
          <w:sz w:val="36"/>
          <w:szCs w:val="36"/>
        </w:rPr>
      </w:pPr>
      <w:r w:rsidRPr="00576E10">
        <w:rPr>
          <w:rFonts w:cs="Traditional Arabic" w:hint="cs"/>
          <w:sz w:val="36"/>
          <w:szCs w:val="36"/>
          <w:rtl/>
        </w:rPr>
        <w:lastRenderedPageBreak/>
        <w:t>سماع الطرب.</w:t>
      </w:r>
    </w:p>
    <w:p w14:paraId="68F8C38D" w14:textId="77777777" w:rsidR="00576E10" w:rsidRPr="00576E10" w:rsidRDefault="00576E10" w:rsidP="00576E10">
      <w:pPr>
        <w:numPr>
          <w:ilvl w:val="0"/>
          <w:numId w:val="10"/>
        </w:numPr>
        <w:tabs>
          <w:tab w:val="num" w:pos="660"/>
        </w:tabs>
        <w:ind w:left="660" w:right="660" w:hanging="390"/>
        <w:contextualSpacing/>
        <w:jc w:val="both"/>
        <w:rPr>
          <w:rFonts w:cs="Traditional Arabic"/>
          <w:sz w:val="36"/>
          <w:szCs w:val="36"/>
        </w:rPr>
      </w:pPr>
      <w:r w:rsidRPr="00576E10">
        <w:rPr>
          <w:rFonts w:cs="Traditional Arabic" w:hint="cs"/>
          <w:sz w:val="36"/>
          <w:szCs w:val="36"/>
          <w:rtl/>
        </w:rPr>
        <w:t>التشاغل عن استماعه.</w:t>
      </w:r>
    </w:p>
    <w:p w14:paraId="2A72F32E" w14:textId="77777777" w:rsidR="00576E10" w:rsidRPr="00576E10" w:rsidRDefault="00576E10" w:rsidP="00576E10">
      <w:pPr>
        <w:jc w:val="both"/>
        <w:rPr>
          <w:rFonts w:cs="Traditional Arabic"/>
          <w:sz w:val="36"/>
          <w:szCs w:val="36"/>
          <w:rtl/>
        </w:rPr>
      </w:pPr>
      <w:r w:rsidRPr="00576E10">
        <w:rPr>
          <w:rFonts w:cs="Traditional Arabic" w:hint="cs"/>
          <w:sz w:val="36"/>
          <w:szCs w:val="36"/>
          <w:rtl/>
        </w:rPr>
        <w:t>ثم أورد آداب استماع القرآن الكريم، وفضائله، وآداب معلم القرآن، وفضائل تعلمه وتعليمه، وأحكامهما، والأمور المبتدعة في التلاوة، وأسباب هجرها، من الانشغال بالدنيا، وضعف الهمة، والجهل بثمرات القراءة، وتقديم العلوم الأخرى عليها، والحرب المعلنة على القرآن واللغة.</w:t>
      </w:r>
    </w:p>
    <w:p w14:paraId="16E80853" w14:textId="77777777" w:rsidR="00576E10" w:rsidRPr="00576E10" w:rsidRDefault="00576E10" w:rsidP="00576E10">
      <w:pPr>
        <w:jc w:val="both"/>
        <w:rPr>
          <w:rFonts w:cs="Traditional Arabic"/>
          <w:sz w:val="36"/>
          <w:szCs w:val="36"/>
          <w:rtl/>
        </w:rPr>
      </w:pPr>
      <w:r w:rsidRPr="00576E10">
        <w:rPr>
          <w:rFonts w:cs="Traditional Arabic" w:hint="cs"/>
          <w:sz w:val="36"/>
          <w:szCs w:val="36"/>
          <w:rtl/>
        </w:rPr>
        <w:t xml:space="preserve">وذكر الأمور المبتدعة في القراءة، </w:t>
      </w:r>
      <w:proofErr w:type="spellStart"/>
      <w:r w:rsidRPr="00576E10">
        <w:rPr>
          <w:rFonts w:cs="Traditional Arabic" w:hint="cs"/>
          <w:sz w:val="36"/>
          <w:szCs w:val="36"/>
          <w:rtl/>
        </w:rPr>
        <w:t>كالتنطع</w:t>
      </w:r>
      <w:proofErr w:type="spellEnd"/>
      <w:r w:rsidRPr="00576E10">
        <w:rPr>
          <w:rFonts w:cs="Traditional Arabic" w:hint="cs"/>
          <w:sz w:val="36"/>
          <w:szCs w:val="36"/>
          <w:rtl/>
        </w:rPr>
        <w:t xml:space="preserve"> والوسوسة في مخارج الحروف، والقراءة بألحان أهل الفسق والفجور، والتحزين والتطريب، والتحريف، </w:t>
      </w:r>
      <w:proofErr w:type="spellStart"/>
      <w:r w:rsidRPr="00576E10">
        <w:rPr>
          <w:rFonts w:cs="Traditional Arabic" w:hint="cs"/>
          <w:sz w:val="36"/>
          <w:szCs w:val="36"/>
          <w:rtl/>
        </w:rPr>
        <w:t>والترعيد</w:t>
      </w:r>
      <w:proofErr w:type="spellEnd"/>
      <w:r w:rsidRPr="00576E10">
        <w:rPr>
          <w:rFonts w:cs="Traditional Arabic" w:hint="cs"/>
          <w:sz w:val="36"/>
          <w:szCs w:val="36"/>
          <w:rtl/>
        </w:rPr>
        <w:t xml:space="preserve">، وهذُّه </w:t>
      </w:r>
      <w:proofErr w:type="spellStart"/>
      <w:r w:rsidRPr="00576E10">
        <w:rPr>
          <w:rFonts w:cs="Traditional Arabic" w:hint="cs"/>
          <w:sz w:val="36"/>
          <w:szCs w:val="36"/>
          <w:rtl/>
        </w:rPr>
        <w:t>كهذِّ</w:t>
      </w:r>
      <w:proofErr w:type="spellEnd"/>
      <w:r w:rsidRPr="00576E10">
        <w:rPr>
          <w:rFonts w:cs="Traditional Arabic" w:hint="cs"/>
          <w:sz w:val="36"/>
          <w:szCs w:val="36"/>
          <w:rtl/>
        </w:rPr>
        <w:t xml:space="preserve"> الشعر، والقراءة والإقراء بشواذ القرآن..</w:t>
      </w:r>
    </w:p>
    <w:p w14:paraId="5E941F1C" w14:textId="77777777" w:rsidR="00576E10" w:rsidRPr="00576E10" w:rsidRDefault="00576E10" w:rsidP="00576E10">
      <w:pPr>
        <w:jc w:val="both"/>
        <w:rPr>
          <w:rFonts w:cs="Traditional Arabic"/>
          <w:sz w:val="36"/>
          <w:szCs w:val="36"/>
          <w:rtl/>
        </w:rPr>
      </w:pPr>
      <w:r w:rsidRPr="00576E10">
        <w:rPr>
          <w:rFonts w:cs="Traditional Arabic" w:hint="cs"/>
          <w:sz w:val="36"/>
          <w:szCs w:val="36"/>
          <w:rtl/>
        </w:rPr>
        <w:t>وذكر أن نسيان القرآن نوعان:</w:t>
      </w:r>
    </w:p>
    <w:p w14:paraId="737A4F88" w14:textId="77777777" w:rsidR="00576E10" w:rsidRPr="00576E10" w:rsidRDefault="00576E10" w:rsidP="00576E10">
      <w:pPr>
        <w:jc w:val="both"/>
        <w:rPr>
          <w:rFonts w:cs="Traditional Arabic"/>
          <w:sz w:val="36"/>
          <w:szCs w:val="36"/>
          <w:rtl/>
        </w:rPr>
      </w:pPr>
      <w:r w:rsidRPr="00576E10">
        <w:rPr>
          <w:rFonts w:cs="Traditional Arabic" w:hint="cs"/>
          <w:sz w:val="36"/>
          <w:szCs w:val="36"/>
          <w:rtl/>
        </w:rPr>
        <w:t>الأول: الذي ينشأ لاشتغاله بأمر دنيوي، وهذا هو المذموم الذي ورد فيه الوعيد.</w:t>
      </w:r>
    </w:p>
    <w:p w14:paraId="364A16DB" w14:textId="77777777" w:rsidR="00576E10" w:rsidRPr="00576E10" w:rsidRDefault="00576E10" w:rsidP="00576E10">
      <w:pPr>
        <w:jc w:val="both"/>
        <w:rPr>
          <w:rFonts w:cs="Traditional Arabic"/>
          <w:sz w:val="36"/>
          <w:szCs w:val="36"/>
          <w:rtl/>
        </w:rPr>
      </w:pPr>
      <w:r w:rsidRPr="00576E10">
        <w:rPr>
          <w:rFonts w:cs="Traditional Arabic" w:hint="cs"/>
          <w:sz w:val="36"/>
          <w:szCs w:val="36"/>
          <w:rtl/>
        </w:rPr>
        <w:t>الثاني: الذي لا ينشأ عن تقصير وإهمال، وإنما هو ناتج عن ضعف الذاكرة، أو تقدُّم السنّ، أو الانشغال بأمور لا طاقة له في دفعها.</w:t>
      </w:r>
    </w:p>
    <w:p w14:paraId="535BB28A" w14:textId="77777777" w:rsidR="00576E10" w:rsidRPr="00576E10" w:rsidRDefault="00576E10" w:rsidP="00576E10">
      <w:pPr>
        <w:jc w:val="both"/>
        <w:rPr>
          <w:rFonts w:cs="Traditional Arabic"/>
          <w:sz w:val="36"/>
          <w:szCs w:val="36"/>
          <w:rtl/>
        </w:rPr>
      </w:pPr>
      <w:r w:rsidRPr="00576E10">
        <w:rPr>
          <w:rFonts w:cs="Traditional Arabic" w:hint="cs"/>
          <w:sz w:val="36"/>
          <w:szCs w:val="36"/>
          <w:rtl/>
        </w:rPr>
        <w:t xml:space="preserve">ونسيان القرآن أو شيء منه </w:t>
      </w:r>
      <w:r w:rsidRPr="00576E10">
        <w:rPr>
          <w:rFonts w:cs="Traditional Arabic"/>
          <w:sz w:val="36"/>
          <w:szCs w:val="36"/>
          <w:rtl/>
        </w:rPr>
        <w:t>–</w:t>
      </w:r>
      <w:r w:rsidRPr="00576E10">
        <w:rPr>
          <w:rFonts w:cs="Traditional Arabic" w:hint="cs"/>
          <w:sz w:val="36"/>
          <w:szCs w:val="36"/>
          <w:rtl/>
        </w:rPr>
        <w:t>بعد حفظه- ذنب عظيم، وصرَّح بعض أهل العلم أنه من الكبائر.</w:t>
      </w:r>
    </w:p>
    <w:p w14:paraId="7FDD2FF2" w14:textId="77777777" w:rsidR="00576E10" w:rsidRPr="00576E10" w:rsidRDefault="00576E10" w:rsidP="00576E10">
      <w:pPr>
        <w:jc w:val="both"/>
        <w:rPr>
          <w:rFonts w:cs="Traditional Arabic"/>
          <w:sz w:val="36"/>
          <w:szCs w:val="36"/>
          <w:rtl/>
        </w:rPr>
      </w:pPr>
      <w:r w:rsidRPr="00576E10">
        <w:rPr>
          <w:rFonts w:cs="Traditional Arabic" w:hint="cs"/>
          <w:sz w:val="36"/>
          <w:szCs w:val="36"/>
          <w:rtl/>
        </w:rPr>
        <w:t>وإذا انشغل المرء بالعلم الواجب أو المندوب، وترتب على ذلك نسيان شيء من القرآن المحفوظ، فلا يعدُّ صاحبه آثمًا.</w:t>
      </w:r>
    </w:p>
    <w:p w14:paraId="6385529E" w14:textId="77777777" w:rsidR="00576E10" w:rsidRPr="00576E10" w:rsidRDefault="00576E10" w:rsidP="00576E10">
      <w:pPr>
        <w:jc w:val="both"/>
        <w:rPr>
          <w:rFonts w:cs="Traditional Arabic"/>
          <w:sz w:val="36"/>
          <w:szCs w:val="36"/>
          <w:rtl/>
        </w:rPr>
      </w:pPr>
      <w:r w:rsidRPr="00576E10">
        <w:rPr>
          <w:rFonts w:cs="Traditional Arabic" w:hint="cs"/>
          <w:sz w:val="36"/>
          <w:szCs w:val="36"/>
          <w:rtl/>
        </w:rPr>
        <w:t>وذكر من أسباب هجر تدبُّر القرآن: الجهل باللغة العربية، وانشغال القلب وتشعبه في أودية الدنيا، وهجر كتب التفسير، والتشاغل بكثرة التلاوة.</w:t>
      </w:r>
    </w:p>
    <w:p w14:paraId="0CBF7369" w14:textId="77777777" w:rsidR="00576E10" w:rsidRPr="00576E10" w:rsidRDefault="00576E10" w:rsidP="00576E10">
      <w:pPr>
        <w:jc w:val="both"/>
        <w:rPr>
          <w:rFonts w:cs="Traditional Arabic"/>
          <w:sz w:val="36"/>
          <w:szCs w:val="36"/>
          <w:rtl/>
        </w:rPr>
      </w:pPr>
      <w:r w:rsidRPr="00576E10">
        <w:rPr>
          <w:rFonts w:cs="Traditional Arabic" w:hint="cs"/>
          <w:sz w:val="36"/>
          <w:szCs w:val="36"/>
          <w:rtl/>
        </w:rPr>
        <w:t>ومن أسباب هجر التحاكم إلى القرآن: كراهية ما أنزل الله، والاستكبار، واتباع الهوى، وإيثار المتاع العاجل، والخوف المتوهَّم، والتقليد المذموم.</w:t>
      </w:r>
    </w:p>
    <w:p w14:paraId="27BB27DC" w14:textId="77777777" w:rsidR="00576E10" w:rsidRPr="00576E10" w:rsidRDefault="00576E10" w:rsidP="00576E10">
      <w:pPr>
        <w:jc w:val="both"/>
        <w:rPr>
          <w:rFonts w:cs="Traditional Arabic"/>
          <w:sz w:val="36"/>
          <w:szCs w:val="36"/>
          <w:rtl/>
        </w:rPr>
      </w:pPr>
    </w:p>
    <w:p w14:paraId="51F4FCE9" w14:textId="77777777" w:rsidR="00576E10" w:rsidRPr="00576E10" w:rsidRDefault="00576E10" w:rsidP="00576E10">
      <w:pPr>
        <w:jc w:val="both"/>
        <w:rPr>
          <w:rFonts w:cs="Traditional Arabic"/>
          <w:sz w:val="36"/>
          <w:szCs w:val="36"/>
          <w:rtl/>
        </w:rPr>
      </w:pPr>
    </w:p>
    <w:p w14:paraId="5D09F508" w14:textId="77777777" w:rsidR="00B62076" w:rsidRDefault="00B62076" w:rsidP="00576E10">
      <w:pPr>
        <w:jc w:val="center"/>
        <w:rPr>
          <w:rFonts w:ascii="Traditional Arabic" w:eastAsia="Calibri" w:hAnsi="Traditional Arabic" w:cs="Traditional Arabic"/>
          <w:b/>
          <w:bCs/>
          <w:color w:val="FF0000"/>
          <w:sz w:val="36"/>
          <w:szCs w:val="36"/>
          <w:rtl/>
          <w:lang w:eastAsia="en-US"/>
        </w:rPr>
      </w:pPr>
    </w:p>
    <w:p w14:paraId="375F22D1" w14:textId="77777777" w:rsidR="00B62076" w:rsidRDefault="00B62076" w:rsidP="00576E10">
      <w:pPr>
        <w:jc w:val="center"/>
        <w:rPr>
          <w:rFonts w:ascii="Traditional Arabic" w:eastAsia="Calibri" w:hAnsi="Traditional Arabic" w:cs="Traditional Arabic"/>
          <w:b/>
          <w:bCs/>
          <w:color w:val="FF0000"/>
          <w:sz w:val="36"/>
          <w:szCs w:val="36"/>
          <w:rtl/>
          <w:lang w:eastAsia="en-US"/>
        </w:rPr>
      </w:pPr>
    </w:p>
    <w:p w14:paraId="3E975641" w14:textId="620A11F1" w:rsidR="00576E10" w:rsidRPr="00576E10" w:rsidRDefault="00576E10" w:rsidP="00576E10">
      <w:pPr>
        <w:jc w:val="center"/>
        <w:rPr>
          <w:rFonts w:cs="Traditional Arabic"/>
          <w:color w:val="FF0000"/>
          <w:sz w:val="36"/>
          <w:szCs w:val="36"/>
          <w:rtl/>
        </w:rPr>
      </w:pPr>
      <w:r w:rsidRPr="00576E10">
        <w:rPr>
          <w:rFonts w:ascii="Traditional Arabic" w:eastAsia="Calibri" w:hAnsi="Traditional Arabic" w:cs="Traditional Arabic"/>
          <w:b/>
          <w:bCs/>
          <w:color w:val="FF0000"/>
          <w:sz w:val="36"/>
          <w:szCs w:val="36"/>
          <w:rtl/>
          <w:lang w:eastAsia="en-US"/>
        </w:rPr>
        <w:lastRenderedPageBreak/>
        <w:t>فتح الرحمن في بيان هجر القرآن</w:t>
      </w:r>
    </w:p>
    <w:p w14:paraId="4ED4CCC3" w14:textId="77777777" w:rsidR="00576E10" w:rsidRPr="00576E10" w:rsidRDefault="00576E10" w:rsidP="00576E10">
      <w:pPr>
        <w:jc w:val="both"/>
        <w:rPr>
          <w:rFonts w:cs="Traditional Arabic"/>
          <w:sz w:val="36"/>
          <w:szCs w:val="36"/>
          <w:rtl/>
        </w:rPr>
      </w:pPr>
    </w:p>
    <w:p w14:paraId="54C023D0" w14:textId="77777777" w:rsidR="00576E10" w:rsidRPr="00576E10" w:rsidRDefault="00576E10" w:rsidP="00576E10">
      <w:pPr>
        <w:spacing w:after="200" w:line="276" w:lineRule="auto"/>
        <w:ind w:firstLine="397"/>
        <w:jc w:val="both"/>
        <w:rPr>
          <w:rFonts w:ascii="Traditional Arabic" w:eastAsia="Calibri" w:hAnsi="Traditional Arabic" w:cs="Traditional Arabic"/>
          <w:b/>
          <w:bCs/>
          <w:sz w:val="36"/>
          <w:szCs w:val="36"/>
          <w:rtl/>
          <w:lang w:eastAsia="en-US"/>
        </w:rPr>
      </w:pPr>
      <w:r w:rsidRPr="00576E10">
        <w:rPr>
          <w:rFonts w:ascii="Traditional Arabic" w:eastAsia="Calibri" w:hAnsi="Traditional Arabic" w:cs="Traditional Arabic"/>
          <w:b/>
          <w:bCs/>
          <w:sz w:val="36"/>
          <w:szCs w:val="36"/>
          <w:rtl/>
          <w:lang w:eastAsia="en-US"/>
        </w:rPr>
        <w:t xml:space="preserve">فتح الرحمن في بيان هجر القرآن/ محمد بن فتحي آل عبدالعزيز، محمود بن محمد </w:t>
      </w:r>
      <w:proofErr w:type="gramStart"/>
      <w:r w:rsidRPr="00576E10">
        <w:rPr>
          <w:rFonts w:ascii="Traditional Arabic" w:eastAsia="Calibri" w:hAnsi="Traditional Arabic" w:cs="Traditional Arabic"/>
          <w:b/>
          <w:bCs/>
          <w:sz w:val="36"/>
          <w:szCs w:val="36"/>
          <w:rtl/>
          <w:lang w:eastAsia="en-US"/>
        </w:rPr>
        <w:t>الملاح._</w:t>
      </w:r>
      <w:proofErr w:type="gramEnd"/>
      <w:r w:rsidRPr="00576E10">
        <w:rPr>
          <w:rFonts w:ascii="Traditional Arabic" w:eastAsia="Calibri" w:hAnsi="Traditional Arabic" w:cs="Traditional Arabic"/>
          <w:b/>
          <w:bCs/>
          <w:sz w:val="36"/>
          <w:szCs w:val="36"/>
          <w:rtl/>
          <w:lang w:eastAsia="en-US"/>
        </w:rPr>
        <w:t xml:space="preserve"> ط3._ الرياض: دار ابن خزيمة</w:t>
      </w:r>
      <w:r w:rsidRPr="00576E10">
        <w:rPr>
          <w:rFonts w:ascii="Traditional Arabic" w:eastAsia="Calibri" w:hAnsi="Traditional Arabic" w:cs="Traditional Arabic" w:hint="cs"/>
          <w:b/>
          <w:bCs/>
          <w:sz w:val="36"/>
          <w:szCs w:val="36"/>
          <w:rtl/>
          <w:lang w:eastAsia="en-US"/>
        </w:rPr>
        <w:t>،</w:t>
      </w:r>
      <w:r w:rsidRPr="00576E10">
        <w:rPr>
          <w:rFonts w:ascii="Traditional Arabic" w:eastAsia="Calibri" w:hAnsi="Traditional Arabic" w:cs="Traditional Arabic"/>
          <w:b/>
          <w:bCs/>
          <w:sz w:val="36"/>
          <w:szCs w:val="36"/>
          <w:rtl/>
          <w:lang w:eastAsia="en-US"/>
        </w:rPr>
        <w:t xml:space="preserve"> 1431هـ، 414</w:t>
      </w:r>
      <w:r w:rsidRPr="00576E10">
        <w:rPr>
          <w:rFonts w:ascii="Traditional Arabic" w:eastAsia="Calibri" w:hAnsi="Traditional Arabic" w:cs="Traditional Arabic" w:hint="cs"/>
          <w:b/>
          <w:bCs/>
          <w:sz w:val="36"/>
          <w:szCs w:val="36"/>
          <w:rtl/>
          <w:lang w:eastAsia="en-US"/>
        </w:rPr>
        <w:t xml:space="preserve"> </w:t>
      </w:r>
      <w:r w:rsidRPr="00576E10">
        <w:rPr>
          <w:rFonts w:ascii="Traditional Arabic" w:eastAsia="Calibri" w:hAnsi="Traditional Arabic" w:cs="Traditional Arabic"/>
          <w:b/>
          <w:bCs/>
          <w:sz w:val="36"/>
          <w:szCs w:val="36"/>
          <w:rtl/>
          <w:lang w:eastAsia="en-US"/>
        </w:rPr>
        <w:t>ص.</w:t>
      </w:r>
    </w:p>
    <w:p w14:paraId="6A2ACDA2" w14:textId="77777777" w:rsidR="00576E10" w:rsidRPr="00576E10" w:rsidRDefault="00576E10" w:rsidP="00576E10">
      <w:pPr>
        <w:spacing w:after="200" w:line="276" w:lineRule="auto"/>
        <w:ind w:firstLine="397"/>
        <w:jc w:val="both"/>
        <w:rPr>
          <w:rFonts w:ascii="Traditional Arabic" w:eastAsia="Calibri" w:hAnsi="Traditional Arabic" w:cs="Traditional Arabic"/>
          <w:sz w:val="36"/>
          <w:szCs w:val="36"/>
          <w:rtl/>
          <w:lang w:eastAsia="en-US"/>
        </w:rPr>
      </w:pPr>
    </w:p>
    <w:p w14:paraId="071FAF59" w14:textId="77777777" w:rsidR="00576E10" w:rsidRPr="00576E10" w:rsidRDefault="00576E10" w:rsidP="00576E10">
      <w:pPr>
        <w:spacing w:after="200" w:line="276" w:lineRule="auto"/>
        <w:ind w:firstLine="397"/>
        <w:jc w:val="center"/>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noProof/>
          <w:sz w:val="36"/>
          <w:szCs w:val="36"/>
          <w:lang w:eastAsia="en-US"/>
        </w:rPr>
        <w:drawing>
          <wp:inline distT="0" distB="0" distL="0" distR="0" wp14:anchorId="5649B5B7" wp14:editId="64CD0272">
            <wp:extent cx="2169795" cy="3331210"/>
            <wp:effectExtent l="0" t="0" r="1905" b="2540"/>
            <wp:docPr id="26" name="صورة 26" descr="206-340_4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6-340_4_3"/>
                    <pic:cNvPicPr>
                      <a:picLocks noChangeAspect="1" noChangeArrowheads="1"/>
                    </pic:cNvPicPr>
                  </pic:nvPicPr>
                  <pic:blipFill>
                    <a:blip r:embed="rId76" cstate="print">
                      <a:duotone>
                        <a:prstClr val="black"/>
                        <a:schemeClr val="accent5">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169795" cy="3331210"/>
                    </a:xfrm>
                    <a:prstGeom prst="rect">
                      <a:avLst/>
                    </a:prstGeom>
                    <a:noFill/>
                    <a:ln>
                      <a:noFill/>
                    </a:ln>
                  </pic:spPr>
                </pic:pic>
              </a:graphicData>
            </a:graphic>
          </wp:inline>
        </w:drawing>
      </w:r>
    </w:p>
    <w:p w14:paraId="6596A798" w14:textId="77777777" w:rsidR="00576E10" w:rsidRPr="00576E10" w:rsidRDefault="00576E10" w:rsidP="00576E10">
      <w:pPr>
        <w:spacing w:after="200" w:line="276" w:lineRule="auto"/>
        <w:ind w:firstLine="397"/>
        <w:jc w:val="both"/>
        <w:rPr>
          <w:rFonts w:ascii="Traditional Arabic" w:eastAsia="Calibri" w:hAnsi="Traditional Arabic" w:cs="Traditional Arabic"/>
          <w:sz w:val="36"/>
          <w:szCs w:val="36"/>
          <w:rtl/>
          <w:lang w:eastAsia="en-US"/>
        </w:rPr>
      </w:pPr>
    </w:p>
    <w:p w14:paraId="5FA8703F" w14:textId="77777777" w:rsidR="00576E10" w:rsidRPr="00576E10" w:rsidRDefault="00576E10" w:rsidP="00576E10">
      <w:pPr>
        <w:spacing w:after="200" w:line="276" w:lineRule="auto"/>
        <w:ind w:firstLine="397"/>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sz w:val="36"/>
          <w:szCs w:val="36"/>
          <w:rtl/>
          <w:lang w:eastAsia="en-US"/>
        </w:rPr>
        <w:t xml:space="preserve">حتى لا يهجر المسلم كتاب ربه، عليه أن يجعل له ورداً يومياً </w:t>
      </w:r>
      <w:r w:rsidRPr="00576E10">
        <w:rPr>
          <w:rFonts w:ascii="Traditional Arabic" w:eastAsia="Calibri" w:hAnsi="Traditional Arabic" w:cs="Traditional Arabic" w:hint="cs"/>
          <w:sz w:val="36"/>
          <w:szCs w:val="36"/>
          <w:rtl/>
          <w:lang w:eastAsia="en-US"/>
        </w:rPr>
        <w:t>من ا</w:t>
      </w:r>
      <w:r w:rsidRPr="00576E10">
        <w:rPr>
          <w:rFonts w:ascii="Traditional Arabic" w:eastAsia="Calibri" w:hAnsi="Traditional Arabic" w:cs="Traditional Arabic"/>
          <w:sz w:val="36"/>
          <w:szCs w:val="36"/>
          <w:rtl/>
          <w:lang w:eastAsia="en-US"/>
        </w:rPr>
        <w:t xml:space="preserve">لتلاوة، ويستمع وينصت إلى القرآن </w:t>
      </w:r>
      <w:r w:rsidRPr="00576E10">
        <w:rPr>
          <w:rFonts w:ascii="Traditional Arabic" w:eastAsia="Calibri" w:hAnsi="Traditional Arabic" w:cs="Traditional Arabic" w:hint="cs"/>
          <w:sz w:val="36"/>
          <w:szCs w:val="36"/>
          <w:rtl/>
          <w:lang w:eastAsia="en-US"/>
        </w:rPr>
        <w:t>ر</w:t>
      </w:r>
      <w:r w:rsidRPr="00576E10">
        <w:rPr>
          <w:rFonts w:ascii="Traditional Arabic" w:eastAsia="Calibri" w:hAnsi="Traditional Arabic" w:cs="Traditional Arabic"/>
          <w:sz w:val="36"/>
          <w:szCs w:val="36"/>
          <w:rtl/>
          <w:lang w:eastAsia="en-US"/>
        </w:rPr>
        <w:t>جاء الرحمة، ويتدب</w:t>
      </w:r>
      <w:r w:rsidRPr="00576E10">
        <w:rPr>
          <w:rFonts w:ascii="Traditional Arabic" w:eastAsia="Calibri" w:hAnsi="Traditional Arabic" w:cs="Traditional Arabic" w:hint="cs"/>
          <w:sz w:val="36"/>
          <w:szCs w:val="36"/>
          <w:rtl/>
          <w:lang w:eastAsia="en-US"/>
        </w:rPr>
        <w:t>َّ</w:t>
      </w:r>
      <w:r w:rsidRPr="00576E10">
        <w:rPr>
          <w:rFonts w:ascii="Traditional Arabic" w:eastAsia="Calibri" w:hAnsi="Traditional Arabic" w:cs="Traditional Arabic"/>
          <w:sz w:val="36"/>
          <w:szCs w:val="36"/>
          <w:rtl/>
          <w:lang w:eastAsia="en-US"/>
        </w:rPr>
        <w:t>ره ويفقه مراد الله عز وجل منه ويقف عند عجائبه، ويستفيد منه عملياً، ويطبقه في واقع حياته، فيأ</w:t>
      </w:r>
      <w:r w:rsidRPr="00576E10">
        <w:rPr>
          <w:rFonts w:ascii="Traditional Arabic" w:eastAsia="Calibri" w:hAnsi="Traditional Arabic" w:cs="Traditional Arabic" w:hint="cs"/>
          <w:sz w:val="36"/>
          <w:szCs w:val="36"/>
          <w:rtl/>
          <w:lang w:eastAsia="en-US"/>
        </w:rPr>
        <w:t>ت</w:t>
      </w:r>
      <w:r w:rsidRPr="00576E10">
        <w:rPr>
          <w:rFonts w:ascii="Traditional Arabic" w:eastAsia="Calibri" w:hAnsi="Traditional Arabic" w:cs="Traditional Arabic"/>
          <w:sz w:val="36"/>
          <w:szCs w:val="36"/>
          <w:rtl/>
          <w:lang w:eastAsia="en-US"/>
        </w:rPr>
        <w:t>مر بأوامر</w:t>
      </w:r>
      <w:r w:rsidRPr="00576E10">
        <w:rPr>
          <w:rFonts w:ascii="Traditional Arabic" w:eastAsia="Calibri" w:hAnsi="Traditional Arabic" w:cs="Traditional Arabic" w:hint="cs"/>
          <w:sz w:val="36"/>
          <w:szCs w:val="36"/>
          <w:rtl/>
          <w:lang w:eastAsia="en-US"/>
        </w:rPr>
        <w:t>ه</w:t>
      </w:r>
      <w:r w:rsidRPr="00576E10">
        <w:rPr>
          <w:rFonts w:ascii="Traditional Arabic" w:eastAsia="Calibri" w:hAnsi="Traditional Arabic" w:cs="Traditional Arabic"/>
          <w:sz w:val="36"/>
          <w:szCs w:val="36"/>
          <w:rtl/>
          <w:lang w:eastAsia="en-US"/>
        </w:rPr>
        <w:t xml:space="preserve"> </w:t>
      </w:r>
      <w:r w:rsidRPr="00576E10">
        <w:rPr>
          <w:rFonts w:ascii="Traditional Arabic" w:eastAsia="Calibri" w:hAnsi="Traditional Arabic" w:cs="Traditional Arabic" w:hint="cs"/>
          <w:sz w:val="36"/>
          <w:szCs w:val="36"/>
          <w:rtl/>
          <w:lang w:eastAsia="en-US"/>
        </w:rPr>
        <w:t>و</w:t>
      </w:r>
      <w:r w:rsidRPr="00576E10">
        <w:rPr>
          <w:rFonts w:ascii="Traditional Arabic" w:eastAsia="Calibri" w:hAnsi="Traditional Arabic" w:cs="Traditional Arabic"/>
          <w:sz w:val="36"/>
          <w:szCs w:val="36"/>
          <w:rtl/>
          <w:lang w:eastAsia="en-US"/>
        </w:rPr>
        <w:t>ينزجر بنواهيه، كما يتداوى ويستشفي به، ويجعله دواء لأمراض قلبه وبدنه، ولا يتحاكم إل</w:t>
      </w:r>
      <w:r w:rsidRPr="00576E10">
        <w:rPr>
          <w:rFonts w:ascii="Traditional Arabic" w:eastAsia="Calibri" w:hAnsi="Traditional Arabic" w:cs="Traditional Arabic" w:hint="cs"/>
          <w:sz w:val="36"/>
          <w:szCs w:val="36"/>
          <w:rtl/>
          <w:lang w:eastAsia="en-US"/>
        </w:rPr>
        <w:t>ا</w:t>
      </w:r>
      <w:r w:rsidRPr="00576E10">
        <w:rPr>
          <w:rFonts w:ascii="Traditional Arabic" w:eastAsia="Calibri" w:hAnsi="Traditional Arabic" w:cs="Traditional Arabic"/>
          <w:sz w:val="36"/>
          <w:szCs w:val="36"/>
          <w:rtl/>
          <w:lang w:eastAsia="en-US"/>
        </w:rPr>
        <w:t xml:space="preserve"> إلى الكتاب والسنة.</w:t>
      </w:r>
    </w:p>
    <w:p w14:paraId="5BE70EA8" w14:textId="77777777" w:rsidR="00576E10" w:rsidRPr="00576E10" w:rsidRDefault="00576E10" w:rsidP="00576E10">
      <w:pPr>
        <w:spacing w:after="200" w:line="276" w:lineRule="auto"/>
        <w:ind w:firstLine="397"/>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sz w:val="36"/>
          <w:szCs w:val="36"/>
          <w:rtl/>
          <w:lang w:eastAsia="en-US"/>
        </w:rPr>
        <w:t>وقد جعل الم</w:t>
      </w:r>
      <w:r w:rsidRPr="00576E10">
        <w:rPr>
          <w:rFonts w:ascii="Traditional Arabic" w:eastAsia="Calibri" w:hAnsi="Traditional Arabic" w:cs="Traditional Arabic" w:hint="cs"/>
          <w:sz w:val="36"/>
          <w:szCs w:val="36"/>
          <w:rtl/>
          <w:lang w:eastAsia="en-US"/>
        </w:rPr>
        <w:t>ؤ</w:t>
      </w:r>
      <w:r w:rsidRPr="00576E10">
        <w:rPr>
          <w:rFonts w:ascii="Traditional Arabic" w:eastAsia="Calibri" w:hAnsi="Traditional Arabic" w:cs="Traditional Arabic"/>
          <w:sz w:val="36"/>
          <w:szCs w:val="36"/>
          <w:rtl/>
          <w:lang w:eastAsia="en-US"/>
        </w:rPr>
        <w:t>لف</w:t>
      </w:r>
      <w:r w:rsidRPr="00576E10">
        <w:rPr>
          <w:rFonts w:ascii="Traditional Arabic" w:eastAsia="Calibri" w:hAnsi="Traditional Arabic" w:cs="Traditional Arabic" w:hint="cs"/>
          <w:sz w:val="36"/>
          <w:szCs w:val="36"/>
          <w:rtl/>
          <w:lang w:eastAsia="en-US"/>
        </w:rPr>
        <w:t>ان</w:t>
      </w:r>
      <w:r w:rsidRPr="00576E10">
        <w:rPr>
          <w:rFonts w:ascii="Traditional Arabic" w:eastAsia="Calibri" w:hAnsi="Traditional Arabic" w:cs="Traditional Arabic"/>
          <w:sz w:val="36"/>
          <w:szCs w:val="36"/>
          <w:rtl/>
          <w:lang w:eastAsia="en-US"/>
        </w:rPr>
        <w:t xml:space="preserve"> كتابهما في سبعة أبواب، تحتها فصول ومباحث، وهي: </w:t>
      </w:r>
    </w:p>
    <w:p w14:paraId="4A2A20D7" w14:textId="77777777" w:rsidR="00576E10" w:rsidRPr="00576E10" w:rsidRDefault="00576E10" w:rsidP="00576E10">
      <w:pPr>
        <w:spacing w:after="200" w:line="276" w:lineRule="auto"/>
        <w:ind w:firstLine="397"/>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sz w:val="36"/>
          <w:szCs w:val="36"/>
          <w:rtl/>
          <w:lang w:eastAsia="en-US"/>
        </w:rPr>
        <w:t>- هجر القرآن.</w:t>
      </w:r>
    </w:p>
    <w:p w14:paraId="4D3AC1D4" w14:textId="77777777" w:rsidR="00576E10" w:rsidRPr="00576E10" w:rsidRDefault="00576E10" w:rsidP="00576E10">
      <w:pPr>
        <w:spacing w:after="200" w:line="276" w:lineRule="auto"/>
        <w:ind w:firstLine="397"/>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sz w:val="36"/>
          <w:szCs w:val="36"/>
          <w:rtl/>
          <w:lang w:eastAsia="en-US"/>
        </w:rPr>
        <w:lastRenderedPageBreak/>
        <w:t>- هجر استماع القرآن.</w:t>
      </w:r>
    </w:p>
    <w:p w14:paraId="622AC72B" w14:textId="77777777" w:rsidR="00576E10" w:rsidRPr="00576E10" w:rsidRDefault="00576E10" w:rsidP="00576E10">
      <w:pPr>
        <w:spacing w:after="200" w:line="276" w:lineRule="auto"/>
        <w:ind w:firstLine="397"/>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sz w:val="36"/>
          <w:szCs w:val="36"/>
          <w:rtl/>
          <w:lang w:eastAsia="en-US"/>
        </w:rPr>
        <w:t>- هجر تدبر القرآن.</w:t>
      </w:r>
    </w:p>
    <w:p w14:paraId="1E279EB4" w14:textId="77777777" w:rsidR="00576E10" w:rsidRPr="00576E10" w:rsidRDefault="00576E10" w:rsidP="00576E10">
      <w:pPr>
        <w:spacing w:after="200" w:line="276" w:lineRule="auto"/>
        <w:ind w:firstLine="397"/>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sz w:val="36"/>
          <w:szCs w:val="36"/>
          <w:rtl/>
          <w:lang w:eastAsia="en-US"/>
        </w:rPr>
        <w:t>- هجر العمل بالقرآن الكريم.</w:t>
      </w:r>
    </w:p>
    <w:p w14:paraId="7100304F" w14:textId="77777777" w:rsidR="00576E10" w:rsidRPr="00576E10" w:rsidRDefault="00576E10" w:rsidP="00576E10">
      <w:pPr>
        <w:spacing w:after="200" w:line="276" w:lineRule="auto"/>
        <w:ind w:firstLine="397"/>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sz w:val="36"/>
          <w:szCs w:val="36"/>
          <w:rtl/>
          <w:lang w:eastAsia="en-US"/>
        </w:rPr>
        <w:t>- هجر التداوي والاستشفاء بالقرآن الكريم.</w:t>
      </w:r>
    </w:p>
    <w:p w14:paraId="2F4A4D7F" w14:textId="77777777" w:rsidR="00576E10" w:rsidRPr="00576E10" w:rsidRDefault="00576E10" w:rsidP="00576E10">
      <w:pPr>
        <w:spacing w:after="200" w:line="276" w:lineRule="auto"/>
        <w:ind w:firstLine="397"/>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sz w:val="36"/>
          <w:szCs w:val="36"/>
          <w:rtl/>
          <w:lang w:eastAsia="en-US"/>
        </w:rPr>
        <w:t>- هجر التحاكم بالقرآن.</w:t>
      </w:r>
    </w:p>
    <w:p w14:paraId="508BD249" w14:textId="77777777" w:rsidR="00576E10" w:rsidRPr="00576E10" w:rsidRDefault="00576E10" w:rsidP="00576E10">
      <w:pPr>
        <w:spacing w:after="200" w:line="276" w:lineRule="auto"/>
        <w:ind w:firstLine="397"/>
        <w:jc w:val="both"/>
        <w:rPr>
          <w:rFonts w:ascii="Traditional Arabic" w:eastAsia="Calibri" w:hAnsi="Traditional Arabic" w:cs="Traditional Arabic"/>
          <w:sz w:val="36"/>
          <w:szCs w:val="36"/>
          <w:rtl/>
          <w:lang w:eastAsia="en-US"/>
        </w:rPr>
      </w:pPr>
    </w:p>
    <w:p w14:paraId="1F0F097F" w14:textId="77777777" w:rsidR="00576E10" w:rsidRPr="00576E10" w:rsidRDefault="00576E10" w:rsidP="00576E10">
      <w:pPr>
        <w:jc w:val="both"/>
        <w:rPr>
          <w:rFonts w:cs="Traditional Arabic"/>
          <w:sz w:val="36"/>
          <w:szCs w:val="36"/>
          <w:rtl/>
        </w:rPr>
      </w:pPr>
    </w:p>
    <w:p w14:paraId="1EEC11D9" w14:textId="77777777" w:rsidR="00576E10" w:rsidRPr="00576E10" w:rsidRDefault="00576E10" w:rsidP="00576E10">
      <w:pPr>
        <w:spacing w:after="200" w:line="276" w:lineRule="auto"/>
        <w:jc w:val="center"/>
        <w:rPr>
          <w:rFonts w:ascii="Traditional Arabic" w:eastAsia="Calibri" w:hAnsi="Traditional Arabic" w:cs="Traditional Arabic"/>
          <w:b/>
          <w:bCs/>
          <w:color w:val="FF0000"/>
          <w:sz w:val="36"/>
          <w:szCs w:val="36"/>
          <w:rtl/>
          <w:lang w:eastAsia="en-US"/>
        </w:rPr>
      </w:pPr>
      <w:r w:rsidRPr="00576E10">
        <w:rPr>
          <w:rFonts w:ascii="Traditional Arabic" w:eastAsia="Calibri" w:hAnsi="Traditional Arabic" w:cs="Traditional Arabic"/>
          <w:b/>
          <w:bCs/>
          <w:color w:val="FF0000"/>
          <w:sz w:val="36"/>
          <w:szCs w:val="36"/>
          <w:rtl/>
          <w:lang w:eastAsia="en-US"/>
        </w:rPr>
        <w:t>الضوابط الشرعية لقضايا الإعجاز العلمي</w:t>
      </w:r>
    </w:p>
    <w:p w14:paraId="61757AF6" w14:textId="77777777" w:rsidR="00576E10" w:rsidRPr="00576E10" w:rsidRDefault="00576E10" w:rsidP="00576E10">
      <w:pPr>
        <w:spacing w:after="200" w:line="276" w:lineRule="auto"/>
        <w:jc w:val="center"/>
        <w:rPr>
          <w:rFonts w:ascii="Traditional Arabic" w:eastAsia="Calibri" w:hAnsi="Traditional Arabic" w:cs="Traditional Arabic"/>
          <w:b/>
          <w:bCs/>
          <w:sz w:val="36"/>
          <w:szCs w:val="36"/>
          <w:rtl/>
          <w:lang w:eastAsia="en-US"/>
        </w:rPr>
      </w:pPr>
    </w:p>
    <w:p w14:paraId="72FB13FE" w14:textId="77777777" w:rsidR="00576E10" w:rsidRDefault="00576E10" w:rsidP="00576E10">
      <w:pPr>
        <w:spacing w:after="200" w:line="276" w:lineRule="auto"/>
        <w:jc w:val="both"/>
        <w:rPr>
          <w:rFonts w:ascii="Traditional Arabic" w:eastAsia="Calibri" w:hAnsi="Traditional Arabic" w:cs="Traditional Arabic"/>
          <w:b/>
          <w:bCs/>
          <w:sz w:val="36"/>
          <w:szCs w:val="36"/>
          <w:rtl/>
          <w:lang w:eastAsia="en-US"/>
        </w:rPr>
      </w:pPr>
      <w:r w:rsidRPr="00576E10">
        <w:rPr>
          <w:rFonts w:ascii="Traditional Arabic" w:eastAsia="Calibri" w:hAnsi="Traditional Arabic" w:cs="Traditional Arabic" w:hint="cs"/>
          <w:b/>
          <w:bCs/>
          <w:sz w:val="36"/>
          <w:szCs w:val="36"/>
          <w:rtl/>
          <w:lang w:eastAsia="en-US"/>
        </w:rPr>
        <w:t xml:space="preserve">الضوابط الشرعية لقضايا الإعجاز العلمي في القرآن والسنة والمسائل الحديثة في العلم والإيمان/ راشد سعيد </w:t>
      </w:r>
      <w:proofErr w:type="gramStart"/>
      <w:r w:rsidRPr="00576E10">
        <w:rPr>
          <w:rFonts w:ascii="Traditional Arabic" w:eastAsia="Calibri" w:hAnsi="Traditional Arabic" w:cs="Traditional Arabic" w:hint="cs"/>
          <w:b/>
          <w:bCs/>
          <w:sz w:val="36"/>
          <w:szCs w:val="36"/>
          <w:rtl/>
          <w:lang w:eastAsia="en-US"/>
        </w:rPr>
        <w:t>شهوان.-</w:t>
      </w:r>
      <w:proofErr w:type="gramEnd"/>
      <w:r w:rsidRPr="00576E10">
        <w:rPr>
          <w:rFonts w:ascii="Traditional Arabic" w:eastAsia="Calibri" w:hAnsi="Traditional Arabic" w:cs="Traditional Arabic" w:hint="cs"/>
          <w:b/>
          <w:bCs/>
          <w:sz w:val="36"/>
          <w:szCs w:val="36"/>
          <w:rtl/>
          <w:lang w:eastAsia="en-US"/>
        </w:rPr>
        <w:t xml:space="preserve"> عمَّان: دار المأمون، 1431هـ 216 ص.</w:t>
      </w:r>
    </w:p>
    <w:p w14:paraId="253AF54E" w14:textId="77777777" w:rsidR="005062C2" w:rsidRDefault="005062C2" w:rsidP="00576E10">
      <w:pPr>
        <w:spacing w:after="200" w:line="276" w:lineRule="auto"/>
        <w:jc w:val="both"/>
        <w:rPr>
          <w:rFonts w:ascii="Traditional Arabic" w:eastAsia="Calibri" w:hAnsi="Traditional Arabic" w:cs="Traditional Arabic"/>
          <w:b/>
          <w:bCs/>
          <w:sz w:val="36"/>
          <w:szCs w:val="36"/>
          <w:rtl/>
          <w:lang w:eastAsia="en-US"/>
        </w:rPr>
      </w:pPr>
    </w:p>
    <w:p w14:paraId="61E178E4" w14:textId="77777777" w:rsidR="005062C2" w:rsidRPr="00576E10" w:rsidRDefault="005062C2" w:rsidP="005062C2">
      <w:pPr>
        <w:spacing w:after="200" w:line="276" w:lineRule="auto"/>
        <w:jc w:val="center"/>
        <w:rPr>
          <w:rFonts w:ascii="Traditional Arabic" w:eastAsia="Calibri" w:hAnsi="Traditional Arabic" w:cs="Traditional Arabic"/>
          <w:b/>
          <w:bCs/>
          <w:sz w:val="36"/>
          <w:szCs w:val="36"/>
          <w:rtl/>
          <w:lang w:eastAsia="en-US"/>
        </w:rPr>
      </w:pPr>
      <w:r>
        <w:rPr>
          <w:noProof/>
          <w:color w:val="0000FF"/>
          <w:lang w:eastAsia="en-US"/>
        </w:rPr>
        <w:drawing>
          <wp:inline distT="0" distB="0" distL="0" distR="0" wp14:anchorId="27E3CEDE" wp14:editId="6983F35C">
            <wp:extent cx="1816748" cy="2435961"/>
            <wp:effectExtent l="0" t="0" r="0" b="2540"/>
            <wp:docPr id="133" name="irc_mi" descr="https://abjjadst.blob.core.windows.net/pub/952fde17-a30e-4b2d-9e28-f367ed44cd97.jpg">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abjjadst.blob.core.windows.net/pub/952fde17-a30e-4b2d-9e28-f367ed44cd97.jpg">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16644" cy="2435821"/>
                    </a:xfrm>
                    <a:prstGeom prst="rect">
                      <a:avLst/>
                    </a:prstGeom>
                    <a:noFill/>
                    <a:ln>
                      <a:noFill/>
                    </a:ln>
                  </pic:spPr>
                </pic:pic>
              </a:graphicData>
            </a:graphic>
          </wp:inline>
        </w:drawing>
      </w:r>
    </w:p>
    <w:p w14:paraId="21E7AE94" w14:textId="77777777" w:rsidR="00576E10" w:rsidRPr="00576E10" w:rsidRDefault="00576E10" w:rsidP="00576E10">
      <w:pPr>
        <w:spacing w:after="200" w:line="276" w:lineRule="auto"/>
        <w:jc w:val="both"/>
        <w:rPr>
          <w:rFonts w:ascii="Traditional Arabic" w:eastAsia="Calibri" w:hAnsi="Traditional Arabic" w:cs="Traditional Arabic"/>
          <w:b/>
          <w:bCs/>
          <w:sz w:val="36"/>
          <w:szCs w:val="36"/>
          <w:rtl/>
          <w:lang w:eastAsia="en-US"/>
        </w:rPr>
      </w:pPr>
    </w:p>
    <w:p w14:paraId="50211EE2"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تكمن أهمية القواعد والضوابط الشرعية في استخراج وجه الإعجاز العلمي من النص والتوفيق بينه وبين الاكتشافات العلمية الحديثة، في كونها دلالات ومستندات إرشادية للباحثين في وجوه الإعجاز في القرآن، ومن هذه الضوابط:</w:t>
      </w:r>
    </w:p>
    <w:p w14:paraId="21AAAA02"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جمع النصوص القرآنية أو الحديثية المتعلقة بالموضوع وردُّ بعضها إلى بعض لتخرج بنتيجة صحيحة لا يعارضها شيء من تلك النصوص بل يؤيدها.</w:t>
      </w:r>
    </w:p>
    <w:p w14:paraId="2B48C367"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معرفة ما يتعلق بالموضوع من سبب نزول أو نسخ.</w:t>
      </w:r>
    </w:p>
    <w:p w14:paraId="217D147F"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محاولة فهم النص الواقع تحت الدراسة على وفق مفهوم العرب إبان نزول الوحي... مع مراعاة قاعدة العبرة بعموم اللفظ لا بخصوص السبب، وعدم مخالفة صحيح المأثور عن الرسول صلى الله عليه وسلم أو ما له حكم المرفوع.</w:t>
      </w:r>
    </w:p>
    <w:p w14:paraId="568809F4"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مراعاة أوجه موافقة اللغة وعدم القول بتوجيه لا يسانده إعراب صحيح أو قرينة أخرى.</w:t>
      </w:r>
    </w:p>
    <w:p w14:paraId="3BF2A9DC"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عدم الاعتماد على الإسرائيليات أو الروايات الضعيفة.</w:t>
      </w:r>
    </w:p>
    <w:p w14:paraId="676B3D0E"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الاعتماد على المصادر المعتبرة.</w:t>
      </w:r>
    </w:p>
    <w:p w14:paraId="18121DA7"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عدم التعرض لمعجزات الأنبياء بالتوجيه وإلحاقها قسراً بأنظمة العلوم وقواعد الفنون.</w:t>
      </w:r>
    </w:p>
    <w:p w14:paraId="0A0841CC"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عدم الخوض في الأمور الغيبية بأكثر مما أثبته القرآن وفسرته السنة، مثل قضايا الروح وقيام الساعة وحياة البرزخ والملائكة والجن..</w:t>
      </w:r>
    </w:p>
    <w:p w14:paraId="79D0F670"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ينبغي أن يتصف الباحث بالصبر مع توفر الكفاءة العلمية المكتسبة حتى يميز الحق من الباطل ويقبله ويلتزم بالموضوعية.</w:t>
      </w:r>
    </w:p>
    <w:p w14:paraId="608B23E4"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وقد جعل المؤلف كتابه في تسعة مباحث، هي:</w:t>
      </w:r>
    </w:p>
    <w:p w14:paraId="54ECCFBF"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lastRenderedPageBreak/>
        <w:t>- الضوابط الشرعية للاكتشافات العلمية الحديثة ودلالاتها في القرآن والسنة.</w:t>
      </w:r>
    </w:p>
    <w:p w14:paraId="1BEABE23"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إعجاز القرآن والسنة في الحديث عن علم الأجنة ونشأة الإنسان.</w:t>
      </w:r>
    </w:p>
    <w:p w14:paraId="178CFFD6"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نشأة التكوين.</w:t>
      </w:r>
    </w:p>
    <w:p w14:paraId="173F7449"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من آيات الله وسننه في الأنفس والآفاق.</w:t>
      </w:r>
    </w:p>
    <w:p w14:paraId="785CC931"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العلاقة بين العلم والإيمان في الإسلام.</w:t>
      </w:r>
    </w:p>
    <w:p w14:paraId="1A9F513E"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دور الكتاب والسنة في بناء الفكر العلمي.</w:t>
      </w:r>
    </w:p>
    <w:p w14:paraId="6CFC757D"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الجفوة المفتعلة بين العلم والإيمان.</w:t>
      </w:r>
    </w:p>
    <w:p w14:paraId="2C341E91"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بعض المسائل الحديثة في العلم والإيمان من منظور إسلامي.</w:t>
      </w:r>
    </w:p>
    <w:p w14:paraId="668578B7"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 إيضاح لبعض السنن والقوانين والظواهر العامة في الكون.</w:t>
      </w:r>
    </w:p>
    <w:p w14:paraId="2974EEBB" w14:textId="77777777" w:rsidR="00576E10" w:rsidRPr="00576E10" w:rsidRDefault="00576E10" w:rsidP="00576E10">
      <w:pPr>
        <w:spacing w:after="200" w:line="276" w:lineRule="auto"/>
        <w:jc w:val="both"/>
        <w:rPr>
          <w:rFonts w:ascii="Traditional Arabic" w:eastAsia="Calibri" w:hAnsi="Traditional Arabic" w:cs="Traditional Arabic"/>
          <w:sz w:val="36"/>
          <w:szCs w:val="36"/>
          <w:rtl/>
          <w:lang w:eastAsia="en-US"/>
        </w:rPr>
      </w:pPr>
      <w:r w:rsidRPr="00576E10">
        <w:rPr>
          <w:rFonts w:ascii="Traditional Arabic" w:eastAsia="Calibri" w:hAnsi="Traditional Arabic" w:cs="Traditional Arabic" w:hint="cs"/>
          <w:sz w:val="36"/>
          <w:szCs w:val="36"/>
          <w:rtl/>
          <w:lang w:eastAsia="en-US"/>
        </w:rPr>
        <w:t>والمؤلف أستاذ مشارك في جامعة العلوم الإسلامية العالمية، ورئيس لقسم العقيدة والفلسفة الإسلامية بكلية أصول الدين.</w:t>
      </w:r>
    </w:p>
    <w:p w14:paraId="5B043F9B" w14:textId="1C3B43B0" w:rsidR="00576E10" w:rsidRPr="00576E10" w:rsidRDefault="00576E10" w:rsidP="00B62076">
      <w:pPr>
        <w:jc w:val="both"/>
        <w:rPr>
          <w:rtl/>
        </w:rPr>
      </w:pPr>
      <w:r w:rsidRPr="00576E10">
        <w:rPr>
          <w:rFonts w:ascii="Traditional Arabic" w:eastAsia="Calibri" w:hAnsi="Traditional Arabic" w:cs="Traditional Arabic"/>
          <w:sz w:val="36"/>
          <w:szCs w:val="36"/>
          <w:rtl/>
          <w:lang w:eastAsia="en-US"/>
        </w:rPr>
        <w:br w:type="page"/>
      </w:r>
    </w:p>
    <w:p w14:paraId="4D090B87" w14:textId="77777777" w:rsidR="00576E10" w:rsidRDefault="00576E10" w:rsidP="00576E10">
      <w:pPr>
        <w:spacing w:after="200" w:line="276" w:lineRule="auto"/>
        <w:jc w:val="center"/>
        <w:rPr>
          <w:rFonts w:ascii="Calibri" w:eastAsia="Calibri" w:hAnsi="Calibri" w:cs="Traditional Arabic"/>
          <w:b/>
          <w:bCs/>
          <w:color w:val="FF0000"/>
          <w:sz w:val="36"/>
          <w:szCs w:val="36"/>
          <w:rtl/>
          <w:lang w:eastAsia="en-US"/>
        </w:rPr>
      </w:pPr>
      <w:r w:rsidRPr="00576E10">
        <w:rPr>
          <w:rFonts w:ascii="Calibri" w:eastAsia="Calibri" w:hAnsi="Calibri" w:cs="Traditional Arabic" w:hint="cs"/>
          <w:b/>
          <w:bCs/>
          <w:color w:val="FF0000"/>
          <w:sz w:val="36"/>
          <w:szCs w:val="36"/>
          <w:rtl/>
          <w:lang w:eastAsia="en-US"/>
        </w:rPr>
        <w:lastRenderedPageBreak/>
        <w:t>إعجاز القرآن الكريم في العمارة والعمران</w:t>
      </w:r>
    </w:p>
    <w:p w14:paraId="6F0C1B4C" w14:textId="77777777" w:rsidR="00C82C4C" w:rsidRPr="00576E10" w:rsidRDefault="00C82C4C" w:rsidP="00576E10">
      <w:pPr>
        <w:spacing w:after="200" w:line="276" w:lineRule="auto"/>
        <w:jc w:val="center"/>
        <w:rPr>
          <w:rFonts w:ascii="Calibri" w:eastAsia="Calibri" w:hAnsi="Calibri" w:cs="Traditional Arabic"/>
          <w:b/>
          <w:bCs/>
          <w:color w:val="FF0000"/>
          <w:sz w:val="36"/>
          <w:szCs w:val="36"/>
          <w:rtl/>
          <w:lang w:eastAsia="en-US"/>
        </w:rPr>
      </w:pPr>
    </w:p>
    <w:p w14:paraId="3E8029F8" w14:textId="77777777" w:rsidR="00576E10" w:rsidRDefault="00576E10" w:rsidP="00576E10">
      <w:pPr>
        <w:spacing w:after="200" w:line="276" w:lineRule="auto"/>
        <w:jc w:val="both"/>
        <w:rPr>
          <w:rFonts w:ascii="Calibri" w:eastAsia="Calibri" w:hAnsi="Calibri" w:cs="Traditional Arabic"/>
          <w:b/>
          <w:bCs/>
          <w:sz w:val="36"/>
          <w:szCs w:val="36"/>
          <w:rtl/>
          <w:lang w:eastAsia="en-US"/>
        </w:rPr>
      </w:pPr>
      <w:r w:rsidRPr="00576E10">
        <w:rPr>
          <w:rFonts w:ascii="Calibri" w:eastAsia="Calibri" w:hAnsi="Calibri" w:cs="Traditional Arabic" w:hint="cs"/>
          <w:b/>
          <w:bCs/>
          <w:sz w:val="36"/>
          <w:szCs w:val="36"/>
          <w:rtl/>
          <w:lang w:eastAsia="en-US"/>
        </w:rPr>
        <w:t xml:space="preserve">إعجاز القرآن الكريم في العمارة والعمران/ يحيى </w:t>
      </w:r>
      <w:proofErr w:type="gramStart"/>
      <w:r w:rsidRPr="00576E10">
        <w:rPr>
          <w:rFonts w:ascii="Calibri" w:eastAsia="Calibri" w:hAnsi="Calibri" w:cs="Traditional Arabic" w:hint="cs"/>
          <w:b/>
          <w:bCs/>
          <w:sz w:val="36"/>
          <w:szCs w:val="36"/>
          <w:rtl/>
          <w:lang w:eastAsia="en-US"/>
        </w:rPr>
        <w:t>وزيري.-</w:t>
      </w:r>
      <w:proofErr w:type="gramEnd"/>
      <w:r w:rsidRPr="00576E10">
        <w:rPr>
          <w:rFonts w:ascii="Calibri" w:eastAsia="Calibri" w:hAnsi="Calibri" w:cs="Traditional Arabic" w:hint="cs"/>
          <w:b/>
          <w:bCs/>
          <w:sz w:val="36"/>
          <w:szCs w:val="36"/>
          <w:rtl/>
          <w:lang w:eastAsia="en-US"/>
        </w:rPr>
        <w:t xml:space="preserve"> القاهرة: عالم الكتب، 1429هـ، 224ص.</w:t>
      </w:r>
    </w:p>
    <w:p w14:paraId="55D6F692" w14:textId="77777777" w:rsidR="00C82C4C" w:rsidRDefault="00C82C4C" w:rsidP="00576E10">
      <w:pPr>
        <w:spacing w:after="200" w:line="276" w:lineRule="auto"/>
        <w:jc w:val="both"/>
        <w:rPr>
          <w:rFonts w:ascii="Calibri" w:eastAsia="Calibri" w:hAnsi="Calibri" w:cs="Traditional Arabic"/>
          <w:b/>
          <w:bCs/>
          <w:sz w:val="36"/>
          <w:szCs w:val="36"/>
          <w:rtl/>
          <w:lang w:eastAsia="en-US"/>
        </w:rPr>
      </w:pPr>
    </w:p>
    <w:p w14:paraId="32BE12F6" w14:textId="77777777" w:rsidR="00C82C4C" w:rsidRDefault="00C82C4C" w:rsidP="00C82C4C">
      <w:pPr>
        <w:spacing w:after="200" w:line="276" w:lineRule="auto"/>
        <w:jc w:val="center"/>
        <w:rPr>
          <w:rFonts w:ascii="Calibri" w:eastAsia="Calibri" w:hAnsi="Calibri" w:cs="Traditional Arabic"/>
          <w:b/>
          <w:bCs/>
          <w:sz w:val="36"/>
          <w:szCs w:val="36"/>
          <w:rtl/>
          <w:lang w:eastAsia="en-US"/>
        </w:rPr>
      </w:pPr>
      <w:r>
        <w:rPr>
          <w:noProof/>
          <w:color w:val="0000FF"/>
          <w:lang w:eastAsia="en-US"/>
        </w:rPr>
        <w:drawing>
          <wp:inline distT="0" distB="0" distL="0" distR="0" wp14:anchorId="061C1307" wp14:editId="7E1297A8">
            <wp:extent cx="2699308" cy="2699308"/>
            <wp:effectExtent l="0" t="0" r="6350" b="6350"/>
            <wp:docPr id="134" name="irc_mi" descr="http://www.nooonbooks.com/media/catalog/product/cache/2/image/360x/9df78eab33525d08d6e5fb8d27136e95/o/r/original_14404.jpg">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ooonbooks.com/media/catalog/product/cache/2/image/360x/9df78eab33525d08d6e5fb8d27136e95/o/r/original_14404.jpg">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99369" cy="2699369"/>
                    </a:xfrm>
                    <a:prstGeom prst="rect">
                      <a:avLst/>
                    </a:prstGeom>
                    <a:noFill/>
                    <a:ln>
                      <a:noFill/>
                    </a:ln>
                  </pic:spPr>
                </pic:pic>
              </a:graphicData>
            </a:graphic>
          </wp:inline>
        </w:drawing>
      </w:r>
    </w:p>
    <w:p w14:paraId="40EA2BA1" w14:textId="77777777" w:rsidR="00C82C4C" w:rsidRPr="00576E10" w:rsidRDefault="00C82C4C" w:rsidP="00576E10">
      <w:pPr>
        <w:spacing w:after="200" w:line="276" w:lineRule="auto"/>
        <w:jc w:val="both"/>
        <w:rPr>
          <w:rFonts w:ascii="Calibri" w:eastAsia="Calibri" w:hAnsi="Calibri" w:cs="Traditional Arabic"/>
          <w:b/>
          <w:bCs/>
          <w:sz w:val="36"/>
          <w:szCs w:val="36"/>
          <w:rtl/>
          <w:lang w:eastAsia="en-US"/>
        </w:rPr>
      </w:pPr>
    </w:p>
    <w:p w14:paraId="7298852B" w14:textId="77777777" w:rsidR="00576E10" w:rsidRPr="00576E10" w:rsidRDefault="00576E10" w:rsidP="00576E10">
      <w:pPr>
        <w:spacing w:after="200" w:line="276" w:lineRule="auto"/>
        <w:jc w:val="both"/>
        <w:rPr>
          <w:rFonts w:ascii="Calibri" w:eastAsia="Calibri" w:hAnsi="Calibri" w:cs="Traditional Arabic"/>
          <w:sz w:val="36"/>
          <w:szCs w:val="36"/>
          <w:rtl/>
          <w:lang w:eastAsia="en-US"/>
        </w:rPr>
      </w:pPr>
      <w:r w:rsidRPr="00576E10">
        <w:rPr>
          <w:rFonts w:ascii="Calibri" w:eastAsia="Calibri" w:hAnsi="Calibri" w:cs="Traditional Arabic" w:hint="cs"/>
          <w:sz w:val="36"/>
          <w:szCs w:val="36"/>
          <w:rtl/>
          <w:lang w:eastAsia="en-US"/>
        </w:rPr>
        <w:t xml:space="preserve">المؤلف متخصص فيما يكتبه هنا ويحلله، فهو أستاذ العمارة في جامعة القاهرة، ومهندس استشاري في مجال التصميم الداخلي، وخبير في مجال العمارة الإسلامية </w:t>
      </w:r>
      <w:proofErr w:type="spellStart"/>
      <w:r w:rsidRPr="00576E10">
        <w:rPr>
          <w:rFonts w:ascii="Calibri" w:eastAsia="Calibri" w:hAnsi="Calibri" w:cs="Traditional Arabic" w:hint="cs"/>
          <w:sz w:val="36"/>
          <w:szCs w:val="36"/>
          <w:rtl/>
          <w:lang w:eastAsia="en-US"/>
        </w:rPr>
        <w:t>والببيئية</w:t>
      </w:r>
      <w:proofErr w:type="spellEnd"/>
      <w:r w:rsidRPr="00576E10">
        <w:rPr>
          <w:rFonts w:ascii="Calibri" w:eastAsia="Calibri" w:hAnsi="Calibri" w:cs="Traditional Arabic" w:hint="cs"/>
          <w:sz w:val="36"/>
          <w:szCs w:val="36"/>
          <w:rtl/>
          <w:lang w:eastAsia="en-US"/>
        </w:rPr>
        <w:t>، وعضو الهيئة العالمية للإعجاز العلمي في القرآن والسنة، وحائز على جوائز، وله مؤلفات علمية وأفلام تسجيلية، وأكثر من مئة مقال وبحث وكتاب منشور.</w:t>
      </w:r>
    </w:p>
    <w:p w14:paraId="6039BFF9" w14:textId="77777777" w:rsidR="00576E10" w:rsidRPr="00576E10" w:rsidRDefault="00576E10" w:rsidP="00576E10">
      <w:pPr>
        <w:spacing w:after="200" w:line="276" w:lineRule="auto"/>
        <w:jc w:val="both"/>
        <w:rPr>
          <w:rFonts w:ascii="Calibri" w:eastAsia="Calibri" w:hAnsi="Calibri" w:cs="Traditional Arabic"/>
          <w:sz w:val="36"/>
          <w:szCs w:val="36"/>
          <w:rtl/>
          <w:lang w:eastAsia="en-US"/>
        </w:rPr>
      </w:pPr>
      <w:r w:rsidRPr="00576E10">
        <w:rPr>
          <w:rFonts w:ascii="Calibri" w:eastAsia="Calibri" w:hAnsi="Calibri" w:cs="Traditional Arabic" w:hint="cs"/>
          <w:sz w:val="36"/>
          <w:szCs w:val="36"/>
          <w:rtl/>
          <w:lang w:eastAsia="en-US"/>
        </w:rPr>
        <w:t xml:space="preserve"> وقد بحث موضوع العمارة والعمران في القرآن الكريم في كتابه هذا في مدخل تمهيدي وتسعة فصول، هي:</w:t>
      </w:r>
    </w:p>
    <w:p w14:paraId="2286AF51" w14:textId="77777777" w:rsidR="00576E10" w:rsidRPr="00576E10" w:rsidRDefault="00576E10" w:rsidP="00576E10">
      <w:pPr>
        <w:numPr>
          <w:ilvl w:val="0"/>
          <w:numId w:val="11"/>
        </w:numPr>
        <w:spacing w:after="200" w:line="276" w:lineRule="auto"/>
        <w:contextualSpacing/>
        <w:jc w:val="both"/>
        <w:rPr>
          <w:rFonts w:ascii="Calibri" w:eastAsia="Calibri" w:hAnsi="Calibri" w:cs="Traditional Arabic"/>
          <w:sz w:val="36"/>
          <w:szCs w:val="36"/>
          <w:lang w:eastAsia="en-US"/>
        </w:rPr>
      </w:pPr>
      <w:r w:rsidRPr="00576E10">
        <w:rPr>
          <w:rFonts w:ascii="Calibri" w:eastAsia="Calibri" w:hAnsi="Calibri" w:cs="Traditional Arabic" w:hint="cs"/>
          <w:sz w:val="36"/>
          <w:szCs w:val="36"/>
          <w:rtl/>
          <w:lang w:eastAsia="en-US"/>
        </w:rPr>
        <w:lastRenderedPageBreak/>
        <w:t>ضوابط دراسة الإعجاز القرآني في مجال العمارة والعمران.</w:t>
      </w:r>
    </w:p>
    <w:p w14:paraId="24007392" w14:textId="77777777" w:rsidR="00576E10" w:rsidRPr="00576E10" w:rsidRDefault="00576E10" w:rsidP="00576E10">
      <w:pPr>
        <w:numPr>
          <w:ilvl w:val="0"/>
          <w:numId w:val="11"/>
        </w:numPr>
        <w:spacing w:after="200" w:line="276" w:lineRule="auto"/>
        <w:contextualSpacing/>
        <w:jc w:val="both"/>
        <w:rPr>
          <w:rFonts w:ascii="Calibri" w:eastAsia="Calibri" w:hAnsi="Calibri" w:cs="Traditional Arabic"/>
          <w:sz w:val="36"/>
          <w:szCs w:val="36"/>
          <w:lang w:eastAsia="en-US"/>
        </w:rPr>
      </w:pPr>
      <w:r w:rsidRPr="00576E10">
        <w:rPr>
          <w:rFonts w:ascii="Calibri" w:eastAsia="Calibri" w:hAnsi="Calibri" w:cs="Traditional Arabic" w:hint="cs"/>
          <w:sz w:val="36"/>
          <w:szCs w:val="36"/>
          <w:rtl/>
          <w:lang w:eastAsia="en-US"/>
        </w:rPr>
        <w:t>الإعجاز في شمولية الحصر ودقة المصطلحات العمرانية والمعمارية.</w:t>
      </w:r>
    </w:p>
    <w:p w14:paraId="405E63E8" w14:textId="77777777" w:rsidR="00576E10" w:rsidRPr="00576E10" w:rsidRDefault="00576E10" w:rsidP="00576E10">
      <w:pPr>
        <w:numPr>
          <w:ilvl w:val="0"/>
          <w:numId w:val="11"/>
        </w:numPr>
        <w:spacing w:after="200" w:line="276" w:lineRule="auto"/>
        <w:contextualSpacing/>
        <w:jc w:val="both"/>
        <w:rPr>
          <w:rFonts w:ascii="Calibri" w:eastAsia="Calibri" w:hAnsi="Calibri" w:cs="Traditional Arabic"/>
          <w:sz w:val="36"/>
          <w:szCs w:val="36"/>
          <w:lang w:eastAsia="en-US"/>
        </w:rPr>
      </w:pPr>
      <w:r w:rsidRPr="00576E10">
        <w:rPr>
          <w:rFonts w:ascii="Calibri" w:eastAsia="Calibri" w:hAnsi="Calibri" w:cs="Traditional Arabic" w:hint="cs"/>
          <w:sz w:val="36"/>
          <w:szCs w:val="36"/>
          <w:rtl/>
          <w:lang w:eastAsia="en-US"/>
        </w:rPr>
        <w:t>من أوجه الإعجاز فيما ورد عن الحضارات المعمارية السابقة.</w:t>
      </w:r>
    </w:p>
    <w:p w14:paraId="002B9A25" w14:textId="77777777" w:rsidR="00576E10" w:rsidRPr="00576E10" w:rsidRDefault="00576E10" w:rsidP="00576E10">
      <w:pPr>
        <w:numPr>
          <w:ilvl w:val="0"/>
          <w:numId w:val="11"/>
        </w:numPr>
        <w:spacing w:after="200" w:line="276" w:lineRule="auto"/>
        <w:contextualSpacing/>
        <w:jc w:val="both"/>
        <w:rPr>
          <w:rFonts w:ascii="Calibri" w:eastAsia="Calibri" w:hAnsi="Calibri" w:cs="Traditional Arabic"/>
          <w:sz w:val="36"/>
          <w:szCs w:val="36"/>
          <w:lang w:eastAsia="en-US"/>
        </w:rPr>
      </w:pPr>
      <w:r w:rsidRPr="00576E10">
        <w:rPr>
          <w:rFonts w:ascii="Calibri" w:eastAsia="Calibri" w:hAnsi="Calibri" w:cs="Traditional Arabic" w:hint="cs"/>
          <w:sz w:val="36"/>
          <w:szCs w:val="36"/>
          <w:rtl/>
          <w:lang w:eastAsia="en-US"/>
        </w:rPr>
        <w:t>دلائل الإعجاز في موقع مكة المكرمة وتوجيه الكعبة المشرفة.</w:t>
      </w:r>
    </w:p>
    <w:p w14:paraId="23C52F45" w14:textId="77777777" w:rsidR="00576E10" w:rsidRPr="00576E10" w:rsidRDefault="00576E10" w:rsidP="00576E10">
      <w:pPr>
        <w:numPr>
          <w:ilvl w:val="0"/>
          <w:numId w:val="11"/>
        </w:numPr>
        <w:spacing w:after="200" w:line="276" w:lineRule="auto"/>
        <w:contextualSpacing/>
        <w:jc w:val="both"/>
        <w:rPr>
          <w:rFonts w:ascii="Calibri" w:eastAsia="Calibri" w:hAnsi="Calibri" w:cs="Traditional Arabic"/>
          <w:sz w:val="36"/>
          <w:szCs w:val="36"/>
          <w:lang w:eastAsia="en-US"/>
        </w:rPr>
      </w:pPr>
      <w:r w:rsidRPr="00576E10">
        <w:rPr>
          <w:rFonts w:ascii="Calibri" w:eastAsia="Calibri" w:hAnsi="Calibri" w:cs="Traditional Arabic" w:hint="cs"/>
          <w:sz w:val="36"/>
          <w:szCs w:val="36"/>
          <w:rtl/>
          <w:lang w:eastAsia="en-US"/>
        </w:rPr>
        <w:t>الإعجاز فيما ورد ذكره عن تأسيس وهدم وتنكيس المباني.</w:t>
      </w:r>
    </w:p>
    <w:p w14:paraId="5EB33BE3" w14:textId="77777777" w:rsidR="00576E10" w:rsidRPr="00576E10" w:rsidRDefault="00576E10" w:rsidP="00576E10">
      <w:pPr>
        <w:numPr>
          <w:ilvl w:val="0"/>
          <w:numId w:val="11"/>
        </w:numPr>
        <w:spacing w:after="200" w:line="276" w:lineRule="auto"/>
        <w:contextualSpacing/>
        <w:jc w:val="both"/>
        <w:rPr>
          <w:rFonts w:ascii="Calibri" w:eastAsia="Calibri" w:hAnsi="Calibri" w:cs="Traditional Arabic"/>
          <w:sz w:val="36"/>
          <w:szCs w:val="36"/>
          <w:lang w:eastAsia="en-US"/>
        </w:rPr>
      </w:pPr>
      <w:r w:rsidRPr="00576E10">
        <w:rPr>
          <w:rFonts w:ascii="Calibri" w:eastAsia="Calibri" w:hAnsi="Calibri" w:cs="Traditional Arabic" w:hint="cs"/>
          <w:sz w:val="36"/>
          <w:szCs w:val="36"/>
          <w:rtl/>
          <w:lang w:eastAsia="en-US"/>
        </w:rPr>
        <w:t>إعجاز القرآن في الحديث عن بعض مواد الإنشاء والتعمير.</w:t>
      </w:r>
    </w:p>
    <w:p w14:paraId="1D0D692E" w14:textId="77777777" w:rsidR="00576E10" w:rsidRPr="00576E10" w:rsidRDefault="00576E10" w:rsidP="00576E10">
      <w:pPr>
        <w:numPr>
          <w:ilvl w:val="0"/>
          <w:numId w:val="11"/>
        </w:numPr>
        <w:spacing w:after="200" w:line="276" w:lineRule="auto"/>
        <w:contextualSpacing/>
        <w:jc w:val="both"/>
        <w:rPr>
          <w:rFonts w:ascii="Calibri" w:eastAsia="Calibri" w:hAnsi="Calibri" w:cs="Traditional Arabic"/>
          <w:sz w:val="36"/>
          <w:szCs w:val="36"/>
          <w:lang w:eastAsia="en-US"/>
        </w:rPr>
      </w:pPr>
      <w:r w:rsidRPr="00576E10">
        <w:rPr>
          <w:rFonts w:ascii="Calibri" w:eastAsia="Calibri" w:hAnsi="Calibri" w:cs="Traditional Arabic" w:hint="cs"/>
          <w:sz w:val="36"/>
          <w:szCs w:val="36"/>
          <w:rtl/>
          <w:lang w:eastAsia="en-US"/>
        </w:rPr>
        <w:t>الإعجاز في ذكر مساكن وبيوت بعض الحشرات.</w:t>
      </w:r>
    </w:p>
    <w:p w14:paraId="2688CAE7" w14:textId="77777777" w:rsidR="00576E10" w:rsidRPr="00576E10" w:rsidRDefault="00576E10" w:rsidP="00576E10">
      <w:pPr>
        <w:numPr>
          <w:ilvl w:val="0"/>
          <w:numId w:val="11"/>
        </w:numPr>
        <w:spacing w:after="200" w:line="276" w:lineRule="auto"/>
        <w:contextualSpacing/>
        <w:jc w:val="both"/>
        <w:rPr>
          <w:rFonts w:ascii="Calibri" w:eastAsia="Calibri" w:hAnsi="Calibri" w:cs="Traditional Arabic"/>
          <w:sz w:val="36"/>
          <w:szCs w:val="36"/>
          <w:lang w:eastAsia="en-US"/>
        </w:rPr>
      </w:pPr>
      <w:r w:rsidRPr="00576E10">
        <w:rPr>
          <w:rFonts w:ascii="Calibri" w:eastAsia="Calibri" w:hAnsi="Calibri" w:cs="Traditional Arabic" w:hint="cs"/>
          <w:sz w:val="36"/>
          <w:szCs w:val="36"/>
          <w:rtl/>
          <w:lang w:eastAsia="en-US"/>
        </w:rPr>
        <w:t>من أوجه الإعجاز في تصميم وتنسيق الجنات الأرضية.</w:t>
      </w:r>
    </w:p>
    <w:p w14:paraId="68DCB471" w14:textId="77777777" w:rsidR="00576E10" w:rsidRPr="00576E10" w:rsidRDefault="00576E10" w:rsidP="00576E10">
      <w:pPr>
        <w:numPr>
          <w:ilvl w:val="0"/>
          <w:numId w:val="11"/>
        </w:numPr>
        <w:spacing w:after="200" w:line="276" w:lineRule="auto"/>
        <w:contextualSpacing/>
        <w:jc w:val="both"/>
        <w:rPr>
          <w:rFonts w:ascii="Calibri" w:eastAsia="Calibri" w:hAnsi="Calibri" w:cs="Traditional Arabic"/>
          <w:sz w:val="36"/>
          <w:szCs w:val="36"/>
          <w:lang w:eastAsia="en-US"/>
        </w:rPr>
      </w:pPr>
      <w:r w:rsidRPr="00576E10">
        <w:rPr>
          <w:rFonts w:ascii="Calibri" w:eastAsia="Calibri" w:hAnsi="Calibri" w:cs="Traditional Arabic" w:hint="cs"/>
          <w:sz w:val="36"/>
          <w:szCs w:val="36"/>
          <w:rtl/>
          <w:lang w:eastAsia="en-US"/>
        </w:rPr>
        <w:t>من أوجه الإعجاز في إشارات التصميم البيئي.</w:t>
      </w:r>
    </w:p>
    <w:p w14:paraId="7603398D" w14:textId="77777777" w:rsidR="00576E10" w:rsidRPr="00576E10" w:rsidRDefault="00576E10" w:rsidP="00576E10">
      <w:pPr>
        <w:numPr>
          <w:ilvl w:val="0"/>
          <w:numId w:val="11"/>
        </w:numPr>
        <w:spacing w:after="200" w:line="276" w:lineRule="auto"/>
        <w:contextualSpacing/>
        <w:jc w:val="both"/>
        <w:rPr>
          <w:rFonts w:ascii="Calibri" w:eastAsia="Calibri" w:hAnsi="Calibri" w:cs="Traditional Arabic"/>
          <w:sz w:val="36"/>
          <w:szCs w:val="36"/>
          <w:lang w:eastAsia="en-US"/>
        </w:rPr>
      </w:pPr>
      <w:r w:rsidRPr="00576E10">
        <w:rPr>
          <w:rFonts w:ascii="Calibri" w:eastAsia="Calibri" w:hAnsi="Calibri" w:cs="Traditional Arabic" w:hint="cs"/>
          <w:sz w:val="36"/>
          <w:szCs w:val="36"/>
          <w:rtl/>
          <w:lang w:eastAsia="en-US"/>
        </w:rPr>
        <w:t>دراسة ميدانية وشمسية لكهف الفتية بالأردن.</w:t>
      </w:r>
    </w:p>
    <w:p w14:paraId="74C3C2A4" w14:textId="77777777" w:rsidR="00576E10" w:rsidRPr="00576E10" w:rsidRDefault="00576E10" w:rsidP="00576E10">
      <w:pPr>
        <w:spacing w:after="200" w:line="276" w:lineRule="auto"/>
        <w:jc w:val="both"/>
        <w:rPr>
          <w:rFonts w:ascii="Calibri" w:eastAsia="Calibri" w:hAnsi="Calibri" w:cs="Traditional Arabic"/>
          <w:sz w:val="36"/>
          <w:szCs w:val="36"/>
          <w:rtl/>
          <w:lang w:eastAsia="en-US"/>
        </w:rPr>
      </w:pPr>
      <w:r w:rsidRPr="00576E10">
        <w:rPr>
          <w:rFonts w:ascii="Calibri" w:eastAsia="Calibri" w:hAnsi="Calibri" w:cs="Traditional Arabic" w:hint="cs"/>
          <w:sz w:val="36"/>
          <w:szCs w:val="36"/>
          <w:rtl/>
          <w:lang w:eastAsia="en-US"/>
        </w:rPr>
        <w:t>وقد جاء بحثه هذا بعد أن رأى أن العديد من الآيات القرآنية أوضحت العلاقة بين الإسلام وعمارة الأرض، ويهدف من هذا إلى إظهار جانب من أوجه الإعجاز العلمي في القرآن الكريم في مجال جديد، وهو مجال علوم العمران والبنيان، لكي ينضم إلى أبحاث العلماء والمتخصصين في مجال أبحاث الإعجاز العلمي في العلوم الأخرى، كالطب وعلوم الأرض والبحار والفلك وغيرها..</w:t>
      </w:r>
    </w:p>
    <w:p w14:paraId="150F077D" w14:textId="77777777" w:rsidR="00576E10" w:rsidRPr="00576E10" w:rsidRDefault="00576E10" w:rsidP="00576E10">
      <w:pPr>
        <w:spacing w:after="200" w:line="276" w:lineRule="auto"/>
        <w:jc w:val="both"/>
        <w:rPr>
          <w:rFonts w:ascii="Calibri" w:eastAsia="Calibri" w:hAnsi="Calibri" w:cs="Traditional Arabic"/>
          <w:sz w:val="36"/>
          <w:szCs w:val="36"/>
          <w:rtl/>
          <w:lang w:eastAsia="en-US"/>
        </w:rPr>
      </w:pPr>
      <w:r w:rsidRPr="00576E10">
        <w:rPr>
          <w:rFonts w:ascii="Calibri" w:eastAsia="Calibri" w:hAnsi="Calibri" w:cs="Traditional Arabic" w:hint="cs"/>
          <w:sz w:val="36"/>
          <w:szCs w:val="36"/>
          <w:rtl/>
          <w:lang w:eastAsia="en-US"/>
        </w:rPr>
        <w:t>وقال في حكمة: إن الإعجاز العلمي للقرآن مرفوض إذا اعتمد على النظريات العلمية التي لم تثبت ولم تستقر ولم تصل إلى درجة الحقيقة العلمية، ومرفوض إذا خرج بالقرآن عن لغته العربية، ومرفوض إذا صدر عن خلفية تعتمد العلم أصلاً وتجعل القرآن تابعاً، وهو مرفوض إذا خالف ما دلَّ عليه القرآن في موضع آخر أو دلَّ عليه صحيح السنة.</w:t>
      </w:r>
    </w:p>
    <w:p w14:paraId="7C9F0E43" w14:textId="77777777" w:rsidR="00576E10" w:rsidRPr="00576E10" w:rsidRDefault="00576E10" w:rsidP="00576E10">
      <w:pPr>
        <w:spacing w:after="200" w:line="276" w:lineRule="auto"/>
        <w:jc w:val="both"/>
        <w:rPr>
          <w:rFonts w:ascii="Calibri" w:eastAsia="Calibri" w:hAnsi="Calibri" w:cs="Traditional Arabic"/>
          <w:sz w:val="36"/>
          <w:szCs w:val="36"/>
          <w:rtl/>
          <w:lang w:eastAsia="en-US"/>
        </w:rPr>
      </w:pPr>
      <w:r w:rsidRPr="00576E10">
        <w:rPr>
          <w:rFonts w:ascii="Calibri" w:eastAsia="Calibri" w:hAnsi="Calibri" w:cs="Traditional Arabic" w:hint="cs"/>
          <w:sz w:val="36"/>
          <w:szCs w:val="36"/>
          <w:rtl/>
          <w:lang w:eastAsia="en-US"/>
        </w:rPr>
        <w:t xml:space="preserve">وهو مقبول بعد ذلك إذا التزم القواعد المعروفة في أصول التفسير، من الالتزام بما تفرضه حدود اللغة، وحدود الشريعة، والتحري والاحتياط، الذي يلزم كل ناظر في كتاب الله، مقبول </w:t>
      </w:r>
      <w:r w:rsidRPr="00576E10">
        <w:rPr>
          <w:rFonts w:ascii="Calibri" w:eastAsia="Calibri" w:hAnsi="Calibri" w:cs="Traditional Arabic" w:hint="cs"/>
          <w:sz w:val="36"/>
          <w:szCs w:val="36"/>
          <w:rtl/>
          <w:lang w:eastAsia="en-US"/>
        </w:rPr>
        <w:lastRenderedPageBreak/>
        <w:t>ممن رزقه الله علماً بالقرآن وعلماً بالسنن الكونية، لا من كل من هبّ ودبّ، فكتاب الله أعظم من ذلك.</w:t>
      </w:r>
    </w:p>
    <w:p w14:paraId="7CF327F5" w14:textId="77777777" w:rsidR="00576E10" w:rsidRPr="00576E10" w:rsidRDefault="00576E10" w:rsidP="00576E10">
      <w:pPr>
        <w:jc w:val="both"/>
        <w:rPr>
          <w:rFonts w:cs="Traditional Arabic"/>
          <w:b/>
          <w:bCs/>
          <w:sz w:val="36"/>
          <w:szCs w:val="36"/>
          <w:rtl/>
        </w:rPr>
      </w:pPr>
    </w:p>
    <w:p w14:paraId="1750D984" w14:textId="77777777" w:rsidR="00576E10" w:rsidRPr="00576E10" w:rsidRDefault="00576E10" w:rsidP="00576E10">
      <w:pPr>
        <w:jc w:val="center"/>
        <w:rPr>
          <w:rFonts w:cs="Traditional Arabic"/>
          <w:b/>
          <w:bCs/>
          <w:color w:val="FF0000"/>
          <w:sz w:val="36"/>
          <w:szCs w:val="36"/>
          <w:rtl/>
        </w:rPr>
      </w:pPr>
      <w:r w:rsidRPr="00576E10">
        <w:rPr>
          <w:rFonts w:cs="Traditional Arabic" w:hint="cs"/>
          <w:b/>
          <w:bCs/>
          <w:color w:val="FF0000"/>
          <w:sz w:val="36"/>
          <w:szCs w:val="36"/>
          <w:rtl/>
        </w:rPr>
        <w:t>القرآن ونقض مطاعن الرهبان</w:t>
      </w:r>
    </w:p>
    <w:p w14:paraId="13B56C01" w14:textId="77777777" w:rsidR="00576E10" w:rsidRPr="00576E10" w:rsidRDefault="00576E10" w:rsidP="00576E10">
      <w:pPr>
        <w:jc w:val="both"/>
        <w:rPr>
          <w:rFonts w:cs="Traditional Arabic"/>
          <w:b/>
          <w:bCs/>
          <w:sz w:val="36"/>
          <w:szCs w:val="36"/>
          <w:rtl/>
        </w:rPr>
      </w:pPr>
    </w:p>
    <w:p w14:paraId="31FD2E0B" w14:textId="77777777" w:rsidR="00576E10" w:rsidRDefault="00576E10" w:rsidP="00576E10">
      <w:pPr>
        <w:jc w:val="both"/>
        <w:rPr>
          <w:rFonts w:cs="Traditional Arabic"/>
          <w:b/>
          <w:bCs/>
          <w:sz w:val="36"/>
          <w:szCs w:val="36"/>
          <w:rtl/>
        </w:rPr>
      </w:pPr>
      <w:r w:rsidRPr="00576E10">
        <w:rPr>
          <w:rFonts w:cs="Traditional Arabic" w:hint="cs"/>
          <w:b/>
          <w:bCs/>
          <w:sz w:val="36"/>
          <w:szCs w:val="36"/>
          <w:rtl/>
        </w:rPr>
        <w:t xml:space="preserve">القرآن ونقض مطاعن الرهبان/ صلاح عبدالفتاح </w:t>
      </w:r>
      <w:proofErr w:type="gramStart"/>
      <w:r w:rsidRPr="00576E10">
        <w:rPr>
          <w:rFonts w:cs="Traditional Arabic" w:hint="cs"/>
          <w:b/>
          <w:bCs/>
          <w:sz w:val="36"/>
          <w:szCs w:val="36"/>
          <w:rtl/>
        </w:rPr>
        <w:t>الخالدي.-</w:t>
      </w:r>
      <w:proofErr w:type="gramEnd"/>
      <w:r w:rsidRPr="00576E10">
        <w:rPr>
          <w:rFonts w:cs="Traditional Arabic" w:hint="cs"/>
          <w:b/>
          <w:bCs/>
          <w:sz w:val="36"/>
          <w:szCs w:val="36"/>
          <w:rtl/>
        </w:rPr>
        <w:t xml:space="preserve"> دمشق: دار القلم، 1428هـ، 758ص.</w:t>
      </w:r>
    </w:p>
    <w:p w14:paraId="58DC2101" w14:textId="77777777" w:rsidR="00C82C4C" w:rsidRDefault="00C82C4C" w:rsidP="00576E10">
      <w:pPr>
        <w:jc w:val="both"/>
        <w:rPr>
          <w:rFonts w:cs="Traditional Arabic"/>
          <w:b/>
          <w:bCs/>
          <w:sz w:val="36"/>
          <w:szCs w:val="36"/>
          <w:rtl/>
        </w:rPr>
      </w:pPr>
    </w:p>
    <w:p w14:paraId="0FEB085F" w14:textId="77777777" w:rsidR="00C82C4C" w:rsidRPr="00576E10" w:rsidRDefault="00C82C4C" w:rsidP="00C82C4C">
      <w:pPr>
        <w:jc w:val="center"/>
        <w:rPr>
          <w:rFonts w:cs="Traditional Arabic"/>
          <w:b/>
          <w:bCs/>
          <w:sz w:val="36"/>
          <w:szCs w:val="36"/>
          <w:rtl/>
        </w:rPr>
      </w:pPr>
      <w:r>
        <w:rPr>
          <w:noProof/>
          <w:color w:val="0000FF"/>
          <w:lang w:eastAsia="en-US"/>
        </w:rPr>
        <w:drawing>
          <wp:inline distT="0" distB="0" distL="0" distR="0" wp14:anchorId="2A50F700" wp14:editId="7F209549">
            <wp:extent cx="1923340" cy="2750463"/>
            <wp:effectExtent l="0" t="0" r="1270" b="0"/>
            <wp:docPr id="135" name="irc_mi" descr="http://www.alukah.net/images/content/full/27102/27102_220x220.jpg">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ukah.net/images/content/full/27102/27102_220x220.jpg">
                      <a:hlinkClick r:id="rId81"/>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23504" cy="2750697"/>
                    </a:xfrm>
                    <a:prstGeom prst="rect">
                      <a:avLst/>
                    </a:prstGeom>
                    <a:noFill/>
                    <a:ln>
                      <a:noFill/>
                    </a:ln>
                  </pic:spPr>
                </pic:pic>
              </a:graphicData>
            </a:graphic>
          </wp:inline>
        </w:drawing>
      </w:r>
    </w:p>
    <w:p w14:paraId="46ACD24B" w14:textId="77777777" w:rsidR="00576E10" w:rsidRPr="00576E10" w:rsidRDefault="00576E10" w:rsidP="00576E10">
      <w:pPr>
        <w:jc w:val="both"/>
        <w:rPr>
          <w:rFonts w:cs="Traditional Arabic"/>
          <w:sz w:val="36"/>
          <w:szCs w:val="36"/>
          <w:rtl/>
        </w:rPr>
      </w:pPr>
    </w:p>
    <w:p w14:paraId="6F0C6069" w14:textId="77777777" w:rsidR="00576E10" w:rsidRPr="00576E10" w:rsidRDefault="00576E10" w:rsidP="00576E10">
      <w:pPr>
        <w:jc w:val="both"/>
        <w:rPr>
          <w:rFonts w:cs="Traditional Arabic"/>
          <w:sz w:val="36"/>
          <w:szCs w:val="36"/>
          <w:rtl/>
        </w:rPr>
      </w:pPr>
      <w:r w:rsidRPr="00576E10">
        <w:rPr>
          <w:rFonts w:cs="Traditional Arabic" w:hint="cs"/>
          <w:sz w:val="36"/>
          <w:szCs w:val="36"/>
          <w:rtl/>
        </w:rPr>
        <w:t xml:space="preserve">كتاب جليل، ردَّ فيه مؤلفه القدير على كتاب رائج في الغرب، عنوانه: "هل القرآن معصوم"، الذي ألفه </w:t>
      </w:r>
      <w:proofErr w:type="gramStart"/>
      <w:r w:rsidRPr="00576E10">
        <w:rPr>
          <w:rFonts w:cs="Traditional Arabic" w:hint="cs"/>
          <w:sz w:val="36"/>
          <w:szCs w:val="36"/>
          <w:rtl/>
        </w:rPr>
        <w:t>عبدالله</w:t>
      </w:r>
      <w:proofErr w:type="gramEnd"/>
      <w:r w:rsidRPr="00576E10">
        <w:rPr>
          <w:rFonts w:cs="Traditional Arabic" w:hint="cs"/>
          <w:sz w:val="36"/>
          <w:szCs w:val="36"/>
          <w:rtl/>
        </w:rPr>
        <w:t xml:space="preserve"> الفادي، ورجح المؤلف أن يكون هذا اسمًا مستعارًا، وأنه من تأليف مجموعة من رجال الدين النصارى. وقد صدر الكتاب بعدة لغاتٍ من مؤسسة تنصيرية اسمها "ضوء الحياة"، وظهرت طبعته الأولى عام 1414هـ (1994م)، ووزعته هيئات ومراكز التنصير، ودعت المؤسسة إلى مراسلتها لإرسال الكتاب لمن يطلبه، وأنزلته على الإنترنت.</w:t>
      </w:r>
    </w:p>
    <w:p w14:paraId="48DB7BD4" w14:textId="77777777" w:rsidR="00576E10" w:rsidRPr="00576E10" w:rsidRDefault="00576E10" w:rsidP="00576E10">
      <w:pPr>
        <w:jc w:val="both"/>
        <w:rPr>
          <w:rFonts w:cs="Traditional Arabic"/>
          <w:sz w:val="36"/>
          <w:szCs w:val="36"/>
          <w:rtl/>
        </w:rPr>
      </w:pPr>
      <w:r w:rsidRPr="00576E10">
        <w:rPr>
          <w:rFonts w:cs="Traditional Arabic" w:hint="cs"/>
          <w:sz w:val="36"/>
          <w:szCs w:val="36"/>
          <w:rtl/>
        </w:rPr>
        <w:t xml:space="preserve">والهدف من الكتاب انتقادُ القرآن الكريم وبيان أخطائه وتناقضاته كما يزعمون، وذكر المؤلف أنه وجد في القرآن (243) خطأ، وأن هذا يعني أنه ليس كلام الله، ولو كان كلامه لما وجد </w:t>
      </w:r>
      <w:r w:rsidRPr="00576E10">
        <w:rPr>
          <w:rFonts w:cs="Traditional Arabic" w:hint="cs"/>
          <w:sz w:val="36"/>
          <w:szCs w:val="36"/>
          <w:rtl/>
        </w:rPr>
        <w:lastRenderedPageBreak/>
        <w:t>فيه خطأ واحد، ومن ثم فإن الإسلام ليس دينًا سماويًا من عند الله، وأن من يعتنقه كافر وعلى دين باطل!</w:t>
      </w:r>
    </w:p>
    <w:p w14:paraId="272A4C35" w14:textId="6372B385" w:rsidR="00576E10" w:rsidRPr="00576E10" w:rsidRDefault="00576E10" w:rsidP="00576E10">
      <w:pPr>
        <w:jc w:val="both"/>
        <w:rPr>
          <w:rFonts w:cs="Traditional Arabic"/>
          <w:sz w:val="36"/>
          <w:szCs w:val="36"/>
          <w:rtl/>
        </w:rPr>
      </w:pPr>
      <w:r w:rsidRPr="00576E10">
        <w:rPr>
          <w:rFonts w:cs="Traditional Arabic" w:hint="cs"/>
          <w:sz w:val="36"/>
          <w:szCs w:val="36"/>
          <w:rtl/>
        </w:rPr>
        <w:t xml:space="preserve">وقد جعلَ هذه الأخطاء </w:t>
      </w:r>
      <w:r w:rsidRPr="00576E10">
        <w:rPr>
          <w:rFonts w:cs="Traditional Arabic"/>
          <w:sz w:val="36"/>
          <w:szCs w:val="36"/>
          <w:rtl/>
        </w:rPr>
        <w:t>–</w:t>
      </w:r>
      <w:r w:rsidRPr="00576E10">
        <w:rPr>
          <w:rFonts w:cs="Traditional Arabic" w:hint="cs"/>
          <w:sz w:val="36"/>
          <w:szCs w:val="36"/>
          <w:rtl/>
        </w:rPr>
        <w:t>بزعمه- في عشرة موضوعات، هي: أسئلة جغرافية، أسئلة تاريخية، أخلاقية، لاهوتية، لغوية، تشريعية، اجتماعية، علمية، فنية، أسئلة خاصة بحياة الرسول صلى الله عليه وسلم. وجاء في (259ص). وفي آخره مسابقة مكونة من (10) أسئلة، وأن هناك جوائز تنتظر من يجيب عليها.</w:t>
      </w:r>
    </w:p>
    <w:p w14:paraId="1CBA5F14" w14:textId="77777777" w:rsidR="00576E10" w:rsidRPr="00576E10" w:rsidRDefault="00576E10" w:rsidP="00576E10">
      <w:pPr>
        <w:jc w:val="both"/>
        <w:rPr>
          <w:rFonts w:cs="Traditional Arabic"/>
          <w:sz w:val="36"/>
          <w:szCs w:val="36"/>
          <w:rtl/>
        </w:rPr>
      </w:pPr>
      <w:r w:rsidRPr="00576E10">
        <w:rPr>
          <w:rFonts w:cs="Traditional Arabic" w:hint="cs"/>
          <w:sz w:val="36"/>
          <w:szCs w:val="36"/>
          <w:rtl/>
        </w:rPr>
        <w:t xml:space="preserve">وقد ردَّ المؤلف الكريم على هذه المفتريات كلها، التي لم تثبت أمام التمحيص، فكاتبه يجعل التوراة والإنجيل أصلاً في كل ما يردُ به على القرآن الكريم، ويعتبر الصحيح هو ما ورد فيهما في أي اختلاف بينهما، وهما محرَّفان ومليئان بالتناقضات! </w:t>
      </w:r>
    </w:p>
    <w:p w14:paraId="34DE433B" w14:textId="77777777" w:rsidR="00576E10" w:rsidRPr="00576E10" w:rsidRDefault="00576E10" w:rsidP="00576E10">
      <w:pPr>
        <w:jc w:val="both"/>
        <w:rPr>
          <w:rFonts w:cs="Traditional Arabic"/>
          <w:sz w:val="36"/>
          <w:szCs w:val="36"/>
          <w:rtl/>
        </w:rPr>
      </w:pPr>
      <w:r w:rsidRPr="00576E10">
        <w:rPr>
          <w:rFonts w:cs="Traditional Arabic" w:hint="cs"/>
          <w:sz w:val="36"/>
          <w:szCs w:val="36"/>
          <w:rtl/>
        </w:rPr>
        <w:t>وإن ترجمة هذا الكتاب المبارك إلى لغات أخرى صدر بها الكتاب المذكور يعتبر ضروريًا، ولكن بعد اختصاره، فهو كبير وموسَّع ويصعب قراءته كله على القراء العاديين. وجزى الله مؤلفه خيرًا.</w:t>
      </w:r>
    </w:p>
    <w:p w14:paraId="4DC5F46B" w14:textId="77777777" w:rsidR="00576E10" w:rsidRPr="00576E10" w:rsidRDefault="00576E10" w:rsidP="00576E10">
      <w:pPr>
        <w:jc w:val="both"/>
        <w:rPr>
          <w:rFonts w:cs="Traditional Arabic"/>
          <w:sz w:val="36"/>
          <w:szCs w:val="36"/>
          <w:rtl/>
        </w:rPr>
      </w:pPr>
      <w:r w:rsidRPr="00576E10">
        <w:rPr>
          <w:rFonts w:cs="Traditional Arabic" w:hint="cs"/>
          <w:sz w:val="36"/>
          <w:szCs w:val="36"/>
          <w:rtl/>
        </w:rPr>
        <w:t xml:space="preserve"> </w:t>
      </w:r>
    </w:p>
    <w:p w14:paraId="3E3E7960" w14:textId="77777777" w:rsidR="00576E10" w:rsidRPr="00576E10" w:rsidRDefault="00576E10" w:rsidP="00576E10">
      <w:pPr>
        <w:jc w:val="center"/>
        <w:rPr>
          <w:rFonts w:cs="Traditional Arabic"/>
          <w:b/>
          <w:bCs/>
          <w:color w:val="FF0000"/>
          <w:sz w:val="36"/>
          <w:szCs w:val="36"/>
          <w:rtl/>
          <w:lang w:eastAsia="en-US"/>
        </w:rPr>
      </w:pPr>
      <w:r w:rsidRPr="00576E10">
        <w:rPr>
          <w:rFonts w:cs="Traditional Arabic" w:hint="cs"/>
          <w:b/>
          <w:bCs/>
          <w:color w:val="FF0000"/>
          <w:sz w:val="36"/>
          <w:szCs w:val="36"/>
          <w:rtl/>
          <w:lang w:eastAsia="en-US"/>
        </w:rPr>
        <w:t>الشبه الاستشراقية في كتاب: مدخل إلى القرآن الكريم</w:t>
      </w:r>
    </w:p>
    <w:p w14:paraId="7DC31CCE" w14:textId="77777777" w:rsidR="00576E10" w:rsidRPr="00576E10" w:rsidRDefault="00576E10" w:rsidP="00576E10">
      <w:pPr>
        <w:jc w:val="center"/>
        <w:rPr>
          <w:rFonts w:cs="Traditional Arabic"/>
          <w:b/>
          <w:bCs/>
          <w:sz w:val="36"/>
          <w:szCs w:val="36"/>
          <w:rtl/>
          <w:lang w:eastAsia="en-US"/>
        </w:rPr>
      </w:pPr>
    </w:p>
    <w:p w14:paraId="41350F3C" w14:textId="425DD6B9" w:rsidR="00576E10" w:rsidRPr="00576E10" w:rsidRDefault="00576E10" w:rsidP="00576E10">
      <w:pPr>
        <w:jc w:val="lowKashida"/>
        <w:rPr>
          <w:rFonts w:cs="Traditional Arabic"/>
          <w:b/>
          <w:bCs/>
          <w:sz w:val="36"/>
          <w:szCs w:val="36"/>
          <w:rtl/>
          <w:lang w:eastAsia="en-US"/>
        </w:rPr>
      </w:pPr>
      <w:r w:rsidRPr="00576E10">
        <w:rPr>
          <w:rFonts w:cs="Traditional Arabic" w:hint="cs"/>
          <w:b/>
          <w:bCs/>
          <w:sz w:val="36"/>
          <w:szCs w:val="36"/>
          <w:rtl/>
          <w:lang w:eastAsia="en-US"/>
        </w:rPr>
        <w:t xml:space="preserve">الشبه الاستشراقية في كتاب: "مدخل إلى القرآن الكريم" للدكتور محمد عابد الجابري: رؤية نقدية/ عبدالسلام البكاري، الصديق </w:t>
      </w:r>
      <w:proofErr w:type="gramStart"/>
      <w:r w:rsidRPr="00576E10">
        <w:rPr>
          <w:rFonts w:cs="Traditional Arabic" w:hint="cs"/>
          <w:b/>
          <w:bCs/>
          <w:sz w:val="36"/>
          <w:szCs w:val="36"/>
          <w:rtl/>
          <w:lang w:eastAsia="en-US"/>
        </w:rPr>
        <w:t>بوعلام.-</w:t>
      </w:r>
      <w:proofErr w:type="gramEnd"/>
      <w:r w:rsidRPr="00576E10">
        <w:rPr>
          <w:rFonts w:cs="Traditional Arabic" w:hint="cs"/>
          <w:b/>
          <w:bCs/>
          <w:sz w:val="36"/>
          <w:szCs w:val="36"/>
          <w:rtl/>
          <w:lang w:eastAsia="en-US"/>
        </w:rPr>
        <w:t xml:space="preserve"> الرباط: دار الأمان؛ بيروت: الدار العربية للعلوم، 1430هـ، 374ص.</w:t>
      </w:r>
    </w:p>
    <w:p w14:paraId="2B964924" w14:textId="77777777" w:rsidR="00576E10" w:rsidRDefault="00576E10" w:rsidP="00576E10">
      <w:pPr>
        <w:rPr>
          <w:rFonts w:cs="Traditional Arabic"/>
          <w:b/>
          <w:bCs/>
          <w:sz w:val="36"/>
          <w:szCs w:val="36"/>
          <w:rtl/>
          <w:lang w:eastAsia="en-US"/>
        </w:rPr>
      </w:pPr>
    </w:p>
    <w:p w14:paraId="3F80A379" w14:textId="77777777" w:rsidR="00980FF5" w:rsidRDefault="00980FF5" w:rsidP="00980FF5">
      <w:pPr>
        <w:jc w:val="center"/>
        <w:rPr>
          <w:rFonts w:cs="Traditional Arabic"/>
          <w:b/>
          <w:bCs/>
          <w:sz w:val="36"/>
          <w:szCs w:val="36"/>
          <w:rtl/>
          <w:lang w:eastAsia="en-US"/>
        </w:rPr>
      </w:pPr>
      <w:r>
        <w:rPr>
          <w:rFonts w:cs="Traditional Arabic"/>
          <w:b/>
          <w:bCs/>
          <w:noProof/>
          <w:sz w:val="36"/>
          <w:szCs w:val="36"/>
          <w:rtl/>
          <w:lang w:eastAsia="en-US"/>
        </w:rPr>
        <w:lastRenderedPageBreak/>
        <w:drawing>
          <wp:inline distT="0" distB="0" distL="0" distR="0" wp14:anchorId="200C0D01" wp14:editId="095BA008">
            <wp:extent cx="1791970" cy="2552700"/>
            <wp:effectExtent l="0" t="0" r="0" b="0"/>
            <wp:docPr id="136" name="صورة 136" descr="C:\Users\محمد خير يوسف\Pictures\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محمد خير يوسف\Pictures\بدون عنوان.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791970" cy="2552700"/>
                    </a:xfrm>
                    <a:prstGeom prst="rect">
                      <a:avLst/>
                    </a:prstGeom>
                    <a:noFill/>
                    <a:ln>
                      <a:noFill/>
                    </a:ln>
                  </pic:spPr>
                </pic:pic>
              </a:graphicData>
            </a:graphic>
          </wp:inline>
        </w:drawing>
      </w:r>
    </w:p>
    <w:p w14:paraId="450C380B" w14:textId="77777777" w:rsidR="00980FF5" w:rsidRPr="00576E10" w:rsidRDefault="00980FF5" w:rsidP="00576E10">
      <w:pPr>
        <w:rPr>
          <w:rFonts w:cs="Traditional Arabic"/>
          <w:b/>
          <w:bCs/>
          <w:sz w:val="36"/>
          <w:szCs w:val="36"/>
          <w:rtl/>
          <w:lang w:eastAsia="en-US"/>
        </w:rPr>
      </w:pPr>
    </w:p>
    <w:p w14:paraId="00CEC4BC" w14:textId="25035625" w:rsidR="00576E10" w:rsidRPr="00576E10" w:rsidRDefault="00576E10" w:rsidP="00576E10">
      <w:pPr>
        <w:jc w:val="lowKashida"/>
        <w:rPr>
          <w:rFonts w:cs="Traditional Arabic"/>
          <w:sz w:val="36"/>
          <w:szCs w:val="36"/>
          <w:rtl/>
          <w:lang w:eastAsia="en-US"/>
        </w:rPr>
      </w:pPr>
      <w:r w:rsidRPr="00576E10">
        <w:rPr>
          <w:rFonts w:cs="Traditional Arabic" w:hint="cs"/>
          <w:sz w:val="36"/>
          <w:szCs w:val="36"/>
          <w:rtl/>
          <w:lang w:eastAsia="en-US"/>
        </w:rPr>
        <w:t>محمد عابد الجابري، الذي مات في عام 1431هـ، كاتب حداثي كتب في العلوم الإسلامية خاصة، من وجهة نظر حداثية وعلمانية نقدية، وليس بمنهج علماء المسلمين ومفكريهم. وقد صدر له كتاب عام 1427هـ بعنوان "مدخل إلى القرآن الكريم" عن مركز دراسات الوحدة العربية ببيروت - والقائمون عليها قوميون علمانيون- وفيه تعرَّض لتاريخ القرآن وعلومه، وأورد فيه الشبهات والشكوك، فردَّ عليه الباحثان القديران في هذا الكتاب، وتابعا ما كتبه، وفنَّدا الشبهات التي أوردها بأسلوب علمي أكاديمي يناسب الموضوع، وجعلا له ملاحق بيَّنا فيها تطابق ما سبق أن أورده المستشرقون النصارى واليهود والشيوعيون مع أقواله في كتابه ذاك، وجاءت موضوعاته في سبعة فصول.</w:t>
      </w:r>
    </w:p>
    <w:p w14:paraId="175DFF65" w14:textId="77777777" w:rsidR="00576E10" w:rsidRPr="00576E10" w:rsidRDefault="00576E10" w:rsidP="00576E10">
      <w:pPr>
        <w:jc w:val="lowKashida"/>
        <w:rPr>
          <w:rFonts w:cs="Traditional Arabic"/>
          <w:sz w:val="36"/>
          <w:szCs w:val="36"/>
          <w:rtl/>
          <w:lang w:eastAsia="en-US"/>
        </w:rPr>
      </w:pPr>
      <w:r w:rsidRPr="00576E10">
        <w:rPr>
          <w:rFonts w:cs="Traditional Arabic" w:hint="cs"/>
          <w:sz w:val="36"/>
          <w:szCs w:val="36"/>
          <w:rtl/>
          <w:lang w:eastAsia="en-US"/>
        </w:rPr>
        <w:t xml:space="preserve">وقد توصَّلا في الخاتمة إلى أن الجابري ينطلق من أفكار ماركسية شيوعية ومبادئها، ويحمِّل الآيات القرآنية دلالات لا تدلُّ عليها، وأنه يتخذ آيات القرآن والأحاديث غطاء لأفكاره </w:t>
      </w:r>
      <w:proofErr w:type="spellStart"/>
      <w:r w:rsidRPr="00576E10">
        <w:rPr>
          <w:rFonts w:cs="Traditional Arabic" w:hint="cs"/>
          <w:sz w:val="36"/>
          <w:szCs w:val="36"/>
          <w:rtl/>
          <w:lang w:eastAsia="en-US"/>
        </w:rPr>
        <w:t>وأطاريح</w:t>
      </w:r>
      <w:proofErr w:type="spellEnd"/>
      <w:r w:rsidRPr="00576E10">
        <w:rPr>
          <w:rFonts w:cs="Traditional Arabic" w:hint="cs"/>
          <w:sz w:val="36"/>
          <w:szCs w:val="36"/>
          <w:rtl/>
          <w:lang w:eastAsia="en-US"/>
        </w:rPr>
        <w:t xml:space="preserve"> يؤمن بها هو، وأنه يضفي صفة العلمية والحقيقة على افتراضات وتصورات محضة فاقدة للأدلة والبراهين، وأنه يبني نظرية عقلية على أسس فاسدة، ويأتي بمقدمات باطلة توهم العلمية والمنطق ومتانة الاستدلال! وأنه أراد بكتابه خلخلة ما اتفق عليه علماء المسلمين، والتشكيك في أمور معلومة من الدين بالضرورة، وأنه مجرد استنساخ لآراء استشراقية، أو ترويج لشبهات قديمة تطرَّق لبحثها العلماء وأماطوا اللثام عن الالتباس أو الاشتباه فيها، وبيَّنوا الحقَّ لمن يريده ويطلبه. </w:t>
      </w:r>
    </w:p>
    <w:p w14:paraId="0C1B87C8" w14:textId="77777777" w:rsidR="00576E10" w:rsidRPr="00576E10" w:rsidRDefault="00576E10" w:rsidP="00576E10">
      <w:pPr>
        <w:jc w:val="both"/>
        <w:rPr>
          <w:rFonts w:cs="Traditional Arabic"/>
          <w:sz w:val="36"/>
          <w:szCs w:val="36"/>
        </w:rPr>
      </w:pPr>
    </w:p>
    <w:p w14:paraId="1734CA94" w14:textId="77777777" w:rsidR="00262257" w:rsidRDefault="00262257" w:rsidP="00262257">
      <w:pPr>
        <w:jc w:val="center"/>
        <w:rPr>
          <w:rFonts w:cs="Traditional Arabic"/>
          <w:b/>
          <w:bCs/>
          <w:color w:val="FF0000"/>
          <w:sz w:val="36"/>
          <w:szCs w:val="36"/>
          <w:rtl/>
        </w:rPr>
      </w:pPr>
      <w:r>
        <w:rPr>
          <w:rFonts w:cs="Traditional Arabic" w:hint="cs"/>
          <w:b/>
          <w:bCs/>
          <w:color w:val="FF0000"/>
          <w:sz w:val="36"/>
          <w:szCs w:val="36"/>
          <w:rtl/>
        </w:rPr>
        <w:lastRenderedPageBreak/>
        <w:t>(12)</w:t>
      </w:r>
    </w:p>
    <w:p w14:paraId="5F4C5376" w14:textId="77777777" w:rsidR="00262257" w:rsidRDefault="00262257" w:rsidP="00262257">
      <w:pPr>
        <w:jc w:val="center"/>
        <w:rPr>
          <w:rFonts w:cs="Traditional Arabic"/>
          <w:b/>
          <w:bCs/>
          <w:color w:val="FF0000"/>
          <w:sz w:val="36"/>
          <w:szCs w:val="36"/>
          <w:rtl/>
        </w:rPr>
      </w:pPr>
      <w:r w:rsidRPr="00CA3AEC">
        <w:rPr>
          <w:rFonts w:cs="Traditional Arabic" w:hint="cs"/>
          <w:b/>
          <w:bCs/>
          <w:color w:val="FF0000"/>
          <w:sz w:val="36"/>
          <w:szCs w:val="36"/>
          <w:rtl/>
        </w:rPr>
        <w:t>علوم الحديث</w:t>
      </w:r>
    </w:p>
    <w:p w14:paraId="1A28ABEC" w14:textId="77777777" w:rsidR="00262257" w:rsidRDefault="00262257" w:rsidP="00262257">
      <w:pPr>
        <w:jc w:val="center"/>
        <w:rPr>
          <w:rFonts w:cs="Traditional Arabic"/>
          <w:b/>
          <w:bCs/>
          <w:sz w:val="36"/>
          <w:szCs w:val="36"/>
          <w:rtl/>
        </w:rPr>
      </w:pPr>
    </w:p>
    <w:p w14:paraId="25583FA6" w14:textId="77777777" w:rsidR="00262257" w:rsidRPr="002825D3" w:rsidRDefault="00262257" w:rsidP="00262257">
      <w:pPr>
        <w:keepNext/>
        <w:spacing w:after="200" w:line="276" w:lineRule="auto"/>
        <w:jc w:val="center"/>
        <w:outlineLvl w:val="1"/>
        <w:rPr>
          <w:rFonts w:ascii="Traditional Arabic" w:eastAsia="Calibri" w:hAnsi="Traditional Arabic" w:cs="Traditional Arabic"/>
          <w:b/>
          <w:bCs/>
          <w:color w:val="FF0000"/>
          <w:sz w:val="36"/>
          <w:szCs w:val="36"/>
          <w:rtl/>
          <w:lang w:eastAsia="en-US"/>
        </w:rPr>
      </w:pPr>
      <w:r w:rsidRPr="002825D3">
        <w:rPr>
          <w:rFonts w:ascii="Traditional Arabic" w:eastAsia="Calibri" w:hAnsi="Traditional Arabic" w:cs="Traditional Arabic"/>
          <w:b/>
          <w:bCs/>
          <w:color w:val="FF0000"/>
          <w:sz w:val="36"/>
          <w:szCs w:val="36"/>
          <w:rtl/>
          <w:lang w:eastAsia="en-US"/>
        </w:rPr>
        <w:t>رد الحديث من جهة المتن</w:t>
      </w:r>
    </w:p>
    <w:p w14:paraId="458E7EA6" w14:textId="77777777" w:rsidR="00262257" w:rsidRPr="002825D3" w:rsidRDefault="00262257" w:rsidP="00262257">
      <w:pPr>
        <w:spacing w:after="200" w:line="276" w:lineRule="auto"/>
        <w:rPr>
          <w:rFonts w:ascii="Calibri" w:eastAsia="Calibri" w:hAnsi="Calibri" w:cs="Arial"/>
          <w:sz w:val="22"/>
          <w:szCs w:val="22"/>
          <w:rtl/>
          <w:lang w:eastAsia="en-US"/>
        </w:rPr>
      </w:pPr>
    </w:p>
    <w:p w14:paraId="069D7AC1" w14:textId="77777777" w:rsidR="00262257" w:rsidRPr="002825D3" w:rsidRDefault="00262257" w:rsidP="00262257">
      <w:pPr>
        <w:spacing w:after="200" w:line="276" w:lineRule="auto"/>
        <w:rPr>
          <w:rFonts w:ascii="Traditional Arabic" w:eastAsia="Calibri" w:hAnsi="Traditional Arabic" w:cs="Traditional Arabic"/>
          <w:b/>
          <w:bCs/>
          <w:sz w:val="36"/>
          <w:szCs w:val="36"/>
          <w:rtl/>
          <w:lang w:eastAsia="en-US"/>
        </w:rPr>
      </w:pPr>
      <w:r w:rsidRPr="002825D3">
        <w:rPr>
          <w:rFonts w:ascii="Traditional Arabic" w:eastAsia="Calibri" w:hAnsi="Traditional Arabic" w:cs="Traditional Arabic"/>
          <w:b/>
          <w:bCs/>
          <w:sz w:val="36"/>
          <w:szCs w:val="36"/>
          <w:rtl/>
          <w:lang w:eastAsia="en-US"/>
        </w:rPr>
        <w:t xml:space="preserve">رد الحديث من جهة المتن: دراسة في مناهج المحدثين والأصوليين/ معتز </w:t>
      </w:r>
      <w:proofErr w:type="gramStart"/>
      <w:r w:rsidRPr="002825D3">
        <w:rPr>
          <w:rFonts w:ascii="Traditional Arabic" w:eastAsia="Calibri" w:hAnsi="Traditional Arabic" w:cs="Traditional Arabic"/>
          <w:b/>
          <w:bCs/>
          <w:sz w:val="36"/>
          <w:szCs w:val="36"/>
          <w:rtl/>
          <w:lang w:eastAsia="en-US"/>
        </w:rPr>
        <w:t>الخطيب.</w:t>
      </w:r>
      <w:r>
        <w:rPr>
          <w:rFonts w:ascii="Traditional Arabic" w:eastAsia="Calibri" w:hAnsi="Traditional Arabic" w:cs="Traditional Arabic" w:hint="cs"/>
          <w:b/>
          <w:bCs/>
          <w:sz w:val="36"/>
          <w:szCs w:val="36"/>
          <w:rtl/>
          <w:lang w:eastAsia="en-US"/>
        </w:rPr>
        <w:t>-</w:t>
      </w:r>
      <w:proofErr w:type="gramEnd"/>
      <w:r w:rsidRPr="002825D3">
        <w:rPr>
          <w:rFonts w:ascii="Traditional Arabic" w:eastAsia="Calibri" w:hAnsi="Traditional Arabic" w:cs="Traditional Arabic"/>
          <w:b/>
          <w:bCs/>
          <w:sz w:val="36"/>
          <w:szCs w:val="36"/>
          <w:rtl/>
          <w:lang w:eastAsia="en-US"/>
        </w:rPr>
        <w:t xml:space="preserve"> بيروت: الشبكة العربية للأبحاث والنشر، 1432هـ، 494</w:t>
      </w:r>
      <w:r w:rsidRPr="002825D3">
        <w:rPr>
          <w:rFonts w:ascii="Traditional Arabic" w:eastAsia="Calibri" w:hAnsi="Traditional Arabic" w:cs="Traditional Arabic" w:hint="cs"/>
          <w:b/>
          <w:bCs/>
          <w:sz w:val="36"/>
          <w:szCs w:val="36"/>
          <w:rtl/>
          <w:lang w:eastAsia="en-US"/>
        </w:rPr>
        <w:t xml:space="preserve"> </w:t>
      </w:r>
      <w:r w:rsidRPr="002825D3">
        <w:rPr>
          <w:rFonts w:ascii="Traditional Arabic" w:eastAsia="Calibri" w:hAnsi="Traditional Arabic" w:cs="Traditional Arabic"/>
          <w:b/>
          <w:bCs/>
          <w:sz w:val="36"/>
          <w:szCs w:val="36"/>
          <w:rtl/>
          <w:lang w:eastAsia="en-US"/>
        </w:rPr>
        <w:t>ص.</w:t>
      </w:r>
    </w:p>
    <w:p w14:paraId="627AE66C" w14:textId="77777777" w:rsidR="00262257" w:rsidRDefault="00262257" w:rsidP="00262257">
      <w:pPr>
        <w:spacing w:after="200" w:line="276" w:lineRule="auto"/>
        <w:rPr>
          <w:rFonts w:ascii="Traditional Arabic" w:eastAsia="Calibri" w:hAnsi="Traditional Arabic" w:cs="Traditional Arabic"/>
          <w:b/>
          <w:bCs/>
          <w:sz w:val="36"/>
          <w:szCs w:val="36"/>
          <w:rtl/>
          <w:lang w:eastAsia="en-US"/>
        </w:rPr>
      </w:pPr>
    </w:p>
    <w:p w14:paraId="1FE6B2CD" w14:textId="77777777" w:rsidR="00980FF5" w:rsidRDefault="00980FF5" w:rsidP="00980FF5">
      <w:pPr>
        <w:spacing w:after="200" w:line="276" w:lineRule="auto"/>
        <w:jc w:val="center"/>
        <w:rPr>
          <w:rFonts w:ascii="Traditional Arabic" w:eastAsia="Calibri" w:hAnsi="Traditional Arabic" w:cs="Traditional Arabic"/>
          <w:b/>
          <w:bCs/>
          <w:sz w:val="36"/>
          <w:szCs w:val="36"/>
          <w:rtl/>
          <w:lang w:eastAsia="en-US"/>
        </w:rPr>
      </w:pPr>
      <w:r>
        <w:rPr>
          <w:noProof/>
          <w:color w:val="0000FF"/>
          <w:lang w:eastAsia="en-US"/>
        </w:rPr>
        <w:drawing>
          <wp:inline distT="0" distB="0" distL="0" distR="0" wp14:anchorId="1B16FD05" wp14:editId="5BF55F70">
            <wp:extent cx="2004295" cy="3032669"/>
            <wp:effectExtent l="171450" t="171450" r="377190" b="358775"/>
            <wp:docPr id="137" name="irc_mi" descr="http://d.gr-assets.com/books/1307814072l/10263608.jpg">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gr-assets.com/books/1307814072l/10263608.jpg">
                      <a:hlinkClick r:id="rId84"/>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004149" cy="3032447"/>
                    </a:xfrm>
                    <a:prstGeom prst="rect">
                      <a:avLst/>
                    </a:prstGeom>
                    <a:ln>
                      <a:noFill/>
                    </a:ln>
                    <a:effectLst>
                      <a:outerShdw blurRad="292100" dist="139700" dir="2700000" algn="tl" rotWithShape="0">
                        <a:srgbClr val="333333">
                          <a:alpha val="65000"/>
                        </a:srgbClr>
                      </a:outerShdw>
                    </a:effectLst>
                  </pic:spPr>
                </pic:pic>
              </a:graphicData>
            </a:graphic>
          </wp:inline>
        </w:drawing>
      </w:r>
    </w:p>
    <w:p w14:paraId="706615B9" w14:textId="77777777" w:rsidR="00980FF5" w:rsidRDefault="00980FF5" w:rsidP="00262257">
      <w:pPr>
        <w:spacing w:after="200" w:line="276" w:lineRule="auto"/>
        <w:rPr>
          <w:rFonts w:ascii="Traditional Arabic" w:eastAsia="Calibri" w:hAnsi="Traditional Arabic" w:cs="Traditional Arabic"/>
          <w:b/>
          <w:bCs/>
          <w:sz w:val="36"/>
          <w:szCs w:val="36"/>
          <w:rtl/>
          <w:lang w:eastAsia="en-US"/>
        </w:rPr>
      </w:pPr>
    </w:p>
    <w:p w14:paraId="175C3D57" w14:textId="77777777" w:rsidR="00262257" w:rsidRPr="002825D3" w:rsidRDefault="00262257" w:rsidP="00262257">
      <w:pPr>
        <w:spacing w:after="200" w:line="276" w:lineRule="auto"/>
        <w:jc w:val="both"/>
        <w:rPr>
          <w:rFonts w:ascii="Traditional Arabic" w:eastAsia="Calibri" w:hAnsi="Traditional Arabic" w:cs="Traditional Arabic"/>
          <w:sz w:val="36"/>
          <w:szCs w:val="36"/>
          <w:rtl/>
          <w:lang w:eastAsia="en-US"/>
        </w:rPr>
      </w:pPr>
      <w:r w:rsidRPr="002825D3">
        <w:rPr>
          <w:rFonts w:ascii="Traditional Arabic" w:eastAsia="Calibri" w:hAnsi="Traditional Arabic" w:cs="Traditional Arabic"/>
          <w:sz w:val="36"/>
          <w:szCs w:val="36"/>
          <w:rtl/>
          <w:lang w:eastAsia="en-US"/>
        </w:rPr>
        <w:t>نقد المرويات أخذاً ورداً يتصل بعلمي علوم الحديث وأصول الفقه، ورد الحديث من المسائل الوعرة، التي من شأنها أن تبطل القبول والعمل في جملة من الأحاديث.</w:t>
      </w:r>
    </w:p>
    <w:p w14:paraId="48A9F212" w14:textId="77777777" w:rsidR="00262257" w:rsidRPr="002825D3" w:rsidRDefault="00262257" w:rsidP="00262257">
      <w:pPr>
        <w:spacing w:after="200" w:line="276" w:lineRule="auto"/>
        <w:jc w:val="both"/>
        <w:rPr>
          <w:rFonts w:ascii="Traditional Arabic" w:eastAsia="Calibri" w:hAnsi="Traditional Arabic" w:cs="Traditional Arabic"/>
          <w:sz w:val="36"/>
          <w:szCs w:val="36"/>
          <w:rtl/>
          <w:lang w:eastAsia="en-US"/>
        </w:rPr>
      </w:pPr>
      <w:r w:rsidRPr="002825D3">
        <w:rPr>
          <w:rFonts w:ascii="Traditional Arabic" w:eastAsia="Calibri" w:hAnsi="Traditional Arabic" w:cs="Traditional Arabic"/>
          <w:sz w:val="36"/>
          <w:szCs w:val="36"/>
          <w:rtl/>
          <w:lang w:eastAsia="en-US"/>
        </w:rPr>
        <w:lastRenderedPageBreak/>
        <w:t xml:space="preserve">ورد المتن أثار الكثير من </w:t>
      </w:r>
      <w:r w:rsidRPr="002825D3">
        <w:rPr>
          <w:rFonts w:ascii="Traditional Arabic" w:eastAsia="Calibri" w:hAnsi="Traditional Arabic" w:cs="Traditional Arabic" w:hint="cs"/>
          <w:sz w:val="36"/>
          <w:szCs w:val="36"/>
          <w:rtl/>
          <w:lang w:eastAsia="en-US"/>
        </w:rPr>
        <w:t>الإ</w:t>
      </w:r>
      <w:r w:rsidRPr="002825D3">
        <w:rPr>
          <w:rFonts w:ascii="Traditional Arabic" w:eastAsia="Calibri" w:hAnsi="Traditional Arabic" w:cs="Traditional Arabic"/>
          <w:sz w:val="36"/>
          <w:szCs w:val="36"/>
          <w:rtl/>
          <w:lang w:eastAsia="en-US"/>
        </w:rPr>
        <w:t>شكالات.. ويقوم هذا البحث على رصد تتبع الاختلافات بين المحد</w:t>
      </w:r>
      <w:r w:rsidRPr="002825D3">
        <w:rPr>
          <w:rFonts w:ascii="Traditional Arabic" w:eastAsia="Calibri" w:hAnsi="Traditional Arabic" w:cs="Traditional Arabic" w:hint="cs"/>
          <w:sz w:val="36"/>
          <w:szCs w:val="36"/>
          <w:rtl/>
          <w:lang w:eastAsia="en-US"/>
        </w:rPr>
        <w:t>ِّ</w:t>
      </w:r>
      <w:r w:rsidRPr="002825D3">
        <w:rPr>
          <w:rFonts w:ascii="Traditional Arabic" w:eastAsia="Calibri" w:hAnsi="Traditional Arabic" w:cs="Traditional Arabic"/>
          <w:sz w:val="36"/>
          <w:szCs w:val="36"/>
          <w:rtl/>
          <w:lang w:eastAsia="en-US"/>
        </w:rPr>
        <w:t>ثين</w:t>
      </w:r>
      <w:r w:rsidRPr="002825D3">
        <w:rPr>
          <w:rFonts w:ascii="Traditional Arabic" w:eastAsia="Calibri" w:hAnsi="Traditional Arabic" w:cs="Traditional Arabic" w:hint="cs"/>
          <w:sz w:val="36"/>
          <w:szCs w:val="36"/>
          <w:rtl/>
          <w:lang w:eastAsia="en-US"/>
        </w:rPr>
        <w:t xml:space="preserve"> و</w:t>
      </w:r>
      <w:r w:rsidRPr="002825D3">
        <w:rPr>
          <w:rFonts w:ascii="Traditional Arabic" w:eastAsia="Calibri" w:hAnsi="Traditional Arabic" w:cs="Traditional Arabic"/>
          <w:sz w:val="36"/>
          <w:szCs w:val="36"/>
          <w:rtl/>
          <w:lang w:eastAsia="en-US"/>
        </w:rPr>
        <w:t>الأصوليين في رد المتون. وقد ذكر المؤلف أنه لم يسبق تخصيص دراسة متكاملة وتحليلية للموازنة بين المحد</w:t>
      </w:r>
      <w:r w:rsidRPr="002825D3">
        <w:rPr>
          <w:rFonts w:ascii="Traditional Arabic" w:eastAsia="Calibri" w:hAnsi="Traditional Arabic" w:cs="Traditional Arabic" w:hint="cs"/>
          <w:sz w:val="36"/>
          <w:szCs w:val="36"/>
          <w:rtl/>
          <w:lang w:eastAsia="en-US"/>
        </w:rPr>
        <w:t>ِّ</w:t>
      </w:r>
      <w:r w:rsidRPr="002825D3">
        <w:rPr>
          <w:rFonts w:ascii="Traditional Arabic" w:eastAsia="Calibri" w:hAnsi="Traditional Arabic" w:cs="Traditional Arabic"/>
          <w:sz w:val="36"/>
          <w:szCs w:val="36"/>
          <w:rtl/>
          <w:lang w:eastAsia="en-US"/>
        </w:rPr>
        <w:t>ثين والأصوليين في علوم الحديث يُ</w:t>
      </w:r>
      <w:r w:rsidRPr="002825D3">
        <w:rPr>
          <w:rFonts w:ascii="Traditional Arabic" w:eastAsia="Calibri" w:hAnsi="Traditional Arabic" w:cs="Traditional Arabic" w:hint="cs"/>
          <w:sz w:val="36"/>
          <w:szCs w:val="36"/>
          <w:rtl/>
          <w:lang w:eastAsia="en-US"/>
        </w:rPr>
        <w:t>ج</w:t>
      </w:r>
      <w:r w:rsidRPr="002825D3">
        <w:rPr>
          <w:rFonts w:ascii="Traditional Arabic" w:eastAsia="Calibri" w:hAnsi="Traditional Arabic" w:cs="Traditional Arabic"/>
          <w:sz w:val="36"/>
          <w:szCs w:val="36"/>
          <w:rtl/>
          <w:lang w:eastAsia="en-US"/>
        </w:rPr>
        <w:t>ل</w:t>
      </w:r>
      <w:r w:rsidRPr="002825D3">
        <w:rPr>
          <w:rFonts w:ascii="Traditional Arabic" w:eastAsia="Calibri" w:hAnsi="Traditional Arabic" w:cs="Traditional Arabic" w:hint="cs"/>
          <w:sz w:val="36"/>
          <w:szCs w:val="36"/>
          <w:rtl/>
          <w:lang w:eastAsia="en-US"/>
        </w:rPr>
        <w:t>ِّ</w:t>
      </w:r>
      <w:r w:rsidRPr="002825D3">
        <w:rPr>
          <w:rFonts w:ascii="Traditional Arabic" w:eastAsia="Calibri" w:hAnsi="Traditional Arabic" w:cs="Traditional Arabic"/>
          <w:sz w:val="36"/>
          <w:szCs w:val="36"/>
          <w:rtl/>
          <w:lang w:eastAsia="en-US"/>
        </w:rPr>
        <w:t>ي طبيعة النظري</w:t>
      </w:r>
      <w:r w:rsidRPr="002825D3">
        <w:rPr>
          <w:rFonts w:ascii="Traditional Arabic" w:eastAsia="Calibri" w:hAnsi="Traditional Arabic" w:cs="Traditional Arabic" w:hint="cs"/>
          <w:sz w:val="36"/>
          <w:szCs w:val="36"/>
          <w:rtl/>
          <w:lang w:eastAsia="en-US"/>
        </w:rPr>
        <w:t>ن</w:t>
      </w:r>
      <w:r w:rsidRPr="002825D3">
        <w:rPr>
          <w:rFonts w:ascii="Traditional Arabic" w:eastAsia="Calibri" w:hAnsi="Traditional Arabic" w:cs="Traditional Arabic"/>
          <w:sz w:val="36"/>
          <w:szCs w:val="36"/>
          <w:rtl/>
          <w:lang w:eastAsia="en-US"/>
        </w:rPr>
        <w:t xml:space="preserve"> الأصولي والحديث</w:t>
      </w:r>
      <w:r w:rsidRPr="002825D3">
        <w:rPr>
          <w:rFonts w:ascii="Traditional Arabic" w:eastAsia="Calibri" w:hAnsi="Traditional Arabic" w:cs="Traditional Arabic" w:hint="cs"/>
          <w:sz w:val="36"/>
          <w:szCs w:val="36"/>
          <w:rtl/>
          <w:lang w:eastAsia="en-US"/>
        </w:rPr>
        <w:t>ي</w:t>
      </w:r>
      <w:r w:rsidRPr="002825D3">
        <w:rPr>
          <w:rFonts w:ascii="Traditional Arabic" w:eastAsia="Calibri" w:hAnsi="Traditional Arabic" w:cs="Traditional Arabic"/>
          <w:sz w:val="36"/>
          <w:szCs w:val="36"/>
          <w:rtl/>
          <w:lang w:eastAsia="en-US"/>
        </w:rPr>
        <w:t xml:space="preserve"> </w:t>
      </w:r>
      <w:r w:rsidRPr="002825D3">
        <w:rPr>
          <w:rFonts w:ascii="Traditional Arabic" w:eastAsia="Calibri" w:hAnsi="Traditional Arabic" w:cs="Traditional Arabic" w:hint="cs"/>
          <w:sz w:val="36"/>
          <w:szCs w:val="36"/>
          <w:rtl/>
          <w:lang w:eastAsia="en-US"/>
        </w:rPr>
        <w:t>وأوجه</w:t>
      </w:r>
      <w:r w:rsidRPr="002825D3">
        <w:rPr>
          <w:rFonts w:ascii="Traditional Arabic" w:eastAsia="Calibri" w:hAnsi="Traditional Arabic" w:cs="Traditional Arabic"/>
          <w:sz w:val="36"/>
          <w:szCs w:val="36"/>
          <w:rtl/>
          <w:lang w:eastAsia="en-US"/>
        </w:rPr>
        <w:t xml:space="preserve"> الخلاف، ولذلك جاء بحثه المهم هذا، الذي جعله في قسمين ي</w:t>
      </w:r>
      <w:r w:rsidRPr="002825D3">
        <w:rPr>
          <w:rFonts w:ascii="Traditional Arabic" w:eastAsia="Calibri" w:hAnsi="Traditional Arabic" w:cs="Traditional Arabic" w:hint="cs"/>
          <w:sz w:val="36"/>
          <w:szCs w:val="36"/>
          <w:rtl/>
          <w:lang w:eastAsia="en-US"/>
        </w:rPr>
        <w:t>ت</w:t>
      </w:r>
      <w:r w:rsidRPr="002825D3">
        <w:rPr>
          <w:rFonts w:ascii="Traditional Arabic" w:eastAsia="Calibri" w:hAnsi="Traditional Arabic" w:cs="Traditional Arabic"/>
          <w:sz w:val="36"/>
          <w:szCs w:val="36"/>
          <w:rtl/>
          <w:lang w:eastAsia="en-US"/>
        </w:rPr>
        <w:t>ضم</w:t>
      </w:r>
      <w:r w:rsidRPr="002825D3">
        <w:rPr>
          <w:rFonts w:ascii="Traditional Arabic" w:eastAsia="Calibri" w:hAnsi="Traditional Arabic" w:cs="Traditional Arabic" w:hint="cs"/>
          <w:sz w:val="36"/>
          <w:szCs w:val="36"/>
          <w:rtl/>
          <w:lang w:eastAsia="en-US"/>
        </w:rPr>
        <w:t>ن</w:t>
      </w:r>
      <w:r w:rsidRPr="002825D3">
        <w:rPr>
          <w:rFonts w:ascii="Traditional Arabic" w:eastAsia="Calibri" w:hAnsi="Traditional Arabic" w:cs="Traditional Arabic"/>
          <w:sz w:val="36"/>
          <w:szCs w:val="36"/>
          <w:rtl/>
          <w:lang w:eastAsia="en-US"/>
        </w:rPr>
        <w:t>ان ستة فصول</w:t>
      </w:r>
      <w:r w:rsidRPr="002825D3">
        <w:rPr>
          <w:rFonts w:ascii="Traditional Arabic" w:eastAsia="Calibri" w:hAnsi="Traditional Arabic" w:cs="Traditional Arabic" w:hint="cs"/>
          <w:sz w:val="36"/>
          <w:szCs w:val="36"/>
          <w:rtl/>
          <w:lang w:eastAsia="en-US"/>
        </w:rPr>
        <w:t>،</w:t>
      </w:r>
      <w:r w:rsidRPr="002825D3">
        <w:rPr>
          <w:rFonts w:ascii="Traditional Arabic" w:eastAsia="Calibri" w:hAnsi="Traditional Arabic" w:cs="Traditional Arabic"/>
          <w:sz w:val="36"/>
          <w:szCs w:val="36"/>
          <w:rtl/>
          <w:lang w:eastAsia="en-US"/>
        </w:rPr>
        <w:t xml:space="preserve"> هي:</w:t>
      </w:r>
    </w:p>
    <w:p w14:paraId="3AB8709C" w14:textId="77777777" w:rsidR="00262257" w:rsidRPr="002825D3" w:rsidRDefault="00262257" w:rsidP="00262257">
      <w:pPr>
        <w:spacing w:after="200" w:line="276" w:lineRule="auto"/>
        <w:jc w:val="both"/>
        <w:rPr>
          <w:rFonts w:ascii="Traditional Arabic" w:eastAsia="Calibri" w:hAnsi="Traditional Arabic" w:cs="Traditional Arabic"/>
          <w:sz w:val="36"/>
          <w:szCs w:val="36"/>
          <w:rtl/>
          <w:lang w:eastAsia="en-US"/>
        </w:rPr>
      </w:pPr>
      <w:r w:rsidRPr="002825D3">
        <w:rPr>
          <w:rFonts w:ascii="Traditional Arabic" w:eastAsia="Calibri" w:hAnsi="Traditional Arabic" w:cs="Traditional Arabic"/>
          <w:sz w:val="36"/>
          <w:szCs w:val="36"/>
          <w:rtl/>
          <w:lang w:eastAsia="en-US"/>
        </w:rPr>
        <w:t>- الحديث المردود وصفات الرد من جهة السند بين المحد</w:t>
      </w:r>
      <w:r w:rsidRPr="002825D3">
        <w:rPr>
          <w:rFonts w:ascii="Traditional Arabic" w:eastAsia="Calibri" w:hAnsi="Traditional Arabic" w:cs="Traditional Arabic" w:hint="cs"/>
          <w:sz w:val="36"/>
          <w:szCs w:val="36"/>
          <w:rtl/>
          <w:lang w:eastAsia="en-US"/>
        </w:rPr>
        <w:t>ِّ</w:t>
      </w:r>
      <w:r w:rsidRPr="002825D3">
        <w:rPr>
          <w:rFonts w:ascii="Traditional Arabic" w:eastAsia="Calibri" w:hAnsi="Traditional Arabic" w:cs="Traditional Arabic"/>
          <w:sz w:val="36"/>
          <w:szCs w:val="36"/>
          <w:rtl/>
          <w:lang w:eastAsia="en-US"/>
        </w:rPr>
        <w:t>ثين والأصوليين.</w:t>
      </w:r>
    </w:p>
    <w:p w14:paraId="50C4E2DE" w14:textId="77777777" w:rsidR="00262257" w:rsidRPr="002825D3" w:rsidRDefault="00262257" w:rsidP="00262257">
      <w:pPr>
        <w:spacing w:after="200" w:line="276" w:lineRule="auto"/>
        <w:jc w:val="both"/>
        <w:rPr>
          <w:rFonts w:ascii="Traditional Arabic" w:eastAsia="Calibri" w:hAnsi="Traditional Arabic" w:cs="Traditional Arabic"/>
          <w:sz w:val="36"/>
          <w:szCs w:val="36"/>
          <w:rtl/>
          <w:lang w:eastAsia="en-US"/>
        </w:rPr>
      </w:pPr>
      <w:r w:rsidRPr="002825D3">
        <w:rPr>
          <w:rFonts w:ascii="Traditional Arabic" w:eastAsia="Calibri" w:hAnsi="Traditional Arabic" w:cs="Traditional Arabic"/>
          <w:sz w:val="36"/>
          <w:szCs w:val="36"/>
          <w:rtl/>
          <w:lang w:eastAsia="en-US"/>
        </w:rPr>
        <w:t>- الحديث المردود وصفات الرد من جهة المتن عندهما (فصلان).</w:t>
      </w:r>
    </w:p>
    <w:p w14:paraId="2C404274" w14:textId="77777777" w:rsidR="00262257" w:rsidRPr="002825D3" w:rsidRDefault="00262257" w:rsidP="00262257">
      <w:pPr>
        <w:spacing w:after="200" w:line="276" w:lineRule="auto"/>
        <w:jc w:val="both"/>
        <w:rPr>
          <w:rFonts w:ascii="Traditional Arabic" w:eastAsia="Calibri" w:hAnsi="Traditional Arabic" w:cs="Traditional Arabic"/>
          <w:sz w:val="36"/>
          <w:szCs w:val="36"/>
          <w:rtl/>
          <w:lang w:eastAsia="en-US"/>
        </w:rPr>
      </w:pPr>
      <w:r w:rsidRPr="002825D3">
        <w:rPr>
          <w:rFonts w:ascii="Traditional Arabic" w:eastAsia="Calibri" w:hAnsi="Traditional Arabic" w:cs="Traditional Arabic"/>
          <w:sz w:val="36"/>
          <w:szCs w:val="36"/>
          <w:rtl/>
          <w:lang w:eastAsia="en-US"/>
        </w:rPr>
        <w:t>- المقاييس: حقيقتها ونقد كتابات المعاصرين فيها.</w:t>
      </w:r>
    </w:p>
    <w:p w14:paraId="384233E2" w14:textId="77777777" w:rsidR="00262257" w:rsidRPr="002825D3" w:rsidRDefault="00262257" w:rsidP="00262257">
      <w:pPr>
        <w:spacing w:after="200" w:line="276" w:lineRule="auto"/>
        <w:jc w:val="both"/>
        <w:rPr>
          <w:rFonts w:ascii="Traditional Arabic" w:eastAsia="Calibri" w:hAnsi="Traditional Arabic" w:cs="Traditional Arabic"/>
          <w:sz w:val="36"/>
          <w:szCs w:val="36"/>
          <w:rtl/>
          <w:lang w:eastAsia="en-US"/>
        </w:rPr>
      </w:pPr>
      <w:r w:rsidRPr="002825D3">
        <w:rPr>
          <w:rFonts w:ascii="Traditional Arabic" w:eastAsia="Calibri" w:hAnsi="Traditional Arabic" w:cs="Traditional Arabic"/>
          <w:sz w:val="36"/>
          <w:szCs w:val="36"/>
          <w:rtl/>
          <w:lang w:eastAsia="en-US"/>
        </w:rPr>
        <w:t>- مقاييس رد الحديث من جهة المتن عند المحدثين الأصوليين (</w:t>
      </w:r>
      <w:r w:rsidRPr="002825D3">
        <w:rPr>
          <w:rFonts w:ascii="Traditional Arabic" w:eastAsia="Calibri" w:hAnsi="Traditional Arabic" w:cs="Traditional Arabic" w:hint="cs"/>
          <w:sz w:val="36"/>
          <w:szCs w:val="36"/>
          <w:rtl/>
          <w:lang w:eastAsia="en-US"/>
        </w:rPr>
        <w:t>فصلان</w:t>
      </w:r>
      <w:r w:rsidRPr="002825D3">
        <w:rPr>
          <w:rFonts w:ascii="Traditional Arabic" w:eastAsia="Calibri" w:hAnsi="Traditional Arabic" w:cs="Traditional Arabic"/>
          <w:sz w:val="36"/>
          <w:szCs w:val="36"/>
          <w:rtl/>
          <w:lang w:eastAsia="en-US"/>
        </w:rPr>
        <w:t>).</w:t>
      </w:r>
    </w:p>
    <w:p w14:paraId="5ECD337A" w14:textId="77777777" w:rsidR="00262257" w:rsidRPr="002825D3" w:rsidRDefault="00262257" w:rsidP="00262257">
      <w:pPr>
        <w:spacing w:after="200" w:line="276" w:lineRule="auto"/>
        <w:jc w:val="both"/>
        <w:rPr>
          <w:rFonts w:ascii="Traditional Arabic" w:eastAsia="Calibri" w:hAnsi="Traditional Arabic" w:cs="Traditional Arabic"/>
          <w:sz w:val="36"/>
          <w:szCs w:val="36"/>
          <w:rtl/>
          <w:lang w:eastAsia="en-US"/>
        </w:rPr>
      </w:pPr>
      <w:r w:rsidRPr="002825D3">
        <w:rPr>
          <w:rFonts w:ascii="Traditional Arabic" w:eastAsia="Calibri" w:hAnsi="Traditional Arabic" w:cs="Traditional Arabic"/>
          <w:sz w:val="36"/>
          <w:szCs w:val="36"/>
          <w:rtl/>
          <w:lang w:eastAsia="en-US"/>
        </w:rPr>
        <w:t>ومما ذك</w:t>
      </w:r>
      <w:r w:rsidRPr="002825D3">
        <w:rPr>
          <w:rFonts w:ascii="Traditional Arabic" w:eastAsia="Calibri" w:hAnsi="Traditional Arabic" w:cs="Traditional Arabic" w:hint="cs"/>
          <w:sz w:val="36"/>
          <w:szCs w:val="36"/>
          <w:rtl/>
          <w:lang w:eastAsia="en-US"/>
        </w:rPr>
        <w:t xml:space="preserve">ر </w:t>
      </w:r>
      <w:r w:rsidRPr="002825D3">
        <w:rPr>
          <w:rFonts w:ascii="Traditional Arabic" w:eastAsia="Calibri" w:hAnsi="Traditional Arabic" w:cs="Traditional Arabic"/>
          <w:sz w:val="36"/>
          <w:szCs w:val="36"/>
          <w:rtl/>
          <w:lang w:eastAsia="en-US"/>
        </w:rPr>
        <w:t>في الخاتمة أن رد المتون لعلل أمر مقرر في الجملة</w:t>
      </w:r>
      <w:r w:rsidRPr="002825D3">
        <w:rPr>
          <w:rFonts w:ascii="Traditional Arabic" w:eastAsia="Calibri" w:hAnsi="Traditional Arabic" w:cs="Traditional Arabic" w:hint="cs"/>
          <w:sz w:val="36"/>
          <w:szCs w:val="36"/>
          <w:rtl/>
          <w:lang w:eastAsia="en-US"/>
        </w:rPr>
        <w:t>،</w:t>
      </w:r>
      <w:r w:rsidRPr="002825D3">
        <w:rPr>
          <w:rFonts w:ascii="Traditional Arabic" w:eastAsia="Calibri" w:hAnsi="Traditional Arabic" w:cs="Traditional Arabic"/>
          <w:sz w:val="36"/>
          <w:szCs w:val="36"/>
          <w:rtl/>
          <w:lang w:eastAsia="en-US"/>
        </w:rPr>
        <w:t xml:space="preserve"> وإن اختلف المحدِّثون </w:t>
      </w:r>
      <w:r w:rsidRPr="002825D3">
        <w:rPr>
          <w:rFonts w:ascii="Traditional Arabic" w:eastAsia="Calibri" w:hAnsi="Traditional Arabic" w:cs="Traditional Arabic" w:hint="cs"/>
          <w:sz w:val="36"/>
          <w:szCs w:val="36"/>
          <w:rtl/>
          <w:lang w:eastAsia="en-US"/>
        </w:rPr>
        <w:t>و</w:t>
      </w:r>
      <w:r w:rsidRPr="002825D3">
        <w:rPr>
          <w:rFonts w:ascii="Traditional Arabic" w:eastAsia="Calibri" w:hAnsi="Traditional Arabic" w:cs="Traditional Arabic"/>
          <w:sz w:val="36"/>
          <w:szCs w:val="36"/>
          <w:rtl/>
          <w:lang w:eastAsia="en-US"/>
        </w:rPr>
        <w:t>الأصوليون في مقاييس ذلك الإعلال وفروعه.</w:t>
      </w:r>
    </w:p>
    <w:p w14:paraId="013CA903" w14:textId="77777777" w:rsidR="00262257" w:rsidRPr="002825D3" w:rsidRDefault="00262257" w:rsidP="00262257">
      <w:pPr>
        <w:spacing w:after="200" w:line="276" w:lineRule="auto"/>
        <w:jc w:val="both"/>
        <w:rPr>
          <w:rFonts w:ascii="Traditional Arabic" w:eastAsia="Calibri" w:hAnsi="Traditional Arabic" w:cs="Traditional Arabic"/>
          <w:sz w:val="36"/>
          <w:szCs w:val="36"/>
          <w:rtl/>
          <w:lang w:eastAsia="en-US"/>
        </w:rPr>
      </w:pPr>
      <w:r w:rsidRPr="002825D3">
        <w:rPr>
          <w:rFonts w:ascii="Traditional Arabic" w:eastAsia="Calibri" w:hAnsi="Traditional Arabic" w:cs="Traditional Arabic"/>
          <w:sz w:val="36"/>
          <w:szCs w:val="36"/>
          <w:rtl/>
          <w:lang w:eastAsia="en-US"/>
        </w:rPr>
        <w:t xml:space="preserve">وأن النقد الحديثي ليس أجنبياً </w:t>
      </w:r>
      <w:r w:rsidRPr="002825D3">
        <w:rPr>
          <w:rFonts w:ascii="Traditional Arabic" w:eastAsia="Calibri" w:hAnsi="Traditional Arabic" w:cs="Traditional Arabic" w:hint="cs"/>
          <w:sz w:val="36"/>
          <w:szCs w:val="36"/>
          <w:rtl/>
          <w:lang w:eastAsia="en-US"/>
        </w:rPr>
        <w:t>ع</w:t>
      </w:r>
      <w:r w:rsidRPr="002825D3">
        <w:rPr>
          <w:rFonts w:ascii="Traditional Arabic" w:eastAsia="Calibri" w:hAnsi="Traditional Arabic" w:cs="Traditional Arabic"/>
          <w:sz w:val="36"/>
          <w:szCs w:val="36"/>
          <w:rtl/>
          <w:lang w:eastAsia="en-US"/>
        </w:rPr>
        <w:t>ن الأصولي</w:t>
      </w:r>
      <w:r w:rsidRPr="002825D3">
        <w:rPr>
          <w:rFonts w:ascii="Traditional Arabic" w:eastAsia="Calibri" w:hAnsi="Traditional Arabic" w:cs="Traditional Arabic" w:hint="cs"/>
          <w:sz w:val="36"/>
          <w:szCs w:val="36"/>
          <w:rtl/>
          <w:lang w:eastAsia="en-US"/>
        </w:rPr>
        <w:t>،</w:t>
      </w:r>
      <w:r w:rsidRPr="002825D3">
        <w:rPr>
          <w:rFonts w:ascii="Traditional Arabic" w:eastAsia="Calibri" w:hAnsi="Traditional Arabic" w:cs="Traditional Arabic"/>
          <w:sz w:val="36"/>
          <w:szCs w:val="36"/>
          <w:rtl/>
          <w:lang w:eastAsia="en-US"/>
        </w:rPr>
        <w:t xml:space="preserve"> </w:t>
      </w:r>
      <w:r w:rsidRPr="002825D3">
        <w:rPr>
          <w:rFonts w:ascii="Traditional Arabic" w:eastAsia="Calibri" w:hAnsi="Traditional Arabic" w:cs="Traditional Arabic" w:hint="cs"/>
          <w:sz w:val="36"/>
          <w:szCs w:val="36"/>
          <w:rtl/>
          <w:lang w:eastAsia="en-US"/>
        </w:rPr>
        <w:t>فهو من أهله ولصيق بفنه.</w:t>
      </w:r>
    </w:p>
    <w:p w14:paraId="0F2C9BD4" w14:textId="77777777" w:rsidR="00262257" w:rsidRPr="002825D3" w:rsidRDefault="00262257" w:rsidP="00262257">
      <w:pPr>
        <w:spacing w:after="200" w:line="276" w:lineRule="auto"/>
        <w:jc w:val="both"/>
        <w:rPr>
          <w:rFonts w:ascii="Traditional Arabic" w:eastAsia="Calibri" w:hAnsi="Traditional Arabic" w:cs="Traditional Arabic"/>
          <w:sz w:val="36"/>
          <w:szCs w:val="36"/>
          <w:rtl/>
          <w:lang w:eastAsia="en-US"/>
        </w:rPr>
      </w:pPr>
      <w:r w:rsidRPr="002825D3">
        <w:rPr>
          <w:rFonts w:ascii="Traditional Arabic" w:eastAsia="Calibri" w:hAnsi="Traditional Arabic" w:cs="Traditional Arabic" w:hint="cs"/>
          <w:sz w:val="36"/>
          <w:szCs w:val="36"/>
          <w:rtl/>
          <w:lang w:eastAsia="en-US"/>
        </w:rPr>
        <w:t xml:space="preserve">وأن جوهر الخلاف بين المحدِّثين والأصوليين يقع </w:t>
      </w:r>
      <w:r w:rsidRPr="002825D3">
        <w:rPr>
          <w:rFonts w:ascii="Traditional Arabic" w:eastAsia="Calibri" w:hAnsi="Traditional Arabic" w:cs="Traditional Arabic"/>
          <w:sz w:val="36"/>
          <w:szCs w:val="36"/>
          <w:rtl/>
          <w:lang w:eastAsia="en-US"/>
        </w:rPr>
        <w:t>في شر</w:t>
      </w:r>
      <w:r w:rsidRPr="002825D3">
        <w:rPr>
          <w:rFonts w:ascii="Traditional Arabic" w:eastAsia="Calibri" w:hAnsi="Traditional Arabic" w:cs="Traditional Arabic" w:hint="cs"/>
          <w:sz w:val="36"/>
          <w:szCs w:val="36"/>
          <w:rtl/>
          <w:lang w:eastAsia="en-US"/>
        </w:rPr>
        <w:t>ط</w:t>
      </w:r>
      <w:r w:rsidRPr="002825D3">
        <w:rPr>
          <w:rFonts w:ascii="Traditional Arabic" w:eastAsia="Calibri" w:hAnsi="Traditional Arabic" w:cs="Traditional Arabic"/>
          <w:sz w:val="36"/>
          <w:szCs w:val="36"/>
          <w:rtl/>
          <w:lang w:eastAsia="en-US"/>
        </w:rPr>
        <w:t>ي انتفاء الشذوذ والعلة.</w:t>
      </w:r>
    </w:p>
    <w:p w14:paraId="3D62CF49" w14:textId="19A9359A" w:rsidR="00262257" w:rsidRPr="002825D3" w:rsidRDefault="00262257" w:rsidP="00262257">
      <w:pPr>
        <w:spacing w:after="200" w:line="276" w:lineRule="auto"/>
        <w:jc w:val="both"/>
        <w:rPr>
          <w:rFonts w:ascii="Traditional Arabic" w:eastAsia="Calibri" w:hAnsi="Traditional Arabic" w:cs="Traditional Arabic"/>
          <w:sz w:val="36"/>
          <w:szCs w:val="36"/>
          <w:rtl/>
          <w:lang w:eastAsia="en-US"/>
        </w:rPr>
      </w:pPr>
      <w:r w:rsidRPr="002825D3">
        <w:rPr>
          <w:rFonts w:ascii="Traditional Arabic" w:eastAsia="Calibri" w:hAnsi="Traditional Arabic" w:cs="Traditional Arabic"/>
          <w:sz w:val="36"/>
          <w:szCs w:val="36"/>
          <w:rtl/>
          <w:lang w:eastAsia="en-US"/>
        </w:rPr>
        <w:t>والأصولي لا يسلِّم بأن العمدة على الإسناد، وأن العلم حاصل منه فقط، بل يرى أن للسند اعتباراً بقدر، وللمتن اعتباراً بأقدار، ولا يعني ذلك تجاهل الإسناد أبداً.</w:t>
      </w:r>
    </w:p>
    <w:p w14:paraId="12B6FC80" w14:textId="77777777" w:rsidR="00262257" w:rsidRPr="002825D3" w:rsidRDefault="00262257" w:rsidP="00262257">
      <w:pPr>
        <w:spacing w:after="200" w:line="276" w:lineRule="auto"/>
        <w:jc w:val="both"/>
        <w:rPr>
          <w:rFonts w:ascii="Traditional Arabic" w:eastAsia="Calibri" w:hAnsi="Traditional Arabic" w:cs="Traditional Arabic"/>
          <w:sz w:val="36"/>
          <w:szCs w:val="36"/>
          <w:rtl/>
          <w:lang w:eastAsia="en-US"/>
        </w:rPr>
      </w:pPr>
      <w:r w:rsidRPr="002825D3">
        <w:rPr>
          <w:rFonts w:ascii="Traditional Arabic" w:eastAsia="Calibri" w:hAnsi="Traditional Arabic" w:cs="Traditional Arabic" w:hint="cs"/>
          <w:sz w:val="36"/>
          <w:szCs w:val="36"/>
          <w:rtl/>
          <w:lang w:eastAsia="en-US"/>
        </w:rPr>
        <w:t>و</w:t>
      </w:r>
      <w:r w:rsidRPr="002825D3">
        <w:rPr>
          <w:rFonts w:ascii="Traditional Arabic" w:eastAsia="Calibri" w:hAnsi="Traditional Arabic" w:cs="Traditional Arabic"/>
          <w:sz w:val="36"/>
          <w:szCs w:val="36"/>
          <w:rtl/>
          <w:lang w:eastAsia="en-US"/>
        </w:rPr>
        <w:t>اختلفت طرائق المحد</w:t>
      </w:r>
      <w:r w:rsidRPr="002825D3">
        <w:rPr>
          <w:rFonts w:ascii="Traditional Arabic" w:eastAsia="Calibri" w:hAnsi="Traditional Arabic" w:cs="Traditional Arabic" w:hint="cs"/>
          <w:sz w:val="36"/>
          <w:szCs w:val="36"/>
          <w:rtl/>
          <w:lang w:eastAsia="en-US"/>
        </w:rPr>
        <w:t>ِّ</w:t>
      </w:r>
      <w:r w:rsidRPr="002825D3">
        <w:rPr>
          <w:rFonts w:ascii="Traditional Arabic" w:eastAsia="Calibri" w:hAnsi="Traditional Arabic" w:cs="Traditional Arabic"/>
          <w:sz w:val="36"/>
          <w:szCs w:val="36"/>
          <w:rtl/>
          <w:lang w:eastAsia="en-US"/>
        </w:rPr>
        <w:t xml:space="preserve">ثين والأصوليين في تقوية الحديث الضعيف المعدود في قسم الردود. وهو باب واسع. وهو </w:t>
      </w:r>
      <w:r w:rsidRPr="002825D3">
        <w:rPr>
          <w:rFonts w:ascii="Traditional Arabic" w:eastAsia="Calibri" w:hAnsi="Traditional Arabic" w:cs="Traditional Arabic" w:hint="cs"/>
          <w:sz w:val="36"/>
          <w:szCs w:val="36"/>
          <w:rtl/>
          <w:lang w:eastAsia="en-US"/>
        </w:rPr>
        <w:t>يبحث</w:t>
      </w:r>
      <w:r w:rsidRPr="002825D3">
        <w:rPr>
          <w:rFonts w:ascii="Traditional Arabic" w:eastAsia="Calibri" w:hAnsi="Traditional Arabic" w:cs="Traditional Arabic"/>
          <w:sz w:val="36"/>
          <w:szCs w:val="36"/>
          <w:rtl/>
          <w:lang w:eastAsia="en-US"/>
        </w:rPr>
        <w:t xml:space="preserve"> </w:t>
      </w:r>
      <w:r w:rsidRPr="002825D3">
        <w:rPr>
          <w:rFonts w:ascii="Traditional Arabic" w:eastAsia="Calibri" w:hAnsi="Traditional Arabic" w:cs="Traditional Arabic" w:hint="cs"/>
          <w:sz w:val="36"/>
          <w:szCs w:val="36"/>
          <w:rtl/>
          <w:lang w:eastAsia="en-US"/>
        </w:rPr>
        <w:t>في</w:t>
      </w:r>
      <w:r w:rsidRPr="002825D3">
        <w:rPr>
          <w:rFonts w:ascii="Traditional Arabic" w:eastAsia="Calibri" w:hAnsi="Traditional Arabic" w:cs="Traditional Arabic"/>
          <w:sz w:val="36"/>
          <w:szCs w:val="36"/>
          <w:rtl/>
          <w:lang w:eastAsia="en-US"/>
        </w:rPr>
        <w:t xml:space="preserve"> أسباب الطعن </w:t>
      </w:r>
      <w:r w:rsidRPr="002825D3">
        <w:rPr>
          <w:rFonts w:ascii="Traditional Arabic" w:eastAsia="Calibri" w:hAnsi="Traditional Arabic" w:cs="Traditional Arabic" w:hint="cs"/>
          <w:sz w:val="36"/>
          <w:szCs w:val="36"/>
          <w:rtl/>
          <w:lang w:eastAsia="en-US"/>
        </w:rPr>
        <w:t xml:space="preserve">في </w:t>
      </w:r>
      <w:r w:rsidRPr="002825D3">
        <w:rPr>
          <w:rFonts w:ascii="Traditional Arabic" w:eastAsia="Calibri" w:hAnsi="Traditional Arabic" w:cs="Traditional Arabic"/>
          <w:sz w:val="36"/>
          <w:szCs w:val="36"/>
          <w:rtl/>
          <w:lang w:eastAsia="en-US"/>
        </w:rPr>
        <w:t>الحديث، وهذا راجع إلى أربع نواح: اتصال السند، العدالة، الضبط، التعليل.</w:t>
      </w:r>
    </w:p>
    <w:p w14:paraId="1101758C" w14:textId="77777777" w:rsidR="00262257" w:rsidRPr="002825D3" w:rsidRDefault="00262257" w:rsidP="00262257">
      <w:pPr>
        <w:spacing w:after="200" w:line="276" w:lineRule="auto"/>
        <w:jc w:val="both"/>
        <w:rPr>
          <w:rFonts w:ascii="Traditional Arabic" w:eastAsia="Calibri" w:hAnsi="Traditional Arabic" w:cs="Traditional Arabic"/>
          <w:sz w:val="36"/>
          <w:szCs w:val="36"/>
          <w:rtl/>
          <w:lang w:eastAsia="en-US"/>
        </w:rPr>
      </w:pPr>
      <w:r w:rsidRPr="002825D3">
        <w:rPr>
          <w:rFonts w:ascii="Traditional Arabic" w:eastAsia="Calibri" w:hAnsi="Traditional Arabic" w:cs="Traditional Arabic"/>
          <w:sz w:val="36"/>
          <w:szCs w:val="36"/>
          <w:rtl/>
          <w:lang w:eastAsia="en-US"/>
        </w:rPr>
        <w:lastRenderedPageBreak/>
        <w:t>ومقاييس رد الحديث من جهة المتن عند المحدِّث ترجع إلى أصل عام هو التع</w:t>
      </w:r>
      <w:r w:rsidRPr="002825D3">
        <w:rPr>
          <w:rFonts w:ascii="Traditional Arabic" w:eastAsia="Calibri" w:hAnsi="Traditional Arabic" w:cs="Traditional Arabic" w:hint="cs"/>
          <w:sz w:val="36"/>
          <w:szCs w:val="36"/>
          <w:rtl/>
          <w:lang w:eastAsia="en-US"/>
        </w:rPr>
        <w:t>ل</w:t>
      </w:r>
      <w:r w:rsidRPr="002825D3">
        <w:rPr>
          <w:rFonts w:ascii="Traditional Arabic" w:eastAsia="Calibri" w:hAnsi="Traditional Arabic" w:cs="Traditional Arabic"/>
          <w:sz w:val="36"/>
          <w:szCs w:val="36"/>
          <w:rtl/>
          <w:lang w:eastAsia="en-US"/>
        </w:rPr>
        <w:t>يل بمسالكه المختلفة، وهي خمسة تكثر. وعند الأصوليين تنقسم إلى ثلاثة أقسام..</w:t>
      </w:r>
    </w:p>
    <w:p w14:paraId="0007346F" w14:textId="77777777" w:rsidR="00262257" w:rsidRPr="002825D3" w:rsidRDefault="00262257" w:rsidP="00262257">
      <w:pPr>
        <w:spacing w:after="200" w:line="276" w:lineRule="auto"/>
        <w:jc w:val="both"/>
        <w:rPr>
          <w:rFonts w:ascii="Traditional Arabic" w:eastAsia="Calibri" w:hAnsi="Traditional Arabic" w:cs="Traditional Arabic"/>
          <w:sz w:val="36"/>
          <w:szCs w:val="36"/>
          <w:rtl/>
          <w:lang w:eastAsia="en-US"/>
        </w:rPr>
      </w:pPr>
      <w:r w:rsidRPr="002825D3">
        <w:rPr>
          <w:rFonts w:ascii="Traditional Arabic" w:eastAsia="Calibri" w:hAnsi="Traditional Arabic" w:cs="Traditional Arabic"/>
          <w:sz w:val="36"/>
          <w:szCs w:val="36"/>
          <w:rtl/>
          <w:lang w:eastAsia="en-US"/>
        </w:rPr>
        <w:t>والكتاب بحث في وجوه الاختلاف، فهو دراسة من جانب واحد.</w:t>
      </w:r>
    </w:p>
    <w:p w14:paraId="2F733F1F" w14:textId="77777777" w:rsidR="00262257" w:rsidRPr="002825D3" w:rsidRDefault="00262257" w:rsidP="00262257">
      <w:pPr>
        <w:spacing w:after="200" w:line="276" w:lineRule="auto"/>
        <w:jc w:val="both"/>
        <w:rPr>
          <w:rFonts w:ascii="Traditional Arabic" w:eastAsia="Calibri" w:hAnsi="Traditional Arabic" w:cs="Traditional Arabic"/>
          <w:sz w:val="36"/>
          <w:szCs w:val="36"/>
          <w:rtl/>
          <w:lang w:eastAsia="en-US"/>
        </w:rPr>
      </w:pPr>
    </w:p>
    <w:p w14:paraId="734955F6" w14:textId="77777777" w:rsidR="00262257" w:rsidRPr="00737E16" w:rsidRDefault="00262257" w:rsidP="00262257">
      <w:pPr>
        <w:jc w:val="center"/>
        <w:rPr>
          <w:rFonts w:cs="Traditional Arabic"/>
          <w:b/>
          <w:bCs/>
          <w:color w:val="FF0000"/>
          <w:sz w:val="36"/>
          <w:szCs w:val="36"/>
          <w:rtl/>
        </w:rPr>
      </w:pPr>
      <w:r w:rsidRPr="00737E16">
        <w:rPr>
          <w:rFonts w:cs="Traditional Arabic" w:hint="cs"/>
          <w:b/>
          <w:bCs/>
          <w:color w:val="FF0000"/>
          <w:sz w:val="36"/>
          <w:szCs w:val="36"/>
          <w:rtl/>
        </w:rPr>
        <w:t>معجم ألفاظ وعبارات الجرح والتعديل</w:t>
      </w:r>
    </w:p>
    <w:p w14:paraId="5F73B3B4" w14:textId="77777777" w:rsidR="00262257" w:rsidRPr="006B67A6" w:rsidRDefault="00262257" w:rsidP="00262257">
      <w:pPr>
        <w:jc w:val="both"/>
        <w:rPr>
          <w:rFonts w:cs="Traditional Arabic"/>
          <w:b/>
          <w:bCs/>
          <w:sz w:val="36"/>
          <w:szCs w:val="36"/>
          <w:rtl/>
        </w:rPr>
      </w:pPr>
    </w:p>
    <w:p w14:paraId="74C1EB9C" w14:textId="77777777" w:rsidR="00262257" w:rsidRDefault="00262257" w:rsidP="00262257">
      <w:pPr>
        <w:jc w:val="both"/>
        <w:rPr>
          <w:rFonts w:cs="Traditional Arabic"/>
          <w:b/>
          <w:bCs/>
          <w:sz w:val="36"/>
          <w:szCs w:val="36"/>
          <w:rtl/>
        </w:rPr>
      </w:pPr>
      <w:r w:rsidRPr="006B67A6">
        <w:rPr>
          <w:rFonts w:cs="Traditional Arabic" w:hint="cs"/>
          <w:b/>
          <w:bCs/>
          <w:sz w:val="36"/>
          <w:szCs w:val="36"/>
          <w:rtl/>
        </w:rPr>
        <w:t xml:space="preserve">معجم ألفاظ وعبارات الجرح والتعديل المشهورة والنادرة/ سيد </w:t>
      </w:r>
      <w:proofErr w:type="spellStart"/>
      <w:r w:rsidRPr="006B67A6">
        <w:rPr>
          <w:rFonts w:cs="Traditional Arabic" w:hint="cs"/>
          <w:b/>
          <w:bCs/>
          <w:sz w:val="36"/>
          <w:szCs w:val="36"/>
          <w:rtl/>
        </w:rPr>
        <w:t>عبدالماجد</w:t>
      </w:r>
      <w:proofErr w:type="spellEnd"/>
      <w:r w:rsidRPr="006B67A6">
        <w:rPr>
          <w:rFonts w:cs="Traditional Arabic" w:hint="cs"/>
          <w:b/>
          <w:bCs/>
          <w:sz w:val="36"/>
          <w:szCs w:val="36"/>
          <w:rtl/>
        </w:rPr>
        <w:t xml:space="preserve"> </w:t>
      </w:r>
      <w:proofErr w:type="gramStart"/>
      <w:r w:rsidRPr="006B67A6">
        <w:rPr>
          <w:rFonts w:cs="Traditional Arabic" w:hint="cs"/>
          <w:b/>
          <w:bCs/>
          <w:sz w:val="36"/>
          <w:szCs w:val="36"/>
          <w:rtl/>
        </w:rPr>
        <w:t>الغوري.</w:t>
      </w:r>
      <w:r w:rsidRPr="006B67A6">
        <w:rPr>
          <w:rFonts w:cs="Traditional Arabic"/>
          <w:b/>
          <w:bCs/>
          <w:sz w:val="36"/>
          <w:szCs w:val="36"/>
          <w:rtl/>
        </w:rPr>
        <w:t>–</w:t>
      </w:r>
      <w:proofErr w:type="gramEnd"/>
      <w:r w:rsidRPr="006B67A6">
        <w:rPr>
          <w:rFonts w:cs="Traditional Arabic" w:hint="cs"/>
          <w:b/>
          <w:bCs/>
          <w:sz w:val="36"/>
          <w:szCs w:val="36"/>
          <w:rtl/>
        </w:rPr>
        <w:t xml:space="preserve"> دمشق؛ بيروت: دار ابن كثير، 1428هـ، 751</w:t>
      </w:r>
      <w:r>
        <w:rPr>
          <w:rFonts w:cs="Traditional Arabic" w:hint="cs"/>
          <w:b/>
          <w:bCs/>
          <w:sz w:val="36"/>
          <w:szCs w:val="36"/>
          <w:rtl/>
        </w:rPr>
        <w:t xml:space="preserve"> </w:t>
      </w:r>
      <w:r w:rsidRPr="006B67A6">
        <w:rPr>
          <w:rFonts w:cs="Traditional Arabic" w:hint="cs"/>
          <w:b/>
          <w:bCs/>
          <w:sz w:val="36"/>
          <w:szCs w:val="36"/>
          <w:rtl/>
        </w:rPr>
        <w:t>ص</w:t>
      </w:r>
      <w:r>
        <w:rPr>
          <w:rFonts w:cs="Traditional Arabic" w:hint="cs"/>
          <w:b/>
          <w:bCs/>
          <w:sz w:val="36"/>
          <w:szCs w:val="36"/>
          <w:rtl/>
        </w:rPr>
        <w:t>.</w:t>
      </w:r>
    </w:p>
    <w:p w14:paraId="4E78BD1A" w14:textId="77777777" w:rsidR="00980FF5" w:rsidRPr="006B67A6" w:rsidRDefault="00980FF5" w:rsidP="00262257">
      <w:pPr>
        <w:jc w:val="both"/>
        <w:rPr>
          <w:rFonts w:cs="Traditional Arabic"/>
          <w:b/>
          <w:bCs/>
          <w:sz w:val="36"/>
          <w:szCs w:val="36"/>
          <w:rtl/>
        </w:rPr>
      </w:pPr>
    </w:p>
    <w:p w14:paraId="08FB6AFC" w14:textId="77777777" w:rsidR="00262257" w:rsidRDefault="00980FF5" w:rsidP="00980FF5">
      <w:pPr>
        <w:jc w:val="center"/>
        <w:rPr>
          <w:rFonts w:cs="Traditional Arabic"/>
          <w:sz w:val="36"/>
          <w:szCs w:val="36"/>
          <w:rtl/>
        </w:rPr>
      </w:pPr>
      <w:r>
        <w:rPr>
          <w:noProof/>
          <w:color w:val="0000FF"/>
          <w:lang w:eastAsia="en-US"/>
        </w:rPr>
        <w:drawing>
          <wp:inline distT="0" distB="0" distL="0" distR="0" wp14:anchorId="6F5B357C" wp14:editId="191FC22C">
            <wp:extent cx="1997075" cy="2992120"/>
            <wp:effectExtent l="0" t="0" r="3175" b="0"/>
            <wp:docPr id="138" name="irc_mi" descr="https://abjjadst.blob.core.windows.net/pub/57ed9359-266e-469e-ba01-a64bd2dad684.png">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abjjadst.blob.core.windows.net/pub/57ed9359-266e-469e-ba01-a64bd2dad684.png">
                      <a:hlinkClick r:id="rId86"/>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97075" cy="2992120"/>
                    </a:xfrm>
                    <a:prstGeom prst="rect">
                      <a:avLst/>
                    </a:prstGeom>
                    <a:noFill/>
                    <a:ln>
                      <a:noFill/>
                    </a:ln>
                  </pic:spPr>
                </pic:pic>
              </a:graphicData>
            </a:graphic>
          </wp:inline>
        </w:drawing>
      </w:r>
    </w:p>
    <w:p w14:paraId="30440589" w14:textId="77777777" w:rsidR="00980FF5" w:rsidRPr="006B67A6" w:rsidRDefault="00980FF5" w:rsidP="00262257">
      <w:pPr>
        <w:jc w:val="both"/>
        <w:rPr>
          <w:rFonts w:cs="Traditional Arabic"/>
          <w:sz w:val="36"/>
          <w:szCs w:val="36"/>
          <w:rtl/>
        </w:rPr>
      </w:pPr>
    </w:p>
    <w:p w14:paraId="3C953741" w14:textId="77777777" w:rsidR="00262257" w:rsidRPr="006B67A6" w:rsidRDefault="00262257" w:rsidP="00262257">
      <w:pPr>
        <w:jc w:val="both"/>
        <w:rPr>
          <w:rFonts w:cs="Traditional Arabic"/>
          <w:sz w:val="36"/>
          <w:szCs w:val="36"/>
          <w:rtl/>
        </w:rPr>
      </w:pPr>
      <w:r w:rsidRPr="006B67A6">
        <w:rPr>
          <w:rFonts w:cs="Traditional Arabic" w:hint="cs"/>
          <w:sz w:val="36"/>
          <w:szCs w:val="36"/>
          <w:rtl/>
        </w:rPr>
        <w:t xml:space="preserve">قام الكاتب بهذا العمل بعد أن قرأ قول السخاوي رحمه الله في كتابه "فتح المغيث بشرح ألفية الحديث": "ولو اعتنى بارع بتتبعها </w:t>
      </w:r>
      <w:r w:rsidRPr="006B67A6">
        <w:rPr>
          <w:rFonts w:cs="Traditional Arabic"/>
          <w:sz w:val="36"/>
          <w:szCs w:val="36"/>
          <w:rtl/>
        </w:rPr>
        <w:t>–</w:t>
      </w:r>
      <w:r w:rsidRPr="006B67A6">
        <w:rPr>
          <w:rFonts w:cs="Traditional Arabic" w:hint="cs"/>
          <w:sz w:val="36"/>
          <w:szCs w:val="36"/>
          <w:rtl/>
        </w:rPr>
        <w:t xml:space="preserve">أي بتتبع ألفاظ الجرح والتعديل النادرة- ووضع كل لفظة بالمرتبة المشابهة لها، مع شرح معانيها لغة واصطلاحاً لكان حسناً، وقد كان شيخنا </w:t>
      </w:r>
      <w:r w:rsidRPr="006B67A6">
        <w:rPr>
          <w:rFonts w:cs="Traditional Arabic"/>
          <w:sz w:val="36"/>
          <w:szCs w:val="36"/>
          <w:rtl/>
        </w:rPr>
        <w:t>–</w:t>
      </w:r>
      <w:proofErr w:type="gramStart"/>
      <w:r w:rsidRPr="006B67A6">
        <w:rPr>
          <w:rFonts w:cs="Traditional Arabic" w:hint="cs"/>
          <w:sz w:val="36"/>
          <w:szCs w:val="36"/>
          <w:rtl/>
        </w:rPr>
        <w:t>أي  الحافظ</w:t>
      </w:r>
      <w:proofErr w:type="gramEnd"/>
      <w:r w:rsidRPr="006B67A6">
        <w:rPr>
          <w:rFonts w:cs="Traditional Arabic" w:hint="cs"/>
          <w:sz w:val="36"/>
          <w:szCs w:val="36"/>
          <w:rtl/>
        </w:rPr>
        <w:t xml:space="preserve"> ابن حجر العسقلاني- يلهج بذكر ذلك، فما تيسَّر. والواقف على عبارات القوم يفهم مقاصدهم لما عرف من عباراتهم في غالب الأحوال وبقرائن ترشد إلى ذلك".</w:t>
      </w:r>
    </w:p>
    <w:p w14:paraId="43759453" w14:textId="0B7A1144" w:rsidR="00262257" w:rsidRPr="006B67A6" w:rsidRDefault="00262257" w:rsidP="00262257">
      <w:pPr>
        <w:jc w:val="both"/>
        <w:rPr>
          <w:rFonts w:cs="Traditional Arabic"/>
          <w:sz w:val="36"/>
          <w:szCs w:val="36"/>
          <w:rtl/>
        </w:rPr>
      </w:pPr>
      <w:r w:rsidRPr="006B67A6">
        <w:rPr>
          <w:rFonts w:cs="Traditional Arabic" w:hint="cs"/>
          <w:sz w:val="36"/>
          <w:szCs w:val="36"/>
          <w:rtl/>
        </w:rPr>
        <w:lastRenderedPageBreak/>
        <w:t>فما قام به المؤلف عمل جليل، فيه تيسير وتوضيح لألفاظ الجرح والتعديل، وإحالة إلى مصادرها لمن ابتغى المزيد. وهذا العلم الجليل، الذي يعرف به أحوال الرجال جرحاً وتعديلاً، يعتبر من أدق علوم الحديث وأهمها، وفائدته كبيرة، وهو ألا يحتجَّ بأخبار غير العدول. فقام المؤلف بجمع العبارات والألفاظ التي دوَّنها علماء الحديث في ذلك، فاختصر وتوسَّع، حسب الاقتضاء.</w:t>
      </w:r>
    </w:p>
    <w:p w14:paraId="10C81A95" w14:textId="77777777" w:rsidR="00262257" w:rsidRPr="006B67A6" w:rsidRDefault="00262257" w:rsidP="00262257">
      <w:pPr>
        <w:jc w:val="both"/>
        <w:rPr>
          <w:rFonts w:cs="Traditional Arabic"/>
          <w:sz w:val="36"/>
          <w:szCs w:val="36"/>
          <w:rtl/>
        </w:rPr>
      </w:pPr>
      <w:r w:rsidRPr="006B67A6">
        <w:rPr>
          <w:rFonts w:cs="Traditional Arabic" w:hint="cs"/>
          <w:sz w:val="36"/>
          <w:szCs w:val="36"/>
          <w:rtl/>
        </w:rPr>
        <w:t xml:space="preserve">ويعني بالألفاظ والعبارات "المشهورة"، التي تناولتها كتب مصطلح الحديث، وهي كثيرة. </w:t>
      </w:r>
    </w:p>
    <w:p w14:paraId="67B08537" w14:textId="77777777" w:rsidR="00262257" w:rsidRPr="006B67A6" w:rsidRDefault="00262257" w:rsidP="00262257">
      <w:pPr>
        <w:jc w:val="both"/>
        <w:rPr>
          <w:rFonts w:cs="Traditional Arabic"/>
          <w:sz w:val="36"/>
          <w:szCs w:val="36"/>
          <w:rtl/>
        </w:rPr>
      </w:pPr>
      <w:r w:rsidRPr="006B67A6">
        <w:rPr>
          <w:rFonts w:cs="Traditional Arabic" w:hint="cs"/>
          <w:sz w:val="36"/>
          <w:szCs w:val="36"/>
          <w:rtl/>
        </w:rPr>
        <w:t>و"النادرة": هي القليلة الاستعمال، التي تفرَّد بها الأئمة والنقاد في جرحهم وتعديلهم، أو تضعيفهم وتوثيقهم للرجال، ولم تكن معهودة ومتداولة عندهم.</w:t>
      </w:r>
    </w:p>
    <w:p w14:paraId="79F38CEF" w14:textId="77777777" w:rsidR="00262257" w:rsidRPr="006B67A6" w:rsidRDefault="00262257" w:rsidP="00262257">
      <w:pPr>
        <w:jc w:val="both"/>
        <w:rPr>
          <w:rFonts w:cs="Traditional Arabic"/>
          <w:sz w:val="36"/>
          <w:szCs w:val="36"/>
          <w:rtl/>
        </w:rPr>
      </w:pPr>
      <w:r w:rsidRPr="006B67A6">
        <w:rPr>
          <w:rFonts w:cs="Traditional Arabic" w:hint="cs"/>
          <w:sz w:val="36"/>
          <w:szCs w:val="36"/>
          <w:rtl/>
        </w:rPr>
        <w:t>ورتب هذه المصطلحات حسب الحروف الهجائية، وشرحها وضرب أمثلة لها، بعناية ودقة. فسهل بذلك على العالم وطالب العلم الوصول إلى مبتغاه من معرفة المصطلح بسهولة.</w:t>
      </w:r>
    </w:p>
    <w:p w14:paraId="0F7293A1" w14:textId="77777777" w:rsidR="00262257" w:rsidRPr="006B67A6" w:rsidRDefault="00262257" w:rsidP="00262257">
      <w:pPr>
        <w:jc w:val="both"/>
        <w:rPr>
          <w:rFonts w:cs="Traditional Arabic"/>
          <w:sz w:val="36"/>
          <w:szCs w:val="36"/>
          <w:rtl/>
        </w:rPr>
      </w:pPr>
      <w:r w:rsidRPr="006B67A6">
        <w:rPr>
          <w:rFonts w:cs="Traditional Arabic" w:hint="cs"/>
          <w:sz w:val="36"/>
          <w:szCs w:val="36"/>
          <w:rtl/>
        </w:rPr>
        <w:t>من هذه المصطلحات:</w:t>
      </w:r>
    </w:p>
    <w:p w14:paraId="3996430F" w14:textId="77777777" w:rsidR="00262257" w:rsidRDefault="00262257" w:rsidP="00262257">
      <w:pPr>
        <w:jc w:val="both"/>
        <w:rPr>
          <w:rFonts w:cs="Traditional Arabic"/>
          <w:sz w:val="36"/>
          <w:szCs w:val="36"/>
          <w:rtl/>
        </w:rPr>
      </w:pPr>
      <w:r w:rsidRPr="006B67A6">
        <w:rPr>
          <w:rFonts w:cs="Traditional Arabic" w:hint="cs"/>
          <w:sz w:val="36"/>
          <w:szCs w:val="36"/>
          <w:rtl/>
        </w:rPr>
        <w:t>الجرح البريء، الجرح المبهم، الجرح المفسَّر، حية الوادي، دجّال، ذاهب الحديث، رُمي بالرفض، شيخ، شيخ وسط، صدوق سيء الحفظ، صدوق مبتدع، صويلح، غيره أحبّ، غيره أرضى منه، فيه أدنى مقال، كذّاب، لا يحتج به، لا يعرف، له بلايا، له طامّات، ليس بالمتين، ليس بالمرضي، مجهول، مظلم الأمر، من معادن الصدق، نقمة وعذاب، هو والريح سواء، وضاع، يرمونه بالقدر، يُغرب، يَهِم.</w:t>
      </w:r>
    </w:p>
    <w:p w14:paraId="5497596F" w14:textId="77777777" w:rsidR="00E6104F" w:rsidRDefault="00E6104F" w:rsidP="00262257">
      <w:pPr>
        <w:jc w:val="both"/>
        <w:rPr>
          <w:rFonts w:cs="Traditional Arabic"/>
          <w:sz w:val="36"/>
          <w:szCs w:val="36"/>
          <w:rtl/>
        </w:rPr>
      </w:pPr>
    </w:p>
    <w:p w14:paraId="4D4EE000" w14:textId="77777777" w:rsidR="00262257" w:rsidRDefault="00262257" w:rsidP="00262257">
      <w:pPr>
        <w:jc w:val="both"/>
        <w:rPr>
          <w:rFonts w:cs="Traditional Arabic"/>
          <w:sz w:val="36"/>
          <w:szCs w:val="36"/>
          <w:rtl/>
        </w:rPr>
      </w:pPr>
    </w:p>
    <w:p w14:paraId="65F43052" w14:textId="77777777" w:rsidR="00262257" w:rsidRDefault="00262257" w:rsidP="00262257">
      <w:pPr>
        <w:jc w:val="center"/>
        <w:rPr>
          <w:rFonts w:ascii="Traditional Arabic" w:hAnsi="Traditional Arabic" w:cs="Traditional Arabic"/>
          <w:b/>
          <w:bCs/>
          <w:color w:val="FF0000"/>
          <w:sz w:val="36"/>
          <w:szCs w:val="36"/>
          <w:rtl/>
        </w:rPr>
      </w:pPr>
      <w:r w:rsidRPr="00B91A54">
        <w:rPr>
          <w:rFonts w:ascii="Traditional Arabic" w:hAnsi="Traditional Arabic" w:cs="Traditional Arabic"/>
          <w:b/>
          <w:bCs/>
          <w:color w:val="FF0000"/>
          <w:sz w:val="36"/>
          <w:szCs w:val="36"/>
          <w:rtl/>
        </w:rPr>
        <w:t>الجديد في مناهج تفسير الحديث</w:t>
      </w:r>
    </w:p>
    <w:p w14:paraId="63EEAF33" w14:textId="77777777" w:rsidR="00262257" w:rsidRPr="00B91A54" w:rsidRDefault="00262257" w:rsidP="00262257">
      <w:pPr>
        <w:jc w:val="center"/>
        <w:rPr>
          <w:rFonts w:ascii="Traditional Arabic" w:hAnsi="Traditional Arabic" w:cs="Traditional Arabic"/>
          <w:b/>
          <w:bCs/>
          <w:color w:val="FF0000"/>
          <w:sz w:val="36"/>
          <w:szCs w:val="36"/>
          <w:rtl/>
        </w:rPr>
      </w:pPr>
    </w:p>
    <w:p w14:paraId="56C42991" w14:textId="77777777" w:rsidR="00262257" w:rsidRDefault="00262257" w:rsidP="00262257">
      <w:pPr>
        <w:jc w:val="both"/>
        <w:rPr>
          <w:rFonts w:ascii="Traditional Arabic" w:hAnsi="Traditional Arabic" w:cs="Traditional Arabic"/>
          <w:b/>
          <w:bCs/>
          <w:sz w:val="36"/>
          <w:szCs w:val="36"/>
          <w:rtl/>
        </w:rPr>
      </w:pPr>
      <w:r w:rsidRPr="00B91A54">
        <w:rPr>
          <w:rFonts w:ascii="Traditional Arabic" w:hAnsi="Traditional Arabic" w:cs="Traditional Arabic"/>
          <w:b/>
          <w:bCs/>
          <w:sz w:val="36"/>
          <w:szCs w:val="36"/>
          <w:rtl/>
        </w:rPr>
        <w:t xml:space="preserve">الجديد في مناهج تفسير الحديث الشريف وتطبيقاته/ أحمد عثمان </w:t>
      </w:r>
      <w:proofErr w:type="gramStart"/>
      <w:r w:rsidRPr="00B91A54">
        <w:rPr>
          <w:rFonts w:ascii="Traditional Arabic" w:hAnsi="Traditional Arabic" w:cs="Traditional Arabic"/>
          <w:b/>
          <w:bCs/>
          <w:sz w:val="36"/>
          <w:szCs w:val="36"/>
          <w:rtl/>
        </w:rPr>
        <w:t>رحماني.-</w:t>
      </w:r>
      <w:proofErr w:type="gramEnd"/>
      <w:r w:rsidRPr="00B91A54">
        <w:rPr>
          <w:rFonts w:ascii="Traditional Arabic" w:hAnsi="Traditional Arabic" w:cs="Traditional Arabic"/>
          <w:b/>
          <w:bCs/>
          <w:sz w:val="36"/>
          <w:szCs w:val="36"/>
          <w:rtl/>
        </w:rPr>
        <w:t xml:space="preserve"> إربد</w:t>
      </w:r>
      <w:r w:rsidRPr="00B91A54">
        <w:rPr>
          <w:rFonts w:ascii="Traditional Arabic" w:hAnsi="Traditional Arabic" w:cs="Traditional Arabic" w:hint="cs"/>
          <w:b/>
          <w:bCs/>
          <w:sz w:val="36"/>
          <w:szCs w:val="36"/>
          <w:rtl/>
        </w:rPr>
        <w:t>، الأردن</w:t>
      </w:r>
      <w:r w:rsidRPr="00B91A54">
        <w:rPr>
          <w:rFonts w:ascii="Traditional Arabic" w:hAnsi="Traditional Arabic" w:cs="Traditional Arabic"/>
          <w:b/>
          <w:bCs/>
          <w:sz w:val="36"/>
          <w:szCs w:val="36"/>
          <w:rtl/>
        </w:rPr>
        <w:t>: عالم الكتب الحديث، 1432هـ، 301 ص.</w:t>
      </w:r>
    </w:p>
    <w:p w14:paraId="3E7B8B0C" w14:textId="77777777" w:rsidR="00262257" w:rsidRDefault="00262257" w:rsidP="00262257">
      <w:pPr>
        <w:jc w:val="both"/>
        <w:rPr>
          <w:rFonts w:ascii="Traditional Arabic" w:hAnsi="Traditional Arabic" w:cs="Traditional Arabic"/>
          <w:b/>
          <w:bCs/>
          <w:sz w:val="36"/>
          <w:szCs w:val="36"/>
          <w:rtl/>
        </w:rPr>
      </w:pPr>
    </w:p>
    <w:p w14:paraId="2492305D" w14:textId="77777777" w:rsidR="00262257" w:rsidRDefault="00262257" w:rsidP="00262257">
      <w:pPr>
        <w:jc w:val="center"/>
        <w:rPr>
          <w:rFonts w:ascii="Traditional Arabic" w:hAnsi="Traditional Arabic" w:cs="Traditional Arabic"/>
          <w:b/>
          <w:bCs/>
          <w:sz w:val="36"/>
          <w:szCs w:val="36"/>
          <w:rtl/>
        </w:rPr>
      </w:pPr>
      <w:r w:rsidRPr="00B91A54">
        <w:rPr>
          <w:rFonts w:ascii="Traditional Arabic" w:hAnsi="Traditional Arabic" w:cs="Traditional Arabic"/>
          <w:noProof/>
          <w:sz w:val="36"/>
          <w:szCs w:val="36"/>
          <w:rtl/>
          <w:lang w:eastAsia="en-US"/>
        </w:rPr>
        <w:lastRenderedPageBreak/>
        <w:drawing>
          <wp:inline distT="0" distB="0" distL="0" distR="0" wp14:anchorId="7268C9A7" wp14:editId="390D0A4C">
            <wp:extent cx="1673272" cy="2461438"/>
            <wp:effectExtent l="19050" t="0" r="3128" b="0"/>
            <wp:docPr id="28" name="صورة 3" descr="E:\Images\الكاميرا\201109\201109A0\20110927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Images\الكاميرا\201109\201109A0\20110927045.jpg"/>
                    <pic:cNvPicPr>
                      <a:picLocks noChangeAspect="1" noChangeArrowheads="1"/>
                    </pic:cNvPicPr>
                  </pic:nvPicPr>
                  <pic:blipFill>
                    <a:blip r:embed="rId88" cstate="print"/>
                    <a:srcRect l="21464" t="4206" r="38149" b="16553"/>
                    <a:stretch>
                      <a:fillRect/>
                    </a:stretch>
                  </pic:blipFill>
                  <pic:spPr bwMode="auto">
                    <a:xfrm>
                      <a:off x="0" y="0"/>
                      <a:ext cx="1674968" cy="2463933"/>
                    </a:xfrm>
                    <a:prstGeom prst="rect">
                      <a:avLst/>
                    </a:prstGeom>
                    <a:noFill/>
                    <a:ln w="9525">
                      <a:noFill/>
                      <a:miter lim="800000"/>
                      <a:headEnd/>
                      <a:tailEnd/>
                    </a:ln>
                  </pic:spPr>
                </pic:pic>
              </a:graphicData>
            </a:graphic>
          </wp:inline>
        </w:drawing>
      </w:r>
    </w:p>
    <w:p w14:paraId="175633EF" w14:textId="77777777" w:rsidR="00262257" w:rsidRPr="00B91A54" w:rsidRDefault="00262257" w:rsidP="00262257">
      <w:pPr>
        <w:jc w:val="both"/>
        <w:rPr>
          <w:rFonts w:ascii="Traditional Arabic" w:hAnsi="Traditional Arabic" w:cs="Traditional Arabic"/>
          <w:b/>
          <w:bCs/>
          <w:sz w:val="36"/>
          <w:szCs w:val="36"/>
          <w:rtl/>
        </w:rPr>
      </w:pPr>
    </w:p>
    <w:p w14:paraId="61130AA0" w14:textId="77777777" w:rsidR="00262257" w:rsidRPr="00B91A54" w:rsidRDefault="00262257" w:rsidP="00262257">
      <w:pPr>
        <w:jc w:val="both"/>
        <w:rPr>
          <w:rFonts w:ascii="Traditional Arabic" w:hAnsi="Traditional Arabic" w:cs="Traditional Arabic"/>
          <w:sz w:val="36"/>
          <w:szCs w:val="36"/>
          <w:rtl/>
        </w:rPr>
      </w:pPr>
      <w:r w:rsidRPr="00B91A54">
        <w:rPr>
          <w:rFonts w:ascii="Traditional Arabic" w:hAnsi="Traditional Arabic" w:cs="Traditional Arabic"/>
          <w:sz w:val="36"/>
          <w:szCs w:val="36"/>
          <w:rtl/>
        </w:rPr>
        <w:t>ذكر المؤلف أن اختلاف المناهج التي تتعامل مع النص هو بسبب اختلاف مقاصد الباحثين، ولذلك جاء هذا البحث لدراسة المصطلح المنهجي، ثم القواعد المميزة لكل منهج، مع تقديم نماذج تطبيقية لبيان الأساليب المقترحة في دراسة الحديث.</w:t>
      </w:r>
    </w:p>
    <w:p w14:paraId="328B7BCF" w14:textId="77777777" w:rsidR="00262257" w:rsidRPr="00B91A54" w:rsidRDefault="00262257" w:rsidP="00262257">
      <w:pPr>
        <w:jc w:val="both"/>
        <w:rPr>
          <w:rFonts w:ascii="Traditional Arabic" w:hAnsi="Traditional Arabic" w:cs="Traditional Arabic"/>
          <w:sz w:val="36"/>
          <w:szCs w:val="36"/>
          <w:rtl/>
        </w:rPr>
      </w:pPr>
      <w:r w:rsidRPr="00B91A54">
        <w:rPr>
          <w:rFonts w:ascii="Traditional Arabic" w:hAnsi="Traditional Arabic" w:cs="Traditional Arabic"/>
          <w:sz w:val="36"/>
          <w:szCs w:val="36"/>
          <w:rtl/>
        </w:rPr>
        <w:t>وقد جعله المؤلف في بابين:</w:t>
      </w:r>
    </w:p>
    <w:p w14:paraId="2C198C51" w14:textId="77777777" w:rsidR="00262257" w:rsidRPr="00B91A54" w:rsidRDefault="00262257" w:rsidP="00262257">
      <w:pPr>
        <w:jc w:val="both"/>
        <w:rPr>
          <w:rFonts w:ascii="Traditional Arabic" w:hAnsi="Traditional Arabic" w:cs="Traditional Arabic"/>
          <w:sz w:val="36"/>
          <w:szCs w:val="36"/>
          <w:rtl/>
        </w:rPr>
      </w:pPr>
      <w:r w:rsidRPr="00B91A54">
        <w:rPr>
          <w:rFonts w:ascii="Traditional Arabic" w:hAnsi="Traditional Arabic" w:cs="Traditional Arabic"/>
          <w:sz w:val="36"/>
          <w:szCs w:val="36"/>
          <w:rtl/>
        </w:rPr>
        <w:t>- المنهج التحليلي في تفسير الحديث الشريف وتطبيقاته.</w:t>
      </w:r>
    </w:p>
    <w:p w14:paraId="6B28CA47" w14:textId="77777777" w:rsidR="00262257" w:rsidRPr="00B91A54" w:rsidRDefault="00262257" w:rsidP="00262257">
      <w:pPr>
        <w:jc w:val="both"/>
        <w:rPr>
          <w:rFonts w:ascii="Traditional Arabic" w:hAnsi="Traditional Arabic" w:cs="Traditional Arabic"/>
          <w:sz w:val="36"/>
          <w:szCs w:val="36"/>
          <w:rtl/>
        </w:rPr>
      </w:pPr>
      <w:r w:rsidRPr="00B91A54">
        <w:rPr>
          <w:rFonts w:ascii="Traditional Arabic" w:hAnsi="Traditional Arabic" w:cs="Traditional Arabic"/>
          <w:sz w:val="36"/>
          <w:szCs w:val="36"/>
          <w:rtl/>
        </w:rPr>
        <w:t>- المنهج الموضوعي في تفسير الحديث الشريف وتطبيقاته.</w:t>
      </w:r>
    </w:p>
    <w:p w14:paraId="16E4F13E" w14:textId="77777777" w:rsidR="00262257" w:rsidRPr="00B91A54" w:rsidRDefault="00262257" w:rsidP="00262257">
      <w:pPr>
        <w:jc w:val="both"/>
        <w:rPr>
          <w:rFonts w:ascii="Traditional Arabic" w:hAnsi="Traditional Arabic" w:cs="Traditional Arabic"/>
          <w:sz w:val="36"/>
          <w:szCs w:val="36"/>
          <w:rtl/>
        </w:rPr>
      </w:pPr>
      <w:r w:rsidRPr="00B91A54">
        <w:rPr>
          <w:rFonts w:ascii="Traditional Arabic" w:hAnsi="Traditional Arabic" w:cs="Traditional Arabic"/>
          <w:sz w:val="36"/>
          <w:szCs w:val="36"/>
          <w:rtl/>
        </w:rPr>
        <w:t>والمؤلف أستاذ التفسير الموضوعي في كلية العلوم الإسلامية والعلوم الاجتماعية بالجزائر.</w:t>
      </w:r>
    </w:p>
    <w:p w14:paraId="68079D48" w14:textId="77777777" w:rsidR="00262257" w:rsidRPr="00B91A54" w:rsidRDefault="00262257" w:rsidP="00262257">
      <w:pPr>
        <w:jc w:val="center"/>
        <w:rPr>
          <w:rFonts w:ascii="Traditional Arabic" w:hAnsi="Traditional Arabic" w:cs="Traditional Arabic"/>
          <w:sz w:val="36"/>
          <w:szCs w:val="36"/>
          <w:rtl/>
        </w:rPr>
      </w:pPr>
    </w:p>
    <w:p w14:paraId="0729B11F" w14:textId="77777777" w:rsidR="00262257" w:rsidRPr="006B67A6" w:rsidRDefault="00262257" w:rsidP="00262257">
      <w:pPr>
        <w:jc w:val="both"/>
        <w:rPr>
          <w:rFonts w:cs="Traditional Arabic"/>
          <w:sz w:val="36"/>
          <w:szCs w:val="36"/>
        </w:rPr>
      </w:pPr>
    </w:p>
    <w:p w14:paraId="657C9D32" w14:textId="77777777" w:rsidR="00262257" w:rsidRPr="006B67A6" w:rsidRDefault="00262257" w:rsidP="00262257">
      <w:pPr>
        <w:jc w:val="both"/>
        <w:rPr>
          <w:rFonts w:cs="Traditional Arabic"/>
          <w:sz w:val="36"/>
          <w:szCs w:val="36"/>
          <w:rtl/>
        </w:rPr>
      </w:pPr>
    </w:p>
    <w:p w14:paraId="78A76412" w14:textId="77777777" w:rsidR="00262257" w:rsidRPr="00CA3AEC" w:rsidRDefault="00262257" w:rsidP="00262257">
      <w:pPr>
        <w:jc w:val="center"/>
        <w:rPr>
          <w:rFonts w:cs="Traditional Arabic"/>
          <w:b/>
          <w:bCs/>
          <w:color w:val="FF0000"/>
          <w:sz w:val="36"/>
          <w:szCs w:val="36"/>
          <w:rtl/>
        </w:rPr>
      </w:pPr>
      <w:r w:rsidRPr="006333A6">
        <w:rPr>
          <w:rFonts w:cs="Traditional Arabic" w:hint="cs"/>
          <w:b/>
          <w:bCs/>
          <w:color w:val="FF0000"/>
          <w:sz w:val="36"/>
          <w:szCs w:val="36"/>
          <w:rtl/>
        </w:rPr>
        <w:t>المسائل التي نُقل الإجماع على عدم العمل بأحاديثها</w:t>
      </w:r>
    </w:p>
    <w:p w14:paraId="48B70FBC" w14:textId="77777777" w:rsidR="00262257" w:rsidRDefault="00262257" w:rsidP="00262257">
      <w:pPr>
        <w:jc w:val="both"/>
        <w:rPr>
          <w:rFonts w:cs="Traditional Arabic"/>
          <w:b/>
          <w:bCs/>
          <w:sz w:val="36"/>
          <w:szCs w:val="36"/>
          <w:rtl/>
        </w:rPr>
      </w:pPr>
    </w:p>
    <w:p w14:paraId="31E36941" w14:textId="77777777" w:rsidR="00262257" w:rsidRPr="00CA3AEC" w:rsidRDefault="00262257" w:rsidP="00262257">
      <w:pPr>
        <w:jc w:val="both"/>
        <w:rPr>
          <w:rFonts w:cs="Traditional Arabic"/>
          <w:b/>
          <w:bCs/>
          <w:sz w:val="36"/>
          <w:szCs w:val="36"/>
          <w:rtl/>
        </w:rPr>
      </w:pPr>
      <w:r w:rsidRPr="00CA3AEC">
        <w:rPr>
          <w:rFonts w:cs="Traditional Arabic" w:hint="cs"/>
          <w:b/>
          <w:bCs/>
          <w:sz w:val="36"/>
          <w:szCs w:val="36"/>
          <w:rtl/>
        </w:rPr>
        <w:t xml:space="preserve">المسائل التي نُقل الإجماع على عدم العمل بأحاديثها/ إعداد بدر بن عبدالله </w:t>
      </w:r>
      <w:proofErr w:type="gramStart"/>
      <w:r w:rsidRPr="00CA3AEC">
        <w:rPr>
          <w:rFonts w:cs="Traditional Arabic" w:hint="cs"/>
          <w:b/>
          <w:bCs/>
          <w:sz w:val="36"/>
          <w:szCs w:val="36"/>
          <w:rtl/>
        </w:rPr>
        <w:t>الجامع.-</w:t>
      </w:r>
      <w:proofErr w:type="gramEnd"/>
      <w:r w:rsidRPr="00CA3AEC">
        <w:rPr>
          <w:rFonts w:cs="Traditional Arabic" w:hint="cs"/>
          <w:b/>
          <w:bCs/>
          <w:sz w:val="36"/>
          <w:szCs w:val="36"/>
          <w:rtl/>
        </w:rPr>
        <w:t xml:space="preserve"> الرياض: المعهد العالي للقضاء، 1427 هـ،324 ورقة. (رسالة ماجستير)</w:t>
      </w:r>
      <w:r w:rsidR="00980FF5">
        <w:rPr>
          <w:rFonts w:cs="Traditional Arabic" w:hint="cs"/>
          <w:b/>
          <w:bCs/>
          <w:sz w:val="36"/>
          <w:szCs w:val="36"/>
          <w:rtl/>
        </w:rPr>
        <w:t>.</w:t>
      </w:r>
    </w:p>
    <w:p w14:paraId="7C49A0CD" w14:textId="77777777" w:rsidR="00262257" w:rsidRPr="00CA3AEC" w:rsidRDefault="00262257" w:rsidP="00262257">
      <w:pPr>
        <w:jc w:val="both"/>
        <w:rPr>
          <w:rFonts w:cs="Traditional Arabic"/>
          <w:sz w:val="36"/>
          <w:szCs w:val="36"/>
          <w:rtl/>
        </w:rPr>
      </w:pPr>
      <w:r w:rsidRPr="00CA3AEC">
        <w:rPr>
          <w:rFonts w:cs="Traditional Arabic" w:hint="cs"/>
          <w:sz w:val="36"/>
          <w:szCs w:val="36"/>
          <w:rtl/>
        </w:rPr>
        <w:t xml:space="preserve">  </w:t>
      </w:r>
    </w:p>
    <w:p w14:paraId="2FAACF89" w14:textId="77777777" w:rsidR="00262257" w:rsidRPr="00CA3AEC" w:rsidRDefault="00262257" w:rsidP="00262257">
      <w:pPr>
        <w:jc w:val="both"/>
        <w:rPr>
          <w:rFonts w:cs="Traditional Arabic"/>
          <w:sz w:val="36"/>
          <w:szCs w:val="36"/>
          <w:rtl/>
        </w:rPr>
      </w:pPr>
      <w:r w:rsidRPr="00CA3AEC">
        <w:rPr>
          <w:rFonts w:cs="Traditional Arabic" w:hint="cs"/>
          <w:sz w:val="36"/>
          <w:szCs w:val="36"/>
          <w:rtl/>
        </w:rPr>
        <w:t xml:space="preserve">    هناك أحاديث في الأحكام لا يعمل بها الفقهاء، لضعفها أو نسخها أو علة فيها، أو أمور أخرى... منها مسائل أجمعوا على عدم العمل بها، وهذا لأسباب مفصلة، أشبعها </w:t>
      </w:r>
      <w:r w:rsidRPr="00CA3AEC">
        <w:rPr>
          <w:rFonts w:cs="Traditional Arabic" w:hint="cs"/>
          <w:sz w:val="36"/>
          <w:szCs w:val="36"/>
          <w:rtl/>
        </w:rPr>
        <w:lastRenderedPageBreak/>
        <w:t>المحدُّثون والفقهاء بحثاً وبياناً، مع ما يرد في ذلك من الاختلاف. وقد جاء هذا الباحث وجمع تلك المسائل في رسالة علمية لتكون بين يدي الباحثين، حتى إذا مرَّ بهم حديث ووجدوا عند الفقهاء فيه قولاً آخر غير ما يدلُّ عليه حكمه، علموا أنه من ضمن الموضوع المذكور.</w:t>
      </w:r>
    </w:p>
    <w:p w14:paraId="46E8865F" w14:textId="77777777" w:rsidR="00262257" w:rsidRPr="00CA3AEC" w:rsidRDefault="00262257" w:rsidP="00262257">
      <w:pPr>
        <w:jc w:val="both"/>
        <w:rPr>
          <w:rFonts w:cs="Traditional Arabic"/>
          <w:sz w:val="36"/>
          <w:szCs w:val="36"/>
          <w:rtl/>
        </w:rPr>
      </w:pPr>
      <w:r w:rsidRPr="00CA3AEC">
        <w:rPr>
          <w:rFonts w:cs="Traditional Arabic" w:hint="cs"/>
          <w:sz w:val="36"/>
          <w:szCs w:val="36"/>
          <w:rtl/>
        </w:rPr>
        <w:t xml:space="preserve">    وقد ذكر الباحث أسباباً عدة لردِّ الأحاديث، لا تكاد تغني ما لم يطَّلع فيها على التفاصيل والأمثلة، </w:t>
      </w:r>
      <w:proofErr w:type="spellStart"/>
      <w:r w:rsidRPr="00CA3AEC">
        <w:rPr>
          <w:rFonts w:cs="Traditional Arabic" w:hint="cs"/>
          <w:sz w:val="36"/>
          <w:szCs w:val="36"/>
          <w:rtl/>
        </w:rPr>
        <w:t>وهأنذا</w:t>
      </w:r>
      <w:proofErr w:type="spellEnd"/>
      <w:r w:rsidRPr="00CA3AEC">
        <w:rPr>
          <w:rFonts w:cs="Traditional Arabic" w:hint="cs"/>
          <w:sz w:val="36"/>
          <w:szCs w:val="36"/>
          <w:rtl/>
        </w:rPr>
        <w:t xml:space="preserve"> أذكر رؤوس موضوعاتها، والتفاصيل في الرسالة:</w:t>
      </w:r>
    </w:p>
    <w:p w14:paraId="6177CEEA" w14:textId="77777777" w:rsidR="00262257" w:rsidRPr="00CA3AEC" w:rsidRDefault="00262257" w:rsidP="00262257">
      <w:pPr>
        <w:pStyle w:val="a6"/>
        <w:numPr>
          <w:ilvl w:val="0"/>
          <w:numId w:val="13"/>
        </w:numPr>
        <w:jc w:val="both"/>
        <w:rPr>
          <w:rFonts w:cs="Traditional Arabic"/>
          <w:sz w:val="36"/>
          <w:szCs w:val="36"/>
          <w:rtl/>
        </w:rPr>
      </w:pPr>
      <w:r w:rsidRPr="00CA3AEC">
        <w:rPr>
          <w:rFonts w:cs="Traditional Arabic" w:hint="cs"/>
          <w:sz w:val="36"/>
          <w:szCs w:val="36"/>
          <w:rtl/>
        </w:rPr>
        <w:t>مخالفة الراوي لمرويِّه.</w:t>
      </w:r>
    </w:p>
    <w:p w14:paraId="4C49D022" w14:textId="77777777" w:rsidR="00262257" w:rsidRPr="00CA3AEC" w:rsidRDefault="00262257" w:rsidP="00262257">
      <w:pPr>
        <w:pStyle w:val="a6"/>
        <w:numPr>
          <w:ilvl w:val="0"/>
          <w:numId w:val="13"/>
        </w:numPr>
        <w:jc w:val="both"/>
        <w:rPr>
          <w:rFonts w:cs="Traditional Arabic"/>
          <w:sz w:val="36"/>
          <w:szCs w:val="36"/>
        </w:rPr>
      </w:pPr>
      <w:r w:rsidRPr="00CA3AEC">
        <w:rPr>
          <w:rFonts w:cs="Traditional Arabic" w:hint="cs"/>
          <w:sz w:val="36"/>
          <w:szCs w:val="36"/>
          <w:rtl/>
        </w:rPr>
        <w:t xml:space="preserve"> مخالفة أكثر الأمة للخبر.</w:t>
      </w:r>
    </w:p>
    <w:p w14:paraId="46C27C1F" w14:textId="77777777" w:rsidR="00262257" w:rsidRPr="00CA3AEC" w:rsidRDefault="00262257" w:rsidP="00262257">
      <w:pPr>
        <w:pStyle w:val="a6"/>
        <w:numPr>
          <w:ilvl w:val="0"/>
          <w:numId w:val="13"/>
        </w:numPr>
        <w:jc w:val="both"/>
        <w:rPr>
          <w:rFonts w:cs="Traditional Arabic"/>
          <w:sz w:val="36"/>
          <w:szCs w:val="36"/>
        </w:rPr>
      </w:pPr>
      <w:r w:rsidRPr="00CA3AEC">
        <w:rPr>
          <w:rFonts w:cs="Traditional Arabic" w:hint="cs"/>
          <w:sz w:val="36"/>
          <w:szCs w:val="36"/>
          <w:rtl/>
        </w:rPr>
        <w:t>مخالفة القياس للخبر.</w:t>
      </w:r>
    </w:p>
    <w:p w14:paraId="2E208DF3" w14:textId="77777777" w:rsidR="00262257" w:rsidRPr="00CA3AEC" w:rsidRDefault="00262257" w:rsidP="00262257">
      <w:pPr>
        <w:pStyle w:val="a6"/>
        <w:numPr>
          <w:ilvl w:val="0"/>
          <w:numId w:val="13"/>
        </w:numPr>
        <w:jc w:val="both"/>
        <w:rPr>
          <w:rFonts w:cs="Traditional Arabic"/>
          <w:sz w:val="36"/>
          <w:szCs w:val="36"/>
        </w:rPr>
      </w:pPr>
      <w:r w:rsidRPr="00CA3AEC">
        <w:rPr>
          <w:rFonts w:cs="Traditional Arabic" w:hint="cs"/>
          <w:sz w:val="36"/>
          <w:szCs w:val="36"/>
          <w:rtl/>
        </w:rPr>
        <w:t>إذا جاء خبر الواحد فيما تعم به البلوى.</w:t>
      </w:r>
    </w:p>
    <w:p w14:paraId="31F27134" w14:textId="77777777" w:rsidR="00262257" w:rsidRPr="00CA3AEC" w:rsidRDefault="00262257" w:rsidP="00262257">
      <w:pPr>
        <w:pStyle w:val="a6"/>
        <w:numPr>
          <w:ilvl w:val="0"/>
          <w:numId w:val="13"/>
        </w:numPr>
        <w:jc w:val="both"/>
        <w:rPr>
          <w:rFonts w:cs="Traditional Arabic"/>
          <w:sz w:val="36"/>
          <w:szCs w:val="36"/>
        </w:rPr>
      </w:pPr>
      <w:r w:rsidRPr="00CA3AEC">
        <w:rPr>
          <w:rFonts w:cs="Traditional Arabic" w:hint="cs"/>
          <w:sz w:val="36"/>
          <w:szCs w:val="36"/>
          <w:rtl/>
        </w:rPr>
        <w:t>مخالفة عمل أهل المدينة للخبر.</w:t>
      </w:r>
    </w:p>
    <w:p w14:paraId="3CEDAE22" w14:textId="64F519A5" w:rsidR="00262257" w:rsidRPr="00CA3AEC" w:rsidRDefault="00262257" w:rsidP="00262257">
      <w:pPr>
        <w:pStyle w:val="a6"/>
        <w:numPr>
          <w:ilvl w:val="0"/>
          <w:numId w:val="13"/>
        </w:numPr>
        <w:ind w:right="660"/>
        <w:jc w:val="lowKashida"/>
        <w:rPr>
          <w:sz w:val="36"/>
          <w:szCs w:val="36"/>
          <w:rtl/>
          <w:lang w:eastAsia="en-US"/>
        </w:rPr>
      </w:pPr>
      <w:r w:rsidRPr="00CA3AEC">
        <w:rPr>
          <w:rFonts w:cs="Traditional Arabic" w:hint="cs"/>
          <w:sz w:val="36"/>
          <w:szCs w:val="36"/>
          <w:rtl/>
        </w:rPr>
        <w:t>إذا جاء خبر الواحد في الحدود وما يسقط بالشبهة.</w:t>
      </w:r>
    </w:p>
    <w:p w14:paraId="053E2AD1" w14:textId="77777777" w:rsidR="00262257" w:rsidRPr="00CA3AEC" w:rsidRDefault="00262257" w:rsidP="00262257">
      <w:pPr>
        <w:jc w:val="both"/>
        <w:rPr>
          <w:rFonts w:cs="Traditional Arabic"/>
          <w:sz w:val="36"/>
          <w:szCs w:val="36"/>
          <w:rtl/>
        </w:rPr>
      </w:pPr>
      <w:r w:rsidRPr="00CA3AEC">
        <w:rPr>
          <w:rFonts w:cs="Traditional Arabic" w:hint="cs"/>
          <w:sz w:val="36"/>
          <w:szCs w:val="36"/>
          <w:rtl/>
        </w:rPr>
        <w:t xml:space="preserve">   مثال من الكتاب: روى أنس قال: مُطرت السماء برَداً، فقال لنا أبو طلحة ونحن غلمان: ناولني يا أنس من ذاك البرَد، فجعل يأكل وهو صائم، فقلت: ألستَ صائماً؟ قال: بلى، إن ذا ليس بطعام ولا شراب، وإنما هو بركة من السماء نطهِّر به بطوننا. قال أنس: فأتيت النبي صلى الله عليه وسلم فأخبرته، فقال: "خذ عن عمِّك".</w:t>
      </w:r>
    </w:p>
    <w:p w14:paraId="3CFD4CF2" w14:textId="77777777" w:rsidR="00262257" w:rsidRPr="00CA3AEC" w:rsidRDefault="00262257" w:rsidP="00262257">
      <w:pPr>
        <w:jc w:val="both"/>
        <w:rPr>
          <w:rFonts w:cs="Traditional Arabic"/>
          <w:sz w:val="36"/>
          <w:szCs w:val="36"/>
          <w:rtl/>
        </w:rPr>
      </w:pPr>
      <w:r w:rsidRPr="00CA3AEC">
        <w:rPr>
          <w:rFonts w:cs="Traditional Arabic" w:hint="cs"/>
          <w:sz w:val="36"/>
          <w:szCs w:val="36"/>
          <w:rtl/>
        </w:rPr>
        <w:t xml:space="preserve">    والحديث بعد تخريجه تبيَّن أنه ضعيف.</w:t>
      </w:r>
    </w:p>
    <w:p w14:paraId="5C7DC285" w14:textId="77777777" w:rsidR="00262257" w:rsidRPr="00CA3AEC" w:rsidRDefault="00262257" w:rsidP="00262257">
      <w:pPr>
        <w:jc w:val="both"/>
        <w:rPr>
          <w:rFonts w:cs="Traditional Arabic"/>
          <w:sz w:val="36"/>
          <w:szCs w:val="36"/>
          <w:rtl/>
        </w:rPr>
      </w:pPr>
      <w:r w:rsidRPr="00CA3AEC">
        <w:rPr>
          <w:rFonts w:cs="Traditional Arabic" w:hint="cs"/>
          <w:sz w:val="36"/>
          <w:szCs w:val="36"/>
          <w:rtl/>
        </w:rPr>
        <w:t xml:space="preserve">    وقد نقل ابن رجب الإجماع على عدم العمل به.</w:t>
      </w:r>
    </w:p>
    <w:p w14:paraId="5F9C43A7" w14:textId="77777777" w:rsidR="00262257" w:rsidRPr="00CA3AEC" w:rsidRDefault="00262257" w:rsidP="00262257">
      <w:pPr>
        <w:jc w:val="both"/>
        <w:rPr>
          <w:rFonts w:cs="Traditional Arabic"/>
          <w:sz w:val="36"/>
          <w:szCs w:val="36"/>
          <w:rtl/>
        </w:rPr>
      </w:pPr>
      <w:r w:rsidRPr="00CA3AEC">
        <w:rPr>
          <w:rFonts w:cs="Traditional Arabic" w:hint="cs"/>
          <w:sz w:val="36"/>
          <w:szCs w:val="36"/>
          <w:rtl/>
        </w:rPr>
        <w:t xml:space="preserve">    ونقل ابن قدامة الإجماع على الفطر بالأكل والشرب، لما يتغذّى به ولما لا يتغذّى به. </w:t>
      </w:r>
    </w:p>
    <w:p w14:paraId="08DC479F" w14:textId="77777777" w:rsidR="00262257" w:rsidRDefault="00262257" w:rsidP="00262257">
      <w:pPr>
        <w:jc w:val="both"/>
        <w:rPr>
          <w:rFonts w:cs="Traditional Arabic"/>
          <w:b/>
          <w:bCs/>
          <w:sz w:val="36"/>
          <w:szCs w:val="36"/>
          <w:rtl/>
        </w:rPr>
      </w:pPr>
    </w:p>
    <w:p w14:paraId="05B44C19" w14:textId="77777777" w:rsidR="00262257" w:rsidRPr="006333A6" w:rsidRDefault="00262257" w:rsidP="00262257">
      <w:pPr>
        <w:jc w:val="center"/>
        <w:rPr>
          <w:rFonts w:cs="Traditional Arabic"/>
          <w:b/>
          <w:bCs/>
          <w:color w:val="FF0000"/>
          <w:sz w:val="36"/>
          <w:szCs w:val="36"/>
          <w:rtl/>
        </w:rPr>
      </w:pPr>
      <w:r w:rsidRPr="006333A6">
        <w:rPr>
          <w:rFonts w:cs="Traditional Arabic" w:hint="cs"/>
          <w:b/>
          <w:bCs/>
          <w:color w:val="FF0000"/>
          <w:sz w:val="36"/>
          <w:szCs w:val="36"/>
          <w:rtl/>
        </w:rPr>
        <w:t>الوسائل التعليمية في السنة النبوية</w:t>
      </w:r>
    </w:p>
    <w:p w14:paraId="70D80A6F" w14:textId="77777777" w:rsidR="00262257" w:rsidRDefault="00262257" w:rsidP="00262257">
      <w:pPr>
        <w:jc w:val="both"/>
        <w:rPr>
          <w:rFonts w:cs="Traditional Arabic"/>
          <w:b/>
          <w:bCs/>
          <w:sz w:val="36"/>
          <w:szCs w:val="36"/>
          <w:rtl/>
        </w:rPr>
      </w:pPr>
    </w:p>
    <w:p w14:paraId="2B153CBC" w14:textId="77777777" w:rsidR="00262257" w:rsidRPr="00CA3AEC" w:rsidRDefault="00262257" w:rsidP="00262257">
      <w:pPr>
        <w:jc w:val="both"/>
        <w:rPr>
          <w:rFonts w:cs="Traditional Arabic"/>
          <w:b/>
          <w:bCs/>
          <w:sz w:val="36"/>
          <w:szCs w:val="36"/>
          <w:rtl/>
        </w:rPr>
      </w:pPr>
      <w:r w:rsidRPr="00CA3AEC">
        <w:rPr>
          <w:rFonts w:cs="Traditional Arabic" w:hint="cs"/>
          <w:b/>
          <w:bCs/>
          <w:sz w:val="36"/>
          <w:szCs w:val="36"/>
          <w:rtl/>
        </w:rPr>
        <w:t xml:space="preserve">الوسائل التعليمية في السنة النبوية رواية ودراية/ سعيد بن نزال العنزي؛ اشراف فالح بن محمد الصغير؛ عبدالرحمن بن محمد </w:t>
      </w:r>
      <w:proofErr w:type="spellStart"/>
      <w:proofErr w:type="gramStart"/>
      <w:r w:rsidRPr="00CA3AEC">
        <w:rPr>
          <w:rFonts w:cs="Traditional Arabic" w:hint="cs"/>
          <w:b/>
          <w:bCs/>
          <w:sz w:val="36"/>
          <w:szCs w:val="36"/>
          <w:rtl/>
        </w:rPr>
        <w:t>بلعوص</w:t>
      </w:r>
      <w:proofErr w:type="spellEnd"/>
      <w:r w:rsidRPr="00CA3AEC">
        <w:rPr>
          <w:rFonts w:cs="Traditional Arabic" w:hint="cs"/>
          <w:b/>
          <w:bCs/>
          <w:sz w:val="36"/>
          <w:szCs w:val="36"/>
          <w:rtl/>
        </w:rPr>
        <w:t xml:space="preserve"> .</w:t>
      </w:r>
      <w:proofErr w:type="gramEnd"/>
      <w:r w:rsidRPr="00CA3AEC">
        <w:rPr>
          <w:rFonts w:cs="Traditional Arabic" w:hint="cs"/>
          <w:b/>
          <w:bCs/>
          <w:sz w:val="36"/>
          <w:szCs w:val="36"/>
          <w:rtl/>
        </w:rPr>
        <w:t xml:space="preserve">-الرياض: جامعة الإمام محمد بن سعود الإسلامية، كلية أصول الدين، 2 مج (709 ص)، 1427 هـ. </w:t>
      </w:r>
      <w:proofErr w:type="gramStart"/>
      <w:r w:rsidRPr="00CA3AEC">
        <w:rPr>
          <w:rFonts w:cs="Traditional Arabic" w:hint="cs"/>
          <w:b/>
          <w:bCs/>
          <w:sz w:val="36"/>
          <w:szCs w:val="36"/>
          <w:rtl/>
        </w:rPr>
        <w:t>( رسالة</w:t>
      </w:r>
      <w:proofErr w:type="gramEnd"/>
      <w:r w:rsidRPr="00CA3AEC">
        <w:rPr>
          <w:rFonts w:cs="Traditional Arabic" w:hint="cs"/>
          <w:b/>
          <w:bCs/>
          <w:sz w:val="36"/>
          <w:szCs w:val="36"/>
          <w:rtl/>
        </w:rPr>
        <w:t xml:space="preserve"> دكتوراه).</w:t>
      </w:r>
    </w:p>
    <w:p w14:paraId="68C7CE3D" w14:textId="77777777" w:rsidR="00262257" w:rsidRPr="00C4721C" w:rsidRDefault="00262257" w:rsidP="00262257">
      <w:pPr>
        <w:jc w:val="both"/>
        <w:rPr>
          <w:rFonts w:cs="Traditional Arabic"/>
          <w:sz w:val="36"/>
          <w:szCs w:val="36"/>
          <w:rtl/>
        </w:rPr>
      </w:pPr>
    </w:p>
    <w:p w14:paraId="543FE11C" w14:textId="77777777" w:rsidR="00262257" w:rsidRPr="00C4721C" w:rsidRDefault="00262257" w:rsidP="00262257">
      <w:pPr>
        <w:jc w:val="both"/>
        <w:rPr>
          <w:rFonts w:cs="Traditional Arabic"/>
          <w:sz w:val="36"/>
          <w:szCs w:val="36"/>
          <w:rtl/>
        </w:rPr>
      </w:pPr>
      <w:r w:rsidRPr="00C4721C">
        <w:rPr>
          <w:rFonts w:cs="Traditional Arabic" w:hint="cs"/>
          <w:sz w:val="36"/>
          <w:szCs w:val="36"/>
          <w:rtl/>
        </w:rPr>
        <w:lastRenderedPageBreak/>
        <w:t>كان رسول الله صلى الله عليه وسلم يختار في تعليمه أصحابه أفضل الأساليب والوسائل التعليمية وأوقعها في نفوسهم، وأقربها إلى فهمهم وعقولهم. وكان ينوِّع في طرق التعليم حسبما يتطلبه الموقف التعليمي، وتمليه حاجة المخاطَب.</w:t>
      </w:r>
    </w:p>
    <w:p w14:paraId="31ABDF0A" w14:textId="77777777" w:rsidR="00262257" w:rsidRPr="00C4721C" w:rsidRDefault="00262257" w:rsidP="00262257">
      <w:pPr>
        <w:jc w:val="both"/>
        <w:rPr>
          <w:rFonts w:cs="Traditional Arabic"/>
          <w:sz w:val="36"/>
          <w:szCs w:val="36"/>
          <w:rtl/>
        </w:rPr>
      </w:pPr>
      <w:r w:rsidRPr="00C4721C">
        <w:rPr>
          <w:rFonts w:cs="Traditional Arabic" w:hint="cs"/>
          <w:sz w:val="36"/>
          <w:szCs w:val="36"/>
          <w:rtl/>
        </w:rPr>
        <w:t>وقد اختار الباحث الكتابة في موضوع الوسائل التعليمية في السنة النبوية اقتداء بالرسول صلى الله عليه وسلم وتمسكاً بسنته، ولنجاح هذه الوسائل في تقريب المعنى والمفهوم. وقد تعلق بعض التربويين بالفكر التربوي الغربي في هذا المجال، وأغفلوا تقريباً ما ورد في الكتاب والسنة وآثار السلف من هذه الوسائل، كما أن جهات تربوية تحتاج إلى إثراء الدراسات في هذه المجالات.</w:t>
      </w:r>
    </w:p>
    <w:p w14:paraId="299863BE" w14:textId="77777777" w:rsidR="00262257" w:rsidRPr="00C4721C" w:rsidRDefault="00262257" w:rsidP="00262257">
      <w:pPr>
        <w:jc w:val="both"/>
        <w:rPr>
          <w:rFonts w:cs="Traditional Arabic"/>
          <w:sz w:val="36"/>
          <w:szCs w:val="36"/>
          <w:rtl/>
        </w:rPr>
      </w:pPr>
      <w:r w:rsidRPr="00C4721C">
        <w:rPr>
          <w:rFonts w:cs="Traditional Arabic" w:hint="cs"/>
          <w:sz w:val="36"/>
          <w:szCs w:val="36"/>
          <w:rtl/>
        </w:rPr>
        <w:t>وقد جعل رسالته في أبواب وفصول ومباحث ومطالب عدة، منها:</w:t>
      </w:r>
    </w:p>
    <w:p w14:paraId="56373315" w14:textId="77777777" w:rsidR="00262257" w:rsidRPr="00C4721C" w:rsidRDefault="00262257" w:rsidP="00262257">
      <w:pPr>
        <w:jc w:val="both"/>
        <w:rPr>
          <w:rFonts w:cs="Traditional Arabic"/>
          <w:sz w:val="36"/>
          <w:szCs w:val="36"/>
          <w:rtl/>
        </w:rPr>
      </w:pPr>
      <w:r w:rsidRPr="00C4721C">
        <w:rPr>
          <w:rFonts w:cs="Traditional Arabic" w:hint="cs"/>
          <w:sz w:val="36"/>
          <w:szCs w:val="36"/>
          <w:rtl/>
        </w:rPr>
        <w:t>الباب الأول: الوسائل اللفظية: التكرار، الاستفهام، رفع الصوت وتغير النبرات والسكون أثناء الكلام، ضرب الأمثال، الموازنة، القصة.</w:t>
      </w:r>
    </w:p>
    <w:p w14:paraId="1EAF9C46" w14:textId="77777777" w:rsidR="00262257" w:rsidRPr="00C4721C" w:rsidRDefault="00262257" w:rsidP="00262257">
      <w:pPr>
        <w:jc w:val="both"/>
        <w:rPr>
          <w:rFonts w:cs="Traditional Arabic"/>
          <w:sz w:val="36"/>
          <w:szCs w:val="36"/>
          <w:rtl/>
        </w:rPr>
      </w:pPr>
      <w:r w:rsidRPr="00C4721C">
        <w:rPr>
          <w:rFonts w:cs="Traditional Arabic" w:hint="cs"/>
          <w:sz w:val="36"/>
          <w:szCs w:val="36"/>
          <w:rtl/>
        </w:rPr>
        <w:t>الباب الثاني: الوسائل العملية (غير اللفظية): الحركات المعبرة المستقلة بذاتها، أعضاء المعلم والمتعلم، الأشياء الحقيقية، العينات، عناصر الكون والبيئة، اللوح والكتاب والرسوم التوضيحية، الرحلات التعليمية والزيارات الميدانية، تمثيل الدور والمحاكاة والتدريب العملي والعروض العملية والخبرات المباشرة.</w:t>
      </w:r>
    </w:p>
    <w:p w14:paraId="520AF5A2" w14:textId="77777777" w:rsidR="00262257" w:rsidRPr="00C4721C" w:rsidRDefault="00262257" w:rsidP="00262257">
      <w:pPr>
        <w:jc w:val="both"/>
        <w:rPr>
          <w:rFonts w:cs="Traditional Arabic"/>
          <w:sz w:val="36"/>
          <w:szCs w:val="36"/>
          <w:rtl/>
        </w:rPr>
      </w:pPr>
      <w:r w:rsidRPr="00C4721C">
        <w:rPr>
          <w:rFonts w:cs="Traditional Arabic" w:hint="cs"/>
          <w:sz w:val="36"/>
          <w:szCs w:val="36"/>
          <w:rtl/>
        </w:rPr>
        <w:t>ومما توصل إليه الباحث:</w:t>
      </w:r>
    </w:p>
    <w:p w14:paraId="097E1747" w14:textId="77777777" w:rsidR="00262257" w:rsidRPr="00C4721C" w:rsidRDefault="00262257" w:rsidP="00262257">
      <w:pPr>
        <w:pStyle w:val="a6"/>
        <w:numPr>
          <w:ilvl w:val="0"/>
          <w:numId w:val="13"/>
        </w:numPr>
        <w:jc w:val="both"/>
        <w:rPr>
          <w:rFonts w:cs="Traditional Arabic"/>
          <w:sz w:val="36"/>
          <w:szCs w:val="36"/>
          <w:rtl/>
        </w:rPr>
      </w:pPr>
      <w:r w:rsidRPr="00C4721C">
        <w:rPr>
          <w:rFonts w:cs="Traditional Arabic" w:hint="cs"/>
          <w:sz w:val="36"/>
          <w:szCs w:val="36"/>
          <w:rtl/>
        </w:rPr>
        <w:t>سبق الإسلام لاستخدام الوسائل التعليمية، وأن غالبية الوسائل التي تزخر بها الكتب التربوية في العصر الحاضر لها أصل في مصادر التربية الإسلامية.</w:t>
      </w:r>
    </w:p>
    <w:p w14:paraId="454FC6F3" w14:textId="77777777" w:rsidR="00262257" w:rsidRPr="00C4721C" w:rsidRDefault="00262257" w:rsidP="00262257">
      <w:pPr>
        <w:pStyle w:val="a6"/>
        <w:numPr>
          <w:ilvl w:val="0"/>
          <w:numId w:val="13"/>
        </w:numPr>
        <w:jc w:val="both"/>
        <w:rPr>
          <w:rFonts w:cs="Traditional Arabic"/>
          <w:sz w:val="36"/>
          <w:szCs w:val="36"/>
        </w:rPr>
      </w:pPr>
      <w:r w:rsidRPr="00C4721C">
        <w:rPr>
          <w:rFonts w:cs="Traditional Arabic" w:hint="cs"/>
          <w:sz w:val="36"/>
          <w:szCs w:val="36"/>
          <w:rtl/>
        </w:rPr>
        <w:t>اهتمام السنة النبوية بالوسائل التعليمية، فلا يكاد يخلو موقف تعليمي من أن يستخدم فيه إحدى هذه الوسائل.</w:t>
      </w:r>
    </w:p>
    <w:p w14:paraId="20902F0C" w14:textId="29E5B4C5" w:rsidR="00262257" w:rsidRPr="00C4721C" w:rsidRDefault="00262257" w:rsidP="00262257">
      <w:pPr>
        <w:pStyle w:val="a6"/>
        <w:numPr>
          <w:ilvl w:val="0"/>
          <w:numId w:val="13"/>
        </w:numPr>
        <w:jc w:val="both"/>
        <w:rPr>
          <w:rFonts w:cs="Traditional Arabic"/>
          <w:sz w:val="36"/>
          <w:szCs w:val="36"/>
        </w:rPr>
      </w:pPr>
      <w:r w:rsidRPr="00C4721C">
        <w:rPr>
          <w:rFonts w:cs="Traditional Arabic" w:hint="cs"/>
          <w:sz w:val="36"/>
          <w:szCs w:val="36"/>
          <w:rtl/>
        </w:rPr>
        <w:t>تنوع الوسائل التي استخدمها النبي صلى الله عليه وسلم: كثرتها ونجاحها، وقد سخَّر جميع الإمكانات الموجودة في بيئته لأجل ذلك.</w:t>
      </w:r>
    </w:p>
    <w:p w14:paraId="56699FDF" w14:textId="77777777" w:rsidR="00262257" w:rsidRDefault="00262257" w:rsidP="00262257">
      <w:pPr>
        <w:jc w:val="both"/>
        <w:rPr>
          <w:rFonts w:cs="Traditional Arabic"/>
          <w:sz w:val="36"/>
          <w:szCs w:val="36"/>
          <w:rtl/>
        </w:rPr>
      </w:pPr>
    </w:p>
    <w:p w14:paraId="2D2716EA" w14:textId="77777777" w:rsidR="00262257" w:rsidRDefault="00262257" w:rsidP="00262257">
      <w:pPr>
        <w:jc w:val="both"/>
        <w:rPr>
          <w:rFonts w:cs="Traditional Arabic"/>
          <w:sz w:val="36"/>
          <w:szCs w:val="36"/>
          <w:rtl/>
        </w:rPr>
      </w:pPr>
    </w:p>
    <w:p w14:paraId="09FBE86A" w14:textId="77777777" w:rsidR="00381086" w:rsidRDefault="00381086" w:rsidP="00262257">
      <w:pPr>
        <w:jc w:val="center"/>
        <w:rPr>
          <w:rFonts w:cs="Traditional Arabic"/>
          <w:b/>
          <w:bCs/>
          <w:color w:val="FF0000"/>
          <w:sz w:val="36"/>
          <w:szCs w:val="36"/>
          <w:rtl/>
        </w:rPr>
      </w:pPr>
    </w:p>
    <w:p w14:paraId="4FA6CDDF" w14:textId="6C54BDA2" w:rsidR="00262257" w:rsidRPr="000F1086" w:rsidRDefault="00262257" w:rsidP="00262257">
      <w:pPr>
        <w:jc w:val="center"/>
        <w:rPr>
          <w:rFonts w:cs="Traditional Arabic"/>
          <w:b/>
          <w:bCs/>
          <w:color w:val="FF0000"/>
          <w:sz w:val="36"/>
          <w:szCs w:val="36"/>
          <w:rtl/>
        </w:rPr>
      </w:pPr>
      <w:r w:rsidRPr="000F1086">
        <w:rPr>
          <w:rFonts w:cs="Traditional Arabic" w:hint="cs"/>
          <w:b/>
          <w:bCs/>
          <w:color w:val="FF0000"/>
          <w:sz w:val="36"/>
          <w:szCs w:val="36"/>
          <w:rtl/>
        </w:rPr>
        <w:lastRenderedPageBreak/>
        <w:t>الفرائد على مجمع الزوائد</w:t>
      </w:r>
    </w:p>
    <w:p w14:paraId="4D34CD10" w14:textId="77777777" w:rsidR="00262257" w:rsidRPr="006B67A6" w:rsidRDefault="00262257" w:rsidP="00262257">
      <w:pPr>
        <w:jc w:val="both"/>
        <w:rPr>
          <w:rFonts w:cs="Traditional Arabic"/>
          <w:b/>
          <w:bCs/>
          <w:sz w:val="36"/>
          <w:szCs w:val="36"/>
          <w:rtl/>
        </w:rPr>
      </w:pPr>
    </w:p>
    <w:p w14:paraId="7DABAB9C" w14:textId="77777777" w:rsidR="00262257" w:rsidRDefault="00262257" w:rsidP="00262257">
      <w:pPr>
        <w:jc w:val="both"/>
        <w:rPr>
          <w:rFonts w:cs="Traditional Arabic"/>
          <w:b/>
          <w:bCs/>
          <w:sz w:val="36"/>
          <w:szCs w:val="36"/>
          <w:rtl/>
        </w:rPr>
      </w:pPr>
      <w:r w:rsidRPr="006B67A6">
        <w:rPr>
          <w:rFonts w:cs="Traditional Arabic" w:hint="cs"/>
          <w:b/>
          <w:bCs/>
          <w:sz w:val="36"/>
          <w:szCs w:val="36"/>
          <w:rtl/>
        </w:rPr>
        <w:t xml:space="preserve">الفرائد على مجمع الزوائد: ترجمة الرواة الذين لم يعرفهم الحافظ الهيثمي/ خليل بن محمد </w:t>
      </w:r>
      <w:proofErr w:type="gramStart"/>
      <w:r w:rsidRPr="006B67A6">
        <w:rPr>
          <w:rFonts w:cs="Traditional Arabic" w:hint="cs"/>
          <w:b/>
          <w:bCs/>
          <w:sz w:val="36"/>
          <w:szCs w:val="36"/>
          <w:rtl/>
        </w:rPr>
        <w:t>العربي.-</w:t>
      </w:r>
      <w:proofErr w:type="gramEnd"/>
      <w:r w:rsidRPr="006B67A6">
        <w:rPr>
          <w:rFonts w:cs="Traditional Arabic" w:hint="cs"/>
          <w:b/>
          <w:bCs/>
          <w:sz w:val="36"/>
          <w:szCs w:val="36"/>
          <w:rtl/>
        </w:rPr>
        <w:t xml:space="preserve"> الدوحة: دار الامام البخاري، 1429هـ، 448 ص.</w:t>
      </w:r>
    </w:p>
    <w:p w14:paraId="3DE386D8" w14:textId="77777777" w:rsidR="003738E7" w:rsidRDefault="003738E7" w:rsidP="00262257">
      <w:pPr>
        <w:jc w:val="both"/>
        <w:rPr>
          <w:rFonts w:cs="Traditional Arabic"/>
          <w:b/>
          <w:bCs/>
          <w:sz w:val="36"/>
          <w:szCs w:val="36"/>
          <w:rtl/>
        </w:rPr>
      </w:pPr>
    </w:p>
    <w:p w14:paraId="5CB8DA05" w14:textId="77777777" w:rsidR="003738E7" w:rsidRPr="006B67A6" w:rsidRDefault="003738E7" w:rsidP="003738E7">
      <w:pPr>
        <w:jc w:val="center"/>
        <w:rPr>
          <w:rFonts w:cs="Traditional Arabic"/>
          <w:b/>
          <w:bCs/>
          <w:sz w:val="36"/>
          <w:szCs w:val="36"/>
          <w:rtl/>
        </w:rPr>
      </w:pPr>
      <w:r>
        <w:rPr>
          <w:rFonts w:cs="Traditional Arabic"/>
          <w:b/>
          <w:bCs/>
          <w:noProof/>
          <w:sz w:val="36"/>
          <w:szCs w:val="36"/>
          <w:rtl/>
          <w:lang w:eastAsia="en-US"/>
        </w:rPr>
        <w:drawing>
          <wp:inline distT="0" distB="0" distL="0" distR="0" wp14:anchorId="4450DE8D" wp14:editId="6D769200">
            <wp:extent cx="1755775" cy="2611755"/>
            <wp:effectExtent l="0" t="0" r="0" b="0"/>
            <wp:docPr id="139" name="صورة 139" descr="C:\Users\محمد خير يوسف\Pictures\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محمد خير يوسف\Pictures\بدون عنوان.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55775" cy="2611755"/>
                    </a:xfrm>
                    <a:prstGeom prst="rect">
                      <a:avLst/>
                    </a:prstGeom>
                    <a:noFill/>
                    <a:ln>
                      <a:noFill/>
                    </a:ln>
                  </pic:spPr>
                </pic:pic>
              </a:graphicData>
            </a:graphic>
          </wp:inline>
        </w:drawing>
      </w:r>
    </w:p>
    <w:p w14:paraId="3A90CB95" w14:textId="77777777" w:rsidR="00262257" w:rsidRPr="006B67A6" w:rsidRDefault="00262257" w:rsidP="00262257">
      <w:pPr>
        <w:jc w:val="both"/>
        <w:rPr>
          <w:rFonts w:cs="Traditional Arabic"/>
          <w:sz w:val="36"/>
          <w:szCs w:val="36"/>
          <w:rtl/>
        </w:rPr>
      </w:pPr>
    </w:p>
    <w:p w14:paraId="5FDEDDD5" w14:textId="5B06C20C" w:rsidR="00262257" w:rsidRPr="006B67A6" w:rsidRDefault="00262257" w:rsidP="00262257">
      <w:pPr>
        <w:jc w:val="both"/>
        <w:rPr>
          <w:rFonts w:cs="Traditional Arabic"/>
          <w:sz w:val="36"/>
          <w:szCs w:val="36"/>
          <w:rtl/>
        </w:rPr>
      </w:pPr>
      <w:r w:rsidRPr="006B67A6">
        <w:rPr>
          <w:rFonts w:cs="Traditional Arabic" w:hint="cs"/>
          <w:sz w:val="36"/>
          <w:szCs w:val="36"/>
          <w:rtl/>
        </w:rPr>
        <w:t xml:space="preserve">لا يعرف قيمة هذا الكتاب إلا من عانى البحث عن تراجم الرواة، وأراد معرفة الحكم الصحيح على أحاديث، بعد أن ذكر الحافظ الهيثمي في كتابه الرائع "مجمع الزوائد ومنبع الفوائد" أنه لا يعرف رواة سند فيها، وهو من هو في علمه وفضله، وقد بقي كتابه الجليل هذا </w:t>
      </w:r>
      <w:r w:rsidRPr="006B67A6">
        <w:rPr>
          <w:rFonts w:cs="Traditional Arabic"/>
          <w:sz w:val="36"/>
          <w:szCs w:val="36"/>
          <w:rtl/>
        </w:rPr>
        <w:t>–</w:t>
      </w:r>
      <w:r w:rsidRPr="006B67A6">
        <w:rPr>
          <w:rFonts w:cs="Traditional Arabic" w:hint="cs"/>
          <w:sz w:val="36"/>
          <w:szCs w:val="36"/>
          <w:rtl/>
        </w:rPr>
        <w:t xml:space="preserve">ومازال- مرجعًا للعلماء وطلبة العلم على مدى قرون، لمعرفة صحة أحاديث من عدمها، هو وكتاب " نصب الراية لأحاديث الهداية" للزيلعي، و"البدر المنير في تخريج </w:t>
      </w:r>
      <w:r w:rsidR="007C1F27">
        <w:rPr>
          <w:rFonts w:cs="Traditional Arabic" w:hint="cs"/>
          <w:sz w:val="36"/>
          <w:szCs w:val="36"/>
          <w:rtl/>
        </w:rPr>
        <w:t>أ</w:t>
      </w:r>
      <w:r w:rsidRPr="006B67A6">
        <w:rPr>
          <w:rFonts w:cs="Traditional Arabic" w:hint="cs"/>
          <w:sz w:val="36"/>
          <w:szCs w:val="36"/>
          <w:rtl/>
        </w:rPr>
        <w:t>حاديث الشرح الكبير" لابن الملقن، وكتب أخرى في مجال التخريج، ومجمع الزوائد أوسع وأكبر.</w:t>
      </w:r>
    </w:p>
    <w:p w14:paraId="03F111E5" w14:textId="77777777" w:rsidR="00262257" w:rsidRPr="006B67A6" w:rsidRDefault="00262257" w:rsidP="00262257">
      <w:pPr>
        <w:jc w:val="both"/>
        <w:rPr>
          <w:rFonts w:cs="Traditional Arabic"/>
          <w:sz w:val="36"/>
          <w:szCs w:val="36"/>
          <w:rtl/>
        </w:rPr>
      </w:pPr>
      <w:r w:rsidRPr="006B67A6">
        <w:rPr>
          <w:rFonts w:cs="Traditional Arabic" w:hint="cs"/>
          <w:sz w:val="36"/>
          <w:szCs w:val="36"/>
          <w:rtl/>
        </w:rPr>
        <w:t>ويأتي هذا الكتاب ليسد فراغًا كبيرًا في هذا الجانب، حيث يورد أسماء معظم الرواة الذين لم يعرفهم الهيثمي رحمه الله، ويبين ما قيل فيهم من جرح وتعديل، ويذكر مصادره في ذلك.</w:t>
      </w:r>
    </w:p>
    <w:p w14:paraId="524825AE" w14:textId="77777777" w:rsidR="00262257" w:rsidRPr="006B67A6" w:rsidRDefault="00262257" w:rsidP="00262257">
      <w:pPr>
        <w:jc w:val="both"/>
        <w:rPr>
          <w:rFonts w:cs="Traditional Arabic"/>
          <w:sz w:val="36"/>
          <w:szCs w:val="36"/>
          <w:rtl/>
        </w:rPr>
      </w:pPr>
      <w:r w:rsidRPr="006B67A6">
        <w:rPr>
          <w:rFonts w:cs="Traditional Arabic" w:hint="cs"/>
          <w:sz w:val="36"/>
          <w:szCs w:val="36"/>
          <w:rtl/>
        </w:rPr>
        <w:t xml:space="preserve">يقول الكاتب الكريم في مقدمته: "كان من دواعي عملي في هذا الكتاب أني وجدت كثيرًا من المشتغلين بعلم الحديث الشريف في هذا العصر يعتمدون على كلام الحافظ الهيثمي رحمه الله اعتمادًا كبيرًا، فمن قال فيه الهيثمي: "لا أعرفه"، وما شابهه، سلَّموا لكلامه دون أدنى </w:t>
      </w:r>
      <w:r w:rsidRPr="006B67A6">
        <w:rPr>
          <w:rFonts w:cs="Traditional Arabic" w:hint="cs"/>
          <w:sz w:val="36"/>
          <w:szCs w:val="36"/>
          <w:rtl/>
        </w:rPr>
        <w:lastRenderedPageBreak/>
        <w:t>بحث أو تفتيش وراءه، ثم حكموا على الحديث بالضعف، وجعلوا ذلك سبب علَّته! والواقع خلاف ذلك، فكم من راو قال عنه الهيثمي: لا أعرفه، أو لم أجد له ترجمة، وهو من مشاهير الرواة، وأكثر من قال فيهم ذلك هم من رواة "التهذيب"!</w:t>
      </w:r>
    </w:p>
    <w:p w14:paraId="34DA537C" w14:textId="77777777" w:rsidR="00262257" w:rsidRPr="006B67A6" w:rsidRDefault="00262257" w:rsidP="00262257">
      <w:pPr>
        <w:jc w:val="both"/>
        <w:rPr>
          <w:rFonts w:cs="Traditional Arabic"/>
          <w:sz w:val="36"/>
          <w:szCs w:val="36"/>
          <w:rtl/>
        </w:rPr>
      </w:pPr>
      <w:r w:rsidRPr="006B67A6">
        <w:rPr>
          <w:rFonts w:cs="Traditional Arabic" w:hint="cs"/>
          <w:sz w:val="36"/>
          <w:szCs w:val="36"/>
          <w:rtl/>
        </w:rPr>
        <w:t xml:space="preserve">مثال من عمله: </w:t>
      </w:r>
      <w:r w:rsidRPr="006B67A6">
        <w:rPr>
          <w:rFonts w:cs="Traditional Arabic" w:hint="cs"/>
          <w:b/>
          <w:bCs/>
          <w:sz w:val="36"/>
          <w:szCs w:val="36"/>
          <w:rtl/>
        </w:rPr>
        <w:t>عتبة مولى ابن عباس</w:t>
      </w:r>
      <w:r w:rsidRPr="006B67A6">
        <w:rPr>
          <w:rFonts w:cs="Traditional Arabic" w:hint="cs"/>
          <w:sz w:val="36"/>
          <w:szCs w:val="36"/>
          <w:rtl/>
        </w:rPr>
        <w:t>. قال: لم أعرفه.</w:t>
      </w:r>
    </w:p>
    <w:p w14:paraId="36C19CA1" w14:textId="77777777" w:rsidR="00262257" w:rsidRPr="006B67A6" w:rsidRDefault="00262257" w:rsidP="00262257">
      <w:pPr>
        <w:jc w:val="both"/>
        <w:rPr>
          <w:rFonts w:cs="Traditional Arabic"/>
          <w:sz w:val="36"/>
          <w:szCs w:val="36"/>
          <w:rtl/>
        </w:rPr>
      </w:pPr>
      <w:r w:rsidRPr="006B67A6">
        <w:rPr>
          <w:rFonts w:cs="Traditional Arabic" w:hint="cs"/>
          <w:sz w:val="36"/>
          <w:szCs w:val="36"/>
          <w:rtl/>
        </w:rPr>
        <w:t>قلت: الاسم تصحَّف عليه، وصوابه: عمير، وقد جاء على الصواب عند الطبراني في "الكبير" لما روى له حديثه هذا. وقد ترجم له البخاري في "التاريخ الكبير"، وابن أبي حاتم في "الجرح والتعديل"، وجاء في سياق ترجمته عندهما: وكان ثقة. وذكره ابن حبان في "كتاب الثقات".</w:t>
      </w:r>
    </w:p>
    <w:p w14:paraId="3CA2AB7F" w14:textId="77777777" w:rsidR="00262257" w:rsidRPr="006B67A6" w:rsidRDefault="00262257" w:rsidP="00262257">
      <w:pPr>
        <w:jc w:val="both"/>
        <w:rPr>
          <w:rFonts w:cs="Traditional Arabic"/>
          <w:sz w:val="36"/>
          <w:szCs w:val="36"/>
        </w:rPr>
      </w:pPr>
    </w:p>
    <w:p w14:paraId="479A0D44" w14:textId="77777777" w:rsidR="00262257" w:rsidRPr="006B67A6" w:rsidRDefault="00262257" w:rsidP="00262257">
      <w:pPr>
        <w:jc w:val="both"/>
        <w:rPr>
          <w:rFonts w:cs="Traditional Arabic"/>
          <w:sz w:val="36"/>
          <w:szCs w:val="36"/>
        </w:rPr>
      </w:pPr>
    </w:p>
    <w:p w14:paraId="7BFBB348" w14:textId="77777777" w:rsidR="00262257" w:rsidRPr="00A138FC" w:rsidRDefault="00262257" w:rsidP="00262257">
      <w:pPr>
        <w:spacing w:after="200" w:line="276" w:lineRule="auto"/>
        <w:jc w:val="center"/>
        <w:rPr>
          <w:rFonts w:ascii="Calibri" w:eastAsia="Calibri" w:hAnsi="Calibri" w:cs="Traditional Arabic"/>
          <w:b/>
          <w:bCs/>
          <w:color w:val="FF0000"/>
          <w:sz w:val="36"/>
          <w:szCs w:val="36"/>
          <w:rtl/>
          <w:lang w:eastAsia="en-US"/>
        </w:rPr>
      </w:pPr>
      <w:r w:rsidRPr="00A138FC">
        <w:rPr>
          <w:rFonts w:ascii="Calibri" w:eastAsia="Calibri" w:hAnsi="Calibri" w:cs="Traditional Arabic" w:hint="cs"/>
          <w:b/>
          <w:bCs/>
          <w:color w:val="FF0000"/>
          <w:sz w:val="36"/>
          <w:szCs w:val="36"/>
          <w:rtl/>
          <w:lang w:eastAsia="en-US"/>
        </w:rPr>
        <w:t>الإيماء إلى زوائد الأمالي والأجزاء</w:t>
      </w:r>
    </w:p>
    <w:p w14:paraId="5358EABF" w14:textId="77777777" w:rsidR="007C1F27" w:rsidRDefault="007C1F27" w:rsidP="00262257">
      <w:pPr>
        <w:spacing w:after="200" w:line="276" w:lineRule="auto"/>
        <w:jc w:val="both"/>
        <w:rPr>
          <w:rFonts w:ascii="Calibri" w:eastAsia="Calibri" w:hAnsi="Calibri" w:cs="Traditional Arabic"/>
          <w:b/>
          <w:bCs/>
          <w:sz w:val="36"/>
          <w:szCs w:val="36"/>
          <w:rtl/>
          <w:lang w:eastAsia="en-US"/>
        </w:rPr>
      </w:pPr>
    </w:p>
    <w:p w14:paraId="2FE3F1D0" w14:textId="2D4F3960" w:rsidR="00262257" w:rsidRDefault="00262257" w:rsidP="00262257">
      <w:pPr>
        <w:spacing w:after="200" w:line="276" w:lineRule="auto"/>
        <w:jc w:val="both"/>
        <w:rPr>
          <w:rFonts w:ascii="Calibri" w:eastAsia="Calibri" w:hAnsi="Calibri" w:cs="Traditional Arabic"/>
          <w:b/>
          <w:bCs/>
          <w:sz w:val="36"/>
          <w:szCs w:val="36"/>
          <w:rtl/>
          <w:lang w:eastAsia="en-US"/>
        </w:rPr>
      </w:pPr>
      <w:r w:rsidRPr="00A138FC">
        <w:rPr>
          <w:rFonts w:ascii="Calibri" w:eastAsia="Calibri" w:hAnsi="Calibri" w:cs="Traditional Arabic" w:hint="cs"/>
          <w:b/>
          <w:bCs/>
          <w:sz w:val="36"/>
          <w:szCs w:val="36"/>
          <w:rtl/>
          <w:lang w:eastAsia="en-US"/>
        </w:rPr>
        <w:t xml:space="preserve">الإيماء إلى زوائد الأمالي والأجزاء: زوائد الأمالي والفوائد والمعاجم </w:t>
      </w:r>
      <w:proofErr w:type="spellStart"/>
      <w:r w:rsidRPr="00A138FC">
        <w:rPr>
          <w:rFonts w:ascii="Calibri" w:eastAsia="Calibri" w:hAnsi="Calibri" w:cs="Traditional Arabic" w:hint="cs"/>
          <w:b/>
          <w:bCs/>
          <w:sz w:val="36"/>
          <w:szCs w:val="36"/>
          <w:rtl/>
          <w:lang w:eastAsia="en-US"/>
        </w:rPr>
        <w:t>والمشيخات</w:t>
      </w:r>
      <w:proofErr w:type="spellEnd"/>
      <w:r w:rsidRPr="00A138FC">
        <w:rPr>
          <w:rFonts w:ascii="Calibri" w:eastAsia="Calibri" w:hAnsi="Calibri" w:cs="Traditional Arabic" w:hint="cs"/>
          <w:b/>
          <w:bCs/>
          <w:sz w:val="36"/>
          <w:szCs w:val="36"/>
          <w:rtl/>
          <w:lang w:eastAsia="en-US"/>
        </w:rPr>
        <w:t xml:space="preserve"> على الكتب الستة والموطأ ومسند الإمام أحمد/ تأليف نبيل سعيد </w:t>
      </w:r>
      <w:proofErr w:type="gramStart"/>
      <w:r w:rsidRPr="00A138FC">
        <w:rPr>
          <w:rFonts w:ascii="Calibri" w:eastAsia="Calibri" w:hAnsi="Calibri" w:cs="Traditional Arabic" w:hint="cs"/>
          <w:b/>
          <w:bCs/>
          <w:sz w:val="36"/>
          <w:szCs w:val="36"/>
          <w:rtl/>
          <w:lang w:eastAsia="en-US"/>
        </w:rPr>
        <w:t>جرار._</w:t>
      </w:r>
      <w:proofErr w:type="gramEnd"/>
      <w:r w:rsidRPr="00A138FC">
        <w:rPr>
          <w:rFonts w:ascii="Calibri" w:eastAsia="Calibri" w:hAnsi="Calibri" w:cs="Traditional Arabic" w:hint="cs"/>
          <w:b/>
          <w:bCs/>
          <w:sz w:val="36"/>
          <w:szCs w:val="36"/>
          <w:rtl/>
          <w:lang w:eastAsia="en-US"/>
        </w:rPr>
        <w:t xml:space="preserve"> الرياض: دار اضواء السلف، 1428هـ، 8مج.</w:t>
      </w:r>
    </w:p>
    <w:p w14:paraId="335BD200" w14:textId="77777777" w:rsidR="00F46F14" w:rsidRPr="00A138FC" w:rsidRDefault="00F46F14" w:rsidP="00F46F14">
      <w:pPr>
        <w:spacing w:after="200" w:line="276" w:lineRule="auto"/>
        <w:jc w:val="center"/>
        <w:rPr>
          <w:rFonts w:ascii="Calibri" w:eastAsia="Calibri" w:hAnsi="Calibri" w:cs="Traditional Arabic"/>
          <w:b/>
          <w:bCs/>
          <w:sz w:val="36"/>
          <w:szCs w:val="36"/>
          <w:rtl/>
          <w:lang w:eastAsia="en-US"/>
        </w:rPr>
      </w:pPr>
      <w:r>
        <w:rPr>
          <w:noProof/>
          <w:color w:val="0000FF"/>
          <w:lang w:eastAsia="en-US"/>
        </w:rPr>
        <w:drawing>
          <wp:inline distT="0" distB="0" distL="0" distR="0" wp14:anchorId="78CBEE7A" wp14:editId="4288AE7D">
            <wp:extent cx="2159324" cy="3079699"/>
            <wp:effectExtent l="0" t="0" r="0" b="6985"/>
            <wp:docPr id="140" name="irc_mi" descr="https://www.irsad.com.tr/foto/207192.jp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irsad.com.tr/foto/207192.jpg">
                      <a:hlinkClick r:id="rId90"/>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59166" cy="3079474"/>
                    </a:xfrm>
                    <a:prstGeom prst="rect">
                      <a:avLst/>
                    </a:prstGeom>
                    <a:noFill/>
                    <a:ln>
                      <a:noFill/>
                    </a:ln>
                  </pic:spPr>
                </pic:pic>
              </a:graphicData>
            </a:graphic>
          </wp:inline>
        </w:drawing>
      </w:r>
    </w:p>
    <w:p w14:paraId="6494227D" w14:textId="77777777" w:rsidR="00262257" w:rsidRPr="00A138FC" w:rsidRDefault="00262257" w:rsidP="00262257">
      <w:pPr>
        <w:spacing w:after="200" w:line="276" w:lineRule="auto"/>
        <w:jc w:val="both"/>
        <w:rPr>
          <w:rFonts w:ascii="Calibri" w:eastAsia="Calibri" w:hAnsi="Calibri" w:cs="Traditional Arabic"/>
          <w:b/>
          <w:bCs/>
          <w:sz w:val="36"/>
          <w:szCs w:val="36"/>
          <w:rtl/>
          <w:lang w:eastAsia="en-US"/>
        </w:rPr>
      </w:pPr>
    </w:p>
    <w:p w14:paraId="21FC031B" w14:textId="77777777" w:rsidR="00262257" w:rsidRPr="00A138FC" w:rsidRDefault="00262257" w:rsidP="00262257">
      <w:pPr>
        <w:spacing w:after="200" w:line="276" w:lineRule="auto"/>
        <w:jc w:val="both"/>
        <w:rPr>
          <w:rFonts w:ascii="Calibri" w:eastAsia="Calibri" w:hAnsi="Calibri" w:cs="Traditional Arabic"/>
          <w:sz w:val="36"/>
          <w:szCs w:val="36"/>
          <w:rtl/>
          <w:lang w:eastAsia="en-US"/>
        </w:rPr>
      </w:pPr>
      <w:r w:rsidRPr="00A138FC">
        <w:rPr>
          <w:rFonts w:ascii="Calibri" w:eastAsia="Calibri" w:hAnsi="Calibri" w:cs="Traditional Arabic" w:hint="cs"/>
          <w:sz w:val="36"/>
          <w:szCs w:val="36"/>
          <w:rtl/>
          <w:lang w:eastAsia="en-US"/>
        </w:rPr>
        <w:t xml:space="preserve">مجموع في جمع أحاديث الزوائد، جمع فيه المؤلف ما تفرَّق في المعاجم </w:t>
      </w:r>
      <w:proofErr w:type="spellStart"/>
      <w:r w:rsidRPr="00A138FC">
        <w:rPr>
          <w:rFonts w:ascii="Calibri" w:eastAsia="Calibri" w:hAnsi="Calibri" w:cs="Traditional Arabic" w:hint="cs"/>
          <w:sz w:val="36"/>
          <w:szCs w:val="36"/>
          <w:rtl/>
          <w:lang w:eastAsia="en-US"/>
        </w:rPr>
        <w:t>والمشيخات</w:t>
      </w:r>
      <w:proofErr w:type="spellEnd"/>
      <w:r w:rsidRPr="00A138FC">
        <w:rPr>
          <w:rFonts w:ascii="Calibri" w:eastAsia="Calibri" w:hAnsi="Calibri" w:cs="Traditional Arabic" w:hint="cs"/>
          <w:sz w:val="36"/>
          <w:szCs w:val="36"/>
          <w:rtl/>
          <w:lang w:eastAsia="en-US"/>
        </w:rPr>
        <w:t xml:space="preserve"> والأربعينات والأمالي والفوائد والمجالس والأجزاء الحديثية من الأحاديث المرفوعة الزائدة على الكتب الستة والموطأ ومسند الإمام أحمد.</w:t>
      </w:r>
    </w:p>
    <w:p w14:paraId="5C0FF9A6" w14:textId="77777777" w:rsidR="00262257" w:rsidRPr="00A138FC" w:rsidRDefault="00262257" w:rsidP="00262257">
      <w:pPr>
        <w:spacing w:after="200" w:line="276" w:lineRule="auto"/>
        <w:jc w:val="both"/>
        <w:rPr>
          <w:rFonts w:ascii="Calibri" w:eastAsia="Calibri" w:hAnsi="Calibri" w:cs="Traditional Arabic"/>
          <w:sz w:val="36"/>
          <w:szCs w:val="36"/>
          <w:rtl/>
          <w:lang w:eastAsia="en-US"/>
        </w:rPr>
      </w:pPr>
      <w:r w:rsidRPr="00A138FC">
        <w:rPr>
          <w:rFonts w:ascii="Calibri" w:eastAsia="Calibri" w:hAnsi="Calibri" w:cs="Traditional Arabic" w:hint="cs"/>
          <w:sz w:val="36"/>
          <w:szCs w:val="36"/>
          <w:rtl/>
          <w:lang w:eastAsia="en-US"/>
        </w:rPr>
        <w:t>واستثنى من ذلك، الأجزاء الحديثية المرتبة على الموضوع، مثل كتب الزهد والآداب والتوحيد، ومثل كتب ابن أبي الدنيا عامة، وكذلك الأجزاء التي تجمع أحاديث الصحابي الواحد، والأجزاء المعزوة لطرق الحديث الواحد، وذكر أنها قد تكون الرحلة الثانية من مشروع الزوائد، وكذلك الآثار والمقطوعات (يعني غير المرفوعة) ميَّزها لإخراجها في عمل آخر.</w:t>
      </w:r>
    </w:p>
    <w:p w14:paraId="6BE94326" w14:textId="77777777" w:rsidR="00262257" w:rsidRPr="00A138FC" w:rsidRDefault="00262257" w:rsidP="00262257">
      <w:pPr>
        <w:spacing w:after="200" w:line="276" w:lineRule="auto"/>
        <w:jc w:val="both"/>
        <w:rPr>
          <w:rFonts w:ascii="Calibri" w:eastAsia="Calibri" w:hAnsi="Calibri" w:cs="Traditional Arabic"/>
          <w:sz w:val="36"/>
          <w:szCs w:val="36"/>
          <w:rtl/>
          <w:lang w:eastAsia="en-US"/>
        </w:rPr>
      </w:pPr>
      <w:r w:rsidRPr="00A138FC">
        <w:rPr>
          <w:rFonts w:ascii="Calibri" w:eastAsia="Calibri" w:hAnsi="Calibri" w:cs="Traditional Arabic" w:hint="cs"/>
          <w:sz w:val="36"/>
          <w:szCs w:val="36"/>
          <w:rtl/>
          <w:lang w:eastAsia="en-US"/>
        </w:rPr>
        <w:t>وقد رتب الأحاديث على مسانيد الصحابة، وأوردها بأسانيدها ومتونها، وذكر عنوان الكتاب المستخرج منه الحديث، مع تفصيل في الأسانيد لعدة رواة، وخرَّجها من مظانها، من مجمع الزوائد، والمطالب العالية، والإتحاف للبوصيري، ونقل حكم الحديث من عندهم، أو من عند المحقق للكتاب.</w:t>
      </w:r>
    </w:p>
    <w:p w14:paraId="6EC1ED95" w14:textId="77777777" w:rsidR="00262257" w:rsidRPr="00A138FC" w:rsidRDefault="00262257" w:rsidP="00262257">
      <w:pPr>
        <w:spacing w:after="200" w:line="276" w:lineRule="auto"/>
        <w:jc w:val="both"/>
        <w:rPr>
          <w:rFonts w:ascii="Calibri" w:eastAsia="Calibri" w:hAnsi="Calibri" w:cs="Traditional Arabic"/>
          <w:sz w:val="36"/>
          <w:szCs w:val="36"/>
          <w:rtl/>
          <w:lang w:eastAsia="en-US"/>
        </w:rPr>
      </w:pPr>
      <w:r w:rsidRPr="00A138FC">
        <w:rPr>
          <w:rFonts w:ascii="Calibri" w:eastAsia="Calibri" w:hAnsi="Calibri" w:cs="Traditional Arabic" w:hint="cs"/>
          <w:sz w:val="36"/>
          <w:szCs w:val="36"/>
          <w:rtl/>
          <w:lang w:eastAsia="en-US"/>
        </w:rPr>
        <w:t>واعتنى بأحكام الألباني عليها، فإذا لم يجد تكلم هو على إسناد الحديث، بما يقدر عليه.</w:t>
      </w:r>
    </w:p>
    <w:p w14:paraId="20C452CF" w14:textId="77777777" w:rsidR="00262257" w:rsidRPr="00A138FC" w:rsidRDefault="00262257" w:rsidP="00262257">
      <w:pPr>
        <w:spacing w:after="200" w:line="276" w:lineRule="auto"/>
        <w:jc w:val="both"/>
        <w:rPr>
          <w:rFonts w:ascii="Calibri" w:eastAsia="Calibri" w:hAnsi="Calibri" w:cs="Traditional Arabic"/>
          <w:sz w:val="36"/>
          <w:szCs w:val="36"/>
          <w:rtl/>
          <w:lang w:eastAsia="en-US"/>
        </w:rPr>
      </w:pPr>
      <w:r w:rsidRPr="00A138FC">
        <w:rPr>
          <w:rFonts w:ascii="Calibri" w:eastAsia="Calibri" w:hAnsi="Calibri" w:cs="Traditional Arabic" w:hint="cs"/>
          <w:sz w:val="36"/>
          <w:szCs w:val="36"/>
          <w:rtl/>
          <w:lang w:eastAsia="en-US"/>
        </w:rPr>
        <w:t>ويأتي هذا العمل بعد عمل آخر مفيد، هو: المسند الجامع لأحاديث الكتب الستة ومؤلفات أصحابها الأخرى، وموطأ مالك ومسانيد الحميدي وأحمد بن حنبل وعبد بن حميد وسنن الدارمي وصحيح ابن خزيمة، لبشار عواد معروف وآخر.</w:t>
      </w:r>
    </w:p>
    <w:p w14:paraId="26A99569" w14:textId="77777777" w:rsidR="00262257" w:rsidRDefault="00262257" w:rsidP="00262257">
      <w:pPr>
        <w:spacing w:after="200" w:line="276" w:lineRule="auto"/>
        <w:jc w:val="both"/>
        <w:rPr>
          <w:rFonts w:ascii="Calibri" w:eastAsia="Calibri" w:hAnsi="Calibri" w:cs="Traditional Arabic"/>
          <w:sz w:val="36"/>
          <w:szCs w:val="36"/>
          <w:rtl/>
          <w:lang w:eastAsia="en-US"/>
        </w:rPr>
      </w:pPr>
      <w:r w:rsidRPr="00A138FC">
        <w:rPr>
          <w:rFonts w:ascii="Calibri" w:eastAsia="Calibri" w:hAnsi="Calibri" w:cs="Traditional Arabic" w:hint="cs"/>
          <w:sz w:val="36"/>
          <w:szCs w:val="36"/>
          <w:rtl/>
          <w:lang w:eastAsia="en-US"/>
        </w:rPr>
        <w:t>جزى الله أصحابها خير الجزاء، على الاعتناء بسنة نبينا محمد صلى الله عليه وسلم، وتسهيل أحاديثه لطلبة العلم والعلماء.</w:t>
      </w:r>
    </w:p>
    <w:p w14:paraId="52D59830" w14:textId="77777777" w:rsidR="00677A48" w:rsidRPr="00A138FC" w:rsidRDefault="00677A48" w:rsidP="00262257">
      <w:pPr>
        <w:spacing w:after="200" w:line="276" w:lineRule="auto"/>
        <w:jc w:val="both"/>
        <w:rPr>
          <w:rFonts w:ascii="Calibri" w:eastAsia="Calibri" w:hAnsi="Calibri" w:cs="Traditional Arabic"/>
          <w:sz w:val="36"/>
          <w:szCs w:val="36"/>
          <w:rtl/>
          <w:lang w:eastAsia="en-US"/>
        </w:rPr>
      </w:pPr>
    </w:p>
    <w:p w14:paraId="4C12F8BA" w14:textId="77777777" w:rsidR="007C1F27" w:rsidRDefault="007C1F27" w:rsidP="00262257">
      <w:pPr>
        <w:jc w:val="center"/>
        <w:rPr>
          <w:rFonts w:cs="Traditional Arabic"/>
          <w:b/>
          <w:bCs/>
          <w:color w:val="FF0000"/>
          <w:sz w:val="36"/>
          <w:szCs w:val="36"/>
          <w:rtl/>
        </w:rPr>
      </w:pPr>
    </w:p>
    <w:p w14:paraId="673C485F" w14:textId="1532772F" w:rsidR="00262257" w:rsidRDefault="00262257" w:rsidP="00262257">
      <w:pPr>
        <w:jc w:val="center"/>
        <w:rPr>
          <w:rFonts w:cs="Traditional Arabic"/>
          <w:b/>
          <w:bCs/>
          <w:color w:val="FF0000"/>
          <w:sz w:val="36"/>
          <w:szCs w:val="36"/>
          <w:rtl/>
        </w:rPr>
      </w:pPr>
      <w:r w:rsidRPr="00AF7DA3">
        <w:rPr>
          <w:rFonts w:cs="Traditional Arabic" w:hint="cs"/>
          <w:b/>
          <w:bCs/>
          <w:color w:val="FF0000"/>
          <w:sz w:val="36"/>
          <w:szCs w:val="36"/>
          <w:rtl/>
        </w:rPr>
        <w:lastRenderedPageBreak/>
        <w:t>الاتجاه العلماني المعاصر في دراسة السنة</w:t>
      </w:r>
    </w:p>
    <w:p w14:paraId="0EB143AD" w14:textId="77777777" w:rsidR="00262257" w:rsidRPr="00AF7DA3" w:rsidRDefault="00262257" w:rsidP="00262257">
      <w:pPr>
        <w:jc w:val="both"/>
        <w:rPr>
          <w:rFonts w:cs="Traditional Arabic"/>
          <w:b/>
          <w:bCs/>
          <w:color w:val="FF0000"/>
          <w:sz w:val="36"/>
          <w:szCs w:val="36"/>
        </w:rPr>
      </w:pPr>
    </w:p>
    <w:p w14:paraId="417DEB2F" w14:textId="77777777" w:rsidR="00262257" w:rsidRDefault="00262257" w:rsidP="00262257">
      <w:pPr>
        <w:jc w:val="both"/>
        <w:rPr>
          <w:rFonts w:cs="Traditional Arabic"/>
          <w:b/>
          <w:bCs/>
          <w:sz w:val="36"/>
          <w:szCs w:val="36"/>
          <w:rtl/>
        </w:rPr>
      </w:pPr>
      <w:r w:rsidRPr="00AF7DA3">
        <w:rPr>
          <w:rFonts w:cs="Traditional Arabic" w:hint="cs"/>
          <w:b/>
          <w:bCs/>
          <w:sz w:val="36"/>
          <w:szCs w:val="36"/>
          <w:rtl/>
        </w:rPr>
        <w:t xml:space="preserve">الاتجاه العلماني المعاصر في دراسة السنة النبوية: دراسة نقدية/ غازي محمود </w:t>
      </w:r>
      <w:proofErr w:type="gramStart"/>
      <w:r w:rsidRPr="00AF7DA3">
        <w:rPr>
          <w:rFonts w:cs="Traditional Arabic" w:hint="cs"/>
          <w:b/>
          <w:bCs/>
          <w:sz w:val="36"/>
          <w:szCs w:val="36"/>
          <w:rtl/>
        </w:rPr>
        <w:t>الشمري.-</w:t>
      </w:r>
      <w:proofErr w:type="gramEnd"/>
      <w:r w:rsidRPr="00AF7DA3">
        <w:rPr>
          <w:rFonts w:cs="Traditional Arabic" w:hint="cs"/>
          <w:b/>
          <w:bCs/>
          <w:sz w:val="36"/>
          <w:szCs w:val="36"/>
          <w:rtl/>
        </w:rPr>
        <w:t xml:space="preserve"> دمشق: دار النوادر، 1433هـ، 599 ص (أصله رسالة ماجستير من جامعة أم درمان الإسلامية).</w:t>
      </w:r>
    </w:p>
    <w:p w14:paraId="16B451C7" w14:textId="77777777" w:rsidR="00262257" w:rsidRPr="00AF7DA3" w:rsidRDefault="00262257" w:rsidP="00262257">
      <w:pPr>
        <w:jc w:val="both"/>
        <w:rPr>
          <w:rFonts w:cs="Traditional Arabic"/>
          <w:b/>
          <w:bCs/>
          <w:sz w:val="36"/>
          <w:szCs w:val="36"/>
          <w:rtl/>
        </w:rPr>
      </w:pPr>
    </w:p>
    <w:p w14:paraId="1EB201C2" w14:textId="77777777" w:rsidR="00262257" w:rsidRDefault="00262257" w:rsidP="00677A48">
      <w:pPr>
        <w:jc w:val="center"/>
        <w:rPr>
          <w:rFonts w:cs="Traditional Arabic"/>
          <w:b/>
          <w:bCs/>
          <w:sz w:val="36"/>
          <w:szCs w:val="36"/>
          <w:rtl/>
        </w:rPr>
      </w:pPr>
      <w:r w:rsidRPr="00AF7DA3">
        <w:rPr>
          <w:rFonts w:cs="Traditional Arabic"/>
          <w:b/>
          <w:bCs/>
          <w:noProof/>
          <w:color w:val="FF0000"/>
          <w:sz w:val="36"/>
          <w:szCs w:val="36"/>
          <w:lang w:eastAsia="en-US"/>
        </w:rPr>
        <w:drawing>
          <wp:inline distT="0" distB="0" distL="0" distR="0" wp14:anchorId="109AC81B" wp14:editId="1CFB6D5B">
            <wp:extent cx="1952905" cy="2695797"/>
            <wp:effectExtent l="304800" t="247650" r="275945" b="218853"/>
            <wp:docPr id="29" name="صورة 29" descr="F:\Images\الكاميرا\201211\201211A0\20121106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Images\الكاميرا\201211\201211A0\201211061108.jpg"/>
                    <pic:cNvPicPr>
                      <a:picLocks noChangeAspect="1" noChangeArrowheads="1"/>
                    </pic:cNvPicPr>
                  </pic:nvPicPr>
                  <pic:blipFill>
                    <a:blip r:embed="rId92" cstate="print"/>
                    <a:srcRect l="9461" t="24423" r="55239" b="10583"/>
                    <a:stretch>
                      <a:fillRect/>
                    </a:stretch>
                  </pic:blipFill>
                  <pic:spPr bwMode="auto">
                    <a:xfrm>
                      <a:off x="0" y="0"/>
                      <a:ext cx="1951960" cy="269449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2DFA2760" w14:textId="77777777" w:rsidR="00262257" w:rsidRPr="00AF7DA3" w:rsidRDefault="00262257" w:rsidP="00262257">
      <w:pPr>
        <w:jc w:val="both"/>
        <w:rPr>
          <w:rFonts w:cs="Traditional Arabic"/>
          <w:b/>
          <w:bCs/>
          <w:sz w:val="36"/>
          <w:szCs w:val="36"/>
        </w:rPr>
      </w:pPr>
    </w:p>
    <w:p w14:paraId="70C554AE" w14:textId="77777777" w:rsidR="00262257" w:rsidRPr="00AF7DA3" w:rsidRDefault="00262257" w:rsidP="00262257">
      <w:pPr>
        <w:jc w:val="both"/>
        <w:rPr>
          <w:rFonts w:cs="Traditional Arabic"/>
          <w:sz w:val="36"/>
          <w:szCs w:val="36"/>
          <w:rtl/>
        </w:rPr>
      </w:pPr>
      <w:r w:rsidRPr="00AF7DA3">
        <w:rPr>
          <w:rFonts w:cs="Traditional Arabic" w:hint="cs"/>
          <w:sz w:val="36"/>
          <w:szCs w:val="36"/>
          <w:rtl/>
        </w:rPr>
        <w:t>ابتُلي المسلمون بمن يتجرَّأ على سنة النبي صلى الله عليه وسلم بالطعن والتكذيب والتشكيك، ومنهم العلمانيون الذين لا يفتؤون يكررون المطاعن القديمة، وينفثون سمومهم من خلالها، ويلبسونها أثواباً جديدة بألقاب شتى، كالبحث العلمي، والمعاصرة، والموضوعية، والعقلانية، والحسّ النقدي الحرّ، والفكر النيِّر!</w:t>
      </w:r>
    </w:p>
    <w:p w14:paraId="5D4E8A00" w14:textId="77777777" w:rsidR="00262257" w:rsidRPr="00AF7DA3" w:rsidRDefault="00262257" w:rsidP="00262257">
      <w:pPr>
        <w:jc w:val="both"/>
        <w:rPr>
          <w:rFonts w:cs="Traditional Arabic"/>
          <w:sz w:val="36"/>
          <w:szCs w:val="36"/>
          <w:rtl/>
        </w:rPr>
      </w:pPr>
      <w:r w:rsidRPr="00AF7DA3">
        <w:rPr>
          <w:rFonts w:cs="Traditional Arabic" w:hint="cs"/>
          <w:sz w:val="36"/>
          <w:szCs w:val="36"/>
          <w:rtl/>
        </w:rPr>
        <w:t>وقد بيَّن المؤلف شبهاتهم وردَّ عليها بالتفصيل، وجعل كتابه في ستة فصول، هي:</w:t>
      </w:r>
    </w:p>
    <w:p w14:paraId="29110655" w14:textId="77777777" w:rsidR="00262257" w:rsidRPr="00AF7DA3" w:rsidRDefault="00262257" w:rsidP="00262257">
      <w:pPr>
        <w:jc w:val="both"/>
        <w:rPr>
          <w:rFonts w:cs="Traditional Arabic"/>
          <w:sz w:val="36"/>
          <w:szCs w:val="36"/>
          <w:rtl/>
        </w:rPr>
      </w:pPr>
      <w:r w:rsidRPr="00AF7DA3">
        <w:rPr>
          <w:rFonts w:cs="Traditional Arabic" w:hint="cs"/>
          <w:sz w:val="36"/>
          <w:szCs w:val="36"/>
          <w:rtl/>
        </w:rPr>
        <w:t>- العلمانية.</w:t>
      </w:r>
    </w:p>
    <w:p w14:paraId="0D2CA6AD" w14:textId="77777777" w:rsidR="00262257" w:rsidRPr="00AF7DA3" w:rsidRDefault="00262257" w:rsidP="00262257">
      <w:pPr>
        <w:jc w:val="both"/>
        <w:rPr>
          <w:rFonts w:cs="Traditional Arabic"/>
          <w:sz w:val="36"/>
          <w:szCs w:val="36"/>
          <w:rtl/>
        </w:rPr>
      </w:pPr>
      <w:r w:rsidRPr="00AF7DA3">
        <w:rPr>
          <w:rFonts w:cs="Traditional Arabic" w:hint="cs"/>
          <w:sz w:val="36"/>
          <w:szCs w:val="36"/>
          <w:rtl/>
        </w:rPr>
        <w:t>- مفهوم السنة النبوية في الفكر العلماني.</w:t>
      </w:r>
    </w:p>
    <w:p w14:paraId="0502EC61" w14:textId="77777777" w:rsidR="00262257" w:rsidRPr="00AF7DA3" w:rsidRDefault="00262257" w:rsidP="00262257">
      <w:pPr>
        <w:jc w:val="both"/>
        <w:rPr>
          <w:rFonts w:cs="Traditional Arabic"/>
          <w:sz w:val="36"/>
          <w:szCs w:val="36"/>
          <w:rtl/>
        </w:rPr>
      </w:pPr>
      <w:r w:rsidRPr="00AF7DA3">
        <w:rPr>
          <w:rFonts w:cs="Traditional Arabic" w:hint="cs"/>
          <w:sz w:val="36"/>
          <w:szCs w:val="36"/>
          <w:rtl/>
        </w:rPr>
        <w:t>- دعاوى عدم تدوين السنة.</w:t>
      </w:r>
    </w:p>
    <w:p w14:paraId="5C32FB2F" w14:textId="77777777" w:rsidR="00262257" w:rsidRPr="00AF7DA3" w:rsidRDefault="00262257" w:rsidP="00262257">
      <w:pPr>
        <w:jc w:val="both"/>
        <w:rPr>
          <w:rFonts w:cs="Traditional Arabic"/>
          <w:sz w:val="36"/>
          <w:szCs w:val="36"/>
          <w:rtl/>
        </w:rPr>
      </w:pPr>
      <w:r w:rsidRPr="00AF7DA3">
        <w:rPr>
          <w:rFonts w:cs="Traditional Arabic" w:hint="cs"/>
          <w:sz w:val="36"/>
          <w:szCs w:val="36"/>
          <w:rtl/>
        </w:rPr>
        <w:t>- مشروعية السنة في الفكر العلماني.</w:t>
      </w:r>
    </w:p>
    <w:p w14:paraId="2ADB31E3" w14:textId="77777777" w:rsidR="00262257" w:rsidRPr="00AF7DA3" w:rsidRDefault="00262257" w:rsidP="00262257">
      <w:pPr>
        <w:jc w:val="both"/>
        <w:rPr>
          <w:rFonts w:cs="Traditional Arabic"/>
          <w:sz w:val="36"/>
          <w:szCs w:val="36"/>
          <w:rtl/>
        </w:rPr>
      </w:pPr>
      <w:r w:rsidRPr="00AF7DA3">
        <w:rPr>
          <w:rFonts w:cs="Traditional Arabic" w:hint="cs"/>
          <w:sz w:val="36"/>
          <w:szCs w:val="36"/>
          <w:rtl/>
        </w:rPr>
        <w:t>- حجية السنة القولية في الفكر العلماني.</w:t>
      </w:r>
    </w:p>
    <w:p w14:paraId="361595F3" w14:textId="77777777" w:rsidR="00262257" w:rsidRPr="00AF7DA3" w:rsidRDefault="00262257" w:rsidP="00262257">
      <w:pPr>
        <w:jc w:val="both"/>
        <w:rPr>
          <w:rFonts w:cs="Traditional Arabic"/>
          <w:sz w:val="36"/>
          <w:szCs w:val="36"/>
          <w:rtl/>
        </w:rPr>
      </w:pPr>
      <w:r w:rsidRPr="00AF7DA3">
        <w:rPr>
          <w:rFonts w:cs="Traditional Arabic" w:hint="cs"/>
          <w:sz w:val="36"/>
          <w:szCs w:val="36"/>
          <w:rtl/>
        </w:rPr>
        <w:lastRenderedPageBreak/>
        <w:t>- نقد الحديث بين صناعة المحدثين ومطاعن العلمانيين.</w:t>
      </w:r>
    </w:p>
    <w:p w14:paraId="752665DD" w14:textId="77777777" w:rsidR="00262257" w:rsidRPr="00AF7DA3" w:rsidRDefault="00262257" w:rsidP="00262257">
      <w:pPr>
        <w:jc w:val="both"/>
        <w:rPr>
          <w:rFonts w:cs="Traditional Arabic"/>
          <w:sz w:val="36"/>
          <w:szCs w:val="36"/>
          <w:rtl/>
        </w:rPr>
      </w:pPr>
      <w:r w:rsidRPr="00AF7DA3">
        <w:rPr>
          <w:rFonts w:cs="Traditional Arabic" w:hint="cs"/>
          <w:sz w:val="36"/>
          <w:szCs w:val="36"/>
          <w:rtl/>
        </w:rPr>
        <w:t>ومما استنتجه المؤلف في ذلك:</w:t>
      </w:r>
    </w:p>
    <w:p w14:paraId="5D1EC047" w14:textId="77777777" w:rsidR="00262257" w:rsidRPr="00AF7DA3" w:rsidRDefault="00262257" w:rsidP="00262257">
      <w:pPr>
        <w:jc w:val="both"/>
        <w:rPr>
          <w:rFonts w:cs="Traditional Arabic"/>
          <w:sz w:val="36"/>
          <w:szCs w:val="36"/>
          <w:rtl/>
        </w:rPr>
      </w:pPr>
      <w:r w:rsidRPr="00AF7DA3">
        <w:rPr>
          <w:rFonts w:cs="Traditional Arabic" w:hint="cs"/>
          <w:sz w:val="36"/>
          <w:szCs w:val="36"/>
          <w:rtl/>
        </w:rPr>
        <w:t>- العلمانية سواء فُتحت عينها نسبةً إلى (العالَم)، أو كُسرت نسبةً إلى (العِلم)، فالخلاف لفظي، وهما وجهان لعملة واحدة، والمعنى الحاصل منهما هو اعتماد الفكر البشري الوضعي بديلاً عن الدين الموحى به.</w:t>
      </w:r>
    </w:p>
    <w:p w14:paraId="7FC33A55" w14:textId="77777777" w:rsidR="00262257" w:rsidRPr="00AF7DA3" w:rsidRDefault="00262257" w:rsidP="00262257">
      <w:pPr>
        <w:jc w:val="both"/>
        <w:rPr>
          <w:rFonts w:cs="Traditional Arabic"/>
          <w:sz w:val="36"/>
          <w:szCs w:val="36"/>
          <w:rtl/>
        </w:rPr>
      </w:pPr>
      <w:r w:rsidRPr="00AF7DA3">
        <w:rPr>
          <w:rFonts w:cs="Traditional Arabic" w:hint="cs"/>
          <w:sz w:val="36"/>
          <w:szCs w:val="36"/>
          <w:rtl/>
        </w:rPr>
        <w:t>- إن الفكر العلماني المعاصر ليس جديداً إلا في أسلوبه، فهو قديم في أصوله، لأنه خليط من أفكار المذاهب المنحرفة عموماً، المخالفة لأهل السنة والجماعة، كالمعتزلة والخوارج والشيعة، ومن أفكار المستشرقين، والقرآنيين، وأصحاب العقلانية البحتة، فقد سار العلمانيون على خطاهم وقع الحافر على الحافر.</w:t>
      </w:r>
    </w:p>
    <w:p w14:paraId="7FA1C736" w14:textId="77777777" w:rsidR="00262257" w:rsidRPr="00AF7DA3" w:rsidRDefault="00262257" w:rsidP="00262257">
      <w:pPr>
        <w:jc w:val="both"/>
        <w:rPr>
          <w:rFonts w:cs="Traditional Arabic"/>
          <w:sz w:val="36"/>
          <w:szCs w:val="36"/>
          <w:rtl/>
        </w:rPr>
      </w:pPr>
      <w:r w:rsidRPr="00AF7DA3">
        <w:rPr>
          <w:rFonts w:cs="Traditional Arabic" w:hint="cs"/>
          <w:sz w:val="36"/>
          <w:szCs w:val="36"/>
          <w:rtl/>
        </w:rPr>
        <w:t>- ظهر أن أفكار العلمانيين ضعيفة ومتهافتة، لا تقوى أمام الحقيقة، ولا ترقى إلى مستوى الشبهات، فمعظمها دعاوى عفا على بطلانها الزمن، وأخرى من قبيل الاختلافات والأوهام.</w:t>
      </w:r>
    </w:p>
    <w:p w14:paraId="7C645807" w14:textId="77777777" w:rsidR="00262257" w:rsidRPr="00AF7DA3" w:rsidRDefault="00262257" w:rsidP="00262257">
      <w:pPr>
        <w:jc w:val="both"/>
        <w:rPr>
          <w:rFonts w:cs="Traditional Arabic"/>
          <w:sz w:val="36"/>
          <w:szCs w:val="36"/>
          <w:rtl/>
        </w:rPr>
      </w:pPr>
      <w:r w:rsidRPr="00AF7DA3">
        <w:rPr>
          <w:rFonts w:cs="Traditional Arabic" w:hint="cs"/>
          <w:sz w:val="36"/>
          <w:szCs w:val="36"/>
          <w:rtl/>
        </w:rPr>
        <w:t>- تبين أنهم يستشهدون لدعاويهم في كثير منها بأحاديث ضعيفة جداً، أو موضوعة، مع علمهم بحال هذه الأحاديث، أو جهلهم بها.</w:t>
      </w:r>
    </w:p>
    <w:p w14:paraId="3091F6A9" w14:textId="77777777" w:rsidR="00262257" w:rsidRPr="00AF7DA3" w:rsidRDefault="00262257" w:rsidP="00262257">
      <w:pPr>
        <w:jc w:val="both"/>
        <w:rPr>
          <w:rFonts w:cs="Traditional Arabic"/>
          <w:sz w:val="36"/>
          <w:szCs w:val="36"/>
          <w:rtl/>
        </w:rPr>
      </w:pPr>
      <w:r w:rsidRPr="00AF7DA3">
        <w:rPr>
          <w:rFonts w:cs="Traditional Arabic" w:hint="cs"/>
          <w:sz w:val="36"/>
          <w:szCs w:val="36"/>
          <w:rtl/>
        </w:rPr>
        <w:t>- العلمانية توسِّع دائرة العقل إلى درجة طغيانه على النقل.</w:t>
      </w:r>
    </w:p>
    <w:p w14:paraId="6AB07D72" w14:textId="77777777" w:rsidR="00262257" w:rsidRPr="00AF7DA3" w:rsidRDefault="00262257" w:rsidP="00262257">
      <w:pPr>
        <w:jc w:val="both"/>
        <w:rPr>
          <w:rFonts w:cs="Traditional Arabic"/>
          <w:sz w:val="36"/>
          <w:szCs w:val="36"/>
          <w:rtl/>
        </w:rPr>
      </w:pPr>
      <w:r w:rsidRPr="00AF7DA3">
        <w:rPr>
          <w:rFonts w:cs="Traditional Arabic" w:hint="cs"/>
          <w:sz w:val="36"/>
          <w:szCs w:val="36"/>
          <w:rtl/>
        </w:rPr>
        <w:t>- عداء العلمانية الواضح والمركز للمذهب الحق، مذهب أهل السنة والجماعة، وخصَّه بالمطاعن دون غيره من المذاهب.</w:t>
      </w:r>
    </w:p>
    <w:p w14:paraId="0FC96645" w14:textId="77777777" w:rsidR="00262257" w:rsidRPr="00AF7DA3" w:rsidRDefault="00262257" w:rsidP="00262257">
      <w:pPr>
        <w:jc w:val="both"/>
        <w:rPr>
          <w:rFonts w:cs="Traditional Arabic"/>
          <w:sz w:val="36"/>
          <w:szCs w:val="36"/>
          <w:rtl/>
        </w:rPr>
      </w:pPr>
      <w:r w:rsidRPr="00AF7DA3">
        <w:rPr>
          <w:rFonts w:cs="Traditional Arabic" w:hint="cs"/>
          <w:sz w:val="36"/>
          <w:szCs w:val="36"/>
          <w:rtl/>
        </w:rPr>
        <w:t>- تمجدُ العلمانيةُ أصحابَ الضلالات الطاعنين في السنة، وتصفهم بأنهم أصحاب الحس النقدي الحر، وتتباكى على اندثار الفرق المنحرفة، كالمعتزلة، وتحاول نبشها، مقابل الحطّ من قدر أئمة الأمة.</w:t>
      </w:r>
    </w:p>
    <w:p w14:paraId="3C650F1A" w14:textId="77777777" w:rsidR="00262257" w:rsidRPr="00AF7DA3" w:rsidRDefault="00262257" w:rsidP="00262257">
      <w:pPr>
        <w:jc w:val="both"/>
        <w:rPr>
          <w:rFonts w:cs="Traditional Arabic"/>
          <w:sz w:val="36"/>
          <w:szCs w:val="36"/>
          <w:rtl/>
        </w:rPr>
      </w:pPr>
      <w:r w:rsidRPr="00AF7DA3">
        <w:rPr>
          <w:rFonts w:cs="Traditional Arabic" w:hint="cs"/>
          <w:sz w:val="36"/>
          <w:szCs w:val="36"/>
          <w:rtl/>
        </w:rPr>
        <w:t>- عدم التزام أبحاث العلمانيين بالأمانة العلمية، فهم يتعمدون الكذب، ويحرفون المنقول، ويحذفون من النصوص المنقولة ما يدينهم في كذبهم وتحريفهم.</w:t>
      </w:r>
    </w:p>
    <w:p w14:paraId="0C012E77" w14:textId="77777777" w:rsidR="00262257" w:rsidRPr="006B67A6" w:rsidRDefault="00262257" w:rsidP="00262257">
      <w:pPr>
        <w:jc w:val="both"/>
        <w:rPr>
          <w:rFonts w:cs="Traditional Arabic"/>
          <w:sz w:val="36"/>
          <w:szCs w:val="36"/>
        </w:rPr>
      </w:pPr>
    </w:p>
    <w:p w14:paraId="246052CA" w14:textId="77777777" w:rsidR="00262257" w:rsidRPr="00262257" w:rsidRDefault="00262257" w:rsidP="007B72C7">
      <w:pPr>
        <w:spacing w:after="200" w:line="276" w:lineRule="auto"/>
        <w:rPr>
          <w:rFonts w:ascii="Calibri" w:eastAsia="Calibri" w:hAnsi="Calibri" w:cs="Traditional Arabic"/>
          <w:sz w:val="36"/>
          <w:szCs w:val="36"/>
          <w:rtl/>
          <w:lang w:eastAsia="en-US"/>
        </w:rPr>
      </w:pPr>
    </w:p>
    <w:p w14:paraId="1E54D4C5" w14:textId="77777777" w:rsidR="007B72C7" w:rsidRPr="007B72C7" w:rsidRDefault="007B72C7" w:rsidP="007B72C7">
      <w:pPr>
        <w:rPr>
          <w:sz w:val="36"/>
          <w:szCs w:val="36"/>
          <w:lang w:eastAsia="en-US"/>
        </w:rPr>
      </w:pPr>
    </w:p>
    <w:p w14:paraId="377344B0" w14:textId="77777777" w:rsidR="007B72C7" w:rsidRPr="007B72C7" w:rsidRDefault="007B72C7" w:rsidP="007B72C7">
      <w:pPr>
        <w:jc w:val="lowKashida"/>
        <w:rPr>
          <w:sz w:val="36"/>
          <w:szCs w:val="36"/>
          <w:rtl/>
        </w:rPr>
      </w:pPr>
    </w:p>
    <w:p w14:paraId="5C1ED37A" w14:textId="77777777" w:rsidR="007B72C7" w:rsidRPr="007B72C7" w:rsidRDefault="007B72C7" w:rsidP="007B72C7">
      <w:pPr>
        <w:rPr>
          <w:rFonts w:ascii="Calibri" w:hAnsi="Calibri" w:cs="Arial"/>
          <w:sz w:val="36"/>
          <w:szCs w:val="36"/>
          <w:lang w:eastAsia="en-US"/>
        </w:rPr>
      </w:pPr>
    </w:p>
    <w:p w14:paraId="563282EA" w14:textId="77777777" w:rsidR="00AB3E68" w:rsidRPr="00AB3E68" w:rsidRDefault="00AB3E68" w:rsidP="00AB3E68">
      <w:pPr>
        <w:jc w:val="center"/>
        <w:rPr>
          <w:rFonts w:cs="Traditional Arabic"/>
          <w:b/>
          <w:bCs/>
          <w:color w:val="FF0000"/>
          <w:sz w:val="36"/>
          <w:szCs w:val="36"/>
          <w:rtl/>
        </w:rPr>
      </w:pPr>
      <w:r w:rsidRPr="00AB3E68">
        <w:rPr>
          <w:rFonts w:cs="Traditional Arabic" w:hint="cs"/>
          <w:b/>
          <w:bCs/>
          <w:color w:val="FF0000"/>
          <w:sz w:val="36"/>
          <w:szCs w:val="36"/>
          <w:rtl/>
        </w:rPr>
        <w:lastRenderedPageBreak/>
        <w:t>(13)</w:t>
      </w:r>
    </w:p>
    <w:p w14:paraId="6AD5206C" w14:textId="77777777" w:rsidR="00AB3E68" w:rsidRPr="00AB3E68" w:rsidRDefault="00AB3E68" w:rsidP="00AB3E68">
      <w:pPr>
        <w:jc w:val="center"/>
        <w:rPr>
          <w:rFonts w:cs="Traditional Arabic"/>
          <w:b/>
          <w:bCs/>
          <w:color w:val="FF0000"/>
          <w:sz w:val="36"/>
          <w:szCs w:val="36"/>
          <w:rtl/>
        </w:rPr>
      </w:pPr>
      <w:r w:rsidRPr="00AB3E68">
        <w:rPr>
          <w:rFonts w:cs="Traditional Arabic" w:hint="cs"/>
          <w:b/>
          <w:bCs/>
          <w:color w:val="FF0000"/>
          <w:sz w:val="36"/>
          <w:szCs w:val="36"/>
          <w:rtl/>
        </w:rPr>
        <w:t>العقيدة الإسلامية</w:t>
      </w:r>
    </w:p>
    <w:p w14:paraId="0D49D223" w14:textId="77777777" w:rsidR="00AB3E68" w:rsidRPr="00AB3E68" w:rsidRDefault="00AB3E68" w:rsidP="00AB3E68">
      <w:pPr>
        <w:jc w:val="center"/>
        <w:rPr>
          <w:rFonts w:cs="Traditional Arabic"/>
          <w:b/>
          <w:bCs/>
          <w:color w:val="FF0000"/>
          <w:sz w:val="36"/>
          <w:szCs w:val="36"/>
          <w:rtl/>
        </w:rPr>
      </w:pPr>
    </w:p>
    <w:p w14:paraId="3967DFBF" w14:textId="77777777" w:rsidR="00AB3E68" w:rsidRPr="00AB3E68" w:rsidRDefault="00AB3E68" w:rsidP="00AB3E68">
      <w:pPr>
        <w:keepNext/>
        <w:jc w:val="center"/>
        <w:outlineLvl w:val="1"/>
        <w:rPr>
          <w:rFonts w:ascii="Traditional Arabic" w:hAnsi="Traditional Arabic" w:cs="Traditional Arabic"/>
          <w:b/>
          <w:bCs/>
          <w:color w:val="FF0000"/>
          <w:sz w:val="36"/>
          <w:szCs w:val="36"/>
          <w:rtl/>
        </w:rPr>
      </w:pPr>
      <w:r w:rsidRPr="00AB3E68">
        <w:rPr>
          <w:rFonts w:ascii="Traditional Arabic" w:hAnsi="Traditional Arabic" w:cs="Traditional Arabic"/>
          <w:b/>
          <w:bCs/>
          <w:color w:val="FF0000"/>
          <w:sz w:val="36"/>
          <w:szCs w:val="36"/>
          <w:rtl/>
        </w:rPr>
        <w:t>موسوعة المسلم</w:t>
      </w:r>
    </w:p>
    <w:p w14:paraId="60FF79FA" w14:textId="77777777" w:rsidR="00AB3E68" w:rsidRPr="00AB3E68" w:rsidRDefault="00AB3E68" w:rsidP="00AB3E68">
      <w:pPr>
        <w:spacing w:after="200" w:line="276" w:lineRule="auto"/>
        <w:rPr>
          <w:rFonts w:asciiTheme="minorHAnsi" w:eastAsiaTheme="minorHAnsi" w:hAnsiTheme="minorHAnsi" w:cstheme="minorBidi"/>
          <w:sz w:val="22"/>
          <w:szCs w:val="22"/>
          <w:rtl/>
          <w:lang w:eastAsia="en-US"/>
        </w:rPr>
      </w:pPr>
    </w:p>
    <w:p w14:paraId="43F7529F" w14:textId="77777777" w:rsidR="00AB3E68" w:rsidRDefault="00AB3E68" w:rsidP="00AB3E68">
      <w:pPr>
        <w:spacing w:after="200" w:line="276" w:lineRule="auto"/>
        <w:jc w:val="both"/>
        <w:rPr>
          <w:rFonts w:ascii="Traditional Arabic" w:eastAsiaTheme="minorHAnsi" w:hAnsi="Traditional Arabic" w:cs="Traditional Arabic"/>
          <w:b/>
          <w:bCs/>
          <w:sz w:val="36"/>
          <w:szCs w:val="36"/>
          <w:rtl/>
          <w:lang w:eastAsia="en-US"/>
        </w:rPr>
      </w:pPr>
      <w:r w:rsidRPr="00AB3E68">
        <w:rPr>
          <w:rFonts w:ascii="Traditional Arabic" w:eastAsiaTheme="minorHAnsi" w:hAnsi="Traditional Arabic" w:cs="Traditional Arabic"/>
          <w:b/>
          <w:bCs/>
          <w:sz w:val="36"/>
          <w:szCs w:val="36"/>
          <w:rtl/>
          <w:lang w:eastAsia="en-US"/>
        </w:rPr>
        <w:t xml:space="preserve">موسوعة المسلم في التوبة والترقي في مدارج الإيمان/ منير حميد </w:t>
      </w:r>
      <w:proofErr w:type="gramStart"/>
      <w:r w:rsidRPr="00AB3E68">
        <w:rPr>
          <w:rFonts w:ascii="Traditional Arabic" w:eastAsiaTheme="minorHAnsi" w:hAnsi="Traditional Arabic" w:cs="Traditional Arabic"/>
          <w:b/>
          <w:bCs/>
          <w:sz w:val="36"/>
          <w:szCs w:val="36"/>
          <w:rtl/>
          <w:lang w:eastAsia="en-US"/>
        </w:rPr>
        <w:t>البياتي._</w:t>
      </w:r>
      <w:proofErr w:type="gramEnd"/>
      <w:r w:rsidRPr="00AB3E68">
        <w:rPr>
          <w:rFonts w:ascii="Traditional Arabic" w:eastAsiaTheme="minorHAnsi" w:hAnsi="Traditional Arabic" w:cs="Traditional Arabic"/>
          <w:b/>
          <w:bCs/>
          <w:sz w:val="36"/>
          <w:szCs w:val="36"/>
          <w:rtl/>
          <w:lang w:eastAsia="en-US"/>
        </w:rPr>
        <w:t xml:space="preserve"> ط3</w:t>
      </w:r>
      <w:r w:rsidRPr="00AB3E68">
        <w:rPr>
          <w:rFonts w:ascii="Traditional Arabic" w:eastAsiaTheme="minorHAnsi" w:hAnsi="Traditional Arabic" w:cs="Traditional Arabic" w:hint="cs"/>
          <w:b/>
          <w:bCs/>
          <w:sz w:val="36"/>
          <w:szCs w:val="36"/>
          <w:rtl/>
          <w:lang w:eastAsia="en-US"/>
        </w:rPr>
        <w:t>.-</w:t>
      </w:r>
      <w:r w:rsidRPr="00AB3E68">
        <w:rPr>
          <w:rFonts w:ascii="Traditional Arabic" w:eastAsiaTheme="minorHAnsi" w:hAnsi="Traditional Arabic" w:cs="Traditional Arabic"/>
          <w:b/>
          <w:bCs/>
          <w:sz w:val="36"/>
          <w:szCs w:val="36"/>
          <w:rtl/>
          <w:lang w:eastAsia="en-US"/>
        </w:rPr>
        <w:t xml:space="preserve"> عمّان: دار النفائس، 1432هـ</w:t>
      </w:r>
      <w:r w:rsidRPr="00AB3E68">
        <w:rPr>
          <w:rFonts w:ascii="Traditional Arabic" w:eastAsiaTheme="minorHAnsi" w:hAnsi="Traditional Arabic" w:cs="Traditional Arabic" w:hint="cs"/>
          <w:b/>
          <w:bCs/>
          <w:sz w:val="36"/>
          <w:szCs w:val="36"/>
          <w:rtl/>
          <w:lang w:eastAsia="en-US"/>
        </w:rPr>
        <w:t xml:space="preserve"> 2 مج</w:t>
      </w:r>
      <w:r w:rsidRPr="00AB3E68">
        <w:rPr>
          <w:rFonts w:ascii="Traditional Arabic" w:eastAsiaTheme="minorHAnsi" w:hAnsi="Traditional Arabic" w:cs="Traditional Arabic"/>
          <w:b/>
          <w:bCs/>
          <w:sz w:val="36"/>
          <w:szCs w:val="36"/>
          <w:rtl/>
          <w:lang w:eastAsia="en-US"/>
        </w:rPr>
        <w:t xml:space="preserve"> (1462</w:t>
      </w:r>
      <w:r w:rsidRPr="00AB3E68">
        <w:rPr>
          <w:rFonts w:ascii="Traditional Arabic" w:eastAsiaTheme="minorHAnsi" w:hAnsi="Traditional Arabic" w:cs="Traditional Arabic" w:hint="cs"/>
          <w:b/>
          <w:bCs/>
          <w:sz w:val="36"/>
          <w:szCs w:val="36"/>
          <w:rtl/>
          <w:lang w:eastAsia="en-US"/>
        </w:rPr>
        <w:t xml:space="preserve"> </w:t>
      </w:r>
      <w:r w:rsidRPr="00AB3E68">
        <w:rPr>
          <w:rFonts w:ascii="Traditional Arabic" w:eastAsiaTheme="minorHAnsi" w:hAnsi="Traditional Arabic" w:cs="Traditional Arabic"/>
          <w:b/>
          <w:bCs/>
          <w:sz w:val="36"/>
          <w:szCs w:val="36"/>
          <w:rtl/>
          <w:lang w:eastAsia="en-US"/>
        </w:rPr>
        <w:t>ص</w:t>
      </w:r>
      <w:r w:rsidRPr="00AB3E68">
        <w:rPr>
          <w:rFonts w:ascii="Traditional Arabic" w:eastAsiaTheme="minorHAnsi" w:hAnsi="Traditional Arabic" w:cs="Traditional Arabic" w:hint="cs"/>
          <w:b/>
          <w:bCs/>
          <w:sz w:val="36"/>
          <w:szCs w:val="36"/>
          <w:rtl/>
          <w:lang w:eastAsia="en-US"/>
        </w:rPr>
        <w:t>)</w:t>
      </w:r>
      <w:r w:rsidRPr="00AB3E68">
        <w:rPr>
          <w:rFonts w:ascii="Traditional Arabic" w:eastAsiaTheme="minorHAnsi" w:hAnsi="Traditional Arabic" w:cs="Traditional Arabic"/>
          <w:b/>
          <w:bCs/>
          <w:sz w:val="36"/>
          <w:szCs w:val="36"/>
          <w:rtl/>
          <w:lang w:eastAsia="en-US"/>
        </w:rPr>
        <w:t>.</w:t>
      </w:r>
    </w:p>
    <w:p w14:paraId="02297FB2" w14:textId="77777777" w:rsidR="002832F3" w:rsidRDefault="002832F3" w:rsidP="00AB3E68">
      <w:pPr>
        <w:spacing w:after="200" w:line="276" w:lineRule="auto"/>
        <w:jc w:val="both"/>
        <w:rPr>
          <w:rFonts w:ascii="Traditional Arabic" w:eastAsiaTheme="minorHAnsi" w:hAnsi="Traditional Arabic" w:cs="Traditional Arabic"/>
          <w:b/>
          <w:bCs/>
          <w:sz w:val="36"/>
          <w:szCs w:val="36"/>
          <w:rtl/>
          <w:lang w:eastAsia="en-US"/>
        </w:rPr>
      </w:pPr>
    </w:p>
    <w:p w14:paraId="0D1492A7" w14:textId="77777777" w:rsidR="002832F3" w:rsidRPr="00AB3E68" w:rsidRDefault="002832F3" w:rsidP="002832F3">
      <w:pPr>
        <w:spacing w:after="200" w:line="276" w:lineRule="auto"/>
        <w:jc w:val="center"/>
        <w:rPr>
          <w:rFonts w:ascii="Traditional Arabic" w:eastAsiaTheme="minorHAnsi" w:hAnsi="Traditional Arabic" w:cs="Traditional Arabic"/>
          <w:b/>
          <w:bCs/>
          <w:sz w:val="36"/>
          <w:szCs w:val="36"/>
          <w:rtl/>
          <w:lang w:eastAsia="en-US"/>
        </w:rPr>
      </w:pPr>
      <w:r>
        <w:rPr>
          <w:noProof/>
          <w:color w:val="0000FF"/>
          <w:lang w:eastAsia="en-US"/>
        </w:rPr>
        <w:drawing>
          <wp:inline distT="0" distB="0" distL="0" distR="0" wp14:anchorId="749F02B7" wp14:editId="13380B56">
            <wp:extent cx="2217644" cy="3086735"/>
            <wp:effectExtent l="0" t="0" r="0" b="0"/>
            <wp:docPr id="141" name="irc_mi" descr="https://www.irsad.com.tr/foto/9789957800550.jpg">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irsad.com.tr/foto/9789957800550.jpg">
                      <a:hlinkClick r:id="rId93"/>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217644" cy="3086735"/>
                    </a:xfrm>
                    <a:prstGeom prst="rect">
                      <a:avLst/>
                    </a:prstGeom>
                    <a:noFill/>
                    <a:ln>
                      <a:noFill/>
                    </a:ln>
                  </pic:spPr>
                </pic:pic>
              </a:graphicData>
            </a:graphic>
          </wp:inline>
        </w:drawing>
      </w:r>
    </w:p>
    <w:p w14:paraId="694AD2FB" w14:textId="77777777" w:rsidR="00AB3E68" w:rsidRPr="00AB3E68" w:rsidRDefault="00AB3E68" w:rsidP="00AB3E68">
      <w:pPr>
        <w:spacing w:after="200" w:line="276" w:lineRule="auto"/>
        <w:jc w:val="both"/>
        <w:rPr>
          <w:rFonts w:ascii="Traditional Arabic" w:eastAsiaTheme="minorHAnsi" w:hAnsi="Traditional Arabic" w:cs="Traditional Arabic"/>
          <w:b/>
          <w:bCs/>
          <w:sz w:val="36"/>
          <w:szCs w:val="36"/>
          <w:rtl/>
          <w:lang w:eastAsia="en-US"/>
        </w:rPr>
      </w:pPr>
    </w:p>
    <w:p w14:paraId="768CCE7F" w14:textId="77777777" w:rsidR="00AB3E68" w:rsidRPr="00AB3E68" w:rsidRDefault="00AB3E68" w:rsidP="00AB3E68">
      <w:pPr>
        <w:spacing w:after="200" w:line="276" w:lineRule="auto"/>
        <w:jc w:val="both"/>
        <w:rPr>
          <w:rFonts w:ascii="Traditional Arabic" w:eastAsiaTheme="minorHAnsi" w:hAnsi="Traditional Arabic" w:cs="Traditional Arabic"/>
          <w:sz w:val="36"/>
          <w:szCs w:val="36"/>
          <w:rtl/>
          <w:lang w:eastAsia="en-US"/>
        </w:rPr>
      </w:pPr>
      <w:r w:rsidRPr="00AB3E68">
        <w:rPr>
          <w:rFonts w:ascii="Traditional Arabic" w:eastAsiaTheme="minorHAnsi" w:hAnsi="Traditional Arabic" w:cs="Traditional Arabic"/>
          <w:sz w:val="36"/>
          <w:szCs w:val="36"/>
          <w:rtl/>
          <w:lang w:eastAsia="en-US"/>
        </w:rPr>
        <w:t>الناس تائب أو ظالم لنفسه، والمسلم بحاجة إلى التوبة لأنها صفة المؤمنين المتقين، والخالق دعا إلى التوبة وجعل بابها مفتوحاً. وقد ركز المؤلف على هذا الجانب في حياة الإنسان لأنه بحاجة ماسة إلى التوبة، ولأنها ت</w:t>
      </w:r>
      <w:r w:rsidRPr="00AB3E68">
        <w:rPr>
          <w:rFonts w:ascii="Traditional Arabic" w:eastAsiaTheme="minorHAnsi" w:hAnsi="Traditional Arabic" w:cs="Traditional Arabic" w:hint="cs"/>
          <w:sz w:val="36"/>
          <w:szCs w:val="36"/>
          <w:rtl/>
          <w:lang w:eastAsia="en-US"/>
        </w:rPr>
        <w:t>ف</w:t>
      </w:r>
      <w:r w:rsidRPr="00AB3E68">
        <w:rPr>
          <w:rFonts w:ascii="Traditional Arabic" w:eastAsiaTheme="minorHAnsi" w:hAnsi="Traditional Arabic" w:cs="Traditional Arabic"/>
          <w:sz w:val="36"/>
          <w:szCs w:val="36"/>
          <w:rtl/>
          <w:lang w:eastAsia="en-US"/>
        </w:rPr>
        <w:t>ضي إلى الالتزام بالدين، ومن ثم الفوز العظيم</w:t>
      </w:r>
      <w:r w:rsidRPr="00AB3E68">
        <w:rPr>
          <w:rFonts w:ascii="Traditional Arabic" w:eastAsiaTheme="minorHAnsi" w:hAnsi="Traditional Arabic" w:cs="Traditional Arabic" w:hint="cs"/>
          <w:sz w:val="36"/>
          <w:szCs w:val="36"/>
          <w:rtl/>
          <w:lang w:eastAsia="en-US"/>
        </w:rPr>
        <w:t>.</w:t>
      </w:r>
      <w:r w:rsidRPr="00AB3E68">
        <w:rPr>
          <w:rFonts w:ascii="Traditional Arabic" w:eastAsiaTheme="minorHAnsi" w:hAnsi="Traditional Arabic" w:cs="Traditional Arabic"/>
          <w:sz w:val="36"/>
          <w:szCs w:val="36"/>
          <w:rtl/>
          <w:lang w:eastAsia="en-US"/>
        </w:rPr>
        <w:t xml:space="preserve"> وبيَّن دواعي التوبة، وسبب الإصرار على الذنوب من قبل كثير من الناس، وتشخيص تلك الأسباب، وبيان طرق </w:t>
      </w:r>
      <w:r w:rsidRPr="00AB3E68">
        <w:rPr>
          <w:rFonts w:ascii="Traditional Arabic" w:eastAsiaTheme="minorHAnsi" w:hAnsi="Traditional Arabic" w:cs="Traditional Arabic"/>
          <w:sz w:val="36"/>
          <w:szCs w:val="36"/>
          <w:rtl/>
          <w:lang w:eastAsia="en-US"/>
        </w:rPr>
        <w:lastRenderedPageBreak/>
        <w:t>معالجتها، والترغيب في ممارسة التوبة ونوال آثارها العظيمة، وكيفية ممارسة التوبة وطرق الاستدامة عليها، مع بيان وسائل الترقي في مدارج الإيمان، خدمة للمربين والدعاة والمدرِّسين عموماً.</w:t>
      </w:r>
    </w:p>
    <w:p w14:paraId="12DAE190" w14:textId="77777777" w:rsidR="00AB3E68" w:rsidRPr="00AB3E68" w:rsidRDefault="00AB3E68" w:rsidP="00AB3E68">
      <w:pPr>
        <w:spacing w:after="200" w:line="276" w:lineRule="auto"/>
        <w:jc w:val="both"/>
        <w:rPr>
          <w:rFonts w:ascii="Traditional Arabic" w:eastAsiaTheme="minorHAnsi" w:hAnsi="Traditional Arabic" w:cs="Traditional Arabic"/>
          <w:sz w:val="36"/>
          <w:szCs w:val="36"/>
          <w:rtl/>
          <w:lang w:eastAsia="en-US"/>
        </w:rPr>
      </w:pPr>
      <w:r w:rsidRPr="00AB3E68">
        <w:rPr>
          <w:rFonts w:ascii="Traditional Arabic" w:eastAsiaTheme="minorHAnsi" w:hAnsi="Traditional Arabic" w:cs="Traditional Arabic"/>
          <w:sz w:val="36"/>
          <w:szCs w:val="36"/>
          <w:rtl/>
          <w:lang w:eastAsia="en-US"/>
        </w:rPr>
        <w:t>وقد فصَّل المؤلف في موضوعاته وبقي معها (15) عاماً كما ذكر في المقدمة</w:t>
      </w:r>
      <w:r w:rsidRPr="00AB3E68">
        <w:rPr>
          <w:rFonts w:ascii="Traditional Arabic" w:eastAsiaTheme="minorHAnsi" w:hAnsi="Traditional Arabic" w:cs="Traditional Arabic" w:hint="cs"/>
          <w:sz w:val="36"/>
          <w:szCs w:val="36"/>
          <w:rtl/>
          <w:lang w:eastAsia="en-US"/>
        </w:rPr>
        <w:t>،</w:t>
      </w:r>
      <w:r w:rsidRPr="00AB3E68">
        <w:rPr>
          <w:rFonts w:ascii="Traditional Arabic" w:eastAsiaTheme="minorHAnsi" w:hAnsi="Traditional Arabic" w:cs="Traditional Arabic"/>
          <w:sz w:val="36"/>
          <w:szCs w:val="36"/>
          <w:rtl/>
          <w:lang w:eastAsia="en-US"/>
        </w:rPr>
        <w:t xml:space="preserve"> وجعلها في سبعة أبواب، تحتها فصول ومباحث، وهذه الأبواب هي:</w:t>
      </w:r>
    </w:p>
    <w:p w14:paraId="720C1BDD" w14:textId="77777777" w:rsidR="00AB3E68" w:rsidRPr="00AB3E68" w:rsidRDefault="00AB3E68" w:rsidP="00AB3E68">
      <w:pPr>
        <w:spacing w:after="200" w:line="276" w:lineRule="auto"/>
        <w:jc w:val="both"/>
        <w:rPr>
          <w:rFonts w:ascii="Traditional Arabic" w:eastAsiaTheme="minorHAnsi" w:hAnsi="Traditional Arabic" w:cs="Traditional Arabic"/>
          <w:sz w:val="36"/>
          <w:szCs w:val="36"/>
          <w:rtl/>
          <w:lang w:eastAsia="en-US"/>
        </w:rPr>
      </w:pPr>
      <w:r w:rsidRPr="00AB3E68">
        <w:rPr>
          <w:rFonts w:ascii="Traditional Arabic" w:eastAsiaTheme="minorHAnsi" w:hAnsi="Traditional Arabic" w:cs="Traditional Arabic"/>
          <w:sz w:val="36"/>
          <w:szCs w:val="36"/>
          <w:rtl/>
          <w:lang w:eastAsia="en-US"/>
        </w:rPr>
        <w:t>- حقائق الإيمان أساس التوبة.</w:t>
      </w:r>
    </w:p>
    <w:p w14:paraId="5595E339" w14:textId="77777777" w:rsidR="00AB3E68" w:rsidRPr="00AB3E68" w:rsidRDefault="00AB3E68" w:rsidP="00AB3E68">
      <w:pPr>
        <w:spacing w:after="200" w:line="276" w:lineRule="auto"/>
        <w:jc w:val="both"/>
        <w:rPr>
          <w:rFonts w:ascii="Traditional Arabic" w:eastAsiaTheme="minorHAnsi" w:hAnsi="Traditional Arabic" w:cs="Traditional Arabic"/>
          <w:sz w:val="36"/>
          <w:szCs w:val="36"/>
          <w:rtl/>
          <w:lang w:eastAsia="en-US"/>
        </w:rPr>
      </w:pPr>
      <w:r w:rsidRPr="00AB3E68">
        <w:rPr>
          <w:rFonts w:ascii="Traditional Arabic" w:eastAsiaTheme="minorHAnsi" w:hAnsi="Traditional Arabic" w:cs="Traditional Arabic"/>
          <w:sz w:val="36"/>
          <w:szCs w:val="36"/>
          <w:rtl/>
          <w:lang w:eastAsia="en-US"/>
        </w:rPr>
        <w:t>- التوبة: فضلها ومشروعيتها وأركانها وأقسامها.</w:t>
      </w:r>
    </w:p>
    <w:p w14:paraId="723AD7F2" w14:textId="77777777" w:rsidR="00AB3E68" w:rsidRPr="00AB3E68" w:rsidRDefault="00AB3E68" w:rsidP="00AB3E68">
      <w:pPr>
        <w:spacing w:after="200" w:line="276" w:lineRule="auto"/>
        <w:jc w:val="both"/>
        <w:rPr>
          <w:rFonts w:ascii="Traditional Arabic" w:eastAsiaTheme="minorHAnsi" w:hAnsi="Traditional Arabic" w:cs="Traditional Arabic"/>
          <w:sz w:val="36"/>
          <w:szCs w:val="36"/>
          <w:rtl/>
          <w:lang w:eastAsia="en-US"/>
        </w:rPr>
      </w:pPr>
      <w:r w:rsidRPr="00AB3E68">
        <w:rPr>
          <w:rFonts w:ascii="Traditional Arabic" w:eastAsiaTheme="minorHAnsi" w:hAnsi="Traditional Arabic" w:cs="Traditional Arabic"/>
          <w:sz w:val="36"/>
          <w:szCs w:val="36"/>
          <w:rtl/>
          <w:lang w:eastAsia="en-US"/>
        </w:rPr>
        <w:t>- الباعث على التوبة والبواعث على الإصرار والتسويف.</w:t>
      </w:r>
    </w:p>
    <w:p w14:paraId="567B61BD" w14:textId="77777777" w:rsidR="00AB3E68" w:rsidRPr="00AB3E68" w:rsidRDefault="00AB3E68" w:rsidP="00AB3E68">
      <w:pPr>
        <w:spacing w:after="200" w:line="276" w:lineRule="auto"/>
        <w:jc w:val="both"/>
        <w:rPr>
          <w:rFonts w:ascii="Traditional Arabic" w:eastAsiaTheme="minorHAnsi" w:hAnsi="Traditional Arabic" w:cs="Traditional Arabic"/>
          <w:sz w:val="36"/>
          <w:szCs w:val="36"/>
          <w:rtl/>
          <w:lang w:eastAsia="en-US"/>
        </w:rPr>
      </w:pPr>
      <w:r w:rsidRPr="00AB3E68">
        <w:rPr>
          <w:rFonts w:ascii="Traditional Arabic" w:eastAsiaTheme="minorHAnsi" w:hAnsi="Traditional Arabic" w:cs="Traditional Arabic"/>
          <w:sz w:val="36"/>
          <w:szCs w:val="36"/>
          <w:rtl/>
          <w:lang w:eastAsia="en-US"/>
        </w:rPr>
        <w:t>- الأشياء التي يتاب منها وكيفية التوبة منها.</w:t>
      </w:r>
    </w:p>
    <w:p w14:paraId="56616F31" w14:textId="77777777" w:rsidR="00AB3E68" w:rsidRPr="00AB3E68" w:rsidRDefault="00AB3E68" w:rsidP="00AB3E68">
      <w:pPr>
        <w:spacing w:after="200" w:line="276" w:lineRule="auto"/>
        <w:jc w:val="both"/>
        <w:rPr>
          <w:rFonts w:ascii="Traditional Arabic" w:eastAsiaTheme="minorHAnsi" w:hAnsi="Traditional Arabic" w:cs="Traditional Arabic"/>
          <w:sz w:val="36"/>
          <w:szCs w:val="36"/>
          <w:rtl/>
          <w:lang w:eastAsia="en-US"/>
        </w:rPr>
      </w:pPr>
      <w:r w:rsidRPr="00AB3E68">
        <w:rPr>
          <w:rFonts w:ascii="Traditional Arabic" w:eastAsiaTheme="minorHAnsi" w:hAnsi="Traditional Arabic" w:cs="Traditional Arabic"/>
          <w:sz w:val="36"/>
          <w:szCs w:val="36"/>
          <w:rtl/>
          <w:lang w:eastAsia="en-US"/>
        </w:rPr>
        <w:t>- دوام التوبة: لزومها والثبات عليها إلى الموت.</w:t>
      </w:r>
    </w:p>
    <w:p w14:paraId="72F39B57" w14:textId="77777777" w:rsidR="00AB3E68" w:rsidRPr="00AB3E68" w:rsidRDefault="00AB3E68" w:rsidP="00AB3E68">
      <w:pPr>
        <w:spacing w:after="200" w:line="276" w:lineRule="auto"/>
        <w:jc w:val="both"/>
        <w:rPr>
          <w:rFonts w:ascii="Traditional Arabic" w:eastAsiaTheme="minorHAnsi" w:hAnsi="Traditional Arabic" w:cs="Traditional Arabic"/>
          <w:sz w:val="36"/>
          <w:szCs w:val="36"/>
          <w:rtl/>
          <w:lang w:eastAsia="en-US"/>
        </w:rPr>
      </w:pPr>
      <w:r w:rsidRPr="00AB3E68">
        <w:rPr>
          <w:rFonts w:ascii="Traditional Arabic" w:eastAsiaTheme="minorHAnsi" w:hAnsi="Traditional Arabic" w:cs="Traditional Arabic"/>
          <w:sz w:val="36"/>
          <w:szCs w:val="36"/>
          <w:rtl/>
          <w:lang w:eastAsia="en-US"/>
        </w:rPr>
        <w:t>- توبة الأنبياء والعباد الصالحين وغيرهم.</w:t>
      </w:r>
    </w:p>
    <w:p w14:paraId="069B5211" w14:textId="77777777" w:rsidR="00AB3E68" w:rsidRPr="00AB3E68" w:rsidRDefault="00AB3E68" w:rsidP="00AB3E68">
      <w:pPr>
        <w:spacing w:after="200" w:line="276" w:lineRule="auto"/>
        <w:rPr>
          <w:rFonts w:asciiTheme="minorHAnsi" w:eastAsiaTheme="minorHAnsi" w:hAnsiTheme="minorHAnsi" w:cstheme="minorBidi"/>
          <w:sz w:val="36"/>
          <w:szCs w:val="36"/>
          <w:rtl/>
          <w:lang w:eastAsia="en-US"/>
        </w:rPr>
      </w:pPr>
      <w:r w:rsidRPr="00AB3E68">
        <w:rPr>
          <w:rFonts w:ascii="Traditional Arabic" w:eastAsiaTheme="minorHAnsi" w:hAnsi="Traditional Arabic" w:cs="Traditional Arabic"/>
          <w:sz w:val="36"/>
          <w:szCs w:val="36"/>
          <w:rtl/>
          <w:lang w:eastAsia="en-US"/>
        </w:rPr>
        <w:t>- قبول التوبة من الله تعالى.</w:t>
      </w:r>
    </w:p>
    <w:p w14:paraId="0FA81A97" w14:textId="77777777" w:rsidR="00AB3E68" w:rsidRPr="00AB3E68" w:rsidRDefault="00AB3E68" w:rsidP="00AB3E68">
      <w:pPr>
        <w:spacing w:after="200" w:line="276" w:lineRule="auto"/>
        <w:rPr>
          <w:rFonts w:asciiTheme="minorHAnsi" w:eastAsiaTheme="minorHAnsi" w:hAnsiTheme="minorHAnsi" w:cstheme="minorBidi"/>
          <w:sz w:val="36"/>
          <w:szCs w:val="36"/>
          <w:rtl/>
          <w:lang w:eastAsia="en-US"/>
        </w:rPr>
      </w:pPr>
    </w:p>
    <w:p w14:paraId="3F10C01D" w14:textId="77777777" w:rsidR="00AB3E68" w:rsidRPr="00AB3E68" w:rsidRDefault="00AB3E68" w:rsidP="00AB3E68">
      <w:pPr>
        <w:jc w:val="center"/>
        <w:rPr>
          <w:rFonts w:cs="Traditional Arabic"/>
          <w:b/>
          <w:bCs/>
          <w:color w:val="FF0000"/>
          <w:sz w:val="36"/>
          <w:szCs w:val="36"/>
          <w:rtl/>
        </w:rPr>
      </w:pPr>
    </w:p>
    <w:p w14:paraId="00A6E74A" w14:textId="77777777" w:rsidR="00AB3E68" w:rsidRPr="00AB3E68" w:rsidRDefault="00AB3E68" w:rsidP="00AB3E68">
      <w:pPr>
        <w:jc w:val="center"/>
        <w:rPr>
          <w:rFonts w:cs="Traditional Arabic"/>
          <w:b/>
          <w:bCs/>
          <w:color w:val="FF0000"/>
          <w:sz w:val="36"/>
          <w:szCs w:val="36"/>
          <w:rtl/>
        </w:rPr>
      </w:pPr>
      <w:r w:rsidRPr="00AB3E68">
        <w:rPr>
          <w:rFonts w:cs="Traditional Arabic"/>
          <w:b/>
          <w:bCs/>
          <w:color w:val="FF0000"/>
          <w:sz w:val="36"/>
          <w:szCs w:val="36"/>
          <w:rtl/>
        </w:rPr>
        <w:t>روجيه جارودي: فلسفته وموقفه من أصول الإيمان</w:t>
      </w:r>
    </w:p>
    <w:p w14:paraId="1E03B1B1" w14:textId="77777777" w:rsidR="00AB3E68" w:rsidRPr="00AB3E68" w:rsidRDefault="00AB3E68" w:rsidP="00AB3E68">
      <w:pPr>
        <w:jc w:val="both"/>
        <w:rPr>
          <w:rFonts w:cs="Traditional Arabic"/>
          <w:sz w:val="36"/>
          <w:szCs w:val="36"/>
          <w:rtl/>
        </w:rPr>
      </w:pPr>
    </w:p>
    <w:p w14:paraId="0EC4826F" w14:textId="77777777" w:rsidR="00AB3E68" w:rsidRPr="00AB3E68" w:rsidRDefault="00AB3E68" w:rsidP="00AB3E68">
      <w:pPr>
        <w:jc w:val="both"/>
        <w:rPr>
          <w:rFonts w:cs="Traditional Arabic"/>
          <w:sz w:val="36"/>
          <w:szCs w:val="36"/>
          <w:rtl/>
        </w:rPr>
      </w:pPr>
      <w:r w:rsidRPr="00AB3E68">
        <w:rPr>
          <w:rFonts w:cs="Traditional Arabic"/>
          <w:sz w:val="36"/>
          <w:szCs w:val="36"/>
          <w:rtl/>
        </w:rPr>
        <w:t>في رسالة علمية قيِّمة توصَّل باحث إلى أمور خطيرة تقدح في عقيدة الفيلسوف الفرنسي المعروف روجيه جارودي، الذي تسمّى برجاء جارودي بعد إسلامه. وهذه الرسالة بعنوان:</w:t>
      </w:r>
    </w:p>
    <w:p w14:paraId="23CCA4F8" w14:textId="77777777" w:rsidR="00AB3E68" w:rsidRPr="00AB3E68" w:rsidRDefault="00AB3E68" w:rsidP="00AB3E68">
      <w:pPr>
        <w:jc w:val="both"/>
        <w:rPr>
          <w:rFonts w:cs="Traditional Arabic"/>
          <w:sz w:val="36"/>
          <w:szCs w:val="36"/>
        </w:rPr>
      </w:pPr>
    </w:p>
    <w:p w14:paraId="7CE1889B" w14:textId="77777777" w:rsidR="00AB3E68" w:rsidRPr="00AB3E68" w:rsidRDefault="00AB3E68" w:rsidP="00AB3E68">
      <w:pPr>
        <w:jc w:val="both"/>
        <w:rPr>
          <w:rFonts w:cs="Traditional Arabic"/>
          <w:b/>
          <w:bCs/>
          <w:sz w:val="36"/>
          <w:szCs w:val="36"/>
          <w:rtl/>
        </w:rPr>
      </w:pPr>
      <w:r w:rsidRPr="00AB3E68">
        <w:rPr>
          <w:rFonts w:cs="Traditional Arabic"/>
          <w:b/>
          <w:bCs/>
          <w:sz w:val="36"/>
          <w:szCs w:val="36"/>
          <w:rtl/>
        </w:rPr>
        <w:lastRenderedPageBreak/>
        <w:t xml:space="preserve">روجيه جارودي: فلسفته وموقفه من أصول الإيمان: عرض ونقد/ خالد بن محمد </w:t>
      </w:r>
      <w:proofErr w:type="gramStart"/>
      <w:r w:rsidRPr="00AB3E68">
        <w:rPr>
          <w:rFonts w:cs="Traditional Arabic"/>
          <w:b/>
          <w:bCs/>
          <w:sz w:val="36"/>
          <w:szCs w:val="36"/>
          <w:rtl/>
        </w:rPr>
        <w:t>القرني.-</w:t>
      </w:r>
      <w:proofErr w:type="gramEnd"/>
      <w:r w:rsidRPr="00AB3E68">
        <w:rPr>
          <w:rFonts w:cs="Traditional Arabic"/>
          <w:b/>
          <w:bCs/>
          <w:sz w:val="36"/>
          <w:szCs w:val="36"/>
          <w:rtl/>
        </w:rPr>
        <w:t xml:space="preserve"> مكة المكرمة: جامعة أم القرى، 1426 هـ، 513 ورقة.- (رسالة ماجستير).</w:t>
      </w:r>
    </w:p>
    <w:p w14:paraId="7342A7F1" w14:textId="77777777" w:rsidR="00AB3E68" w:rsidRPr="00AB3E68" w:rsidRDefault="00AB3E68" w:rsidP="00AB3E68">
      <w:pPr>
        <w:jc w:val="both"/>
        <w:rPr>
          <w:rFonts w:cs="Traditional Arabic"/>
          <w:sz w:val="36"/>
          <w:szCs w:val="36"/>
          <w:rtl/>
        </w:rPr>
      </w:pPr>
      <w:r w:rsidRPr="00AB3E68">
        <w:rPr>
          <w:rFonts w:cs="Traditional Arabic"/>
          <w:sz w:val="36"/>
          <w:szCs w:val="36"/>
          <w:rtl/>
        </w:rPr>
        <w:t> </w:t>
      </w:r>
    </w:p>
    <w:p w14:paraId="5F31B3EC" w14:textId="77777777" w:rsidR="00AB3E68" w:rsidRPr="00AB3E68" w:rsidRDefault="00AB3E68" w:rsidP="00AB3E68">
      <w:pPr>
        <w:jc w:val="both"/>
        <w:rPr>
          <w:rFonts w:cs="Traditional Arabic"/>
          <w:sz w:val="36"/>
          <w:szCs w:val="36"/>
          <w:rtl/>
        </w:rPr>
      </w:pPr>
      <w:r w:rsidRPr="00AB3E68">
        <w:rPr>
          <w:rFonts w:cs="Traditional Arabic"/>
          <w:sz w:val="36"/>
          <w:szCs w:val="36"/>
          <w:rtl/>
        </w:rPr>
        <w:t>وقد أوجز هذه الأمور في كلمات بالخاتمة، منها:</w:t>
      </w:r>
    </w:p>
    <w:p w14:paraId="10D049D1" w14:textId="77777777" w:rsidR="00AB3E68" w:rsidRPr="00AB3E68" w:rsidRDefault="00AB3E68" w:rsidP="00AB3E68">
      <w:pPr>
        <w:jc w:val="both"/>
        <w:rPr>
          <w:rFonts w:cs="Traditional Arabic"/>
          <w:sz w:val="36"/>
          <w:szCs w:val="36"/>
          <w:rtl/>
        </w:rPr>
      </w:pPr>
      <w:r w:rsidRPr="00AB3E68">
        <w:rPr>
          <w:rFonts w:cs="Traditional Arabic"/>
          <w:sz w:val="36"/>
          <w:szCs w:val="36"/>
          <w:rtl/>
        </w:rPr>
        <w:t xml:space="preserve">• قوله بوحدة الوجود ومتابعته لابن عربي في ذلك. </w:t>
      </w:r>
    </w:p>
    <w:p w14:paraId="21AC8BAD" w14:textId="77777777" w:rsidR="00AB3E68" w:rsidRPr="00AB3E68" w:rsidRDefault="00AB3E68" w:rsidP="00AB3E68">
      <w:pPr>
        <w:jc w:val="both"/>
        <w:rPr>
          <w:rFonts w:cs="Traditional Arabic"/>
          <w:sz w:val="36"/>
          <w:szCs w:val="36"/>
          <w:rtl/>
        </w:rPr>
      </w:pPr>
      <w:r w:rsidRPr="00AB3E68">
        <w:rPr>
          <w:rFonts w:cs="Traditional Arabic"/>
          <w:sz w:val="36"/>
          <w:szCs w:val="36"/>
          <w:rtl/>
        </w:rPr>
        <w:t xml:space="preserve"> • التوحيد عنده إنما هو توحد البشرية، وإلغاء الفوارق بين الإنسانية. </w:t>
      </w:r>
    </w:p>
    <w:p w14:paraId="737740E3" w14:textId="77777777" w:rsidR="00AB3E68" w:rsidRPr="00AB3E68" w:rsidRDefault="00AB3E68" w:rsidP="00AB3E68">
      <w:pPr>
        <w:jc w:val="both"/>
        <w:rPr>
          <w:rFonts w:cs="Traditional Arabic"/>
          <w:sz w:val="36"/>
          <w:szCs w:val="36"/>
          <w:rtl/>
        </w:rPr>
      </w:pPr>
      <w:r w:rsidRPr="00AB3E68">
        <w:rPr>
          <w:rFonts w:cs="Traditional Arabic"/>
          <w:sz w:val="36"/>
          <w:szCs w:val="36"/>
          <w:rtl/>
        </w:rPr>
        <w:t xml:space="preserve"> • ثناؤه على المعتزلة ومنهجهم في التأويل، وامتداحه لإخوان الصفا واعتبارهم الروح النقدية للإسلام. </w:t>
      </w:r>
    </w:p>
    <w:p w14:paraId="41014AE3" w14:textId="77777777" w:rsidR="00AB3E68" w:rsidRPr="00AB3E68" w:rsidRDefault="00AB3E68" w:rsidP="00AB3E68">
      <w:pPr>
        <w:jc w:val="both"/>
        <w:rPr>
          <w:rFonts w:cs="Traditional Arabic"/>
          <w:sz w:val="36"/>
          <w:szCs w:val="36"/>
          <w:rtl/>
        </w:rPr>
      </w:pPr>
      <w:r w:rsidRPr="00AB3E68">
        <w:rPr>
          <w:rFonts w:cs="Traditional Arabic"/>
          <w:sz w:val="36"/>
          <w:szCs w:val="36"/>
          <w:rtl/>
        </w:rPr>
        <w:t xml:space="preserve"> • تأويله صفات الله تعالى ونفيه ظواهر النصوص في هذا الباب. </w:t>
      </w:r>
    </w:p>
    <w:p w14:paraId="69A2BB35" w14:textId="08A1A893" w:rsidR="00AB3E68" w:rsidRPr="00AB3E68" w:rsidRDefault="00AB3E68" w:rsidP="00AB3E68">
      <w:pPr>
        <w:jc w:val="both"/>
        <w:rPr>
          <w:rFonts w:cs="Traditional Arabic"/>
          <w:sz w:val="36"/>
          <w:szCs w:val="36"/>
          <w:rtl/>
        </w:rPr>
      </w:pPr>
      <w:r w:rsidRPr="00AB3E68">
        <w:rPr>
          <w:rFonts w:cs="Traditional Arabic"/>
          <w:sz w:val="36"/>
          <w:szCs w:val="36"/>
          <w:rtl/>
        </w:rPr>
        <w:t xml:space="preserve"> • تقسيمه القرآن إلى محكم ومتشابه، وجعله المحكم خاصاً بالزمن الذي نزل فيه القرآن، ومن ثم فهو لا يراه صالحاً لهذا العصر. أما المتشابه فيمكن تأويله بحسب ما يتفق مع روح العصر. ويجعل تفسير القرآن حقاً لكل أحد. </w:t>
      </w:r>
    </w:p>
    <w:p w14:paraId="22F4CACE" w14:textId="45D48E03" w:rsidR="00AB3E68" w:rsidRPr="00AB3E68" w:rsidRDefault="00AB3E68" w:rsidP="00AB3E68">
      <w:pPr>
        <w:jc w:val="both"/>
        <w:rPr>
          <w:rFonts w:cs="Traditional Arabic"/>
          <w:sz w:val="36"/>
          <w:szCs w:val="36"/>
          <w:rtl/>
        </w:rPr>
      </w:pPr>
      <w:r w:rsidRPr="00AB3E68">
        <w:rPr>
          <w:rFonts w:cs="Traditional Arabic"/>
          <w:sz w:val="36"/>
          <w:szCs w:val="36"/>
          <w:rtl/>
        </w:rPr>
        <w:t xml:space="preserve"> • </w:t>
      </w:r>
      <w:r w:rsidR="00121C0B">
        <w:rPr>
          <w:rFonts w:cs="Traditional Arabic" w:hint="cs"/>
          <w:sz w:val="36"/>
          <w:szCs w:val="36"/>
          <w:rtl/>
        </w:rPr>
        <w:t>إ</w:t>
      </w:r>
      <w:r w:rsidRPr="00AB3E68">
        <w:rPr>
          <w:rFonts w:cs="Traditional Arabic"/>
          <w:sz w:val="36"/>
          <w:szCs w:val="36"/>
          <w:rtl/>
        </w:rPr>
        <w:t xml:space="preserve">طراحه سنة رسول الله صلى الله عليه وسلم واعتبارها مجرد أجوبة على مسائل محدودة بزمن النبوة، ومن ثم لا يمكن أن تكون صالحة لزماننا. </w:t>
      </w:r>
    </w:p>
    <w:p w14:paraId="2414FF8E" w14:textId="77777777" w:rsidR="00AB3E68" w:rsidRPr="00AB3E68" w:rsidRDefault="00AB3E68" w:rsidP="00AB3E68">
      <w:pPr>
        <w:jc w:val="both"/>
        <w:rPr>
          <w:rFonts w:cs="Traditional Arabic"/>
          <w:sz w:val="36"/>
          <w:szCs w:val="36"/>
          <w:rtl/>
        </w:rPr>
      </w:pPr>
      <w:r w:rsidRPr="00AB3E68">
        <w:rPr>
          <w:rFonts w:cs="Traditional Arabic"/>
          <w:sz w:val="36"/>
          <w:szCs w:val="36"/>
          <w:rtl/>
        </w:rPr>
        <w:t> • تبنِّيه إلغاء تحكيم الشريعة، ونفيه أن يكون في النصوص ما يصلح أن يكون قانوناً يُتحاكم إليه.  </w:t>
      </w:r>
    </w:p>
    <w:p w14:paraId="549C9F56" w14:textId="77777777" w:rsidR="00AB3E68" w:rsidRPr="00AB3E68" w:rsidRDefault="00AB3E68" w:rsidP="00AB3E68">
      <w:pPr>
        <w:jc w:val="both"/>
        <w:rPr>
          <w:rFonts w:cs="Traditional Arabic"/>
          <w:sz w:val="36"/>
          <w:szCs w:val="36"/>
          <w:rtl/>
        </w:rPr>
      </w:pPr>
      <w:r w:rsidRPr="00AB3E68">
        <w:rPr>
          <w:rFonts w:cs="Traditional Arabic"/>
          <w:sz w:val="36"/>
          <w:szCs w:val="36"/>
          <w:rtl/>
        </w:rPr>
        <w:t xml:space="preserve">• يري بأن الإسلام عبارة عن كل ما جاء به الأنبياء، ومن ثم فلا مكان للقول بنسخ الشريعة لما سبقها من الشرائع. </w:t>
      </w:r>
    </w:p>
    <w:p w14:paraId="17997B4A" w14:textId="77777777" w:rsidR="00AB3E68" w:rsidRPr="00AB3E68" w:rsidRDefault="00AB3E68" w:rsidP="00AB3E68">
      <w:pPr>
        <w:jc w:val="both"/>
        <w:rPr>
          <w:rFonts w:cs="Traditional Arabic"/>
          <w:sz w:val="36"/>
          <w:szCs w:val="36"/>
          <w:rtl/>
        </w:rPr>
      </w:pPr>
      <w:r w:rsidRPr="00AB3E68">
        <w:rPr>
          <w:rFonts w:cs="Traditional Arabic"/>
          <w:sz w:val="36"/>
          <w:szCs w:val="36"/>
          <w:rtl/>
        </w:rPr>
        <w:t xml:space="preserve"> • يدعو إلى العودة إلى التوراة والإنجيل وإلى كل الأديان والفلسفات، ليثري المرء من خلالها عقيدته الخاصة. </w:t>
      </w:r>
    </w:p>
    <w:p w14:paraId="761B7F93" w14:textId="77777777" w:rsidR="00AB3E68" w:rsidRPr="00AB3E68" w:rsidRDefault="00AB3E68" w:rsidP="00AB3E68">
      <w:pPr>
        <w:jc w:val="both"/>
        <w:rPr>
          <w:rFonts w:cs="Traditional Arabic"/>
          <w:sz w:val="36"/>
          <w:szCs w:val="36"/>
          <w:rtl/>
        </w:rPr>
      </w:pPr>
      <w:r w:rsidRPr="00AB3E68">
        <w:rPr>
          <w:rFonts w:cs="Traditional Arabic"/>
          <w:sz w:val="36"/>
          <w:szCs w:val="36"/>
          <w:rtl/>
        </w:rPr>
        <w:t xml:space="preserve"> • يقول بأن الله لم يقدِّر الأشياء أزلاً، وإلا لزم نسبة الظلم إليه. </w:t>
      </w:r>
    </w:p>
    <w:p w14:paraId="17FA255D" w14:textId="77777777" w:rsidR="00AB3E68" w:rsidRPr="00AB3E68" w:rsidRDefault="00AB3E68" w:rsidP="00AB3E68">
      <w:pPr>
        <w:jc w:val="both"/>
        <w:rPr>
          <w:rFonts w:cs="Traditional Arabic"/>
          <w:sz w:val="36"/>
          <w:szCs w:val="36"/>
          <w:rtl/>
        </w:rPr>
      </w:pPr>
      <w:r w:rsidRPr="00AB3E68">
        <w:rPr>
          <w:rFonts w:cs="Traditional Arabic"/>
          <w:sz w:val="36"/>
          <w:szCs w:val="36"/>
          <w:rtl/>
        </w:rPr>
        <w:t xml:space="preserve"> • إنكاره البعث والجزاء، والجنة والنار، واعتبار ذلك كله مجرد خيالات لا حقيقة لها. </w:t>
      </w:r>
    </w:p>
    <w:p w14:paraId="7278171B" w14:textId="77777777" w:rsidR="00AB3E68" w:rsidRPr="00AB3E68" w:rsidRDefault="00AB3E68" w:rsidP="00AB3E68">
      <w:pPr>
        <w:jc w:val="both"/>
        <w:rPr>
          <w:rFonts w:cs="Traditional Arabic"/>
          <w:sz w:val="36"/>
          <w:szCs w:val="36"/>
          <w:rtl/>
        </w:rPr>
      </w:pPr>
      <w:r w:rsidRPr="00AB3E68">
        <w:rPr>
          <w:rFonts w:cs="Traditional Arabic"/>
          <w:sz w:val="36"/>
          <w:szCs w:val="36"/>
          <w:rtl/>
        </w:rPr>
        <w:t xml:space="preserve"> • يصرح بأنه دخل في الإسلام بمفهومه العام لا بمفهومه الخاص، ويؤكد على أن رسول الله صلى الله عليه وسلم لم يأت بدين جديد. </w:t>
      </w:r>
    </w:p>
    <w:p w14:paraId="041B5B1A" w14:textId="0658F4C4" w:rsidR="00AB3E68" w:rsidRPr="00AB3E68" w:rsidRDefault="00AB3E68" w:rsidP="00AB3E68">
      <w:pPr>
        <w:jc w:val="both"/>
        <w:rPr>
          <w:rFonts w:cs="Traditional Arabic"/>
          <w:sz w:val="36"/>
          <w:szCs w:val="36"/>
          <w:rtl/>
        </w:rPr>
      </w:pPr>
      <w:r w:rsidRPr="00AB3E68">
        <w:rPr>
          <w:rFonts w:cs="Traditional Arabic"/>
          <w:sz w:val="36"/>
          <w:szCs w:val="36"/>
          <w:rtl/>
        </w:rPr>
        <w:lastRenderedPageBreak/>
        <w:t xml:space="preserve"> • يصرح ببقائه على النصرانية والماركسية، وبعدم تخليه عن شيء من أفكاره السابقة، ويعتز بوفائه لأفكاره التي تبناها منذ شبيبته. </w:t>
      </w:r>
    </w:p>
    <w:p w14:paraId="2882A454" w14:textId="77777777" w:rsidR="00AB3E68" w:rsidRPr="00AB3E68" w:rsidRDefault="00AB3E68" w:rsidP="00AB3E68">
      <w:pPr>
        <w:jc w:val="both"/>
        <w:rPr>
          <w:rFonts w:cs="Traditional Arabic"/>
          <w:sz w:val="36"/>
          <w:szCs w:val="36"/>
          <w:rtl/>
        </w:rPr>
      </w:pPr>
      <w:r w:rsidRPr="00AB3E68">
        <w:rPr>
          <w:rFonts w:cs="Traditional Arabic"/>
          <w:sz w:val="36"/>
          <w:szCs w:val="36"/>
          <w:rtl/>
        </w:rPr>
        <w:t xml:space="preserve"> • يؤول الصلاة والعبادات جميعاً، ويجعل من التمسك بما ورد في النصوص حيال ذلك حرفية قاتلة. </w:t>
      </w:r>
    </w:p>
    <w:p w14:paraId="36E6E09D" w14:textId="77777777" w:rsidR="00AB3E68" w:rsidRPr="00AB3E68" w:rsidRDefault="00AB3E68" w:rsidP="00AB3E68">
      <w:pPr>
        <w:jc w:val="both"/>
        <w:rPr>
          <w:rFonts w:cs="Traditional Arabic"/>
          <w:sz w:val="36"/>
          <w:szCs w:val="36"/>
          <w:rtl/>
        </w:rPr>
      </w:pPr>
      <w:r w:rsidRPr="00AB3E68">
        <w:rPr>
          <w:rFonts w:cs="Traditional Arabic"/>
          <w:sz w:val="36"/>
          <w:szCs w:val="36"/>
          <w:rtl/>
        </w:rPr>
        <w:t> • ينكر العديد من الشرائع الظاهرة، كالميراث والحدود والحجاب...</w:t>
      </w:r>
    </w:p>
    <w:p w14:paraId="5243C66B" w14:textId="77777777" w:rsidR="00AB3E68" w:rsidRPr="00AB3E68" w:rsidRDefault="00AB3E68" w:rsidP="00AB3E68">
      <w:pPr>
        <w:spacing w:after="200" w:line="276" w:lineRule="auto"/>
        <w:jc w:val="center"/>
        <w:rPr>
          <w:rFonts w:ascii="Traditional Arabic" w:eastAsiaTheme="minorHAnsi" w:hAnsi="Traditional Arabic" w:cs="Traditional Arabic"/>
          <w:b/>
          <w:bCs/>
          <w:color w:val="FF0000"/>
          <w:sz w:val="36"/>
          <w:szCs w:val="36"/>
          <w:rtl/>
          <w:lang w:eastAsia="en-US"/>
        </w:rPr>
      </w:pPr>
      <w:r w:rsidRPr="00AB3E68">
        <w:rPr>
          <w:rFonts w:ascii="Tahoma" w:hAnsi="Tahoma" w:cs="Tahoma"/>
          <w:color w:val="000000"/>
          <w:sz w:val="21"/>
          <w:szCs w:val="21"/>
          <w:rtl/>
          <w:lang w:eastAsia="en-US" w:bidi="ar"/>
        </w:rPr>
        <w:br/>
      </w:r>
      <w:r w:rsidRPr="00AB3E68">
        <w:rPr>
          <w:rFonts w:ascii="Tahoma" w:hAnsi="Tahoma" w:cs="Tahoma"/>
          <w:color w:val="000000"/>
          <w:sz w:val="21"/>
          <w:szCs w:val="21"/>
          <w:rtl/>
          <w:lang w:eastAsia="en-US" w:bidi="ar"/>
        </w:rPr>
        <w:br/>
      </w:r>
      <w:r w:rsidRPr="00AB3E68">
        <w:rPr>
          <w:rFonts w:ascii="Traditional Arabic" w:eastAsiaTheme="minorHAnsi" w:hAnsi="Traditional Arabic" w:cs="Traditional Arabic" w:hint="cs"/>
          <w:b/>
          <w:bCs/>
          <w:color w:val="FF0000"/>
          <w:sz w:val="36"/>
          <w:szCs w:val="36"/>
          <w:rtl/>
          <w:lang w:eastAsia="en-US"/>
        </w:rPr>
        <w:t>التعددية العقائدية وموقف الإسلام منها</w:t>
      </w:r>
    </w:p>
    <w:p w14:paraId="0D1FD97B" w14:textId="77777777" w:rsidR="00AB3E68" w:rsidRPr="00AB3E68" w:rsidRDefault="00AB3E68" w:rsidP="00AB3E68">
      <w:pPr>
        <w:spacing w:after="200" w:line="276" w:lineRule="auto"/>
        <w:jc w:val="center"/>
        <w:rPr>
          <w:rFonts w:ascii="Traditional Arabic" w:eastAsiaTheme="minorHAnsi" w:hAnsi="Traditional Arabic" w:cs="Traditional Arabic"/>
          <w:b/>
          <w:bCs/>
          <w:color w:val="FF0000"/>
          <w:sz w:val="36"/>
          <w:szCs w:val="36"/>
          <w:rtl/>
          <w:lang w:eastAsia="en-US"/>
        </w:rPr>
      </w:pPr>
    </w:p>
    <w:p w14:paraId="19E6F8A9" w14:textId="77777777" w:rsidR="00AB3E68" w:rsidRDefault="00AB3E68" w:rsidP="00AB3E68">
      <w:pPr>
        <w:spacing w:after="200" w:line="276" w:lineRule="auto"/>
        <w:jc w:val="both"/>
        <w:rPr>
          <w:rFonts w:ascii="Traditional Arabic" w:eastAsiaTheme="minorHAnsi" w:hAnsi="Traditional Arabic" w:cs="Traditional Arabic"/>
          <w:b/>
          <w:bCs/>
          <w:sz w:val="36"/>
          <w:szCs w:val="36"/>
          <w:rtl/>
          <w:lang w:eastAsia="en-US"/>
        </w:rPr>
      </w:pPr>
      <w:r w:rsidRPr="00AB3E68">
        <w:rPr>
          <w:rFonts w:ascii="Traditional Arabic" w:eastAsiaTheme="minorHAnsi" w:hAnsi="Traditional Arabic" w:cs="Traditional Arabic" w:hint="cs"/>
          <w:b/>
          <w:bCs/>
          <w:sz w:val="36"/>
          <w:szCs w:val="36"/>
          <w:rtl/>
          <w:lang w:eastAsia="en-US"/>
        </w:rPr>
        <w:t xml:space="preserve">التعددية العقائدية وموقف الإسلام منها/ يوسف بن محمد بن أحمد </w:t>
      </w:r>
      <w:proofErr w:type="gramStart"/>
      <w:r w:rsidRPr="00AB3E68">
        <w:rPr>
          <w:rFonts w:ascii="Traditional Arabic" w:eastAsiaTheme="minorHAnsi" w:hAnsi="Traditional Arabic" w:cs="Traditional Arabic" w:hint="cs"/>
          <w:b/>
          <w:bCs/>
          <w:sz w:val="36"/>
          <w:szCs w:val="36"/>
          <w:rtl/>
          <w:lang w:eastAsia="en-US"/>
        </w:rPr>
        <w:t>القحطاني.-</w:t>
      </w:r>
      <w:proofErr w:type="gramEnd"/>
      <w:r w:rsidRPr="00AB3E68">
        <w:rPr>
          <w:rFonts w:ascii="Traditional Arabic" w:eastAsiaTheme="minorHAnsi" w:hAnsi="Traditional Arabic" w:cs="Traditional Arabic" w:hint="cs"/>
          <w:b/>
          <w:bCs/>
          <w:sz w:val="36"/>
          <w:szCs w:val="36"/>
          <w:rtl/>
          <w:lang w:eastAsia="en-US"/>
        </w:rPr>
        <w:t xml:space="preserve"> الرياض: دار التدمرية، 1431هـ، 333 ص (أصله رسالة ماجستير).</w:t>
      </w:r>
    </w:p>
    <w:p w14:paraId="4CDE2EFB" w14:textId="77777777" w:rsidR="00BD4642" w:rsidRDefault="00BD4642" w:rsidP="00AB3E68">
      <w:pPr>
        <w:spacing w:after="200" w:line="276" w:lineRule="auto"/>
        <w:jc w:val="both"/>
        <w:rPr>
          <w:rFonts w:ascii="Traditional Arabic" w:eastAsiaTheme="minorHAnsi" w:hAnsi="Traditional Arabic" w:cs="Traditional Arabic"/>
          <w:b/>
          <w:bCs/>
          <w:sz w:val="36"/>
          <w:szCs w:val="36"/>
          <w:rtl/>
          <w:lang w:eastAsia="en-US"/>
        </w:rPr>
      </w:pPr>
    </w:p>
    <w:p w14:paraId="02BD26E2" w14:textId="77777777" w:rsidR="00BD4642" w:rsidRPr="00AB3E68" w:rsidRDefault="00BD4642" w:rsidP="00BD4642">
      <w:pPr>
        <w:spacing w:after="200" w:line="276" w:lineRule="auto"/>
        <w:jc w:val="center"/>
        <w:rPr>
          <w:rFonts w:ascii="Traditional Arabic" w:eastAsiaTheme="minorHAnsi" w:hAnsi="Traditional Arabic" w:cs="Traditional Arabic"/>
          <w:b/>
          <w:bCs/>
          <w:sz w:val="36"/>
          <w:szCs w:val="36"/>
          <w:rtl/>
          <w:lang w:eastAsia="en-US"/>
        </w:rPr>
      </w:pPr>
      <w:r>
        <w:rPr>
          <w:noProof/>
          <w:color w:val="0000FF"/>
          <w:lang w:eastAsia="en-US"/>
        </w:rPr>
        <w:drawing>
          <wp:inline distT="0" distB="0" distL="0" distR="0" wp14:anchorId="6817A899" wp14:editId="6EABE4EC">
            <wp:extent cx="2340864" cy="3116832"/>
            <wp:effectExtent l="0" t="0" r="2540" b="7620"/>
            <wp:docPr id="142" name="irc_mi" descr="http://www.suble-alrashideen.com/app/datafiles/products/TD-8729.jpg">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uble-alrashideen.com/app/datafiles/products/TD-8729.jpg">
                      <a:hlinkClick r:id="rId95"/>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40947" cy="3116943"/>
                    </a:xfrm>
                    <a:prstGeom prst="rect">
                      <a:avLst/>
                    </a:prstGeom>
                    <a:noFill/>
                    <a:ln>
                      <a:noFill/>
                    </a:ln>
                  </pic:spPr>
                </pic:pic>
              </a:graphicData>
            </a:graphic>
          </wp:inline>
        </w:drawing>
      </w:r>
    </w:p>
    <w:p w14:paraId="2D895B75" w14:textId="77777777" w:rsidR="00AB3E68" w:rsidRPr="00AB3E68" w:rsidRDefault="00AB3E68" w:rsidP="00AB3E68">
      <w:pPr>
        <w:spacing w:after="200" w:line="276" w:lineRule="auto"/>
        <w:jc w:val="both"/>
        <w:rPr>
          <w:rFonts w:ascii="Traditional Arabic" w:eastAsiaTheme="minorHAnsi" w:hAnsi="Traditional Arabic" w:cs="Traditional Arabic"/>
          <w:b/>
          <w:bCs/>
          <w:sz w:val="36"/>
          <w:szCs w:val="36"/>
          <w:rtl/>
          <w:lang w:eastAsia="en-US"/>
        </w:rPr>
      </w:pPr>
    </w:p>
    <w:p w14:paraId="0986698E" w14:textId="77777777" w:rsidR="00AB3E68" w:rsidRPr="00AB3E68" w:rsidRDefault="00AB3E68" w:rsidP="00AB3E68">
      <w:pPr>
        <w:spacing w:after="200" w:line="276" w:lineRule="auto"/>
        <w:jc w:val="center"/>
        <w:rPr>
          <w:rFonts w:ascii="Traditional Arabic" w:eastAsiaTheme="minorHAnsi" w:hAnsi="Traditional Arabic" w:cs="Traditional Arabic"/>
          <w:b/>
          <w:bCs/>
          <w:sz w:val="36"/>
          <w:szCs w:val="36"/>
          <w:rtl/>
          <w:lang w:eastAsia="en-US"/>
        </w:rPr>
      </w:pPr>
    </w:p>
    <w:p w14:paraId="048C3319" w14:textId="77777777" w:rsidR="00AB3E68" w:rsidRPr="00AB3E68" w:rsidRDefault="00AB3E68" w:rsidP="00AB3E68">
      <w:pPr>
        <w:spacing w:after="200" w:line="276" w:lineRule="auto"/>
        <w:jc w:val="both"/>
        <w:rPr>
          <w:rFonts w:ascii="Traditional Arabic" w:eastAsiaTheme="minorHAnsi" w:hAnsi="Traditional Arabic" w:cs="Traditional Arabic"/>
          <w:sz w:val="36"/>
          <w:szCs w:val="36"/>
          <w:rtl/>
          <w:lang w:eastAsia="en-US"/>
        </w:rPr>
      </w:pPr>
      <w:r w:rsidRPr="00AB3E68">
        <w:rPr>
          <w:rFonts w:ascii="Traditional Arabic" w:eastAsiaTheme="minorHAnsi" w:hAnsi="Traditional Arabic" w:cs="Traditional Arabic" w:hint="cs"/>
          <w:sz w:val="36"/>
          <w:szCs w:val="36"/>
          <w:rtl/>
          <w:lang w:eastAsia="en-US"/>
        </w:rPr>
        <w:lastRenderedPageBreak/>
        <w:t>المقصود بالتعددية العقائدية هو: الاعتراف والسماح لأديان وطوائف ومذاهب المجتمع بإظهار عقائدهم وممارستها والدعوة إليها.</w:t>
      </w:r>
    </w:p>
    <w:p w14:paraId="1190F6A4" w14:textId="77777777" w:rsidR="00AB3E68" w:rsidRPr="00AB3E68" w:rsidRDefault="00AB3E68" w:rsidP="00AB3E68">
      <w:pPr>
        <w:spacing w:after="200" w:line="276" w:lineRule="auto"/>
        <w:jc w:val="both"/>
        <w:rPr>
          <w:rFonts w:ascii="Traditional Arabic" w:eastAsiaTheme="minorHAnsi" w:hAnsi="Traditional Arabic" w:cs="Traditional Arabic"/>
          <w:sz w:val="36"/>
          <w:szCs w:val="36"/>
          <w:rtl/>
          <w:lang w:eastAsia="en-US"/>
        </w:rPr>
      </w:pPr>
      <w:r w:rsidRPr="00AB3E68">
        <w:rPr>
          <w:rFonts w:ascii="Traditional Arabic" w:eastAsiaTheme="minorHAnsi" w:hAnsi="Traditional Arabic" w:cs="Traditional Arabic" w:hint="cs"/>
          <w:sz w:val="36"/>
          <w:szCs w:val="36"/>
          <w:rtl/>
          <w:lang w:eastAsia="en-US"/>
        </w:rPr>
        <w:t>وكان لظهور التعددية العقائدية في الغرب سبب فكري فلسفي، وهو القول بنسبية الحقيقة، وسبب سياسي واقعي، وهو تأريخهم المليء بالحروب والنزاعات الدينية والطائفية.</w:t>
      </w:r>
    </w:p>
    <w:p w14:paraId="015299AB" w14:textId="77777777" w:rsidR="00AB3E68" w:rsidRPr="00AB3E68" w:rsidRDefault="00AB3E68" w:rsidP="00AB3E68">
      <w:pPr>
        <w:spacing w:after="200" w:line="276" w:lineRule="auto"/>
        <w:jc w:val="both"/>
        <w:rPr>
          <w:rFonts w:ascii="Traditional Arabic" w:eastAsiaTheme="minorHAnsi" w:hAnsi="Traditional Arabic" w:cs="Traditional Arabic"/>
          <w:sz w:val="36"/>
          <w:szCs w:val="36"/>
          <w:rtl/>
          <w:lang w:eastAsia="en-US"/>
        </w:rPr>
      </w:pPr>
      <w:r w:rsidRPr="00AB3E68">
        <w:rPr>
          <w:rFonts w:ascii="Traditional Arabic" w:eastAsiaTheme="minorHAnsi" w:hAnsi="Traditional Arabic" w:cs="Traditional Arabic" w:hint="cs"/>
          <w:sz w:val="36"/>
          <w:szCs w:val="36"/>
          <w:rtl/>
          <w:lang w:eastAsia="en-US"/>
        </w:rPr>
        <w:t>وللإسلام موقف اعتقادي من التعددية العقائدية، وموقف عملي، ويتمثل موقفه الاعتقادي أنه أخبر بوقوع التعدد والاختلاف في الأديان وفي الفرق، ثم إنه أخبر بأن الإسلام هو الحق وحده ولا يقبل الله سواه، وحذَّر من الكفر والافتراق في الدين أشدَّ التحذير، ونفَّر منهما أبلغ تنفير.</w:t>
      </w:r>
    </w:p>
    <w:p w14:paraId="58DDEF6A" w14:textId="77777777" w:rsidR="00AB3E68" w:rsidRPr="00AB3E68" w:rsidRDefault="00AB3E68" w:rsidP="00AB3E68">
      <w:pPr>
        <w:spacing w:after="200" w:line="276" w:lineRule="auto"/>
        <w:jc w:val="both"/>
        <w:rPr>
          <w:rFonts w:ascii="Traditional Arabic" w:eastAsiaTheme="minorHAnsi" w:hAnsi="Traditional Arabic" w:cs="Traditional Arabic"/>
          <w:sz w:val="36"/>
          <w:szCs w:val="36"/>
          <w:rtl/>
          <w:lang w:eastAsia="en-US"/>
        </w:rPr>
      </w:pPr>
      <w:r w:rsidRPr="00AB3E68">
        <w:rPr>
          <w:rFonts w:ascii="Traditional Arabic" w:eastAsiaTheme="minorHAnsi" w:hAnsi="Traditional Arabic" w:cs="Traditional Arabic" w:hint="cs"/>
          <w:sz w:val="36"/>
          <w:szCs w:val="36"/>
          <w:rtl/>
          <w:lang w:eastAsia="en-US"/>
        </w:rPr>
        <w:t>والحقُّ واحد لا يتعدد، وعلى ذلك أدلة نقلية وعقلية كثيرة، والحق في شأن العقيدة وفي القضايا الكبرى وفي أحكام الدين القطعية واضح لا لبس فيه ولا غموض.</w:t>
      </w:r>
    </w:p>
    <w:p w14:paraId="55369B7C" w14:textId="77777777" w:rsidR="00AB3E68" w:rsidRPr="00AB3E68" w:rsidRDefault="00AB3E68" w:rsidP="00AB3E68">
      <w:pPr>
        <w:spacing w:after="200" w:line="276" w:lineRule="auto"/>
        <w:jc w:val="both"/>
        <w:rPr>
          <w:rFonts w:ascii="Traditional Arabic" w:eastAsiaTheme="minorHAnsi" w:hAnsi="Traditional Arabic" w:cs="Traditional Arabic"/>
          <w:sz w:val="36"/>
          <w:szCs w:val="36"/>
          <w:rtl/>
          <w:lang w:eastAsia="en-US"/>
        </w:rPr>
      </w:pPr>
      <w:r w:rsidRPr="00AB3E68">
        <w:rPr>
          <w:rFonts w:ascii="Traditional Arabic" w:eastAsiaTheme="minorHAnsi" w:hAnsi="Traditional Arabic" w:cs="Traditional Arabic" w:hint="cs"/>
          <w:sz w:val="36"/>
          <w:szCs w:val="36"/>
          <w:rtl/>
          <w:lang w:eastAsia="en-US"/>
        </w:rPr>
        <w:t>أما القول بنسبية الحقيقة فقول ضالّ منحرف، وله أنصار قديماً وحديثاً.</w:t>
      </w:r>
    </w:p>
    <w:p w14:paraId="2AF7D185" w14:textId="77777777" w:rsidR="00AB3E68" w:rsidRPr="00AB3E68" w:rsidRDefault="00AB3E68" w:rsidP="00AB3E68">
      <w:pPr>
        <w:spacing w:after="200" w:line="276" w:lineRule="auto"/>
        <w:jc w:val="both"/>
        <w:rPr>
          <w:rFonts w:ascii="Traditional Arabic" w:eastAsiaTheme="minorHAnsi" w:hAnsi="Traditional Arabic" w:cs="Traditional Arabic"/>
          <w:sz w:val="36"/>
          <w:szCs w:val="36"/>
          <w:rtl/>
          <w:lang w:eastAsia="en-US"/>
        </w:rPr>
      </w:pPr>
      <w:r w:rsidRPr="00AB3E68">
        <w:rPr>
          <w:rFonts w:ascii="Traditional Arabic" w:eastAsiaTheme="minorHAnsi" w:hAnsi="Traditional Arabic" w:cs="Traditional Arabic" w:hint="cs"/>
          <w:sz w:val="36"/>
          <w:szCs w:val="36"/>
          <w:rtl/>
          <w:lang w:eastAsia="en-US"/>
        </w:rPr>
        <w:t>وأهم صفات أهل الحق "أهل السنة والجماعة" سلامة مصادر تلقيهم للدين، وهي: القرآن والسنة، ثم فهمهم للدين بفهم الصحابة والسلف الصالح.</w:t>
      </w:r>
    </w:p>
    <w:p w14:paraId="002D9D42" w14:textId="77777777" w:rsidR="00AB3E68" w:rsidRPr="00AB3E68" w:rsidRDefault="00AB3E68" w:rsidP="00AB3E68">
      <w:pPr>
        <w:spacing w:after="200" w:line="276" w:lineRule="auto"/>
        <w:jc w:val="both"/>
        <w:rPr>
          <w:rFonts w:ascii="Traditional Arabic" w:eastAsiaTheme="minorHAnsi" w:hAnsi="Traditional Arabic" w:cs="Traditional Arabic"/>
          <w:sz w:val="36"/>
          <w:szCs w:val="36"/>
          <w:rtl/>
          <w:lang w:eastAsia="en-US"/>
        </w:rPr>
      </w:pPr>
      <w:r w:rsidRPr="00AB3E68">
        <w:rPr>
          <w:rFonts w:ascii="Traditional Arabic" w:eastAsiaTheme="minorHAnsi" w:hAnsi="Traditional Arabic" w:cs="Traditional Arabic" w:hint="cs"/>
          <w:sz w:val="36"/>
          <w:szCs w:val="36"/>
          <w:rtl/>
          <w:lang w:eastAsia="en-US"/>
        </w:rPr>
        <w:t>والاختلاف والتعدد في الأقوال منه ما هو مرفوض مردود في الإسلام، ومنه ما هو جائز مقبول، فالاختلاف والتعدد في أمر العقيدة محرم مرفوض، وهي التعددية العقائدية. والاختلاف والتعدد في أمر الأحكام الفقهية غير القطعية أو الأمور الدنيوية جائز مقبول من حيث المبدأ.</w:t>
      </w:r>
    </w:p>
    <w:p w14:paraId="70F69A75" w14:textId="77777777" w:rsidR="00AB3E68" w:rsidRPr="00AB3E68" w:rsidRDefault="00AB3E68" w:rsidP="00AB3E68">
      <w:pPr>
        <w:spacing w:after="200" w:line="276" w:lineRule="auto"/>
        <w:jc w:val="both"/>
        <w:rPr>
          <w:rFonts w:ascii="Traditional Arabic" w:eastAsiaTheme="minorHAnsi" w:hAnsi="Traditional Arabic" w:cs="Traditional Arabic"/>
          <w:sz w:val="36"/>
          <w:szCs w:val="36"/>
          <w:rtl/>
          <w:lang w:eastAsia="en-US"/>
        </w:rPr>
      </w:pPr>
      <w:r w:rsidRPr="00AB3E68">
        <w:rPr>
          <w:rFonts w:ascii="Traditional Arabic" w:eastAsiaTheme="minorHAnsi" w:hAnsi="Traditional Arabic" w:cs="Traditional Arabic" w:hint="cs"/>
          <w:sz w:val="36"/>
          <w:szCs w:val="36"/>
          <w:rtl/>
          <w:lang w:eastAsia="en-US"/>
        </w:rPr>
        <w:t>والاختلاف والتعدد المقبول له ضوابط وقواعد تجعل منه سبباً في قوة الأمة وسعة ثرائها العلمي، وتحكمه من أن يكون طريقاً للتنصل من أحكام الدين، أو سبباً للعداوة والبغضاء بين المسلمين.</w:t>
      </w:r>
    </w:p>
    <w:p w14:paraId="3F905E29" w14:textId="77777777" w:rsidR="00AB3E68" w:rsidRPr="00AB3E68" w:rsidRDefault="00AB3E68" w:rsidP="00AB3E68">
      <w:pPr>
        <w:spacing w:after="200" w:line="276" w:lineRule="auto"/>
        <w:jc w:val="both"/>
        <w:rPr>
          <w:rFonts w:ascii="Traditional Arabic" w:eastAsiaTheme="minorHAnsi" w:hAnsi="Traditional Arabic" w:cs="Traditional Arabic"/>
          <w:sz w:val="36"/>
          <w:szCs w:val="36"/>
          <w:rtl/>
          <w:lang w:eastAsia="en-US"/>
        </w:rPr>
      </w:pPr>
      <w:r w:rsidRPr="00AB3E68">
        <w:rPr>
          <w:rFonts w:ascii="Traditional Arabic" w:eastAsiaTheme="minorHAnsi" w:hAnsi="Traditional Arabic" w:cs="Traditional Arabic" w:hint="cs"/>
          <w:sz w:val="36"/>
          <w:szCs w:val="36"/>
          <w:rtl/>
          <w:lang w:eastAsia="en-US"/>
        </w:rPr>
        <w:lastRenderedPageBreak/>
        <w:t>والموقف العملي للإسلام من المخالفين في العقيدة ممن يعيشون في بلاد الإسلام يجمع بين أمرين، بأن لا يُسمح لهم بإظهار باطلهم، وأن يُعدل معهم وتحفظ حقوقهم.</w:t>
      </w:r>
    </w:p>
    <w:p w14:paraId="20792316" w14:textId="77777777" w:rsidR="00AB3E68" w:rsidRPr="00AB3E68" w:rsidRDefault="00AB3E68" w:rsidP="00AB3E68">
      <w:pPr>
        <w:spacing w:after="200" w:line="276" w:lineRule="auto"/>
        <w:jc w:val="both"/>
        <w:rPr>
          <w:rFonts w:ascii="Traditional Arabic" w:eastAsiaTheme="minorHAnsi" w:hAnsi="Traditional Arabic" w:cs="Traditional Arabic"/>
          <w:sz w:val="36"/>
          <w:szCs w:val="36"/>
          <w:rtl/>
          <w:lang w:eastAsia="en-US"/>
        </w:rPr>
      </w:pPr>
      <w:r w:rsidRPr="00AB3E68">
        <w:rPr>
          <w:rFonts w:ascii="Traditional Arabic" w:eastAsiaTheme="minorHAnsi" w:hAnsi="Traditional Arabic" w:cs="Traditional Arabic" w:hint="cs"/>
          <w:sz w:val="36"/>
          <w:szCs w:val="36"/>
          <w:rtl/>
          <w:lang w:eastAsia="en-US"/>
        </w:rPr>
        <w:t xml:space="preserve">والعمل بالتعددية العقائدية في بلاد الإسلام له أضرار عظيمة، ومفاسد </w:t>
      </w:r>
      <w:proofErr w:type="spellStart"/>
      <w:r w:rsidRPr="00AB3E68">
        <w:rPr>
          <w:rFonts w:ascii="Traditional Arabic" w:eastAsiaTheme="minorHAnsi" w:hAnsi="Traditional Arabic" w:cs="Traditional Arabic" w:hint="cs"/>
          <w:sz w:val="36"/>
          <w:szCs w:val="36"/>
          <w:rtl/>
          <w:lang w:eastAsia="en-US"/>
        </w:rPr>
        <w:t>مستطيرة</w:t>
      </w:r>
      <w:proofErr w:type="spellEnd"/>
      <w:r w:rsidRPr="00AB3E68">
        <w:rPr>
          <w:rFonts w:ascii="Traditional Arabic" w:eastAsiaTheme="minorHAnsi" w:hAnsi="Traditional Arabic" w:cs="Traditional Arabic" w:hint="cs"/>
          <w:sz w:val="36"/>
          <w:szCs w:val="36"/>
          <w:rtl/>
          <w:lang w:eastAsia="en-US"/>
        </w:rPr>
        <w:t xml:space="preserve"> على دين المسلمين ودنياهم.</w:t>
      </w:r>
    </w:p>
    <w:p w14:paraId="6243D4D0" w14:textId="77777777" w:rsidR="00AB3E68" w:rsidRPr="00AB3E68" w:rsidRDefault="00AB3E68" w:rsidP="00AB3E68">
      <w:pPr>
        <w:spacing w:after="200" w:line="276" w:lineRule="auto"/>
        <w:jc w:val="center"/>
        <w:rPr>
          <w:rFonts w:ascii="Traditional Arabic" w:eastAsiaTheme="minorHAnsi" w:hAnsi="Traditional Arabic" w:cs="Traditional Arabic"/>
          <w:sz w:val="34"/>
          <w:szCs w:val="34"/>
          <w:rtl/>
          <w:lang w:eastAsia="en-US"/>
        </w:rPr>
      </w:pPr>
    </w:p>
    <w:p w14:paraId="5F4816E3" w14:textId="77777777" w:rsidR="00AB3E68" w:rsidRPr="00AB3E68" w:rsidRDefault="00AB3E68" w:rsidP="00AB3E68">
      <w:pPr>
        <w:spacing w:after="200" w:line="276" w:lineRule="auto"/>
        <w:rPr>
          <w:rFonts w:asciiTheme="minorHAnsi" w:eastAsiaTheme="minorHAnsi" w:hAnsiTheme="minorHAnsi" w:cstheme="minorBidi"/>
          <w:sz w:val="22"/>
          <w:szCs w:val="22"/>
          <w:lang w:eastAsia="en-US" w:bidi="ar"/>
        </w:rPr>
      </w:pPr>
    </w:p>
    <w:p w14:paraId="6BA2EECF" w14:textId="77777777" w:rsidR="00BD4642" w:rsidRDefault="00BD4642" w:rsidP="00CD1FED">
      <w:pPr>
        <w:jc w:val="center"/>
        <w:rPr>
          <w:rFonts w:cs="Traditional Arabic"/>
          <w:b/>
          <w:bCs/>
          <w:color w:val="FF0000"/>
          <w:sz w:val="36"/>
          <w:szCs w:val="36"/>
          <w:rtl/>
        </w:rPr>
      </w:pPr>
    </w:p>
    <w:p w14:paraId="64B06E10" w14:textId="77777777" w:rsidR="00BD4642" w:rsidRDefault="00BD4642" w:rsidP="00CD1FED">
      <w:pPr>
        <w:jc w:val="center"/>
        <w:rPr>
          <w:rFonts w:cs="Traditional Arabic"/>
          <w:b/>
          <w:bCs/>
          <w:color w:val="FF0000"/>
          <w:sz w:val="36"/>
          <w:szCs w:val="36"/>
          <w:rtl/>
        </w:rPr>
      </w:pPr>
    </w:p>
    <w:p w14:paraId="5F7B472F" w14:textId="77777777" w:rsidR="00BD4642" w:rsidRDefault="00BD4642" w:rsidP="00CD1FED">
      <w:pPr>
        <w:jc w:val="center"/>
        <w:rPr>
          <w:rFonts w:cs="Traditional Arabic"/>
          <w:b/>
          <w:bCs/>
          <w:color w:val="FF0000"/>
          <w:sz w:val="36"/>
          <w:szCs w:val="36"/>
          <w:rtl/>
        </w:rPr>
      </w:pPr>
    </w:p>
    <w:p w14:paraId="1766BB15" w14:textId="77777777" w:rsidR="00BD4642" w:rsidRDefault="00BD4642" w:rsidP="00CD1FED">
      <w:pPr>
        <w:jc w:val="center"/>
        <w:rPr>
          <w:rFonts w:cs="Traditional Arabic"/>
          <w:b/>
          <w:bCs/>
          <w:color w:val="FF0000"/>
          <w:sz w:val="36"/>
          <w:szCs w:val="36"/>
          <w:rtl/>
        </w:rPr>
      </w:pPr>
    </w:p>
    <w:p w14:paraId="5B23C269" w14:textId="77777777" w:rsidR="00BD4642" w:rsidRDefault="00BD4642" w:rsidP="00CD1FED">
      <w:pPr>
        <w:jc w:val="center"/>
        <w:rPr>
          <w:rFonts w:cs="Traditional Arabic"/>
          <w:b/>
          <w:bCs/>
          <w:color w:val="FF0000"/>
          <w:sz w:val="36"/>
          <w:szCs w:val="36"/>
          <w:rtl/>
        </w:rPr>
      </w:pPr>
    </w:p>
    <w:p w14:paraId="05E60F50" w14:textId="77777777" w:rsidR="00BD4642" w:rsidRDefault="00BD4642" w:rsidP="00CD1FED">
      <w:pPr>
        <w:jc w:val="center"/>
        <w:rPr>
          <w:rFonts w:cs="Traditional Arabic"/>
          <w:b/>
          <w:bCs/>
          <w:color w:val="FF0000"/>
          <w:sz w:val="36"/>
          <w:szCs w:val="36"/>
          <w:rtl/>
        </w:rPr>
      </w:pPr>
    </w:p>
    <w:p w14:paraId="65E62961" w14:textId="77777777" w:rsidR="00BD4642" w:rsidRDefault="00BD4642" w:rsidP="00CD1FED">
      <w:pPr>
        <w:jc w:val="center"/>
        <w:rPr>
          <w:rFonts w:cs="Traditional Arabic"/>
          <w:b/>
          <w:bCs/>
          <w:color w:val="FF0000"/>
          <w:sz w:val="36"/>
          <w:szCs w:val="36"/>
          <w:rtl/>
        </w:rPr>
      </w:pPr>
    </w:p>
    <w:p w14:paraId="49CE6CB8" w14:textId="77777777" w:rsidR="00BD4642" w:rsidRDefault="00BD4642" w:rsidP="00CD1FED">
      <w:pPr>
        <w:jc w:val="center"/>
        <w:rPr>
          <w:rFonts w:cs="Traditional Arabic"/>
          <w:b/>
          <w:bCs/>
          <w:color w:val="FF0000"/>
          <w:sz w:val="36"/>
          <w:szCs w:val="36"/>
          <w:rtl/>
        </w:rPr>
      </w:pPr>
    </w:p>
    <w:p w14:paraId="0F2D99B3" w14:textId="77777777" w:rsidR="00BD4642" w:rsidRDefault="00BD4642" w:rsidP="00CD1FED">
      <w:pPr>
        <w:jc w:val="center"/>
        <w:rPr>
          <w:rFonts w:cs="Traditional Arabic"/>
          <w:b/>
          <w:bCs/>
          <w:color w:val="FF0000"/>
          <w:sz w:val="36"/>
          <w:szCs w:val="36"/>
          <w:rtl/>
        </w:rPr>
      </w:pPr>
    </w:p>
    <w:p w14:paraId="636E2D1C" w14:textId="77777777" w:rsidR="00BD4642" w:rsidRDefault="00BD4642" w:rsidP="00CD1FED">
      <w:pPr>
        <w:jc w:val="center"/>
        <w:rPr>
          <w:rFonts w:cs="Traditional Arabic"/>
          <w:b/>
          <w:bCs/>
          <w:color w:val="FF0000"/>
          <w:sz w:val="36"/>
          <w:szCs w:val="36"/>
          <w:rtl/>
        </w:rPr>
      </w:pPr>
    </w:p>
    <w:p w14:paraId="14C57726" w14:textId="77777777" w:rsidR="00BD4642" w:rsidRDefault="00BD4642" w:rsidP="00CD1FED">
      <w:pPr>
        <w:jc w:val="center"/>
        <w:rPr>
          <w:rFonts w:cs="Traditional Arabic"/>
          <w:b/>
          <w:bCs/>
          <w:color w:val="FF0000"/>
          <w:sz w:val="36"/>
          <w:szCs w:val="36"/>
          <w:rtl/>
        </w:rPr>
      </w:pPr>
    </w:p>
    <w:p w14:paraId="76789676" w14:textId="77777777" w:rsidR="00BD4642" w:rsidRDefault="00BD4642" w:rsidP="00CD1FED">
      <w:pPr>
        <w:jc w:val="center"/>
        <w:rPr>
          <w:rFonts w:cs="Traditional Arabic"/>
          <w:b/>
          <w:bCs/>
          <w:color w:val="FF0000"/>
          <w:sz w:val="36"/>
          <w:szCs w:val="36"/>
          <w:rtl/>
        </w:rPr>
      </w:pPr>
    </w:p>
    <w:p w14:paraId="0B312CC6" w14:textId="77777777" w:rsidR="00BD4642" w:rsidRDefault="00BD4642" w:rsidP="00CD1FED">
      <w:pPr>
        <w:jc w:val="center"/>
        <w:rPr>
          <w:rFonts w:cs="Traditional Arabic"/>
          <w:b/>
          <w:bCs/>
          <w:color w:val="FF0000"/>
          <w:sz w:val="36"/>
          <w:szCs w:val="36"/>
          <w:rtl/>
        </w:rPr>
      </w:pPr>
    </w:p>
    <w:p w14:paraId="788F5DCD" w14:textId="77777777" w:rsidR="00BD4642" w:rsidRDefault="00BD4642" w:rsidP="00CD1FED">
      <w:pPr>
        <w:jc w:val="center"/>
        <w:rPr>
          <w:rFonts w:cs="Traditional Arabic"/>
          <w:b/>
          <w:bCs/>
          <w:color w:val="FF0000"/>
          <w:sz w:val="36"/>
          <w:szCs w:val="36"/>
          <w:rtl/>
        </w:rPr>
      </w:pPr>
    </w:p>
    <w:p w14:paraId="2F0E7251" w14:textId="77777777" w:rsidR="00BD4642" w:rsidRDefault="00BD4642" w:rsidP="00CD1FED">
      <w:pPr>
        <w:jc w:val="center"/>
        <w:rPr>
          <w:rFonts w:cs="Traditional Arabic"/>
          <w:b/>
          <w:bCs/>
          <w:color w:val="FF0000"/>
          <w:sz w:val="36"/>
          <w:szCs w:val="36"/>
          <w:rtl/>
        </w:rPr>
      </w:pPr>
    </w:p>
    <w:p w14:paraId="5844562E" w14:textId="77777777" w:rsidR="00BD4642" w:rsidRDefault="00BD4642" w:rsidP="00CD1FED">
      <w:pPr>
        <w:jc w:val="center"/>
        <w:rPr>
          <w:rFonts w:cs="Traditional Arabic"/>
          <w:b/>
          <w:bCs/>
          <w:color w:val="FF0000"/>
          <w:sz w:val="36"/>
          <w:szCs w:val="36"/>
          <w:rtl/>
        </w:rPr>
      </w:pPr>
    </w:p>
    <w:p w14:paraId="50AB0ADC" w14:textId="77777777" w:rsidR="00BD4642" w:rsidRDefault="00BD4642" w:rsidP="00CD1FED">
      <w:pPr>
        <w:jc w:val="center"/>
        <w:rPr>
          <w:rFonts w:cs="Traditional Arabic"/>
          <w:b/>
          <w:bCs/>
          <w:color w:val="FF0000"/>
          <w:sz w:val="36"/>
          <w:szCs w:val="36"/>
          <w:rtl/>
        </w:rPr>
      </w:pPr>
    </w:p>
    <w:p w14:paraId="4CCC8631" w14:textId="77777777" w:rsidR="00CD1FED" w:rsidRDefault="00CD1FED" w:rsidP="00CD1FED">
      <w:pPr>
        <w:jc w:val="center"/>
        <w:rPr>
          <w:rFonts w:cs="Traditional Arabic"/>
          <w:b/>
          <w:bCs/>
          <w:color w:val="FF0000"/>
          <w:sz w:val="36"/>
          <w:szCs w:val="36"/>
          <w:rtl/>
        </w:rPr>
      </w:pPr>
      <w:r>
        <w:rPr>
          <w:rFonts w:cs="Traditional Arabic" w:hint="cs"/>
          <w:b/>
          <w:bCs/>
          <w:color w:val="FF0000"/>
          <w:sz w:val="36"/>
          <w:szCs w:val="36"/>
          <w:rtl/>
        </w:rPr>
        <w:lastRenderedPageBreak/>
        <w:t>(14)</w:t>
      </w:r>
    </w:p>
    <w:p w14:paraId="5D44F1B2" w14:textId="77777777" w:rsidR="00CD1FED" w:rsidRDefault="00CD1FED" w:rsidP="00CD1FED">
      <w:pPr>
        <w:jc w:val="center"/>
        <w:rPr>
          <w:rFonts w:cs="Traditional Arabic"/>
          <w:b/>
          <w:bCs/>
          <w:color w:val="FF0000"/>
          <w:sz w:val="36"/>
          <w:szCs w:val="36"/>
          <w:rtl/>
        </w:rPr>
      </w:pPr>
      <w:r w:rsidRPr="00BF1D8A">
        <w:rPr>
          <w:rFonts w:cs="Traditional Arabic" w:hint="cs"/>
          <w:b/>
          <w:bCs/>
          <w:color w:val="FF0000"/>
          <w:sz w:val="36"/>
          <w:szCs w:val="36"/>
          <w:rtl/>
        </w:rPr>
        <w:t>الفرق والديانات</w:t>
      </w:r>
    </w:p>
    <w:p w14:paraId="38F92915" w14:textId="77777777" w:rsidR="00CD1FED" w:rsidRPr="00BF1D8A" w:rsidRDefault="00CD1FED" w:rsidP="00CD1FED">
      <w:pPr>
        <w:jc w:val="center"/>
        <w:rPr>
          <w:rFonts w:cs="Traditional Arabic"/>
          <w:b/>
          <w:bCs/>
          <w:color w:val="FF0000"/>
          <w:sz w:val="36"/>
          <w:szCs w:val="36"/>
          <w:rtl/>
        </w:rPr>
      </w:pPr>
    </w:p>
    <w:p w14:paraId="49A9E84A" w14:textId="77777777" w:rsidR="00CD1FED" w:rsidRPr="007F1175" w:rsidRDefault="00CD1FED" w:rsidP="00CD1FED">
      <w:pPr>
        <w:ind w:firstLine="397"/>
        <w:jc w:val="center"/>
        <w:rPr>
          <w:rFonts w:ascii="Traditional Arabic" w:hAnsi="Traditional Arabic" w:cs="Traditional Arabic"/>
          <w:b/>
          <w:bCs/>
          <w:sz w:val="36"/>
          <w:szCs w:val="36"/>
          <w:rtl/>
        </w:rPr>
      </w:pPr>
    </w:p>
    <w:p w14:paraId="16413AAC" w14:textId="77777777" w:rsidR="00CD1FED" w:rsidRPr="0004320F" w:rsidRDefault="00CD1FED" w:rsidP="00CD1FED">
      <w:pPr>
        <w:ind w:firstLine="397"/>
        <w:jc w:val="center"/>
        <w:rPr>
          <w:rFonts w:ascii="Traditional Arabic" w:hAnsi="Traditional Arabic" w:cs="Traditional Arabic"/>
          <w:b/>
          <w:bCs/>
          <w:color w:val="FF0000"/>
          <w:sz w:val="36"/>
          <w:szCs w:val="36"/>
          <w:rtl/>
        </w:rPr>
      </w:pPr>
      <w:r w:rsidRPr="0004320F">
        <w:rPr>
          <w:rFonts w:ascii="Traditional Arabic" w:hAnsi="Traditional Arabic" w:cs="Traditional Arabic"/>
          <w:b/>
          <w:bCs/>
          <w:color w:val="FF0000"/>
          <w:sz w:val="36"/>
          <w:szCs w:val="36"/>
          <w:rtl/>
        </w:rPr>
        <w:t>قال الإمام علي</w:t>
      </w:r>
    </w:p>
    <w:p w14:paraId="5F749F84" w14:textId="77777777" w:rsidR="00CD1FED" w:rsidRPr="007F1175" w:rsidRDefault="00CD1FED" w:rsidP="00CD1FED">
      <w:pPr>
        <w:ind w:firstLine="397"/>
        <w:jc w:val="center"/>
        <w:rPr>
          <w:rFonts w:ascii="Traditional Arabic" w:hAnsi="Traditional Arabic" w:cs="Traditional Arabic"/>
          <w:b/>
          <w:bCs/>
          <w:sz w:val="36"/>
          <w:szCs w:val="36"/>
          <w:rtl/>
        </w:rPr>
      </w:pPr>
    </w:p>
    <w:p w14:paraId="18186C4A" w14:textId="77777777" w:rsidR="00CD1FED" w:rsidRDefault="00CD1FED" w:rsidP="00CD1FED">
      <w:pPr>
        <w:ind w:firstLine="397"/>
        <w:jc w:val="both"/>
        <w:rPr>
          <w:rFonts w:ascii="Traditional Arabic" w:hAnsi="Traditional Arabic" w:cs="Traditional Arabic"/>
          <w:b/>
          <w:bCs/>
          <w:sz w:val="36"/>
          <w:szCs w:val="36"/>
          <w:rtl/>
        </w:rPr>
      </w:pPr>
      <w:r w:rsidRPr="007F1175">
        <w:rPr>
          <w:rFonts w:ascii="Traditional Arabic" w:hAnsi="Traditional Arabic" w:cs="Traditional Arabic"/>
          <w:b/>
          <w:bCs/>
          <w:sz w:val="36"/>
          <w:szCs w:val="36"/>
          <w:rtl/>
        </w:rPr>
        <w:t xml:space="preserve">قال الإمام علي عليه السلام: نصوص مخفية عن </w:t>
      </w:r>
      <w:proofErr w:type="gramStart"/>
      <w:r w:rsidRPr="007F1175">
        <w:rPr>
          <w:rFonts w:ascii="Traditional Arabic" w:hAnsi="Traditional Arabic" w:cs="Traditional Arabic"/>
          <w:b/>
          <w:bCs/>
          <w:sz w:val="36"/>
          <w:szCs w:val="36"/>
          <w:rtl/>
        </w:rPr>
        <w:t>البعض!/</w:t>
      </w:r>
      <w:proofErr w:type="gramEnd"/>
      <w:r w:rsidRPr="007F1175">
        <w:rPr>
          <w:rFonts w:ascii="Traditional Arabic" w:hAnsi="Traditional Arabic" w:cs="Traditional Arabic"/>
          <w:b/>
          <w:bCs/>
          <w:sz w:val="36"/>
          <w:szCs w:val="36"/>
          <w:rtl/>
        </w:rPr>
        <w:t xml:space="preserve"> خالد بن أحمد الزهراني._ الدمام: المؤلف، 1431هـ، 77</w:t>
      </w:r>
      <w:r>
        <w:rPr>
          <w:rFonts w:ascii="Traditional Arabic" w:hAnsi="Traditional Arabic" w:cs="Traditional Arabic" w:hint="cs"/>
          <w:b/>
          <w:bCs/>
          <w:sz w:val="36"/>
          <w:szCs w:val="36"/>
          <w:rtl/>
        </w:rPr>
        <w:t xml:space="preserve"> </w:t>
      </w:r>
      <w:r w:rsidRPr="007F1175">
        <w:rPr>
          <w:rFonts w:ascii="Traditional Arabic" w:hAnsi="Traditional Arabic" w:cs="Traditional Arabic"/>
          <w:b/>
          <w:bCs/>
          <w:sz w:val="36"/>
          <w:szCs w:val="36"/>
          <w:rtl/>
        </w:rPr>
        <w:t>ص.</w:t>
      </w:r>
    </w:p>
    <w:p w14:paraId="7BFF047B" w14:textId="77777777" w:rsidR="00CD1FED" w:rsidRDefault="00CD1FED" w:rsidP="00CD1FED">
      <w:pPr>
        <w:ind w:firstLine="397"/>
        <w:jc w:val="both"/>
        <w:rPr>
          <w:rFonts w:ascii="Traditional Arabic" w:hAnsi="Traditional Arabic" w:cs="Traditional Arabic"/>
          <w:b/>
          <w:bCs/>
          <w:sz w:val="36"/>
          <w:szCs w:val="36"/>
          <w:rtl/>
        </w:rPr>
      </w:pPr>
    </w:p>
    <w:p w14:paraId="015BEC55" w14:textId="77777777" w:rsidR="00CD1FED" w:rsidRDefault="00CD1FED" w:rsidP="00CD1FED">
      <w:pPr>
        <w:ind w:firstLine="397"/>
        <w:jc w:val="center"/>
        <w:rPr>
          <w:rFonts w:ascii="Traditional Arabic" w:hAnsi="Traditional Arabic" w:cs="Traditional Arabic"/>
          <w:b/>
          <w:bCs/>
          <w:sz w:val="36"/>
          <w:szCs w:val="36"/>
          <w:rtl/>
        </w:rPr>
      </w:pPr>
      <w:r w:rsidRPr="007F1175">
        <w:rPr>
          <w:rFonts w:ascii="Traditional Arabic" w:hAnsi="Traditional Arabic" w:cs="Traditional Arabic" w:hint="cs"/>
          <w:noProof/>
          <w:sz w:val="36"/>
          <w:szCs w:val="36"/>
          <w:lang w:eastAsia="en-US"/>
        </w:rPr>
        <w:drawing>
          <wp:inline distT="0" distB="0" distL="0" distR="0" wp14:anchorId="537A2ECA" wp14:editId="1161DB5E">
            <wp:extent cx="1952625" cy="2752725"/>
            <wp:effectExtent l="19050" t="0" r="9525" b="0"/>
            <wp:docPr id="32" name="صورة 32" descr="9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91b"/>
                    <pic:cNvPicPr>
                      <a:picLocks noChangeAspect="1" noChangeArrowheads="1"/>
                    </pic:cNvPicPr>
                  </pic:nvPicPr>
                  <pic:blipFill>
                    <a:blip r:embed="rId97"/>
                    <a:srcRect/>
                    <a:stretch>
                      <a:fillRect/>
                    </a:stretch>
                  </pic:blipFill>
                  <pic:spPr bwMode="auto">
                    <a:xfrm>
                      <a:off x="0" y="0"/>
                      <a:ext cx="1952625" cy="2752725"/>
                    </a:xfrm>
                    <a:prstGeom prst="rect">
                      <a:avLst/>
                    </a:prstGeom>
                    <a:noFill/>
                    <a:ln w="9525">
                      <a:noFill/>
                      <a:miter lim="800000"/>
                      <a:headEnd/>
                      <a:tailEnd/>
                    </a:ln>
                  </pic:spPr>
                </pic:pic>
              </a:graphicData>
            </a:graphic>
          </wp:inline>
        </w:drawing>
      </w:r>
    </w:p>
    <w:p w14:paraId="3E861FEB" w14:textId="77777777" w:rsidR="00CD1FED" w:rsidRPr="007F1175" w:rsidRDefault="00CD1FED" w:rsidP="00CD1FED">
      <w:pPr>
        <w:ind w:firstLine="397"/>
        <w:jc w:val="both"/>
        <w:rPr>
          <w:rFonts w:ascii="Traditional Arabic" w:hAnsi="Traditional Arabic" w:cs="Traditional Arabic"/>
          <w:b/>
          <w:bCs/>
          <w:sz w:val="36"/>
          <w:szCs w:val="36"/>
          <w:rtl/>
        </w:rPr>
      </w:pPr>
    </w:p>
    <w:p w14:paraId="3A834633" w14:textId="77777777" w:rsidR="00CD1FED" w:rsidRPr="007F1175" w:rsidRDefault="00CD1FED" w:rsidP="00CD1FED">
      <w:pPr>
        <w:ind w:firstLine="397"/>
        <w:jc w:val="both"/>
        <w:rPr>
          <w:rFonts w:ascii="Traditional Arabic" w:hAnsi="Traditional Arabic" w:cs="Traditional Arabic"/>
          <w:sz w:val="36"/>
          <w:szCs w:val="36"/>
          <w:rtl/>
        </w:rPr>
      </w:pPr>
      <w:r w:rsidRPr="007F1175">
        <w:rPr>
          <w:rFonts w:ascii="Traditional Arabic" w:hAnsi="Traditional Arabic" w:cs="Traditional Arabic"/>
          <w:sz w:val="36"/>
          <w:szCs w:val="36"/>
          <w:rtl/>
        </w:rPr>
        <w:t>نقل جامع</w:t>
      </w:r>
      <w:r w:rsidRPr="007F1175">
        <w:rPr>
          <w:rFonts w:ascii="Traditional Arabic" w:hAnsi="Traditional Arabic" w:cs="Traditional Arabic" w:hint="cs"/>
          <w:sz w:val="36"/>
          <w:szCs w:val="36"/>
          <w:rtl/>
        </w:rPr>
        <w:t>ه</w:t>
      </w:r>
      <w:r w:rsidRPr="007F1175">
        <w:rPr>
          <w:rFonts w:ascii="Traditional Arabic" w:hAnsi="Traditional Arabic" w:cs="Traditional Arabic"/>
          <w:sz w:val="36"/>
          <w:szCs w:val="36"/>
          <w:rtl/>
        </w:rPr>
        <w:t xml:space="preserve"> طائفة من أقوال أمير المؤمنين علي بن أبي طالب رضي الله عنه من مصدرين فقط. هما: نهج البلاغة، وبحار الأنوار </w:t>
      </w:r>
      <w:proofErr w:type="spellStart"/>
      <w:r w:rsidRPr="007F1175">
        <w:rPr>
          <w:rFonts w:ascii="Traditional Arabic" w:hAnsi="Traditional Arabic" w:cs="Traditional Arabic"/>
          <w:sz w:val="36"/>
          <w:szCs w:val="36"/>
          <w:rtl/>
        </w:rPr>
        <w:t>للمجلس</w:t>
      </w:r>
      <w:r w:rsidRPr="007F1175">
        <w:rPr>
          <w:rFonts w:ascii="Traditional Arabic" w:hAnsi="Traditional Arabic" w:cs="Traditional Arabic" w:hint="cs"/>
          <w:sz w:val="36"/>
          <w:szCs w:val="36"/>
          <w:rtl/>
        </w:rPr>
        <w:t>ي</w:t>
      </w:r>
      <w:proofErr w:type="spellEnd"/>
      <w:r w:rsidRPr="007F1175">
        <w:rPr>
          <w:rFonts w:ascii="Traditional Arabic" w:hAnsi="Traditional Arabic" w:cs="Traditional Arabic"/>
          <w:sz w:val="36"/>
          <w:szCs w:val="36"/>
          <w:rtl/>
        </w:rPr>
        <w:t xml:space="preserve">، ليكون كلامه موثقاً وموثوقاً به من قبل الشيعة، وأورد من كلامه ما يضاد معتقداتهم ونهجهم ورأيهم فيه وفي الأئمة، من ذلك كلامه من أن الأئمة ليسوا في درجة النبوة، </w:t>
      </w:r>
      <w:r w:rsidRPr="007F1175">
        <w:rPr>
          <w:rFonts w:ascii="Traditional Arabic" w:hAnsi="Traditional Arabic" w:cs="Traditional Arabic" w:hint="cs"/>
          <w:sz w:val="36"/>
          <w:szCs w:val="36"/>
          <w:rtl/>
        </w:rPr>
        <w:t>و</w:t>
      </w:r>
      <w:r w:rsidRPr="007F1175">
        <w:rPr>
          <w:rFonts w:ascii="Traditional Arabic" w:hAnsi="Traditional Arabic" w:cs="Traditional Arabic"/>
          <w:sz w:val="36"/>
          <w:szCs w:val="36"/>
          <w:rtl/>
        </w:rPr>
        <w:t>في معتقدهم أنه لا هداية إلا بهم، وأنهم يتصرفون بالدنيا والآخرة كيف يشاؤون، و</w:t>
      </w:r>
      <w:r w:rsidRPr="007F1175">
        <w:rPr>
          <w:rFonts w:ascii="Traditional Arabic" w:hAnsi="Traditional Arabic" w:cs="Traditional Arabic" w:hint="cs"/>
          <w:sz w:val="36"/>
          <w:szCs w:val="36"/>
          <w:rtl/>
        </w:rPr>
        <w:t>يسندون</w:t>
      </w:r>
      <w:r w:rsidRPr="007F1175">
        <w:rPr>
          <w:rFonts w:ascii="Traditional Arabic" w:hAnsi="Traditional Arabic" w:cs="Traditional Arabic"/>
          <w:sz w:val="36"/>
          <w:szCs w:val="36"/>
          <w:rtl/>
        </w:rPr>
        <w:t xml:space="preserve"> الحوادث الكونية إليهم، وأنهم يعلمون الغيب ولا يخفى عليهم شيء</w:t>
      </w:r>
      <w:r w:rsidRPr="007F1175">
        <w:rPr>
          <w:rFonts w:ascii="Traditional Arabic" w:hAnsi="Traditional Arabic" w:cs="Traditional Arabic" w:hint="cs"/>
          <w:sz w:val="36"/>
          <w:szCs w:val="36"/>
          <w:rtl/>
        </w:rPr>
        <w:t>...!</w:t>
      </w:r>
      <w:r w:rsidRPr="007F1175">
        <w:rPr>
          <w:rFonts w:ascii="Traditional Arabic" w:hAnsi="Traditional Arabic" w:cs="Traditional Arabic"/>
          <w:sz w:val="36"/>
          <w:szCs w:val="36"/>
          <w:rtl/>
        </w:rPr>
        <w:t xml:space="preserve"> </w:t>
      </w:r>
    </w:p>
    <w:p w14:paraId="5928F0F0" w14:textId="77777777" w:rsidR="00CD1FED" w:rsidRDefault="00CD1FED" w:rsidP="00CD1FED">
      <w:pPr>
        <w:ind w:firstLine="397"/>
        <w:jc w:val="both"/>
        <w:rPr>
          <w:rFonts w:ascii="Traditional Arabic" w:hAnsi="Traditional Arabic" w:cs="Traditional Arabic"/>
          <w:sz w:val="36"/>
          <w:szCs w:val="36"/>
          <w:rtl/>
        </w:rPr>
      </w:pPr>
      <w:r w:rsidRPr="007F1175">
        <w:rPr>
          <w:rFonts w:ascii="Traditional Arabic" w:hAnsi="Traditional Arabic" w:cs="Traditional Arabic"/>
          <w:sz w:val="36"/>
          <w:szCs w:val="36"/>
          <w:rtl/>
        </w:rPr>
        <w:lastRenderedPageBreak/>
        <w:t xml:space="preserve">ثم </w:t>
      </w:r>
      <w:r w:rsidRPr="007F1175">
        <w:rPr>
          <w:rFonts w:ascii="Traditional Arabic" w:hAnsi="Traditional Arabic" w:cs="Traditional Arabic" w:hint="cs"/>
          <w:sz w:val="36"/>
          <w:szCs w:val="36"/>
          <w:rtl/>
        </w:rPr>
        <w:t>أورد</w:t>
      </w:r>
      <w:r w:rsidRPr="007F1175">
        <w:rPr>
          <w:rFonts w:ascii="Traditional Arabic" w:hAnsi="Traditional Arabic" w:cs="Traditional Arabic"/>
          <w:sz w:val="36"/>
          <w:szCs w:val="36"/>
          <w:rtl/>
        </w:rPr>
        <w:t xml:space="preserve"> أقواله في الإمامة وصحة خلافة من سبقه، وفي</w:t>
      </w:r>
      <w:r w:rsidRPr="007F1175">
        <w:rPr>
          <w:rFonts w:ascii="Traditional Arabic" w:hAnsi="Traditional Arabic" w:cs="Traditional Arabic" w:hint="cs"/>
          <w:sz w:val="36"/>
          <w:szCs w:val="36"/>
          <w:rtl/>
        </w:rPr>
        <w:t>ها بيان</w:t>
      </w:r>
      <w:r w:rsidRPr="007F1175">
        <w:rPr>
          <w:rFonts w:ascii="Traditional Arabic" w:hAnsi="Traditional Arabic" w:cs="Traditional Arabic"/>
          <w:sz w:val="36"/>
          <w:szCs w:val="36"/>
          <w:rtl/>
        </w:rPr>
        <w:t xml:space="preserve"> نفي العصمة </w:t>
      </w:r>
      <w:r w:rsidRPr="007F1175">
        <w:rPr>
          <w:rFonts w:ascii="Traditional Arabic" w:hAnsi="Traditional Arabic" w:cs="Traditional Arabic" w:hint="cs"/>
          <w:sz w:val="36"/>
          <w:szCs w:val="36"/>
          <w:rtl/>
        </w:rPr>
        <w:t>ع</w:t>
      </w:r>
      <w:r w:rsidRPr="007F1175">
        <w:rPr>
          <w:rFonts w:ascii="Traditional Arabic" w:hAnsi="Traditional Arabic" w:cs="Traditional Arabic"/>
          <w:sz w:val="36"/>
          <w:szCs w:val="36"/>
          <w:rtl/>
        </w:rPr>
        <w:t>ن الأئمة</w:t>
      </w:r>
      <w:r w:rsidRPr="007F1175">
        <w:rPr>
          <w:rFonts w:ascii="Traditional Arabic" w:hAnsi="Traditional Arabic" w:cs="Traditional Arabic" w:hint="cs"/>
          <w:sz w:val="36"/>
          <w:szCs w:val="36"/>
          <w:rtl/>
        </w:rPr>
        <w:t>...</w:t>
      </w:r>
      <w:r w:rsidRPr="007F1175">
        <w:rPr>
          <w:rFonts w:ascii="Traditional Arabic" w:hAnsi="Traditional Arabic" w:cs="Traditional Arabic"/>
          <w:sz w:val="36"/>
          <w:szCs w:val="36"/>
          <w:rtl/>
        </w:rPr>
        <w:t xml:space="preserve"> وطائفة أخرى من أقواله في فضائل الصحابة رضي الله عنهم، ثم </w:t>
      </w:r>
      <w:r w:rsidRPr="007F1175">
        <w:rPr>
          <w:rFonts w:ascii="Traditional Arabic" w:hAnsi="Traditional Arabic" w:cs="Traditional Arabic" w:hint="cs"/>
          <w:sz w:val="36"/>
          <w:szCs w:val="36"/>
          <w:rtl/>
        </w:rPr>
        <w:t xml:space="preserve">ما </w:t>
      </w:r>
      <w:r w:rsidRPr="007F1175">
        <w:rPr>
          <w:rFonts w:ascii="Traditional Arabic" w:hAnsi="Traditional Arabic" w:cs="Traditional Arabic"/>
          <w:sz w:val="36"/>
          <w:szCs w:val="36"/>
          <w:rtl/>
        </w:rPr>
        <w:t xml:space="preserve">جاء من ذمه أتباعه، ووجوب </w:t>
      </w:r>
      <w:r w:rsidRPr="007F1175">
        <w:rPr>
          <w:rFonts w:ascii="Traditional Arabic" w:hAnsi="Traditional Arabic" w:cs="Traditional Arabic" w:hint="cs"/>
          <w:sz w:val="36"/>
          <w:szCs w:val="36"/>
          <w:rtl/>
        </w:rPr>
        <w:t>ا</w:t>
      </w:r>
      <w:r w:rsidRPr="007F1175">
        <w:rPr>
          <w:rFonts w:ascii="Traditional Arabic" w:hAnsi="Traditional Arabic" w:cs="Traditional Arabic"/>
          <w:sz w:val="36"/>
          <w:szCs w:val="36"/>
          <w:rtl/>
        </w:rPr>
        <w:t>تباع الكتاب والسنة، و</w:t>
      </w:r>
      <w:r w:rsidRPr="007F1175">
        <w:rPr>
          <w:rFonts w:ascii="Traditional Arabic" w:hAnsi="Traditional Arabic" w:cs="Traditional Arabic" w:hint="cs"/>
          <w:sz w:val="36"/>
          <w:szCs w:val="36"/>
          <w:rtl/>
        </w:rPr>
        <w:t>ال</w:t>
      </w:r>
      <w:r w:rsidRPr="007F1175">
        <w:rPr>
          <w:rFonts w:ascii="Traditional Arabic" w:hAnsi="Traditional Arabic" w:cs="Traditional Arabic"/>
          <w:sz w:val="36"/>
          <w:szCs w:val="36"/>
          <w:rtl/>
        </w:rPr>
        <w:t>إنكار الش</w:t>
      </w:r>
      <w:r w:rsidRPr="007F1175">
        <w:rPr>
          <w:rFonts w:ascii="Traditional Arabic" w:hAnsi="Traditional Arabic" w:cs="Traditional Arabic" w:hint="cs"/>
          <w:sz w:val="36"/>
          <w:szCs w:val="36"/>
          <w:rtl/>
        </w:rPr>
        <w:t>ديد</w:t>
      </w:r>
      <w:r w:rsidRPr="007F1175">
        <w:rPr>
          <w:rFonts w:ascii="Traditional Arabic" w:hAnsi="Traditional Arabic" w:cs="Traditional Arabic"/>
          <w:sz w:val="36"/>
          <w:szCs w:val="36"/>
          <w:rtl/>
        </w:rPr>
        <w:t xml:space="preserve"> من على الذين غلوا فيه...</w:t>
      </w:r>
    </w:p>
    <w:p w14:paraId="12AFFBEF" w14:textId="77777777" w:rsidR="00CD1FED" w:rsidRDefault="00CD1FED" w:rsidP="00CD1FED">
      <w:pPr>
        <w:ind w:firstLine="397"/>
        <w:jc w:val="both"/>
        <w:rPr>
          <w:rFonts w:ascii="Traditional Arabic" w:hAnsi="Traditional Arabic" w:cs="Traditional Arabic"/>
          <w:sz w:val="36"/>
          <w:szCs w:val="36"/>
          <w:rtl/>
        </w:rPr>
      </w:pPr>
    </w:p>
    <w:p w14:paraId="0460C403" w14:textId="77777777" w:rsidR="00CD1FED" w:rsidRPr="007F1175" w:rsidRDefault="00CD1FED" w:rsidP="00CD1FED">
      <w:pPr>
        <w:ind w:firstLine="397"/>
        <w:jc w:val="both"/>
        <w:rPr>
          <w:rFonts w:ascii="Traditional Arabic" w:hAnsi="Traditional Arabic" w:cs="Traditional Arabic"/>
          <w:sz w:val="36"/>
          <w:szCs w:val="36"/>
          <w:rtl/>
        </w:rPr>
      </w:pPr>
    </w:p>
    <w:p w14:paraId="0F4C65CF" w14:textId="77777777" w:rsidR="00CD1FED" w:rsidRPr="00C546BB" w:rsidRDefault="00CD1FED" w:rsidP="00CD1FED">
      <w:pPr>
        <w:spacing w:after="200" w:line="276" w:lineRule="auto"/>
        <w:jc w:val="center"/>
        <w:rPr>
          <w:rFonts w:ascii="Calibri" w:eastAsia="Calibri" w:hAnsi="Calibri" w:cs="Traditional Arabic"/>
          <w:b/>
          <w:bCs/>
          <w:color w:val="FF0000"/>
          <w:sz w:val="36"/>
          <w:szCs w:val="36"/>
          <w:rtl/>
          <w:lang w:eastAsia="en-US"/>
        </w:rPr>
      </w:pPr>
      <w:r w:rsidRPr="00C546BB">
        <w:rPr>
          <w:rFonts w:ascii="Calibri" w:eastAsia="Calibri" w:hAnsi="Calibri" w:cs="Traditional Arabic" w:hint="cs"/>
          <w:b/>
          <w:bCs/>
          <w:color w:val="FF0000"/>
          <w:sz w:val="36"/>
          <w:szCs w:val="36"/>
          <w:rtl/>
          <w:lang w:eastAsia="en-US"/>
        </w:rPr>
        <w:t>تبصير السوي ببطلان مرويات الوصي</w:t>
      </w:r>
    </w:p>
    <w:p w14:paraId="00EA6AF4" w14:textId="77777777" w:rsidR="00CD1FED" w:rsidRPr="00C546BB" w:rsidRDefault="00CD1FED" w:rsidP="00CD1FED">
      <w:pPr>
        <w:spacing w:after="200" w:line="276" w:lineRule="auto"/>
        <w:jc w:val="center"/>
        <w:rPr>
          <w:rFonts w:ascii="Calibri" w:eastAsia="Calibri" w:hAnsi="Calibri" w:cs="Traditional Arabic"/>
          <w:b/>
          <w:bCs/>
          <w:sz w:val="36"/>
          <w:szCs w:val="36"/>
          <w:rtl/>
          <w:lang w:eastAsia="en-US"/>
        </w:rPr>
      </w:pPr>
    </w:p>
    <w:p w14:paraId="3C15C152" w14:textId="77777777" w:rsidR="00CD1FED" w:rsidRDefault="00CD1FED" w:rsidP="00CD1FED">
      <w:pPr>
        <w:spacing w:after="200" w:line="276" w:lineRule="auto"/>
        <w:jc w:val="both"/>
        <w:rPr>
          <w:rFonts w:ascii="Calibri" w:eastAsia="Calibri" w:hAnsi="Calibri" w:cs="Traditional Arabic"/>
          <w:b/>
          <w:bCs/>
          <w:sz w:val="36"/>
          <w:szCs w:val="36"/>
          <w:rtl/>
          <w:lang w:eastAsia="en-US"/>
        </w:rPr>
      </w:pPr>
      <w:r w:rsidRPr="00C546BB">
        <w:rPr>
          <w:rFonts w:ascii="Calibri" w:eastAsia="Calibri" w:hAnsi="Calibri" w:cs="Traditional Arabic" w:hint="cs"/>
          <w:b/>
          <w:bCs/>
          <w:sz w:val="36"/>
          <w:szCs w:val="36"/>
          <w:rtl/>
          <w:lang w:eastAsia="en-US"/>
        </w:rPr>
        <w:t xml:space="preserve">تبصير السوي ببطلان مرويات الوصي/ عبدالفتاح محمود </w:t>
      </w:r>
      <w:proofErr w:type="gramStart"/>
      <w:r w:rsidRPr="00C546BB">
        <w:rPr>
          <w:rFonts w:ascii="Calibri" w:eastAsia="Calibri" w:hAnsi="Calibri" w:cs="Traditional Arabic" w:hint="cs"/>
          <w:b/>
          <w:bCs/>
          <w:sz w:val="36"/>
          <w:szCs w:val="36"/>
          <w:rtl/>
          <w:lang w:eastAsia="en-US"/>
        </w:rPr>
        <w:t>سرور.-</w:t>
      </w:r>
      <w:proofErr w:type="gramEnd"/>
      <w:r w:rsidRPr="00C546BB">
        <w:rPr>
          <w:rFonts w:ascii="Calibri" w:eastAsia="Calibri" w:hAnsi="Calibri" w:cs="Traditional Arabic" w:hint="cs"/>
          <w:b/>
          <w:bCs/>
          <w:sz w:val="36"/>
          <w:szCs w:val="36"/>
          <w:rtl/>
          <w:lang w:eastAsia="en-US"/>
        </w:rPr>
        <w:t xml:space="preserve"> الرياض: أضواء السلف، 1428هـ، 208 ص.</w:t>
      </w:r>
    </w:p>
    <w:p w14:paraId="29A646DA" w14:textId="77777777" w:rsidR="00CD1FED" w:rsidRPr="00C546BB" w:rsidRDefault="00CD1FED" w:rsidP="00CD1FED">
      <w:pPr>
        <w:spacing w:after="200" w:line="276" w:lineRule="auto"/>
        <w:jc w:val="both"/>
        <w:rPr>
          <w:rFonts w:ascii="Calibri" w:eastAsia="Calibri" w:hAnsi="Calibri" w:cs="Traditional Arabic"/>
          <w:b/>
          <w:bCs/>
          <w:sz w:val="36"/>
          <w:szCs w:val="36"/>
          <w:rtl/>
          <w:lang w:eastAsia="en-US"/>
        </w:rPr>
      </w:pPr>
    </w:p>
    <w:p w14:paraId="6AF8D2E3" w14:textId="77777777" w:rsidR="00CD1FED" w:rsidRDefault="00CD1FED" w:rsidP="00CD1FED">
      <w:pPr>
        <w:spacing w:after="200" w:line="276" w:lineRule="auto"/>
        <w:jc w:val="center"/>
        <w:rPr>
          <w:rFonts w:ascii="Calibri" w:eastAsia="Calibri" w:hAnsi="Calibri" w:cs="Traditional Arabic"/>
          <w:b/>
          <w:bCs/>
          <w:sz w:val="36"/>
          <w:szCs w:val="36"/>
          <w:rtl/>
          <w:lang w:eastAsia="en-US"/>
        </w:rPr>
      </w:pPr>
      <w:r>
        <w:rPr>
          <w:rFonts w:ascii="Calibri" w:eastAsia="Calibri" w:hAnsi="Calibri" w:cs="Traditional Arabic" w:hint="cs"/>
          <w:noProof/>
          <w:sz w:val="36"/>
          <w:szCs w:val="36"/>
          <w:lang w:eastAsia="en-US"/>
        </w:rPr>
        <w:drawing>
          <wp:inline distT="0" distB="0" distL="0" distR="0" wp14:anchorId="722972C5" wp14:editId="3B24F6AA">
            <wp:extent cx="1931035" cy="2787015"/>
            <wp:effectExtent l="0" t="0" r="0" b="0"/>
            <wp:docPr id="33" name="صورة 33" descr="180-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80-30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31035" cy="2787015"/>
                    </a:xfrm>
                    <a:prstGeom prst="rect">
                      <a:avLst/>
                    </a:prstGeom>
                    <a:noFill/>
                    <a:ln>
                      <a:noFill/>
                    </a:ln>
                  </pic:spPr>
                </pic:pic>
              </a:graphicData>
            </a:graphic>
          </wp:inline>
        </w:drawing>
      </w:r>
    </w:p>
    <w:p w14:paraId="66BF496C" w14:textId="77777777" w:rsidR="00CD1FED" w:rsidRPr="00C546BB" w:rsidRDefault="00CD1FED" w:rsidP="00CD1FED">
      <w:pPr>
        <w:spacing w:after="200" w:line="276" w:lineRule="auto"/>
        <w:jc w:val="center"/>
        <w:rPr>
          <w:rFonts w:ascii="Calibri" w:eastAsia="Calibri" w:hAnsi="Calibri" w:cs="Traditional Arabic"/>
          <w:b/>
          <w:bCs/>
          <w:sz w:val="36"/>
          <w:szCs w:val="36"/>
          <w:rtl/>
          <w:lang w:eastAsia="en-US"/>
        </w:rPr>
      </w:pPr>
    </w:p>
    <w:p w14:paraId="537090EB" w14:textId="77777777" w:rsidR="00CD1FED" w:rsidRPr="00C546BB" w:rsidRDefault="00CD1FED" w:rsidP="00CD1FED">
      <w:pPr>
        <w:spacing w:after="200" w:line="276" w:lineRule="auto"/>
        <w:jc w:val="both"/>
        <w:rPr>
          <w:rFonts w:ascii="Calibri" w:eastAsia="Calibri" w:hAnsi="Calibri" w:cs="Traditional Arabic"/>
          <w:sz w:val="36"/>
          <w:szCs w:val="36"/>
          <w:rtl/>
          <w:lang w:eastAsia="en-US"/>
        </w:rPr>
      </w:pPr>
      <w:r w:rsidRPr="00C546BB">
        <w:rPr>
          <w:rFonts w:ascii="Calibri" w:eastAsia="Calibri" w:hAnsi="Calibri" w:cs="Traditional Arabic" w:hint="cs"/>
          <w:sz w:val="36"/>
          <w:szCs w:val="36"/>
          <w:rtl/>
          <w:lang w:eastAsia="en-US"/>
        </w:rPr>
        <w:t xml:space="preserve">هذا عمل علمي، هو تخريج للأحاديث التي يوردها الشيعة من كون </w:t>
      </w:r>
      <w:proofErr w:type="gramStart"/>
      <w:r w:rsidRPr="00C546BB">
        <w:rPr>
          <w:rFonts w:ascii="Calibri" w:eastAsia="Calibri" w:hAnsi="Calibri" w:cs="Traditional Arabic" w:hint="cs"/>
          <w:sz w:val="36"/>
          <w:szCs w:val="36"/>
          <w:rtl/>
          <w:lang w:eastAsia="en-US"/>
        </w:rPr>
        <w:t>علي</w:t>
      </w:r>
      <w:proofErr w:type="gramEnd"/>
      <w:r w:rsidRPr="00C546BB">
        <w:rPr>
          <w:rFonts w:ascii="Calibri" w:eastAsia="Calibri" w:hAnsi="Calibri" w:cs="Traditional Arabic" w:hint="cs"/>
          <w:sz w:val="36"/>
          <w:szCs w:val="36"/>
          <w:rtl/>
          <w:lang w:eastAsia="en-US"/>
        </w:rPr>
        <w:t xml:space="preserve"> رضي الله عنه وصياً للنبي صلى الله عليه وسلم، وأنه لذلك ينبغي أن يكون خليفته من بعده، وهو تحليل لأسانيد الأحاديث والحكم عليها من كتب الرجال عند الشيعة والسنة.</w:t>
      </w:r>
    </w:p>
    <w:p w14:paraId="20747BA9" w14:textId="77777777" w:rsidR="00CD1FED" w:rsidRPr="00C546BB" w:rsidRDefault="00CD1FED" w:rsidP="00CD1FED">
      <w:pPr>
        <w:spacing w:after="200" w:line="276" w:lineRule="auto"/>
        <w:jc w:val="both"/>
        <w:rPr>
          <w:rFonts w:ascii="Calibri" w:eastAsia="Calibri" w:hAnsi="Calibri" w:cs="Traditional Arabic"/>
          <w:sz w:val="36"/>
          <w:szCs w:val="36"/>
          <w:rtl/>
          <w:lang w:eastAsia="en-US"/>
        </w:rPr>
      </w:pPr>
      <w:r w:rsidRPr="00C546BB">
        <w:rPr>
          <w:rFonts w:ascii="Calibri" w:eastAsia="Calibri" w:hAnsi="Calibri" w:cs="Traditional Arabic" w:hint="cs"/>
          <w:sz w:val="36"/>
          <w:szCs w:val="36"/>
          <w:rtl/>
          <w:lang w:eastAsia="en-US"/>
        </w:rPr>
        <w:lastRenderedPageBreak/>
        <w:t>وقد جعله في ثلاثة أبواب: نظرة في روايات الوصي، أحاديث النص والوصي عند السنة، في أحاديث النص عند الشيعة.</w:t>
      </w:r>
    </w:p>
    <w:p w14:paraId="2FB8D8A3" w14:textId="77777777" w:rsidR="00CD1FED" w:rsidRPr="00C546BB" w:rsidRDefault="00CD1FED" w:rsidP="00CD1FED">
      <w:pPr>
        <w:spacing w:after="200" w:line="276" w:lineRule="auto"/>
        <w:jc w:val="both"/>
        <w:rPr>
          <w:rFonts w:ascii="Calibri" w:eastAsia="Calibri" w:hAnsi="Calibri" w:cs="Traditional Arabic"/>
          <w:sz w:val="36"/>
          <w:szCs w:val="36"/>
          <w:rtl/>
          <w:lang w:eastAsia="en-US"/>
        </w:rPr>
      </w:pPr>
      <w:r w:rsidRPr="00C546BB">
        <w:rPr>
          <w:rFonts w:ascii="Calibri" w:eastAsia="Calibri" w:hAnsi="Calibri" w:cs="Traditional Arabic" w:hint="cs"/>
          <w:sz w:val="36"/>
          <w:szCs w:val="36"/>
          <w:rtl/>
          <w:lang w:eastAsia="en-US"/>
        </w:rPr>
        <w:t>وبعد الفراغ من تخريجها توصل إلى أن التنصيص على إمام أو خليفة بعينه لا صحة له، حسب النظر الصحيح الخالي من التعصب.</w:t>
      </w:r>
    </w:p>
    <w:p w14:paraId="615BC1AD" w14:textId="77777777" w:rsidR="00CD1FED" w:rsidRPr="00C546BB" w:rsidRDefault="00CD1FED" w:rsidP="00CD1FED">
      <w:pPr>
        <w:spacing w:after="200" w:line="276" w:lineRule="auto"/>
        <w:jc w:val="both"/>
        <w:rPr>
          <w:rFonts w:ascii="Calibri" w:eastAsia="Calibri" w:hAnsi="Calibri" w:cs="Traditional Arabic"/>
          <w:sz w:val="36"/>
          <w:szCs w:val="36"/>
          <w:rtl/>
          <w:lang w:eastAsia="en-US"/>
        </w:rPr>
      </w:pPr>
      <w:r w:rsidRPr="00C546BB">
        <w:rPr>
          <w:rFonts w:ascii="Calibri" w:eastAsia="Calibri" w:hAnsi="Calibri" w:cs="Traditional Arabic" w:hint="cs"/>
          <w:sz w:val="36"/>
          <w:szCs w:val="36"/>
          <w:rtl/>
          <w:lang w:eastAsia="en-US"/>
        </w:rPr>
        <w:t>وأن أهل السنة لا يقولون بالنص على الإمامة، ولا يؤمنون به أصلاً.</w:t>
      </w:r>
    </w:p>
    <w:p w14:paraId="1821E93C" w14:textId="77777777" w:rsidR="00CD1FED" w:rsidRPr="00C546BB" w:rsidRDefault="00CD1FED" w:rsidP="00CD1FED">
      <w:pPr>
        <w:spacing w:after="200" w:line="276" w:lineRule="auto"/>
        <w:jc w:val="both"/>
        <w:rPr>
          <w:rFonts w:ascii="Calibri" w:eastAsia="Calibri" w:hAnsi="Calibri" w:cs="Traditional Arabic"/>
          <w:sz w:val="36"/>
          <w:szCs w:val="36"/>
          <w:rtl/>
          <w:lang w:eastAsia="en-US"/>
        </w:rPr>
      </w:pPr>
      <w:r w:rsidRPr="00C546BB">
        <w:rPr>
          <w:rFonts w:ascii="Calibri" w:eastAsia="Calibri" w:hAnsi="Calibri" w:cs="Traditional Arabic" w:hint="cs"/>
          <w:sz w:val="36"/>
          <w:szCs w:val="36"/>
          <w:rtl/>
          <w:lang w:eastAsia="en-US"/>
        </w:rPr>
        <w:t>وأن روايات الوصية من طرق السنة شديدة الضعف، فضلاً عن نكارتها، لمخالفة الروايات الثابتة عندهم ومعاكستها للتاريخ.</w:t>
      </w:r>
    </w:p>
    <w:p w14:paraId="67FD5F0A" w14:textId="77777777" w:rsidR="00CD1FED" w:rsidRPr="00C546BB" w:rsidRDefault="00CD1FED" w:rsidP="00CD1FED">
      <w:pPr>
        <w:spacing w:after="200" w:line="276" w:lineRule="auto"/>
        <w:jc w:val="both"/>
        <w:rPr>
          <w:rFonts w:ascii="Calibri" w:eastAsia="Calibri" w:hAnsi="Calibri" w:cs="Traditional Arabic"/>
          <w:sz w:val="36"/>
          <w:szCs w:val="36"/>
          <w:rtl/>
          <w:lang w:eastAsia="en-US"/>
        </w:rPr>
      </w:pPr>
      <w:r w:rsidRPr="00C546BB">
        <w:rPr>
          <w:rFonts w:ascii="Calibri" w:eastAsia="Calibri" w:hAnsi="Calibri" w:cs="Traditional Arabic" w:hint="cs"/>
          <w:sz w:val="36"/>
          <w:szCs w:val="36"/>
          <w:rtl/>
          <w:lang w:eastAsia="en-US"/>
        </w:rPr>
        <w:t xml:space="preserve">وأن أصل القول بالوصية على عليّ غريب على المعتقد الإسلامي، وإنما بثه </w:t>
      </w:r>
      <w:proofErr w:type="gramStart"/>
      <w:r w:rsidRPr="00C546BB">
        <w:rPr>
          <w:rFonts w:ascii="Calibri" w:eastAsia="Calibri" w:hAnsi="Calibri" w:cs="Traditional Arabic" w:hint="cs"/>
          <w:sz w:val="36"/>
          <w:szCs w:val="36"/>
          <w:rtl/>
          <w:lang w:eastAsia="en-US"/>
        </w:rPr>
        <w:t>عبدالله</w:t>
      </w:r>
      <w:proofErr w:type="gramEnd"/>
      <w:r w:rsidRPr="00C546BB">
        <w:rPr>
          <w:rFonts w:ascii="Calibri" w:eastAsia="Calibri" w:hAnsi="Calibri" w:cs="Traditional Arabic" w:hint="cs"/>
          <w:sz w:val="36"/>
          <w:szCs w:val="36"/>
          <w:rtl/>
          <w:lang w:eastAsia="en-US"/>
        </w:rPr>
        <w:t xml:space="preserve"> بن سبأ، وهو أول من قاله، باعتراف </w:t>
      </w:r>
      <w:proofErr w:type="spellStart"/>
      <w:r w:rsidRPr="00C546BB">
        <w:rPr>
          <w:rFonts w:ascii="Calibri" w:eastAsia="Calibri" w:hAnsi="Calibri" w:cs="Traditional Arabic" w:hint="cs"/>
          <w:sz w:val="36"/>
          <w:szCs w:val="36"/>
          <w:rtl/>
          <w:lang w:eastAsia="en-US"/>
        </w:rPr>
        <w:t>الكشي</w:t>
      </w:r>
      <w:proofErr w:type="spellEnd"/>
      <w:r w:rsidRPr="00C546BB">
        <w:rPr>
          <w:rFonts w:ascii="Calibri" w:eastAsia="Calibri" w:hAnsi="Calibri" w:cs="Traditional Arabic" w:hint="cs"/>
          <w:sz w:val="36"/>
          <w:szCs w:val="36"/>
          <w:rtl/>
          <w:lang w:eastAsia="en-US"/>
        </w:rPr>
        <w:t xml:space="preserve"> في رجاله.</w:t>
      </w:r>
    </w:p>
    <w:p w14:paraId="7E33DDF8" w14:textId="77777777" w:rsidR="00CD1FED" w:rsidRPr="00C546BB" w:rsidRDefault="00CD1FED" w:rsidP="00CD1FED">
      <w:pPr>
        <w:spacing w:after="200" w:line="276" w:lineRule="auto"/>
        <w:jc w:val="both"/>
        <w:rPr>
          <w:rFonts w:ascii="Calibri" w:eastAsia="Calibri" w:hAnsi="Calibri" w:cs="Traditional Arabic"/>
          <w:sz w:val="36"/>
          <w:szCs w:val="36"/>
          <w:rtl/>
          <w:lang w:eastAsia="en-US"/>
        </w:rPr>
      </w:pPr>
      <w:r w:rsidRPr="00C546BB">
        <w:rPr>
          <w:rFonts w:ascii="Calibri" w:eastAsia="Calibri" w:hAnsi="Calibri" w:cs="Traditional Arabic" w:hint="cs"/>
          <w:sz w:val="36"/>
          <w:szCs w:val="36"/>
          <w:rtl/>
          <w:lang w:eastAsia="en-US"/>
        </w:rPr>
        <w:t>وروايات النص عند الشيعة لم تكن معروفة قبل تأليف الصدوق كتبه، مثل إكمال الدين، والأمالي، ومعاني الأخبار، وغيرها.</w:t>
      </w:r>
    </w:p>
    <w:p w14:paraId="26D75D0B" w14:textId="77777777" w:rsidR="00CD1FED" w:rsidRPr="00C546BB" w:rsidRDefault="00CD1FED" w:rsidP="00CD1FED">
      <w:pPr>
        <w:spacing w:after="200" w:line="276" w:lineRule="auto"/>
        <w:jc w:val="both"/>
        <w:rPr>
          <w:rFonts w:ascii="Calibri" w:eastAsia="Calibri" w:hAnsi="Calibri" w:cs="Traditional Arabic"/>
          <w:sz w:val="36"/>
          <w:szCs w:val="36"/>
          <w:rtl/>
          <w:lang w:eastAsia="en-US"/>
        </w:rPr>
      </w:pPr>
      <w:r w:rsidRPr="00C546BB">
        <w:rPr>
          <w:rFonts w:ascii="Calibri" w:eastAsia="Calibri" w:hAnsi="Calibri" w:cs="Traditional Arabic" w:hint="cs"/>
          <w:sz w:val="36"/>
          <w:szCs w:val="36"/>
          <w:rtl/>
          <w:lang w:eastAsia="en-US"/>
        </w:rPr>
        <w:t>وخلو كتبهم المتقدمة من هذه الروايات يدلُّ على تأخر وضعها.</w:t>
      </w:r>
    </w:p>
    <w:p w14:paraId="2F1942D8" w14:textId="77777777" w:rsidR="00CD1FED" w:rsidRPr="00C546BB" w:rsidRDefault="00CD1FED" w:rsidP="00CD1FED">
      <w:pPr>
        <w:spacing w:after="200" w:line="276" w:lineRule="auto"/>
        <w:jc w:val="both"/>
        <w:rPr>
          <w:rFonts w:ascii="Calibri" w:eastAsia="Calibri" w:hAnsi="Calibri" w:cs="Traditional Arabic"/>
          <w:sz w:val="36"/>
          <w:szCs w:val="36"/>
          <w:rtl/>
          <w:lang w:eastAsia="en-US"/>
        </w:rPr>
      </w:pPr>
      <w:r w:rsidRPr="00C546BB">
        <w:rPr>
          <w:rFonts w:ascii="Calibri" w:eastAsia="Calibri" w:hAnsi="Calibri" w:cs="Traditional Arabic" w:hint="cs"/>
          <w:sz w:val="36"/>
          <w:szCs w:val="36"/>
          <w:rtl/>
          <w:lang w:eastAsia="en-US"/>
        </w:rPr>
        <w:t xml:space="preserve"> والنصوص عن علي تؤكد زهده في الخلافة، وهذا يدلُّ على عدم وجود نص إلهي عنده.</w:t>
      </w:r>
    </w:p>
    <w:p w14:paraId="772615C2" w14:textId="77777777" w:rsidR="00CD1FED" w:rsidRPr="00C546BB" w:rsidRDefault="00CD1FED" w:rsidP="00CD1FED">
      <w:pPr>
        <w:spacing w:after="200" w:line="276" w:lineRule="auto"/>
        <w:jc w:val="both"/>
        <w:rPr>
          <w:rFonts w:ascii="Calibri" w:eastAsia="Calibri" w:hAnsi="Calibri" w:cs="Traditional Arabic"/>
          <w:sz w:val="36"/>
          <w:szCs w:val="36"/>
          <w:rtl/>
          <w:lang w:eastAsia="en-US"/>
        </w:rPr>
      </w:pPr>
      <w:r w:rsidRPr="00C546BB">
        <w:rPr>
          <w:rFonts w:ascii="Calibri" w:eastAsia="Calibri" w:hAnsi="Calibri" w:cs="Traditional Arabic" w:hint="cs"/>
          <w:sz w:val="36"/>
          <w:szCs w:val="36"/>
          <w:rtl/>
          <w:lang w:eastAsia="en-US"/>
        </w:rPr>
        <w:t>ومدار هذه الأخبار في كتب الصدوق وغيره إنما يرويها مجاهيل وغلاة ومن لا ترجمة له، وذلك حسب مبانيهم هم في الرجال.</w:t>
      </w:r>
    </w:p>
    <w:p w14:paraId="0B1DA3A6" w14:textId="77777777" w:rsidR="00CD1FED" w:rsidRPr="00BF1D8A" w:rsidRDefault="00CD1FED" w:rsidP="00CD1FED">
      <w:pPr>
        <w:jc w:val="center"/>
        <w:rPr>
          <w:rFonts w:cs="Traditional Arabic"/>
          <w:b/>
          <w:bCs/>
          <w:color w:val="FF0000"/>
          <w:sz w:val="36"/>
          <w:szCs w:val="36"/>
          <w:rtl/>
        </w:rPr>
      </w:pPr>
    </w:p>
    <w:p w14:paraId="0B1BC7A3" w14:textId="77777777" w:rsidR="00CD1FED" w:rsidRPr="00A37D18" w:rsidRDefault="00CD1FED" w:rsidP="00E6104F">
      <w:pPr>
        <w:spacing w:after="200" w:line="276" w:lineRule="auto"/>
        <w:jc w:val="center"/>
        <w:rPr>
          <w:rFonts w:ascii="Traditional Arabic" w:eastAsia="Calibri" w:hAnsi="Traditional Arabic" w:cs="Traditional Arabic"/>
          <w:b/>
          <w:bCs/>
          <w:sz w:val="36"/>
          <w:szCs w:val="36"/>
          <w:rtl/>
          <w:lang w:eastAsia="en-US"/>
        </w:rPr>
      </w:pPr>
      <w:r w:rsidRPr="00A37D18">
        <w:rPr>
          <w:rFonts w:ascii="Traditional Arabic" w:eastAsia="Calibri" w:hAnsi="Traditional Arabic" w:cs="Traditional Arabic"/>
          <w:b/>
          <w:bCs/>
          <w:color w:val="FF0000"/>
          <w:sz w:val="36"/>
          <w:szCs w:val="36"/>
          <w:rtl/>
          <w:lang w:eastAsia="en-US"/>
        </w:rPr>
        <w:t>ولاية الفقيه وتطورها</w:t>
      </w:r>
    </w:p>
    <w:p w14:paraId="43C671C3" w14:textId="0535B47A" w:rsidR="00CD1FED" w:rsidRDefault="00CD1FED" w:rsidP="00CD1FED">
      <w:pPr>
        <w:spacing w:after="200" w:line="276" w:lineRule="auto"/>
        <w:jc w:val="both"/>
        <w:rPr>
          <w:rFonts w:ascii="Traditional Arabic" w:eastAsia="Calibri" w:hAnsi="Traditional Arabic" w:cs="Traditional Arabic"/>
          <w:b/>
          <w:bCs/>
          <w:sz w:val="36"/>
          <w:szCs w:val="36"/>
          <w:rtl/>
          <w:lang w:eastAsia="en-US"/>
        </w:rPr>
      </w:pPr>
      <w:r w:rsidRPr="00A37D18">
        <w:rPr>
          <w:rFonts w:ascii="Traditional Arabic" w:eastAsia="Calibri" w:hAnsi="Traditional Arabic" w:cs="Traditional Arabic"/>
          <w:b/>
          <w:bCs/>
          <w:sz w:val="36"/>
          <w:szCs w:val="36"/>
          <w:rtl/>
          <w:lang w:eastAsia="en-US"/>
        </w:rPr>
        <w:t xml:space="preserve">ولاية الفقيه وتطورها/ خالد بن عبدالمحسن </w:t>
      </w:r>
      <w:proofErr w:type="gramStart"/>
      <w:r w:rsidRPr="00A37D18">
        <w:rPr>
          <w:rFonts w:ascii="Traditional Arabic" w:eastAsia="Calibri" w:hAnsi="Traditional Arabic" w:cs="Traditional Arabic"/>
          <w:b/>
          <w:bCs/>
          <w:sz w:val="36"/>
          <w:szCs w:val="36"/>
          <w:rtl/>
          <w:lang w:eastAsia="en-US"/>
        </w:rPr>
        <w:t>التويجري.-</w:t>
      </w:r>
      <w:proofErr w:type="gramEnd"/>
      <w:r w:rsidRPr="00A37D18">
        <w:rPr>
          <w:rFonts w:ascii="Traditional Arabic" w:eastAsia="Calibri" w:hAnsi="Traditional Arabic" w:cs="Traditional Arabic"/>
          <w:b/>
          <w:bCs/>
          <w:sz w:val="36"/>
          <w:szCs w:val="36"/>
          <w:rtl/>
          <w:lang w:eastAsia="en-US"/>
        </w:rPr>
        <w:t xml:space="preserve"> الرياض: المؤلف، 1431هـ، 65ص</w:t>
      </w:r>
      <w:r w:rsidR="00121C0B">
        <w:rPr>
          <w:rFonts w:ascii="Traditional Arabic" w:eastAsia="Calibri" w:hAnsi="Traditional Arabic" w:cs="Traditional Arabic" w:hint="cs"/>
          <w:b/>
          <w:bCs/>
          <w:sz w:val="36"/>
          <w:szCs w:val="36"/>
          <w:rtl/>
          <w:lang w:eastAsia="en-US"/>
        </w:rPr>
        <w:t>.</w:t>
      </w:r>
      <w:r w:rsidRPr="00A37D18">
        <w:rPr>
          <w:rFonts w:ascii="Traditional Arabic" w:eastAsia="Calibri" w:hAnsi="Traditional Arabic" w:cs="Traditional Arabic" w:hint="cs"/>
          <w:b/>
          <w:bCs/>
          <w:sz w:val="36"/>
          <w:szCs w:val="36"/>
          <w:rtl/>
          <w:lang w:eastAsia="en-US"/>
        </w:rPr>
        <w:t xml:space="preserve"> </w:t>
      </w:r>
    </w:p>
    <w:p w14:paraId="2F070C80" w14:textId="77777777" w:rsidR="006122C9" w:rsidRDefault="006122C9" w:rsidP="00CD1FED">
      <w:pPr>
        <w:spacing w:after="200" w:line="276" w:lineRule="auto"/>
        <w:jc w:val="both"/>
        <w:rPr>
          <w:rFonts w:ascii="Traditional Arabic" w:eastAsia="Calibri" w:hAnsi="Traditional Arabic" w:cs="Traditional Arabic"/>
          <w:b/>
          <w:bCs/>
          <w:sz w:val="36"/>
          <w:szCs w:val="36"/>
          <w:rtl/>
          <w:lang w:eastAsia="en-US"/>
        </w:rPr>
      </w:pPr>
    </w:p>
    <w:p w14:paraId="3C7748FE" w14:textId="77777777" w:rsidR="006122C9" w:rsidRPr="00A37D18" w:rsidRDefault="006122C9" w:rsidP="006122C9">
      <w:pPr>
        <w:spacing w:after="200" w:line="276" w:lineRule="auto"/>
        <w:jc w:val="center"/>
        <w:rPr>
          <w:rFonts w:ascii="Traditional Arabic" w:eastAsia="Calibri" w:hAnsi="Traditional Arabic" w:cs="Traditional Arabic"/>
          <w:b/>
          <w:bCs/>
          <w:sz w:val="36"/>
          <w:szCs w:val="36"/>
          <w:rtl/>
          <w:lang w:eastAsia="en-US"/>
        </w:rPr>
      </w:pPr>
      <w:r>
        <w:rPr>
          <w:noProof/>
          <w:color w:val="0000FF"/>
          <w:lang w:eastAsia="en-US"/>
        </w:rPr>
        <w:drawing>
          <wp:inline distT="0" distB="0" distL="0" distR="0" wp14:anchorId="14179E6B" wp14:editId="69252D5C">
            <wp:extent cx="1931009" cy="2902962"/>
            <wp:effectExtent l="0" t="0" r="0" b="0"/>
            <wp:docPr id="143" name="irc_mi" descr="http://www.dorar.net/files/f502.jpg">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orar.net/files/f502.jpg">
                      <a:hlinkClick r:id="rId99"/>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31052" cy="2903026"/>
                    </a:xfrm>
                    <a:prstGeom prst="rect">
                      <a:avLst/>
                    </a:prstGeom>
                    <a:noFill/>
                    <a:ln>
                      <a:noFill/>
                    </a:ln>
                  </pic:spPr>
                </pic:pic>
              </a:graphicData>
            </a:graphic>
          </wp:inline>
        </w:drawing>
      </w:r>
    </w:p>
    <w:p w14:paraId="4737FE7B" w14:textId="77777777" w:rsidR="00CD1FED" w:rsidRPr="00A37D18" w:rsidRDefault="00CD1FED" w:rsidP="00CD1FED">
      <w:pPr>
        <w:spacing w:after="200" w:line="276" w:lineRule="auto"/>
        <w:jc w:val="both"/>
        <w:rPr>
          <w:rFonts w:ascii="Traditional Arabic" w:eastAsia="Calibri" w:hAnsi="Traditional Arabic" w:cs="Traditional Arabic"/>
          <w:b/>
          <w:bCs/>
          <w:sz w:val="36"/>
          <w:szCs w:val="36"/>
          <w:rtl/>
          <w:lang w:eastAsia="en-US"/>
        </w:rPr>
      </w:pPr>
    </w:p>
    <w:p w14:paraId="4A2A9617" w14:textId="77777777" w:rsidR="00CD1FED" w:rsidRPr="00A37D18" w:rsidRDefault="00CD1FED" w:rsidP="00CD1FED">
      <w:pPr>
        <w:spacing w:after="200" w:line="276" w:lineRule="auto"/>
        <w:jc w:val="both"/>
        <w:rPr>
          <w:rFonts w:ascii="Traditional Arabic" w:eastAsia="Calibri" w:hAnsi="Traditional Arabic" w:cs="Traditional Arabic"/>
          <w:sz w:val="36"/>
          <w:szCs w:val="36"/>
          <w:rtl/>
          <w:lang w:eastAsia="en-US"/>
        </w:rPr>
      </w:pPr>
      <w:r w:rsidRPr="00A37D18">
        <w:rPr>
          <w:rFonts w:ascii="Traditional Arabic" w:eastAsia="Calibri" w:hAnsi="Traditional Arabic" w:cs="Traditional Arabic"/>
          <w:sz w:val="36"/>
          <w:szCs w:val="36"/>
          <w:rtl/>
          <w:lang w:eastAsia="en-US"/>
        </w:rPr>
        <w:t xml:space="preserve">تعتقد الشيعة الاثني عشرية وجوب الإمامة، وأنها أصل من أصول الدين، وأن الإمام هو الحجة على أهل الأرض والهادي لهم، بل به بقاء الكون، إذ لو بقيت الأرض بلا إمام لساخت </w:t>
      </w:r>
      <w:r w:rsidRPr="00A37D18">
        <w:rPr>
          <w:rFonts w:ascii="Traditional Arabic" w:eastAsia="Calibri" w:hAnsi="Traditional Arabic" w:cs="Traditional Arabic" w:hint="cs"/>
          <w:sz w:val="36"/>
          <w:szCs w:val="36"/>
          <w:rtl/>
          <w:lang w:eastAsia="en-US"/>
        </w:rPr>
        <w:t>ب</w:t>
      </w:r>
      <w:r w:rsidRPr="00A37D18">
        <w:rPr>
          <w:rFonts w:ascii="Traditional Arabic" w:eastAsia="Calibri" w:hAnsi="Traditional Arabic" w:cs="Traditional Arabic"/>
          <w:sz w:val="36"/>
          <w:szCs w:val="36"/>
          <w:rtl/>
          <w:lang w:eastAsia="en-US"/>
        </w:rPr>
        <w:t>هم. لكن الثابت أن إمام الشيعة الحادي عشر (وهو الحسن العسكري) لم يول</w:t>
      </w:r>
      <w:r w:rsidRPr="00A37D18">
        <w:rPr>
          <w:rFonts w:ascii="Traditional Arabic" w:eastAsia="Calibri" w:hAnsi="Traditional Arabic" w:cs="Traditional Arabic" w:hint="cs"/>
          <w:sz w:val="36"/>
          <w:szCs w:val="36"/>
          <w:rtl/>
          <w:lang w:eastAsia="en-US"/>
        </w:rPr>
        <w:t>َ</w:t>
      </w:r>
      <w:r w:rsidRPr="00A37D18">
        <w:rPr>
          <w:rFonts w:ascii="Traditional Arabic" w:eastAsia="Calibri" w:hAnsi="Traditional Arabic" w:cs="Traditional Arabic"/>
          <w:sz w:val="36"/>
          <w:szCs w:val="36"/>
          <w:rtl/>
          <w:lang w:eastAsia="en-US"/>
        </w:rPr>
        <w:t>د له، فاختلفت الشيعة بعد ذلك وتفرَّقت عدة فرق، وقيل: أربع عشرة فرقة أو خمس عشرة فرقة.</w:t>
      </w:r>
    </w:p>
    <w:p w14:paraId="5ECCCF4A" w14:textId="77777777" w:rsidR="00CD1FED" w:rsidRPr="00A37D18" w:rsidRDefault="00CD1FED" w:rsidP="00CD1FED">
      <w:pPr>
        <w:spacing w:after="200" w:line="276" w:lineRule="auto"/>
        <w:jc w:val="both"/>
        <w:rPr>
          <w:rFonts w:ascii="Traditional Arabic" w:eastAsia="Calibri" w:hAnsi="Traditional Arabic" w:cs="Traditional Arabic"/>
          <w:sz w:val="36"/>
          <w:szCs w:val="36"/>
          <w:rtl/>
          <w:lang w:eastAsia="en-US"/>
        </w:rPr>
      </w:pPr>
      <w:r w:rsidRPr="00A37D18">
        <w:rPr>
          <w:rFonts w:ascii="Traditional Arabic" w:eastAsia="Calibri" w:hAnsi="Traditional Arabic" w:cs="Traditional Arabic"/>
          <w:sz w:val="36"/>
          <w:szCs w:val="36"/>
          <w:rtl/>
          <w:lang w:eastAsia="en-US"/>
        </w:rPr>
        <w:t xml:space="preserve">وقد زعمت الشيعة الاثني عشرية أن إمامهم الحسن العسكري قد وُلد له محمد بن الحسن العسكري، وهو الإمام الثاني عشر الغائب منذ سنة </w:t>
      </w:r>
      <w:r w:rsidRPr="00A37D18">
        <w:rPr>
          <w:rFonts w:ascii="Traditional Arabic" w:eastAsia="Calibri" w:hAnsi="Traditional Arabic" w:cs="Traditional Arabic" w:hint="cs"/>
          <w:sz w:val="36"/>
          <w:szCs w:val="36"/>
          <w:rtl/>
          <w:lang w:eastAsia="en-US"/>
        </w:rPr>
        <w:t>2</w:t>
      </w:r>
      <w:r w:rsidRPr="00A37D18">
        <w:rPr>
          <w:rFonts w:ascii="Traditional Arabic" w:eastAsia="Calibri" w:hAnsi="Traditional Arabic" w:cs="Traditional Arabic"/>
          <w:sz w:val="36"/>
          <w:szCs w:val="36"/>
          <w:rtl/>
          <w:lang w:eastAsia="en-US"/>
        </w:rPr>
        <w:t>60هـ!! وأنه سيظهر</w:t>
      </w:r>
      <w:r w:rsidRPr="00A37D18">
        <w:rPr>
          <w:rFonts w:ascii="Traditional Arabic" w:eastAsia="Calibri" w:hAnsi="Traditional Arabic" w:cs="Traditional Arabic" w:hint="cs"/>
          <w:sz w:val="36"/>
          <w:szCs w:val="36"/>
          <w:rtl/>
          <w:lang w:eastAsia="en-US"/>
        </w:rPr>
        <w:t>.</w:t>
      </w:r>
      <w:r w:rsidRPr="00A37D18">
        <w:rPr>
          <w:rFonts w:ascii="Traditional Arabic" w:eastAsia="Calibri" w:hAnsi="Traditional Arabic" w:cs="Traditional Arabic"/>
          <w:sz w:val="36"/>
          <w:szCs w:val="36"/>
          <w:rtl/>
          <w:lang w:eastAsia="en-US"/>
        </w:rPr>
        <w:t xml:space="preserve"> ويحرم على أحد أن يتولى منصبه قبل خروجه، ولذلك جاء في كتبهم: كل راية تُرفع قبل راية القائم (أي المهدي المنتظر) فصاحبها طاغوت يُعبد من دون الله! لكن تأخ</w:t>
      </w:r>
      <w:r w:rsidRPr="00A37D18">
        <w:rPr>
          <w:rFonts w:ascii="Traditional Arabic" w:eastAsia="Calibri" w:hAnsi="Traditional Arabic" w:cs="Traditional Arabic" w:hint="cs"/>
          <w:sz w:val="36"/>
          <w:szCs w:val="36"/>
          <w:rtl/>
          <w:lang w:eastAsia="en-US"/>
        </w:rPr>
        <w:t>ُّ</w:t>
      </w:r>
      <w:r w:rsidRPr="00A37D18">
        <w:rPr>
          <w:rFonts w:ascii="Traditional Arabic" w:eastAsia="Calibri" w:hAnsi="Traditional Arabic" w:cs="Traditional Arabic"/>
          <w:sz w:val="36"/>
          <w:szCs w:val="36"/>
          <w:rtl/>
          <w:lang w:eastAsia="en-US"/>
        </w:rPr>
        <w:t>ر</w:t>
      </w:r>
      <w:r w:rsidRPr="00A37D18">
        <w:rPr>
          <w:rFonts w:ascii="Traditional Arabic" w:eastAsia="Calibri" w:hAnsi="Traditional Arabic" w:cs="Traditional Arabic" w:hint="cs"/>
          <w:sz w:val="36"/>
          <w:szCs w:val="36"/>
          <w:rtl/>
          <w:lang w:eastAsia="en-US"/>
        </w:rPr>
        <w:t>َ</w:t>
      </w:r>
      <w:r w:rsidRPr="00A37D18">
        <w:rPr>
          <w:rFonts w:ascii="Traditional Arabic" w:eastAsia="Calibri" w:hAnsi="Traditional Arabic" w:cs="Traditional Arabic"/>
          <w:sz w:val="36"/>
          <w:szCs w:val="36"/>
          <w:rtl/>
          <w:lang w:eastAsia="en-US"/>
        </w:rPr>
        <w:t xml:space="preserve"> إمامهم عن الظهور، وتعط</w:t>
      </w:r>
      <w:r w:rsidRPr="00A37D18">
        <w:rPr>
          <w:rFonts w:ascii="Traditional Arabic" w:eastAsia="Calibri" w:hAnsi="Traditional Arabic" w:cs="Traditional Arabic" w:hint="cs"/>
          <w:sz w:val="36"/>
          <w:szCs w:val="36"/>
          <w:rtl/>
          <w:lang w:eastAsia="en-US"/>
        </w:rPr>
        <w:t>ُّ</w:t>
      </w:r>
      <w:r w:rsidRPr="00A37D18">
        <w:rPr>
          <w:rFonts w:ascii="Traditional Arabic" w:eastAsia="Calibri" w:hAnsi="Traditional Arabic" w:cs="Traditional Arabic"/>
          <w:sz w:val="36"/>
          <w:szCs w:val="36"/>
          <w:rtl/>
          <w:lang w:eastAsia="en-US"/>
        </w:rPr>
        <w:t>ل</w:t>
      </w:r>
      <w:r w:rsidRPr="00A37D18">
        <w:rPr>
          <w:rFonts w:ascii="Traditional Arabic" w:eastAsia="Calibri" w:hAnsi="Traditional Arabic" w:cs="Traditional Arabic" w:hint="cs"/>
          <w:sz w:val="36"/>
          <w:szCs w:val="36"/>
          <w:rtl/>
          <w:lang w:eastAsia="en-US"/>
        </w:rPr>
        <w:t>َ</w:t>
      </w:r>
      <w:r w:rsidRPr="00A37D18">
        <w:rPr>
          <w:rFonts w:ascii="Traditional Arabic" w:eastAsia="Calibri" w:hAnsi="Traditional Arabic" w:cs="Traditional Arabic"/>
          <w:sz w:val="36"/>
          <w:szCs w:val="36"/>
          <w:rtl/>
          <w:lang w:eastAsia="en-US"/>
        </w:rPr>
        <w:t xml:space="preserve"> كثير من مصالحهم، </w:t>
      </w:r>
      <w:r w:rsidRPr="00A37D18">
        <w:rPr>
          <w:rFonts w:ascii="Traditional Arabic" w:eastAsia="Calibri" w:hAnsi="Traditional Arabic" w:cs="Traditional Arabic" w:hint="cs"/>
          <w:sz w:val="36"/>
          <w:szCs w:val="36"/>
          <w:rtl/>
          <w:lang w:eastAsia="en-US"/>
        </w:rPr>
        <w:t>جعلهم يسعون إلى</w:t>
      </w:r>
      <w:r w:rsidRPr="00A37D18">
        <w:rPr>
          <w:rFonts w:ascii="Traditional Arabic" w:eastAsia="Calibri" w:hAnsi="Traditional Arabic" w:cs="Traditional Arabic"/>
          <w:sz w:val="36"/>
          <w:szCs w:val="36"/>
          <w:rtl/>
          <w:lang w:eastAsia="en-US"/>
        </w:rPr>
        <w:t xml:space="preserve"> إيجاد مخرج من هذه الورطة، فقالوا بولاية الفقيه.</w:t>
      </w:r>
    </w:p>
    <w:p w14:paraId="7239290A" w14:textId="77777777" w:rsidR="00CD1FED" w:rsidRPr="00A37D18" w:rsidRDefault="00CD1FED" w:rsidP="00CD1FED">
      <w:pPr>
        <w:spacing w:after="200" w:line="276" w:lineRule="auto"/>
        <w:jc w:val="both"/>
        <w:rPr>
          <w:rFonts w:ascii="Traditional Arabic" w:eastAsia="Calibri" w:hAnsi="Traditional Arabic" w:cs="Traditional Arabic"/>
          <w:sz w:val="36"/>
          <w:szCs w:val="36"/>
          <w:rtl/>
          <w:lang w:eastAsia="en-US"/>
        </w:rPr>
      </w:pPr>
      <w:r w:rsidRPr="00A37D18">
        <w:rPr>
          <w:rFonts w:ascii="Traditional Arabic" w:eastAsia="Calibri" w:hAnsi="Traditional Arabic" w:cs="Traditional Arabic"/>
          <w:sz w:val="36"/>
          <w:szCs w:val="36"/>
          <w:rtl/>
          <w:lang w:eastAsia="en-US"/>
        </w:rPr>
        <w:lastRenderedPageBreak/>
        <w:t>فولاية الفقيه قد نشأت وتطورت في المذهب الشيعي الاثني عشري، وهي من النظريات السياسية التي تقوم على أصول عقدية عند الشيعة الاثني عشرية، وذلك لارتباطها الوثيق بعقيدة الإمامة عندهم.</w:t>
      </w:r>
    </w:p>
    <w:p w14:paraId="15E858B3" w14:textId="77777777" w:rsidR="00CD1FED" w:rsidRPr="00A37D18" w:rsidRDefault="00CD1FED" w:rsidP="00CD1FED">
      <w:pPr>
        <w:spacing w:after="200" w:line="276" w:lineRule="auto"/>
        <w:jc w:val="both"/>
        <w:rPr>
          <w:rFonts w:ascii="Traditional Arabic" w:eastAsia="Calibri" w:hAnsi="Traditional Arabic" w:cs="Traditional Arabic"/>
          <w:sz w:val="36"/>
          <w:szCs w:val="36"/>
          <w:rtl/>
          <w:lang w:eastAsia="en-US"/>
        </w:rPr>
      </w:pPr>
      <w:r w:rsidRPr="00A37D18">
        <w:rPr>
          <w:rFonts w:ascii="Traditional Arabic" w:eastAsia="Calibri" w:hAnsi="Traditional Arabic" w:cs="Traditional Arabic"/>
          <w:sz w:val="36"/>
          <w:szCs w:val="36"/>
          <w:rtl/>
          <w:lang w:eastAsia="en-US"/>
        </w:rPr>
        <w:t>وقد كثر الحديث، خاصة في الآونة الأخيرة عن نظرية ولاية الفقيه، وسلطة الفقيه الحاكمة، التي تتعرض لانتقادات حادة حتى عند القائلين بها ومن يعتقدها في إيران.</w:t>
      </w:r>
    </w:p>
    <w:p w14:paraId="0D9F8C71" w14:textId="77777777" w:rsidR="00CD1FED" w:rsidRDefault="00CD1FED" w:rsidP="00CD1FED">
      <w:pPr>
        <w:spacing w:after="200" w:line="276" w:lineRule="auto"/>
        <w:jc w:val="both"/>
        <w:rPr>
          <w:rFonts w:ascii="Traditional Arabic" w:eastAsia="Calibri" w:hAnsi="Traditional Arabic" w:cs="Traditional Arabic"/>
          <w:sz w:val="36"/>
          <w:szCs w:val="36"/>
          <w:rtl/>
          <w:lang w:eastAsia="en-US"/>
        </w:rPr>
      </w:pPr>
      <w:r w:rsidRPr="00A37D18">
        <w:rPr>
          <w:rFonts w:ascii="Traditional Arabic" w:eastAsia="Calibri" w:hAnsi="Traditional Arabic" w:cs="Traditional Arabic"/>
          <w:sz w:val="36"/>
          <w:szCs w:val="36"/>
          <w:rtl/>
          <w:lang w:eastAsia="en-US"/>
        </w:rPr>
        <w:t>وقد أثبت المؤلف بطلان القول بولاية الفقيه حتى عند علماء الشيعة أنفسهم، فهي مخالفة حتى لما يعتقدونه من العصمة، وحصر الإمامة باثني عشر إماماً</w:t>
      </w:r>
      <w:r w:rsidRPr="00A37D18">
        <w:rPr>
          <w:rFonts w:ascii="Traditional Arabic" w:eastAsia="Calibri" w:hAnsi="Traditional Arabic" w:cs="Traditional Arabic" w:hint="cs"/>
          <w:sz w:val="36"/>
          <w:szCs w:val="36"/>
          <w:rtl/>
          <w:lang w:eastAsia="en-US"/>
        </w:rPr>
        <w:t>،</w:t>
      </w:r>
      <w:r w:rsidRPr="00A37D18">
        <w:rPr>
          <w:rFonts w:ascii="Traditional Arabic" w:eastAsia="Calibri" w:hAnsi="Traditional Arabic" w:cs="Traditional Arabic"/>
          <w:sz w:val="36"/>
          <w:szCs w:val="36"/>
          <w:rtl/>
          <w:lang w:eastAsia="en-US"/>
        </w:rPr>
        <w:t xml:space="preserve"> ولكن القول بهذه الدعوى </w:t>
      </w:r>
      <w:r w:rsidRPr="00A37D18">
        <w:rPr>
          <w:rFonts w:ascii="Traditional Arabic" w:eastAsia="Calibri" w:hAnsi="Traditional Arabic" w:cs="Traditional Arabic" w:hint="cs"/>
          <w:sz w:val="36"/>
          <w:szCs w:val="36"/>
          <w:rtl/>
          <w:lang w:eastAsia="en-US"/>
        </w:rPr>
        <w:t xml:space="preserve">جاء </w:t>
      </w:r>
      <w:r w:rsidRPr="00A37D18">
        <w:rPr>
          <w:rFonts w:ascii="Traditional Arabic" w:eastAsia="Calibri" w:hAnsi="Traditional Arabic" w:cs="Traditional Arabic"/>
          <w:sz w:val="36"/>
          <w:szCs w:val="36"/>
          <w:rtl/>
          <w:lang w:eastAsia="en-US"/>
        </w:rPr>
        <w:t>خروجاً من مآزق كثيرة</w:t>
      </w:r>
      <w:r w:rsidRPr="00A37D18">
        <w:rPr>
          <w:rFonts w:ascii="Traditional Arabic" w:eastAsia="Calibri" w:hAnsi="Traditional Arabic" w:cs="Traditional Arabic" w:hint="cs"/>
          <w:sz w:val="36"/>
          <w:szCs w:val="36"/>
          <w:rtl/>
          <w:lang w:eastAsia="en-US"/>
        </w:rPr>
        <w:t xml:space="preserve"> عندهم</w:t>
      </w:r>
      <w:r w:rsidRPr="00A37D18">
        <w:rPr>
          <w:rFonts w:ascii="Traditional Arabic" w:eastAsia="Calibri" w:hAnsi="Traditional Arabic" w:cs="Traditional Arabic"/>
          <w:sz w:val="36"/>
          <w:szCs w:val="36"/>
          <w:rtl/>
          <w:lang w:eastAsia="en-US"/>
        </w:rPr>
        <w:t>، حتى دعوا إلى مذهبهم بالقوة...</w:t>
      </w:r>
    </w:p>
    <w:p w14:paraId="3CDB947B" w14:textId="77777777" w:rsidR="00CD1FED" w:rsidRDefault="00CD1FED" w:rsidP="00CD1FED">
      <w:pPr>
        <w:spacing w:after="200" w:line="276" w:lineRule="auto"/>
        <w:jc w:val="both"/>
        <w:rPr>
          <w:rFonts w:ascii="Traditional Arabic" w:eastAsia="Calibri" w:hAnsi="Traditional Arabic" w:cs="Traditional Arabic"/>
          <w:sz w:val="36"/>
          <w:szCs w:val="36"/>
          <w:rtl/>
          <w:lang w:eastAsia="en-US"/>
        </w:rPr>
      </w:pPr>
    </w:p>
    <w:p w14:paraId="4EDC0CD2" w14:textId="77777777" w:rsidR="00CD1FED" w:rsidRPr="001E58DD" w:rsidRDefault="00E6104F" w:rsidP="00CD1FED">
      <w:pPr>
        <w:keepNext/>
        <w:ind w:firstLine="397"/>
        <w:jc w:val="center"/>
        <w:outlineLvl w:val="1"/>
        <w:rPr>
          <w:rFonts w:ascii="Traditional Arabic" w:hAnsi="Traditional Arabic" w:cs="Traditional Arabic"/>
          <w:b/>
          <w:bCs/>
          <w:color w:val="FF0000"/>
          <w:sz w:val="32"/>
          <w:szCs w:val="32"/>
          <w:rtl/>
        </w:rPr>
      </w:pPr>
      <w:r>
        <w:rPr>
          <w:rFonts w:ascii="Traditional Arabic" w:hAnsi="Traditional Arabic" w:cs="Traditional Arabic" w:hint="cs"/>
          <w:b/>
          <w:bCs/>
          <w:color w:val="FF0000"/>
          <w:sz w:val="32"/>
          <w:szCs w:val="32"/>
          <w:rtl/>
        </w:rPr>
        <w:t>دعوى</w:t>
      </w:r>
      <w:r w:rsidR="00CD1FED" w:rsidRPr="001E58DD">
        <w:rPr>
          <w:rFonts w:ascii="Traditional Arabic" w:hAnsi="Traditional Arabic" w:cs="Traditional Arabic" w:hint="cs"/>
          <w:b/>
          <w:bCs/>
          <w:color w:val="FF0000"/>
          <w:sz w:val="32"/>
          <w:szCs w:val="32"/>
          <w:rtl/>
        </w:rPr>
        <w:t xml:space="preserve"> التحول إلى مذهب الإمامية</w:t>
      </w:r>
    </w:p>
    <w:p w14:paraId="6AE4C1D5" w14:textId="77777777" w:rsidR="00CD1FED" w:rsidRPr="001E58DD" w:rsidRDefault="00CD1FED" w:rsidP="00CD1FED">
      <w:pPr>
        <w:rPr>
          <w:rtl/>
        </w:rPr>
      </w:pPr>
    </w:p>
    <w:p w14:paraId="64ECF7A5" w14:textId="77777777" w:rsidR="00CD1FED" w:rsidRPr="001E58DD" w:rsidRDefault="00CD1FED" w:rsidP="00CD1FED">
      <w:pPr>
        <w:ind w:firstLine="397"/>
        <w:jc w:val="both"/>
        <w:rPr>
          <w:rFonts w:ascii="Traditional Arabic" w:hAnsi="Traditional Arabic" w:cs="Traditional Arabic"/>
          <w:b/>
          <w:bCs/>
          <w:sz w:val="32"/>
          <w:szCs w:val="32"/>
          <w:rtl/>
        </w:rPr>
      </w:pPr>
      <w:r w:rsidRPr="001E58DD">
        <w:rPr>
          <w:rFonts w:ascii="Traditional Arabic" w:hAnsi="Traditional Arabic" w:cs="Traditional Arabic" w:hint="cs"/>
          <w:b/>
          <w:bCs/>
          <w:sz w:val="32"/>
          <w:szCs w:val="32"/>
          <w:rtl/>
        </w:rPr>
        <w:t xml:space="preserve">دعوى التحول إلى مذهب الإمامية الاثني عشرية على شبكة المعلومات العالمية، (الانترنت): عرض ونقد/ عبدالله بن منصور أبو </w:t>
      </w:r>
      <w:proofErr w:type="spellStart"/>
      <w:proofErr w:type="gramStart"/>
      <w:r w:rsidRPr="001E58DD">
        <w:rPr>
          <w:rFonts w:ascii="Traditional Arabic" w:hAnsi="Traditional Arabic" w:cs="Traditional Arabic" w:hint="cs"/>
          <w:b/>
          <w:bCs/>
          <w:sz w:val="32"/>
          <w:szCs w:val="32"/>
          <w:rtl/>
        </w:rPr>
        <w:t>حيمد</w:t>
      </w:r>
      <w:proofErr w:type="spellEnd"/>
      <w:r w:rsidRPr="001E58DD">
        <w:rPr>
          <w:rFonts w:ascii="Traditional Arabic" w:hAnsi="Traditional Arabic" w:cs="Traditional Arabic" w:hint="cs"/>
          <w:b/>
          <w:bCs/>
          <w:sz w:val="32"/>
          <w:szCs w:val="32"/>
          <w:rtl/>
        </w:rPr>
        <w:t>._</w:t>
      </w:r>
      <w:proofErr w:type="gramEnd"/>
      <w:r w:rsidRPr="001E58DD">
        <w:rPr>
          <w:rFonts w:ascii="Traditional Arabic" w:hAnsi="Traditional Arabic" w:cs="Traditional Arabic" w:hint="cs"/>
          <w:b/>
          <w:bCs/>
          <w:sz w:val="32"/>
          <w:szCs w:val="32"/>
          <w:rtl/>
        </w:rPr>
        <w:t xml:space="preserve"> الرياض: المؤلف، 1431هـ، 678 ص (الأصل رسالة ماجستير).</w:t>
      </w:r>
    </w:p>
    <w:p w14:paraId="71E56B1A" w14:textId="77777777" w:rsidR="00CD1FED" w:rsidRDefault="00CD1FED" w:rsidP="00CD1FED">
      <w:pPr>
        <w:ind w:firstLine="397"/>
        <w:jc w:val="both"/>
        <w:rPr>
          <w:rFonts w:ascii="Traditional Arabic" w:hAnsi="Traditional Arabic" w:cs="Traditional Arabic"/>
          <w:b/>
          <w:bCs/>
          <w:sz w:val="32"/>
          <w:szCs w:val="32"/>
          <w:rtl/>
        </w:rPr>
      </w:pPr>
    </w:p>
    <w:p w14:paraId="094AAF72" w14:textId="77777777" w:rsidR="00CD1FED" w:rsidRDefault="00CD1FED" w:rsidP="00CD1FED">
      <w:pPr>
        <w:ind w:firstLine="397"/>
        <w:jc w:val="center"/>
        <w:rPr>
          <w:rFonts w:ascii="Traditional Arabic" w:hAnsi="Traditional Arabic" w:cs="Traditional Arabic"/>
          <w:b/>
          <w:bCs/>
          <w:sz w:val="32"/>
          <w:szCs w:val="32"/>
          <w:rtl/>
        </w:rPr>
      </w:pPr>
      <w:r>
        <w:rPr>
          <w:rFonts w:hint="cs"/>
          <w:noProof/>
          <w:lang w:eastAsia="en-US"/>
        </w:rPr>
        <w:drawing>
          <wp:inline distT="0" distB="0" distL="0" distR="0" wp14:anchorId="524A0EFE" wp14:editId="7E2E07AD">
            <wp:extent cx="2172331" cy="3033182"/>
            <wp:effectExtent l="0" t="0" r="0" b="0"/>
            <wp:docPr id="34" name="صورة 34" descr="20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9-9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72506" cy="3033427"/>
                    </a:xfrm>
                    <a:prstGeom prst="rect">
                      <a:avLst/>
                    </a:prstGeom>
                    <a:noFill/>
                    <a:ln>
                      <a:noFill/>
                    </a:ln>
                  </pic:spPr>
                </pic:pic>
              </a:graphicData>
            </a:graphic>
          </wp:inline>
        </w:drawing>
      </w:r>
    </w:p>
    <w:p w14:paraId="11396A94" w14:textId="77777777" w:rsidR="00CD1FED" w:rsidRPr="001E58DD" w:rsidRDefault="00CD1FED" w:rsidP="00CD1FED">
      <w:pPr>
        <w:ind w:firstLine="397"/>
        <w:jc w:val="both"/>
        <w:rPr>
          <w:rFonts w:ascii="Traditional Arabic" w:hAnsi="Traditional Arabic" w:cs="Traditional Arabic"/>
          <w:b/>
          <w:bCs/>
          <w:sz w:val="32"/>
          <w:szCs w:val="32"/>
          <w:rtl/>
        </w:rPr>
      </w:pPr>
    </w:p>
    <w:p w14:paraId="62BA7226" w14:textId="77777777" w:rsidR="00CD1FED" w:rsidRPr="001E58DD" w:rsidRDefault="00CD1FED" w:rsidP="00CD1FED">
      <w:pPr>
        <w:ind w:firstLine="397"/>
        <w:jc w:val="both"/>
        <w:rPr>
          <w:rFonts w:ascii="Traditional Arabic" w:hAnsi="Traditional Arabic" w:cs="Traditional Arabic"/>
          <w:sz w:val="32"/>
          <w:szCs w:val="32"/>
          <w:rtl/>
        </w:rPr>
      </w:pPr>
      <w:r w:rsidRPr="001E58DD">
        <w:rPr>
          <w:rFonts w:ascii="Traditional Arabic" w:hAnsi="Traditional Arabic" w:cs="Traditional Arabic" w:hint="cs"/>
          <w:sz w:val="32"/>
          <w:szCs w:val="32"/>
          <w:rtl/>
        </w:rPr>
        <w:t>يستدل الشيعة على صحة مذهبهم في مواقع الإنترنت وغيرها من الوسائل بعدة أدلة، من أبرزها استدلالهم بتحول أناس من أديان ومذاهب مختلفة إلى المذهب الشيعي، وهو دعوى من الشيعة، منها ما هو صدق ومنها ما هو كذب.</w:t>
      </w:r>
    </w:p>
    <w:p w14:paraId="25BA1976" w14:textId="77777777" w:rsidR="00CD1FED" w:rsidRPr="001E58DD" w:rsidRDefault="00CD1FED" w:rsidP="00CD1FED">
      <w:pPr>
        <w:ind w:firstLine="397"/>
        <w:jc w:val="both"/>
        <w:rPr>
          <w:rFonts w:ascii="Traditional Arabic" w:hAnsi="Traditional Arabic" w:cs="Traditional Arabic"/>
          <w:sz w:val="32"/>
          <w:szCs w:val="32"/>
          <w:rtl/>
        </w:rPr>
      </w:pPr>
      <w:r w:rsidRPr="001E58DD">
        <w:rPr>
          <w:rFonts w:ascii="Traditional Arabic" w:hAnsi="Traditional Arabic" w:cs="Traditional Arabic" w:hint="cs"/>
          <w:sz w:val="32"/>
          <w:szCs w:val="32"/>
          <w:rtl/>
        </w:rPr>
        <w:t>وقد ذكر المؤلف عدة أسماء كذبت عليهم هذه المواقع، وصوَّر خطوطهم بما يدل على كذبهم.</w:t>
      </w:r>
    </w:p>
    <w:p w14:paraId="6F6F8ECB" w14:textId="77777777" w:rsidR="00CD1FED" w:rsidRPr="001E58DD" w:rsidRDefault="00CD1FED" w:rsidP="00CD1FED">
      <w:pPr>
        <w:ind w:firstLine="397"/>
        <w:jc w:val="both"/>
        <w:rPr>
          <w:rFonts w:ascii="Traditional Arabic" w:hAnsi="Traditional Arabic" w:cs="Traditional Arabic"/>
          <w:sz w:val="32"/>
          <w:szCs w:val="32"/>
          <w:rtl/>
        </w:rPr>
      </w:pPr>
      <w:r w:rsidRPr="001E58DD">
        <w:rPr>
          <w:rFonts w:ascii="Traditional Arabic" w:hAnsi="Traditional Arabic" w:cs="Traditional Arabic" w:hint="cs"/>
          <w:sz w:val="32"/>
          <w:szCs w:val="32"/>
          <w:rtl/>
        </w:rPr>
        <w:t>كما تبين عدم صدق مبالغة المواقع الشيعية في عدد الشيعة والمتشيعين في كل بلد، لوجود التناقض بين الأرقام، ولا يعني هذا عدم وجود دعوة شيعية قوية فيها.</w:t>
      </w:r>
    </w:p>
    <w:p w14:paraId="25C5F42A" w14:textId="77777777" w:rsidR="00CD1FED" w:rsidRPr="001E58DD" w:rsidRDefault="00CD1FED" w:rsidP="00CD1FED">
      <w:pPr>
        <w:ind w:firstLine="397"/>
        <w:jc w:val="both"/>
        <w:rPr>
          <w:rFonts w:ascii="Traditional Arabic" w:hAnsi="Traditional Arabic" w:cs="Traditional Arabic"/>
          <w:sz w:val="32"/>
          <w:szCs w:val="32"/>
          <w:rtl/>
        </w:rPr>
      </w:pPr>
      <w:r w:rsidRPr="001E58DD">
        <w:rPr>
          <w:rFonts w:ascii="Traditional Arabic" w:hAnsi="Traditional Arabic" w:cs="Traditional Arabic" w:hint="cs"/>
          <w:sz w:val="32"/>
          <w:szCs w:val="32"/>
          <w:rtl/>
        </w:rPr>
        <w:t>وجهودهم فيها مدروسة ومخطط لها، ولكنها لا تلقى قبولاً في معظم الأحيان، لأنها دعوة إلى الباطل، وقد هدى الله كثيراً من الشيعة إلى المذهب السني، وفي إيران ذاتها ما يدلُّ على ذلك.</w:t>
      </w:r>
    </w:p>
    <w:p w14:paraId="3634B0D2" w14:textId="77777777" w:rsidR="00CD1FED" w:rsidRPr="001E58DD" w:rsidRDefault="00CD1FED" w:rsidP="00CD1FED">
      <w:pPr>
        <w:ind w:firstLine="397"/>
        <w:jc w:val="both"/>
        <w:rPr>
          <w:rFonts w:ascii="Traditional Arabic" w:hAnsi="Traditional Arabic" w:cs="Traditional Arabic"/>
          <w:sz w:val="32"/>
          <w:szCs w:val="32"/>
          <w:rtl/>
        </w:rPr>
      </w:pPr>
      <w:r w:rsidRPr="001E58DD">
        <w:rPr>
          <w:rFonts w:ascii="Traditional Arabic" w:hAnsi="Traditional Arabic" w:cs="Traditional Arabic" w:hint="cs"/>
          <w:sz w:val="32"/>
          <w:szCs w:val="32"/>
          <w:rtl/>
        </w:rPr>
        <w:t>ومواقعهم تخدع المطلع عليها، وذلك بتسمية بعضها باسم مواقع أهل السنة، مثل موقع البرهان، ومنتدى الدفاع عن القرآن والسنة..</w:t>
      </w:r>
    </w:p>
    <w:p w14:paraId="1E703FA8" w14:textId="77777777" w:rsidR="00CD1FED" w:rsidRPr="001E58DD" w:rsidRDefault="00CD1FED" w:rsidP="00CD1FED">
      <w:pPr>
        <w:ind w:firstLine="397"/>
        <w:jc w:val="both"/>
        <w:rPr>
          <w:rFonts w:ascii="Traditional Arabic" w:hAnsi="Traditional Arabic" w:cs="Traditional Arabic"/>
          <w:sz w:val="32"/>
          <w:szCs w:val="32"/>
          <w:rtl/>
        </w:rPr>
      </w:pPr>
      <w:r w:rsidRPr="001E58DD">
        <w:rPr>
          <w:rFonts w:ascii="Traditional Arabic" w:hAnsi="Traditional Arabic" w:cs="Traditional Arabic" w:hint="cs"/>
          <w:sz w:val="32"/>
          <w:szCs w:val="32"/>
          <w:rtl/>
        </w:rPr>
        <w:t>وتركز مواقعهم على دول أكثر من أخرى، وهي على الترتيب: العراق، مصر، اليمن، تونس.</w:t>
      </w:r>
    </w:p>
    <w:p w14:paraId="5346E1ED" w14:textId="77777777" w:rsidR="00CD1FED" w:rsidRPr="001E58DD" w:rsidRDefault="00CD1FED" w:rsidP="00CD1FED">
      <w:pPr>
        <w:ind w:firstLine="397"/>
        <w:jc w:val="both"/>
        <w:rPr>
          <w:rFonts w:ascii="Traditional Arabic" w:hAnsi="Traditional Arabic" w:cs="Traditional Arabic"/>
          <w:sz w:val="32"/>
          <w:szCs w:val="32"/>
          <w:rtl/>
        </w:rPr>
      </w:pPr>
      <w:r w:rsidRPr="001E58DD">
        <w:rPr>
          <w:rFonts w:ascii="Traditional Arabic" w:hAnsi="Traditional Arabic" w:cs="Traditional Arabic" w:hint="cs"/>
          <w:sz w:val="32"/>
          <w:szCs w:val="32"/>
          <w:rtl/>
        </w:rPr>
        <w:t>ومن كذبهم حكاية الإجماع، والاتفاق على صحة الأحاديث، أو مسألة، ويعنون ما عندهم.</w:t>
      </w:r>
    </w:p>
    <w:p w14:paraId="61562F64" w14:textId="77777777" w:rsidR="00CD1FED" w:rsidRPr="001E58DD" w:rsidRDefault="00CD1FED" w:rsidP="00CD1FED">
      <w:pPr>
        <w:ind w:firstLine="397"/>
        <w:jc w:val="both"/>
        <w:rPr>
          <w:rFonts w:ascii="Traditional Arabic" w:hAnsi="Traditional Arabic" w:cs="Traditional Arabic"/>
          <w:sz w:val="32"/>
          <w:szCs w:val="32"/>
          <w:rtl/>
        </w:rPr>
      </w:pPr>
      <w:r w:rsidRPr="001E58DD">
        <w:rPr>
          <w:rFonts w:ascii="Traditional Arabic" w:hAnsi="Traditional Arabic" w:cs="Traditional Arabic" w:hint="cs"/>
          <w:sz w:val="32"/>
          <w:szCs w:val="32"/>
          <w:rtl/>
        </w:rPr>
        <w:t xml:space="preserve">وأسلوبهم في عرض الجانب العقدي في قصص المتحولين (ويسمونهم المستبصرين) يتسم بالتنفير من العقيدة الصحيحة، التي هي عقيدة أهل السنة والجماعة، والتنفير من العلماء الربانيين، ويطعنون في الصحابة، وخاصة الخلفاء الراشدين والمكثرين من رواية الحديث، وأئمة المذاهب الأربعة الفقهية (أبا </w:t>
      </w:r>
      <w:proofErr w:type="gramStart"/>
      <w:r w:rsidRPr="001E58DD">
        <w:rPr>
          <w:rFonts w:ascii="Traditional Arabic" w:hAnsi="Traditional Arabic" w:cs="Traditional Arabic" w:hint="cs"/>
          <w:sz w:val="32"/>
          <w:szCs w:val="32"/>
          <w:rtl/>
        </w:rPr>
        <w:t>حنيفة ،</w:t>
      </w:r>
      <w:proofErr w:type="gramEnd"/>
      <w:r w:rsidRPr="001E58DD">
        <w:rPr>
          <w:rFonts w:ascii="Traditional Arabic" w:hAnsi="Traditional Arabic" w:cs="Traditional Arabic" w:hint="cs"/>
          <w:sz w:val="32"/>
          <w:szCs w:val="32"/>
          <w:rtl/>
        </w:rPr>
        <w:t xml:space="preserve"> ومالكًا، والشافعي، وأحمد ، رحمهم الله جميعًا).</w:t>
      </w:r>
    </w:p>
    <w:p w14:paraId="4264F78E" w14:textId="77777777" w:rsidR="00CD1FED" w:rsidRPr="001E58DD" w:rsidRDefault="00CD1FED" w:rsidP="00CD1FED">
      <w:pPr>
        <w:ind w:firstLine="397"/>
        <w:jc w:val="both"/>
        <w:rPr>
          <w:rFonts w:ascii="Traditional Arabic" w:hAnsi="Traditional Arabic" w:cs="Traditional Arabic"/>
          <w:sz w:val="32"/>
          <w:szCs w:val="32"/>
          <w:rtl/>
        </w:rPr>
      </w:pPr>
      <w:r w:rsidRPr="001E58DD">
        <w:rPr>
          <w:rFonts w:ascii="Traditional Arabic" w:hAnsi="Traditional Arabic" w:cs="Traditional Arabic" w:hint="cs"/>
          <w:sz w:val="32"/>
          <w:szCs w:val="32"/>
          <w:rtl/>
        </w:rPr>
        <w:t xml:space="preserve">وتجويز علماء الشيعة لأتباعهم الكذب من أجل الدعوة إلى المذهب، مبني على نصوص ينسبونها كذباً إلى أئمتهم، وعلى التقيَّة، التي يقسمونها إلى ثلاثة أقسام: التقية </w:t>
      </w:r>
      <w:proofErr w:type="spellStart"/>
      <w:r w:rsidRPr="001E58DD">
        <w:rPr>
          <w:rFonts w:ascii="Traditional Arabic" w:hAnsi="Traditional Arabic" w:cs="Traditional Arabic" w:hint="cs"/>
          <w:sz w:val="32"/>
          <w:szCs w:val="32"/>
          <w:rtl/>
        </w:rPr>
        <w:t>الخوفية</w:t>
      </w:r>
      <w:proofErr w:type="spellEnd"/>
      <w:r w:rsidRPr="001E58DD">
        <w:rPr>
          <w:rFonts w:ascii="Traditional Arabic" w:hAnsi="Traditional Arabic" w:cs="Traditional Arabic" w:hint="cs"/>
          <w:sz w:val="32"/>
          <w:szCs w:val="32"/>
          <w:rtl/>
        </w:rPr>
        <w:t xml:space="preserve"> أو الإكراهية، والتقية </w:t>
      </w:r>
      <w:proofErr w:type="spellStart"/>
      <w:r w:rsidRPr="001E58DD">
        <w:rPr>
          <w:rFonts w:ascii="Traditional Arabic" w:hAnsi="Traditional Arabic" w:cs="Traditional Arabic" w:hint="cs"/>
          <w:sz w:val="32"/>
          <w:szCs w:val="32"/>
          <w:rtl/>
        </w:rPr>
        <w:t>الكتمانية</w:t>
      </w:r>
      <w:proofErr w:type="spellEnd"/>
      <w:r w:rsidRPr="001E58DD">
        <w:rPr>
          <w:rFonts w:ascii="Traditional Arabic" w:hAnsi="Traditional Arabic" w:cs="Traditional Arabic" w:hint="cs"/>
          <w:sz w:val="32"/>
          <w:szCs w:val="32"/>
          <w:rtl/>
        </w:rPr>
        <w:t xml:space="preserve">، والتقية </w:t>
      </w:r>
      <w:proofErr w:type="spellStart"/>
      <w:r w:rsidRPr="001E58DD">
        <w:rPr>
          <w:rFonts w:ascii="Traditional Arabic" w:hAnsi="Traditional Arabic" w:cs="Traditional Arabic" w:hint="cs"/>
          <w:sz w:val="32"/>
          <w:szCs w:val="32"/>
          <w:rtl/>
        </w:rPr>
        <w:t>المداراتية</w:t>
      </w:r>
      <w:proofErr w:type="spellEnd"/>
      <w:r w:rsidRPr="001E58DD">
        <w:rPr>
          <w:rFonts w:ascii="Traditional Arabic" w:hAnsi="Traditional Arabic" w:cs="Traditional Arabic" w:hint="cs"/>
          <w:sz w:val="32"/>
          <w:szCs w:val="32"/>
          <w:rtl/>
        </w:rPr>
        <w:t xml:space="preserve"> أو </w:t>
      </w:r>
      <w:proofErr w:type="spellStart"/>
      <w:r w:rsidRPr="001E58DD">
        <w:rPr>
          <w:rFonts w:ascii="Traditional Arabic" w:hAnsi="Traditional Arabic" w:cs="Traditional Arabic" w:hint="cs"/>
          <w:sz w:val="32"/>
          <w:szCs w:val="32"/>
          <w:rtl/>
        </w:rPr>
        <w:t>التحبيبية</w:t>
      </w:r>
      <w:proofErr w:type="spellEnd"/>
      <w:r w:rsidRPr="001E58DD">
        <w:rPr>
          <w:rFonts w:ascii="Traditional Arabic" w:hAnsi="Traditional Arabic" w:cs="Traditional Arabic" w:hint="cs"/>
          <w:sz w:val="32"/>
          <w:szCs w:val="32"/>
          <w:rtl/>
        </w:rPr>
        <w:t>. وهذه الأقسام الثلاثة فيها تجويز الكذب على الغير، مما كان سبباً في استعمالهم الكذب في دعوتهم في القديم والحديث.</w:t>
      </w:r>
    </w:p>
    <w:p w14:paraId="3679CF77" w14:textId="77777777" w:rsidR="00CD1FED" w:rsidRPr="001E58DD" w:rsidRDefault="00CD1FED" w:rsidP="00CD1FED">
      <w:pPr>
        <w:ind w:firstLine="397"/>
        <w:jc w:val="both"/>
        <w:rPr>
          <w:rFonts w:ascii="Traditional Arabic" w:hAnsi="Traditional Arabic" w:cs="Traditional Arabic"/>
          <w:sz w:val="32"/>
          <w:szCs w:val="32"/>
          <w:rtl/>
        </w:rPr>
      </w:pPr>
      <w:r w:rsidRPr="001E58DD">
        <w:rPr>
          <w:rFonts w:ascii="Traditional Arabic" w:hAnsi="Traditional Arabic" w:cs="Traditional Arabic" w:hint="cs"/>
          <w:sz w:val="32"/>
          <w:szCs w:val="32"/>
          <w:rtl/>
        </w:rPr>
        <w:t xml:space="preserve">ومن الأسماء المشهورة التي ادعى الشيعة تحولهم إلى المذهب الشيعي كذباً: شيخ جامع الأزهر سليم البشري، وشيخ جامع الأزهر محمود شلتوت، والشيخ محمد عبده، وأحمد الأمين الأنطاكي، ومحمد الأمين الأنطاكي، والدكتور فتحي </w:t>
      </w:r>
      <w:proofErr w:type="spellStart"/>
      <w:r w:rsidRPr="001E58DD">
        <w:rPr>
          <w:rFonts w:ascii="Traditional Arabic" w:hAnsi="Traditional Arabic" w:cs="Traditional Arabic" w:hint="cs"/>
          <w:sz w:val="32"/>
          <w:szCs w:val="32"/>
          <w:rtl/>
        </w:rPr>
        <w:t>الشفاقي</w:t>
      </w:r>
      <w:proofErr w:type="spellEnd"/>
      <w:r w:rsidRPr="001E58DD">
        <w:rPr>
          <w:rFonts w:ascii="Traditional Arabic" w:hAnsi="Traditional Arabic" w:cs="Traditional Arabic" w:hint="cs"/>
          <w:sz w:val="32"/>
          <w:szCs w:val="32"/>
          <w:rtl/>
        </w:rPr>
        <w:t xml:space="preserve">، وفتحي رضوان، وفهمي هويدي، ومريم جميلة، والدكتورة لورا فتشيا غاليري، وكريستين </w:t>
      </w:r>
      <w:proofErr w:type="gramStart"/>
      <w:r w:rsidRPr="001E58DD">
        <w:rPr>
          <w:rFonts w:ascii="Traditional Arabic" w:hAnsi="Traditional Arabic" w:cs="Traditional Arabic" w:hint="cs"/>
          <w:sz w:val="32"/>
          <w:szCs w:val="32"/>
          <w:rtl/>
        </w:rPr>
        <w:t>عبدالقادر</w:t>
      </w:r>
      <w:proofErr w:type="gramEnd"/>
      <w:r w:rsidRPr="001E58DD">
        <w:rPr>
          <w:rFonts w:ascii="Traditional Arabic" w:hAnsi="Traditional Arabic" w:cs="Traditional Arabic" w:hint="cs"/>
          <w:sz w:val="32"/>
          <w:szCs w:val="32"/>
          <w:rtl/>
        </w:rPr>
        <w:t xml:space="preserve">، وصوفي </w:t>
      </w:r>
      <w:proofErr w:type="spellStart"/>
      <w:r w:rsidRPr="001E58DD">
        <w:rPr>
          <w:rFonts w:ascii="Traditional Arabic" w:hAnsi="Traditional Arabic" w:cs="Traditional Arabic" w:hint="cs"/>
          <w:sz w:val="32"/>
          <w:szCs w:val="32"/>
          <w:rtl/>
        </w:rPr>
        <w:t>بوافير</w:t>
      </w:r>
      <w:proofErr w:type="spellEnd"/>
      <w:r w:rsidRPr="001E58DD">
        <w:rPr>
          <w:rFonts w:ascii="Traditional Arabic" w:hAnsi="Traditional Arabic" w:cs="Traditional Arabic" w:hint="cs"/>
          <w:sz w:val="32"/>
          <w:szCs w:val="32"/>
          <w:rtl/>
        </w:rPr>
        <w:t xml:space="preserve">، وناصرة </w:t>
      </w:r>
      <w:proofErr w:type="spellStart"/>
      <w:r w:rsidRPr="001E58DD">
        <w:rPr>
          <w:rFonts w:ascii="Traditional Arabic" w:hAnsi="Traditional Arabic" w:cs="Traditional Arabic" w:hint="cs"/>
          <w:sz w:val="32"/>
          <w:szCs w:val="32"/>
          <w:rtl/>
        </w:rPr>
        <w:t>زهرمان</w:t>
      </w:r>
      <w:proofErr w:type="spellEnd"/>
      <w:r w:rsidRPr="001E58DD">
        <w:rPr>
          <w:rFonts w:ascii="Traditional Arabic" w:hAnsi="Traditional Arabic" w:cs="Traditional Arabic" w:hint="cs"/>
          <w:sz w:val="32"/>
          <w:szCs w:val="32"/>
          <w:rtl/>
        </w:rPr>
        <w:t>، وصافيناز كاظم...</w:t>
      </w:r>
    </w:p>
    <w:p w14:paraId="7A18C9A4" w14:textId="77777777" w:rsidR="00CD1FED" w:rsidRPr="001E58DD" w:rsidRDefault="00CD1FED" w:rsidP="00CD1FED">
      <w:pPr>
        <w:ind w:firstLine="397"/>
        <w:jc w:val="both"/>
        <w:rPr>
          <w:rFonts w:ascii="Traditional Arabic" w:hAnsi="Traditional Arabic" w:cs="Traditional Arabic"/>
          <w:sz w:val="32"/>
          <w:szCs w:val="32"/>
          <w:rtl/>
        </w:rPr>
      </w:pPr>
      <w:r w:rsidRPr="001E58DD">
        <w:rPr>
          <w:rFonts w:ascii="Traditional Arabic" w:hAnsi="Traditional Arabic" w:cs="Traditional Arabic" w:hint="cs"/>
          <w:sz w:val="32"/>
          <w:szCs w:val="32"/>
          <w:rtl/>
        </w:rPr>
        <w:t>وقد خصص المؤلف فصلاً كاملاً عن: علاج ما قد يصح من دعوى التحول إلى مذهب الاثني عشرية، وفيه خمسة مباحث تحتها مطالب عدة، وهي:</w:t>
      </w:r>
    </w:p>
    <w:p w14:paraId="23FC8860" w14:textId="77777777" w:rsidR="00CD1FED" w:rsidRPr="001E58DD" w:rsidRDefault="00CD1FED" w:rsidP="00CD1FED">
      <w:pPr>
        <w:ind w:firstLine="397"/>
        <w:jc w:val="both"/>
        <w:rPr>
          <w:rFonts w:ascii="Traditional Arabic" w:hAnsi="Traditional Arabic" w:cs="Traditional Arabic"/>
          <w:sz w:val="32"/>
          <w:szCs w:val="32"/>
          <w:rtl/>
        </w:rPr>
      </w:pPr>
      <w:r w:rsidRPr="001E58DD">
        <w:rPr>
          <w:rFonts w:ascii="Traditional Arabic" w:hAnsi="Traditional Arabic" w:cs="Traditional Arabic" w:hint="cs"/>
          <w:sz w:val="32"/>
          <w:szCs w:val="32"/>
          <w:rtl/>
        </w:rPr>
        <w:t>- الأساليب التي اتبعت في دعوة المتحولين.</w:t>
      </w:r>
    </w:p>
    <w:p w14:paraId="2A087EA7" w14:textId="77777777" w:rsidR="00CD1FED" w:rsidRPr="001E58DD" w:rsidRDefault="00CD1FED" w:rsidP="00CD1FED">
      <w:pPr>
        <w:ind w:firstLine="397"/>
        <w:jc w:val="both"/>
        <w:rPr>
          <w:rFonts w:ascii="Traditional Arabic" w:hAnsi="Traditional Arabic" w:cs="Traditional Arabic"/>
          <w:sz w:val="32"/>
          <w:szCs w:val="32"/>
          <w:rtl/>
        </w:rPr>
      </w:pPr>
      <w:r w:rsidRPr="001E58DD">
        <w:rPr>
          <w:rFonts w:ascii="Traditional Arabic" w:hAnsi="Traditional Arabic" w:cs="Traditional Arabic" w:hint="cs"/>
          <w:sz w:val="32"/>
          <w:szCs w:val="32"/>
          <w:rtl/>
        </w:rPr>
        <w:t>- الرد على أهم الشبه التي كان لها الأثر في تحولهم.</w:t>
      </w:r>
    </w:p>
    <w:p w14:paraId="22EF93DA" w14:textId="77777777" w:rsidR="00CD1FED" w:rsidRPr="001E58DD" w:rsidRDefault="00CD1FED" w:rsidP="00CD1FED">
      <w:pPr>
        <w:ind w:firstLine="397"/>
        <w:jc w:val="both"/>
        <w:rPr>
          <w:rFonts w:ascii="Traditional Arabic" w:hAnsi="Traditional Arabic" w:cs="Traditional Arabic"/>
          <w:sz w:val="32"/>
          <w:szCs w:val="32"/>
          <w:rtl/>
        </w:rPr>
      </w:pPr>
      <w:r w:rsidRPr="001E58DD">
        <w:rPr>
          <w:rFonts w:ascii="Traditional Arabic" w:hAnsi="Traditional Arabic" w:cs="Traditional Arabic" w:hint="cs"/>
          <w:sz w:val="32"/>
          <w:szCs w:val="32"/>
          <w:rtl/>
        </w:rPr>
        <w:lastRenderedPageBreak/>
        <w:t>- الانحراف العقدي وعلاقته بالتحول.</w:t>
      </w:r>
    </w:p>
    <w:p w14:paraId="5C07DB19" w14:textId="77777777" w:rsidR="00CD1FED" w:rsidRPr="001E58DD" w:rsidRDefault="00CD1FED" w:rsidP="00CD1FED">
      <w:pPr>
        <w:ind w:firstLine="397"/>
        <w:jc w:val="both"/>
        <w:rPr>
          <w:rFonts w:ascii="Traditional Arabic" w:hAnsi="Traditional Arabic" w:cs="Traditional Arabic"/>
          <w:sz w:val="32"/>
          <w:szCs w:val="32"/>
          <w:rtl/>
        </w:rPr>
      </w:pPr>
      <w:r w:rsidRPr="001E58DD">
        <w:rPr>
          <w:rFonts w:ascii="Traditional Arabic" w:hAnsi="Traditional Arabic" w:cs="Traditional Arabic" w:hint="cs"/>
          <w:sz w:val="32"/>
          <w:szCs w:val="32"/>
          <w:rtl/>
        </w:rPr>
        <w:t>- أسباب التحول المادية.</w:t>
      </w:r>
    </w:p>
    <w:p w14:paraId="346D442C" w14:textId="77777777" w:rsidR="00CD1FED" w:rsidRPr="001E58DD" w:rsidRDefault="00CD1FED" w:rsidP="00CD1FED">
      <w:pPr>
        <w:rPr>
          <w:rtl/>
          <w:lang w:eastAsia="en-US"/>
        </w:rPr>
      </w:pPr>
      <w:r w:rsidRPr="001E58DD">
        <w:rPr>
          <w:rFonts w:ascii="Traditional Arabic" w:hAnsi="Traditional Arabic" w:cs="Traditional Arabic" w:hint="cs"/>
          <w:sz w:val="32"/>
          <w:szCs w:val="32"/>
          <w:rtl/>
        </w:rPr>
        <w:t xml:space="preserve">     - علاج التحول</w:t>
      </w:r>
    </w:p>
    <w:p w14:paraId="5EDD09A6" w14:textId="77777777" w:rsidR="00CD1FED" w:rsidRPr="001E58DD" w:rsidRDefault="00CD1FED" w:rsidP="00CD1FED">
      <w:pPr>
        <w:rPr>
          <w:rtl/>
          <w:lang w:eastAsia="en-US"/>
        </w:rPr>
      </w:pPr>
    </w:p>
    <w:p w14:paraId="60C811F3" w14:textId="77777777" w:rsidR="00CD1FED" w:rsidRPr="00A37D18" w:rsidRDefault="00CD1FED" w:rsidP="00CD1FED">
      <w:pPr>
        <w:spacing w:after="200" w:line="276" w:lineRule="auto"/>
        <w:jc w:val="both"/>
        <w:rPr>
          <w:rFonts w:ascii="Traditional Arabic" w:eastAsia="Calibri" w:hAnsi="Traditional Arabic" w:cs="Traditional Arabic"/>
          <w:sz w:val="36"/>
          <w:szCs w:val="36"/>
          <w:lang w:eastAsia="en-US"/>
        </w:rPr>
      </w:pPr>
    </w:p>
    <w:p w14:paraId="76657FA6" w14:textId="77777777" w:rsidR="00CD1FED" w:rsidRPr="00BF1D8A" w:rsidRDefault="00CD1FED" w:rsidP="00CD1FED">
      <w:pPr>
        <w:jc w:val="center"/>
        <w:rPr>
          <w:rFonts w:cs="Traditional Arabic"/>
          <w:b/>
          <w:bCs/>
          <w:color w:val="FF0000"/>
          <w:sz w:val="36"/>
          <w:szCs w:val="36"/>
          <w:rtl/>
        </w:rPr>
      </w:pPr>
      <w:r w:rsidRPr="00BF1D8A">
        <w:rPr>
          <w:rFonts w:cs="Traditional Arabic" w:hint="cs"/>
          <w:b/>
          <w:bCs/>
          <w:color w:val="FF0000"/>
          <w:sz w:val="36"/>
          <w:szCs w:val="36"/>
          <w:rtl/>
        </w:rPr>
        <w:t>مصطلحات يهودية احذروها</w:t>
      </w:r>
    </w:p>
    <w:p w14:paraId="2EDF047C" w14:textId="77777777" w:rsidR="00CD1FED" w:rsidRPr="00BF1D8A" w:rsidRDefault="00CD1FED" w:rsidP="00CD1FED">
      <w:pPr>
        <w:jc w:val="both"/>
        <w:rPr>
          <w:rFonts w:cs="Traditional Arabic"/>
          <w:b/>
          <w:bCs/>
          <w:sz w:val="36"/>
          <w:szCs w:val="36"/>
          <w:rtl/>
        </w:rPr>
      </w:pPr>
    </w:p>
    <w:p w14:paraId="3CBBC238" w14:textId="77777777" w:rsidR="00CD1FED" w:rsidRDefault="00CD1FED" w:rsidP="00CD1FED">
      <w:pPr>
        <w:jc w:val="both"/>
        <w:rPr>
          <w:rFonts w:cs="Traditional Arabic"/>
          <w:b/>
          <w:bCs/>
          <w:sz w:val="36"/>
          <w:szCs w:val="36"/>
          <w:rtl/>
        </w:rPr>
      </w:pPr>
      <w:r w:rsidRPr="00BF1D8A">
        <w:rPr>
          <w:rFonts w:cs="Traditional Arabic" w:hint="cs"/>
          <w:b/>
          <w:bCs/>
          <w:sz w:val="36"/>
          <w:szCs w:val="36"/>
          <w:rtl/>
        </w:rPr>
        <w:t xml:space="preserve">مصطلحات يهودية احذروها/ عيسى </w:t>
      </w:r>
      <w:proofErr w:type="gramStart"/>
      <w:r w:rsidRPr="00BF1D8A">
        <w:rPr>
          <w:rFonts w:cs="Traditional Arabic" w:hint="cs"/>
          <w:b/>
          <w:bCs/>
          <w:sz w:val="36"/>
          <w:szCs w:val="36"/>
          <w:rtl/>
        </w:rPr>
        <w:t>القدومي .</w:t>
      </w:r>
      <w:proofErr w:type="gramEnd"/>
      <w:r w:rsidRPr="00BF1D8A">
        <w:rPr>
          <w:rFonts w:cs="Traditional Arabic" w:hint="cs"/>
          <w:b/>
          <w:bCs/>
          <w:sz w:val="36"/>
          <w:szCs w:val="36"/>
          <w:rtl/>
        </w:rPr>
        <w:t>- نابلس: بيت المقدس للطباعة والنشر، 1423 هـ، 75 ص.</w:t>
      </w:r>
    </w:p>
    <w:p w14:paraId="0A16A887" w14:textId="77777777" w:rsidR="006122C9" w:rsidRDefault="006122C9" w:rsidP="00CD1FED">
      <w:pPr>
        <w:jc w:val="both"/>
        <w:rPr>
          <w:rFonts w:cs="Traditional Arabic"/>
          <w:b/>
          <w:bCs/>
          <w:sz w:val="36"/>
          <w:szCs w:val="36"/>
          <w:rtl/>
        </w:rPr>
      </w:pPr>
    </w:p>
    <w:p w14:paraId="224BEFC7" w14:textId="77777777" w:rsidR="006122C9" w:rsidRPr="00BF1D8A" w:rsidRDefault="006122C9" w:rsidP="006122C9">
      <w:pPr>
        <w:jc w:val="center"/>
        <w:rPr>
          <w:rFonts w:cs="Traditional Arabic"/>
          <w:b/>
          <w:bCs/>
          <w:sz w:val="36"/>
          <w:szCs w:val="36"/>
          <w:rtl/>
        </w:rPr>
      </w:pPr>
      <w:r>
        <w:rPr>
          <w:noProof/>
          <w:color w:val="0000FF"/>
          <w:lang w:eastAsia="en-US"/>
        </w:rPr>
        <w:drawing>
          <wp:inline distT="0" distB="0" distL="0" distR="0" wp14:anchorId="46E97D25" wp14:editId="0672D3AE">
            <wp:extent cx="1923793" cy="2685183"/>
            <wp:effectExtent l="0" t="0" r="635" b="1270"/>
            <wp:docPr id="144" name="irc_mi" descr="http://www.aqsaonline.org/Admin/pics/mustalahat-2.jpg">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qsaonline.org/Admin/pics/mustalahat-2.jpg">
                      <a:hlinkClick r:id="rId10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23652" cy="2684987"/>
                    </a:xfrm>
                    <a:prstGeom prst="rect">
                      <a:avLst/>
                    </a:prstGeom>
                    <a:noFill/>
                    <a:ln>
                      <a:noFill/>
                    </a:ln>
                  </pic:spPr>
                </pic:pic>
              </a:graphicData>
            </a:graphic>
          </wp:inline>
        </w:drawing>
      </w:r>
    </w:p>
    <w:p w14:paraId="563A69A0" w14:textId="77777777" w:rsidR="00CD1FED" w:rsidRPr="00BF1D8A" w:rsidRDefault="00CD1FED" w:rsidP="00CD1FED">
      <w:pPr>
        <w:jc w:val="both"/>
        <w:rPr>
          <w:rFonts w:cs="Traditional Arabic"/>
          <w:sz w:val="36"/>
          <w:szCs w:val="36"/>
          <w:rtl/>
        </w:rPr>
      </w:pPr>
    </w:p>
    <w:p w14:paraId="19F31224" w14:textId="77777777" w:rsidR="00CD1FED" w:rsidRPr="00BF1D8A" w:rsidRDefault="00CD1FED" w:rsidP="00CD1FED">
      <w:pPr>
        <w:jc w:val="both"/>
        <w:rPr>
          <w:rFonts w:cs="Traditional Arabic"/>
          <w:sz w:val="36"/>
          <w:szCs w:val="36"/>
          <w:rtl/>
        </w:rPr>
      </w:pPr>
      <w:r w:rsidRPr="00BF1D8A">
        <w:rPr>
          <w:rFonts w:cs="Traditional Arabic" w:hint="cs"/>
          <w:sz w:val="36"/>
          <w:szCs w:val="36"/>
          <w:rtl/>
        </w:rPr>
        <w:t>إضاءات مركزة على طائفة من المصطلحات والمسميات الدخيلة التي أجاد اليهود في نشرها وعولمتها في العالم، لتصبح مسلمات لا مجال لإنكارها أو التشكيك فيها، في ظل سياسة التهويد الشاملة التي ينتهجها اليهود وأعوانهم لتكريس الاحتلال اليهودي على أرض فلسطين.</w:t>
      </w:r>
    </w:p>
    <w:p w14:paraId="1D0BC1F4" w14:textId="77777777" w:rsidR="00CD1FED" w:rsidRPr="00BF1D8A" w:rsidRDefault="00CD1FED" w:rsidP="00CD1FED">
      <w:pPr>
        <w:jc w:val="both"/>
        <w:rPr>
          <w:rFonts w:cs="Traditional Arabic"/>
          <w:sz w:val="36"/>
          <w:szCs w:val="36"/>
          <w:rtl/>
        </w:rPr>
      </w:pPr>
      <w:r w:rsidRPr="00BF1D8A">
        <w:rPr>
          <w:rFonts w:cs="Traditional Arabic" w:hint="cs"/>
          <w:sz w:val="36"/>
          <w:szCs w:val="36"/>
          <w:rtl/>
        </w:rPr>
        <w:t xml:space="preserve">    ويستعرض الكتاب ثلاثين مصطلحاً إسلامياً وعربياً وما شابَها من مصطلحات يهودية دخيلة قلبت الحقائق وشوهت التاريخ، كما حوت العديد من أسرار إشاعة تلك المسميات </w:t>
      </w:r>
      <w:r w:rsidRPr="00BF1D8A">
        <w:rPr>
          <w:rFonts w:cs="Traditional Arabic" w:hint="cs"/>
          <w:sz w:val="36"/>
          <w:szCs w:val="36"/>
          <w:rtl/>
        </w:rPr>
        <w:lastRenderedPageBreak/>
        <w:t>والمصطلحات، وتفضح أكاذيب وألاعيب اليهود الباطلة، وبُيِّن فيه المغزى اليهودي في نشرها وتكرارها، التي تهدف إلى زعزعة ثوابت الأمة الإسلامية.</w:t>
      </w:r>
    </w:p>
    <w:p w14:paraId="671C5D11" w14:textId="77777777" w:rsidR="00CD1FED" w:rsidRPr="00BF1D8A" w:rsidRDefault="00CD1FED" w:rsidP="00CD1FED">
      <w:pPr>
        <w:jc w:val="both"/>
        <w:rPr>
          <w:rFonts w:cs="Traditional Arabic"/>
          <w:sz w:val="36"/>
          <w:szCs w:val="36"/>
          <w:rtl/>
        </w:rPr>
      </w:pPr>
      <w:r w:rsidRPr="00BF1D8A">
        <w:rPr>
          <w:rFonts w:cs="Traditional Arabic" w:hint="cs"/>
          <w:sz w:val="36"/>
          <w:szCs w:val="36"/>
          <w:rtl/>
        </w:rPr>
        <w:t xml:space="preserve">    وهذا الكتاب مقدَّم إلى المسؤولين والإعلاميين والكتاب والخطباء والمربين والأفراد، كجزء من الدفاع عن أرضنا ومقدساتنا، تجاه عدو يعمل جاهداً لإفقادنا مسمياتنا وذاكرتنا وتاريخنا...</w:t>
      </w:r>
    </w:p>
    <w:p w14:paraId="462B548E" w14:textId="77777777" w:rsidR="00CD1FED" w:rsidRPr="00BF1D8A" w:rsidRDefault="00CD1FED" w:rsidP="00CD1FED">
      <w:pPr>
        <w:jc w:val="both"/>
        <w:rPr>
          <w:rFonts w:cs="Traditional Arabic"/>
          <w:sz w:val="36"/>
          <w:szCs w:val="36"/>
          <w:rtl/>
        </w:rPr>
      </w:pPr>
      <w:r w:rsidRPr="00BF1D8A">
        <w:rPr>
          <w:rFonts w:cs="Traditional Arabic" w:hint="cs"/>
          <w:sz w:val="36"/>
          <w:szCs w:val="36"/>
          <w:rtl/>
        </w:rPr>
        <w:t xml:space="preserve">    والمصطلحات المشار إليها هي:</w:t>
      </w:r>
    </w:p>
    <w:p w14:paraId="07579D56" w14:textId="77777777" w:rsidR="00CD1FED" w:rsidRPr="00BF1D8A" w:rsidRDefault="00CD1FED" w:rsidP="00CD1FED">
      <w:pPr>
        <w:jc w:val="both"/>
        <w:rPr>
          <w:rFonts w:cs="Traditional Arabic"/>
          <w:sz w:val="36"/>
          <w:szCs w:val="36"/>
          <w:rtl/>
        </w:rPr>
      </w:pPr>
    </w:p>
    <w:p w14:paraId="473BA63D" w14:textId="77777777" w:rsidR="00CD1FED" w:rsidRPr="00BF1D8A" w:rsidRDefault="00CD1FED" w:rsidP="00CD1FED">
      <w:pPr>
        <w:jc w:val="both"/>
        <w:rPr>
          <w:rFonts w:cs="Traditional Arabic"/>
          <w:b/>
          <w:bCs/>
          <w:sz w:val="36"/>
          <w:szCs w:val="36"/>
          <w:rtl/>
        </w:rPr>
      </w:pPr>
      <w:r w:rsidRPr="00BF1D8A">
        <w:rPr>
          <w:rFonts w:cs="Traditional Arabic" w:hint="cs"/>
          <w:sz w:val="36"/>
          <w:szCs w:val="36"/>
          <w:rtl/>
        </w:rPr>
        <w:t xml:space="preserve">      </w:t>
      </w:r>
      <w:r w:rsidRPr="00BF1D8A">
        <w:rPr>
          <w:rFonts w:cs="Traditional Arabic" w:hint="cs"/>
          <w:b/>
          <w:bCs/>
          <w:sz w:val="36"/>
          <w:szCs w:val="36"/>
          <w:rtl/>
        </w:rPr>
        <w:t xml:space="preserve">      المصطلح الصواب                     المصطلح اليهودي</w:t>
      </w:r>
    </w:p>
    <w:p w14:paraId="56653C43" w14:textId="77777777" w:rsidR="00CD1FED" w:rsidRPr="00BF1D8A" w:rsidRDefault="00CD1FED" w:rsidP="00CD1FED">
      <w:pPr>
        <w:jc w:val="both"/>
        <w:rPr>
          <w:rFonts w:cs="Traditional Arabic"/>
          <w:sz w:val="36"/>
          <w:szCs w:val="36"/>
          <w:rtl/>
        </w:rPr>
      </w:pPr>
    </w:p>
    <w:p w14:paraId="04C5C8D6" w14:textId="77777777" w:rsidR="00CD1FED" w:rsidRPr="00BF1D8A" w:rsidRDefault="00CD1FED" w:rsidP="00CD1FED">
      <w:pPr>
        <w:jc w:val="both"/>
        <w:rPr>
          <w:rFonts w:cs="Traditional Arabic"/>
          <w:sz w:val="36"/>
          <w:szCs w:val="36"/>
          <w:rtl/>
        </w:rPr>
      </w:pPr>
      <w:r w:rsidRPr="00BF1D8A">
        <w:rPr>
          <w:rFonts w:cs="Traditional Arabic" w:hint="cs"/>
          <w:sz w:val="36"/>
          <w:szCs w:val="36"/>
          <w:rtl/>
        </w:rPr>
        <w:t xml:space="preserve">        المشرق الإسلامي                          </w:t>
      </w:r>
      <w:r>
        <w:rPr>
          <w:rFonts w:cs="Traditional Arabic" w:hint="cs"/>
          <w:sz w:val="36"/>
          <w:szCs w:val="36"/>
          <w:rtl/>
        </w:rPr>
        <w:tab/>
      </w:r>
      <w:r w:rsidRPr="00BF1D8A">
        <w:rPr>
          <w:rFonts w:cs="Traditional Arabic" w:hint="cs"/>
          <w:sz w:val="36"/>
          <w:szCs w:val="36"/>
          <w:rtl/>
        </w:rPr>
        <w:t>الشرق الأوسط</w:t>
      </w:r>
    </w:p>
    <w:p w14:paraId="32B65BD6" w14:textId="77777777" w:rsidR="00CD1FED" w:rsidRPr="00BF1D8A" w:rsidRDefault="00CD1FED" w:rsidP="00CD1FED">
      <w:pPr>
        <w:jc w:val="both"/>
        <w:rPr>
          <w:rFonts w:cs="Traditional Arabic"/>
          <w:sz w:val="36"/>
          <w:szCs w:val="36"/>
          <w:rtl/>
        </w:rPr>
      </w:pPr>
      <w:r w:rsidRPr="00BF1D8A">
        <w:rPr>
          <w:rFonts w:cs="Traditional Arabic" w:hint="cs"/>
          <w:sz w:val="36"/>
          <w:szCs w:val="36"/>
          <w:rtl/>
        </w:rPr>
        <w:t xml:space="preserve">        الكيان اليهودي                              </w:t>
      </w:r>
      <w:r>
        <w:rPr>
          <w:rFonts w:cs="Traditional Arabic" w:hint="cs"/>
          <w:sz w:val="36"/>
          <w:szCs w:val="36"/>
          <w:rtl/>
        </w:rPr>
        <w:tab/>
      </w:r>
      <w:r w:rsidRPr="00BF1D8A">
        <w:rPr>
          <w:rFonts w:cs="Traditional Arabic" w:hint="cs"/>
          <w:sz w:val="36"/>
          <w:szCs w:val="36"/>
          <w:rtl/>
        </w:rPr>
        <w:t>دولة إسرائيل</w:t>
      </w:r>
    </w:p>
    <w:p w14:paraId="18EDED06" w14:textId="77777777" w:rsidR="00CD1FED" w:rsidRPr="00BF1D8A" w:rsidRDefault="00CD1FED" w:rsidP="00CD1FED">
      <w:pPr>
        <w:jc w:val="both"/>
        <w:rPr>
          <w:rFonts w:cs="Traditional Arabic"/>
          <w:sz w:val="36"/>
          <w:szCs w:val="36"/>
          <w:rtl/>
        </w:rPr>
      </w:pPr>
      <w:r w:rsidRPr="00BF1D8A">
        <w:rPr>
          <w:rFonts w:cs="Traditional Arabic" w:hint="cs"/>
          <w:sz w:val="36"/>
          <w:szCs w:val="36"/>
          <w:rtl/>
        </w:rPr>
        <w:t xml:space="preserve">        الاستسلام                                    </w:t>
      </w:r>
      <w:r>
        <w:rPr>
          <w:rFonts w:cs="Traditional Arabic" w:hint="cs"/>
          <w:sz w:val="36"/>
          <w:szCs w:val="36"/>
          <w:rtl/>
        </w:rPr>
        <w:tab/>
      </w:r>
      <w:r w:rsidRPr="00BF1D8A">
        <w:rPr>
          <w:rFonts w:cs="Traditional Arabic" w:hint="cs"/>
          <w:sz w:val="36"/>
          <w:szCs w:val="36"/>
          <w:rtl/>
        </w:rPr>
        <w:t>التطبيع</w:t>
      </w:r>
    </w:p>
    <w:p w14:paraId="7AAAAF35" w14:textId="77777777" w:rsidR="00CD1FED" w:rsidRPr="00BF1D8A" w:rsidRDefault="00CD1FED" w:rsidP="00CD1FED">
      <w:pPr>
        <w:jc w:val="both"/>
        <w:rPr>
          <w:rFonts w:cs="Traditional Arabic"/>
          <w:sz w:val="36"/>
          <w:szCs w:val="36"/>
          <w:rtl/>
        </w:rPr>
      </w:pPr>
      <w:r w:rsidRPr="00BF1D8A">
        <w:rPr>
          <w:rFonts w:cs="Traditional Arabic" w:hint="cs"/>
          <w:sz w:val="36"/>
          <w:szCs w:val="36"/>
          <w:rtl/>
        </w:rPr>
        <w:t xml:space="preserve">        الحقوق الفلسطينية                         </w:t>
      </w:r>
      <w:r>
        <w:rPr>
          <w:rFonts w:cs="Traditional Arabic" w:hint="cs"/>
          <w:sz w:val="36"/>
          <w:szCs w:val="36"/>
          <w:rtl/>
        </w:rPr>
        <w:tab/>
      </w:r>
      <w:r w:rsidRPr="00BF1D8A">
        <w:rPr>
          <w:rFonts w:cs="Traditional Arabic" w:hint="cs"/>
          <w:sz w:val="36"/>
          <w:szCs w:val="36"/>
          <w:rtl/>
        </w:rPr>
        <w:t>المطالب الفلسطينية</w:t>
      </w:r>
    </w:p>
    <w:p w14:paraId="01106EA8" w14:textId="77777777" w:rsidR="00CD1FED" w:rsidRPr="00BF1D8A" w:rsidRDefault="00CD1FED" w:rsidP="00CD1FED">
      <w:pPr>
        <w:jc w:val="both"/>
        <w:rPr>
          <w:rFonts w:cs="Traditional Arabic"/>
          <w:sz w:val="36"/>
          <w:szCs w:val="36"/>
          <w:rtl/>
        </w:rPr>
      </w:pPr>
      <w:r w:rsidRPr="00BF1D8A">
        <w:rPr>
          <w:rFonts w:cs="Traditional Arabic" w:hint="cs"/>
          <w:sz w:val="36"/>
          <w:szCs w:val="36"/>
          <w:rtl/>
        </w:rPr>
        <w:t xml:space="preserve">        فلسطينيو 48                               </w:t>
      </w:r>
      <w:r>
        <w:rPr>
          <w:rFonts w:cs="Traditional Arabic" w:hint="cs"/>
          <w:sz w:val="36"/>
          <w:szCs w:val="36"/>
          <w:rtl/>
        </w:rPr>
        <w:tab/>
      </w:r>
      <w:r w:rsidRPr="00BF1D8A">
        <w:rPr>
          <w:rFonts w:cs="Traditional Arabic" w:hint="cs"/>
          <w:sz w:val="36"/>
          <w:szCs w:val="36"/>
          <w:rtl/>
        </w:rPr>
        <w:t>عرب إسرائيل</w:t>
      </w:r>
    </w:p>
    <w:p w14:paraId="6E71D3CF" w14:textId="77777777" w:rsidR="00CD1FED" w:rsidRPr="00BF1D8A" w:rsidRDefault="00CD1FED" w:rsidP="00CD1FED">
      <w:pPr>
        <w:jc w:val="both"/>
        <w:rPr>
          <w:rFonts w:cs="Traditional Arabic"/>
          <w:sz w:val="36"/>
          <w:szCs w:val="36"/>
          <w:rtl/>
        </w:rPr>
      </w:pPr>
      <w:r w:rsidRPr="00BF1D8A">
        <w:rPr>
          <w:rFonts w:cs="Traditional Arabic" w:hint="cs"/>
          <w:sz w:val="36"/>
          <w:szCs w:val="36"/>
          <w:rtl/>
        </w:rPr>
        <w:t xml:space="preserve">        أرض فلسطين                             </w:t>
      </w:r>
      <w:r>
        <w:rPr>
          <w:rFonts w:cs="Traditional Arabic" w:hint="cs"/>
          <w:sz w:val="36"/>
          <w:szCs w:val="36"/>
          <w:rtl/>
        </w:rPr>
        <w:tab/>
      </w:r>
      <w:r w:rsidRPr="00BF1D8A">
        <w:rPr>
          <w:rFonts w:cs="Traditional Arabic" w:hint="cs"/>
          <w:sz w:val="36"/>
          <w:szCs w:val="36"/>
          <w:rtl/>
        </w:rPr>
        <w:t>أرض الميعاد</w:t>
      </w:r>
    </w:p>
    <w:p w14:paraId="1FD78F8F" w14:textId="77777777" w:rsidR="00CD1FED" w:rsidRPr="00BF1D8A" w:rsidRDefault="00CD1FED" w:rsidP="00CD1FED">
      <w:pPr>
        <w:jc w:val="both"/>
        <w:rPr>
          <w:rFonts w:cs="Traditional Arabic"/>
          <w:sz w:val="36"/>
          <w:szCs w:val="36"/>
          <w:rtl/>
        </w:rPr>
      </w:pPr>
      <w:r w:rsidRPr="00BF1D8A">
        <w:rPr>
          <w:rFonts w:cs="Traditional Arabic" w:hint="cs"/>
          <w:sz w:val="36"/>
          <w:szCs w:val="36"/>
          <w:rtl/>
        </w:rPr>
        <w:t xml:space="preserve">       حائط البراق                                </w:t>
      </w:r>
      <w:r>
        <w:rPr>
          <w:rFonts w:cs="Traditional Arabic" w:hint="cs"/>
          <w:sz w:val="36"/>
          <w:szCs w:val="36"/>
          <w:rtl/>
        </w:rPr>
        <w:tab/>
      </w:r>
      <w:r w:rsidRPr="00BF1D8A">
        <w:rPr>
          <w:rFonts w:cs="Traditional Arabic" w:hint="cs"/>
          <w:sz w:val="36"/>
          <w:szCs w:val="36"/>
          <w:rtl/>
        </w:rPr>
        <w:t>حائط المبكى</w:t>
      </w:r>
    </w:p>
    <w:p w14:paraId="2BAB1A6C" w14:textId="77777777" w:rsidR="00CD1FED" w:rsidRPr="00BF1D8A" w:rsidRDefault="00CD1FED" w:rsidP="00CD1FED">
      <w:pPr>
        <w:jc w:val="both"/>
        <w:rPr>
          <w:rFonts w:cs="Traditional Arabic"/>
          <w:sz w:val="36"/>
          <w:szCs w:val="36"/>
          <w:rtl/>
        </w:rPr>
      </w:pPr>
      <w:r w:rsidRPr="00BF1D8A">
        <w:rPr>
          <w:rFonts w:cs="Traditional Arabic" w:hint="cs"/>
          <w:sz w:val="36"/>
          <w:szCs w:val="36"/>
          <w:rtl/>
        </w:rPr>
        <w:t xml:space="preserve">        فلسطين المحتلة                         </w:t>
      </w:r>
      <w:r>
        <w:rPr>
          <w:rFonts w:cs="Traditional Arabic" w:hint="cs"/>
          <w:sz w:val="36"/>
          <w:szCs w:val="36"/>
          <w:rtl/>
        </w:rPr>
        <w:tab/>
      </w:r>
      <w:r>
        <w:rPr>
          <w:rFonts w:cs="Traditional Arabic" w:hint="cs"/>
          <w:sz w:val="36"/>
          <w:szCs w:val="36"/>
          <w:rtl/>
        </w:rPr>
        <w:tab/>
      </w:r>
      <w:r w:rsidRPr="00BF1D8A">
        <w:rPr>
          <w:rFonts w:cs="Traditional Arabic" w:hint="cs"/>
          <w:sz w:val="36"/>
          <w:szCs w:val="36"/>
          <w:rtl/>
        </w:rPr>
        <w:t>يهودا والسامرة والجليل</w:t>
      </w:r>
    </w:p>
    <w:p w14:paraId="5E2160EC" w14:textId="77777777" w:rsidR="00CD1FED" w:rsidRPr="00BF1D8A" w:rsidRDefault="00CD1FED" w:rsidP="00CD1FED">
      <w:pPr>
        <w:jc w:val="both"/>
        <w:rPr>
          <w:rFonts w:cs="Traditional Arabic"/>
          <w:sz w:val="36"/>
          <w:szCs w:val="36"/>
          <w:rtl/>
        </w:rPr>
      </w:pPr>
      <w:r w:rsidRPr="00BF1D8A">
        <w:rPr>
          <w:rFonts w:cs="Traditional Arabic" w:hint="cs"/>
          <w:sz w:val="36"/>
          <w:szCs w:val="36"/>
          <w:rtl/>
        </w:rPr>
        <w:t xml:space="preserve">        المحتلون اليهود                            </w:t>
      </w:r>
      <w:r>
        <w:rPr>
          <w:rFonts w:cs="Traditional Arabic" w:hint="cs"/>
          <w:sz w:val="36"/>
          <w:szCs w:val="36"/>
          <w:rtl/>
        </w:rPr>
        <w:tab/>
      </w:r>
      <w:r w:rsidRPr="00BF1D8A">
        <w:rPr>
          <w:rFonts w:cs="Traditional Arabic" w:hint="cs"/>
          <w:sz w:val="36"/>
          <w:szCs w:val="36"/>
          <w:rtl/>
        </w:rPr>
        <w:t>المهاجرون اليهود</w:t>
      </w:r>
    </w:p>
    <w:p w14:paraId="419026B6" w14:textId="77777777" w:rsidR="00CD1FED" w:rsidRPr="00BF1D8A" w:rsidRDefault="00CD1FED" w:rsidP="00CD1FED">
      <w:pPr>
        <w:jc w:val="both"/>
        <w:rPr>
          <w:rFonts w:cs="Traditional Arabic"/>
          <w:sz w:val="36"/>
          <w:szCs w:val="36"/>
          <w:rtl/>
        </w:rPr>
      </w:pPr>
      <w:r w:rsidRPr="00BF1D8A">
        <w:rPr>
          <w:rFonts w:cs="Traditional Arabic" w:hint="cs"/>
          <w:sz w:val="36"/>
          <w:szCs w:val="36"/>
          <w:rtl/>
        </w:rPr>
        <w:t xml:space="preserve">        اليهود                                        </w:t>
      </w:r>
      <w:r>
        <w:rPr>
          <w:rFonts w:cs="Traditional Arabic" w:hint="cs"/>
          <w:sz w:val="36"/>
          <w:szCs w:val="36"/>
          <w:rtl/>
        </w:rPr>
        <w:tab/>
      </w:r>
      <w:r w:rsidRPr="00BF1D8A">
        <w:rPr>
          <w:rFonts w:cs="Traditional Arabic" w:hint="cs"/>
          <w:sz w:val="36"/>
          <w:szCs w:val="36"/>
          <w:rtl/>
        </w:rPr>
        <w:t>الإسرائيليون</w:t>
      </w:r>
    </w:p>
    <w:p w14:paraId="5229D9F3" w14:textId="77777777" w:rsidR="00CD1FED" w:rsidRPr="00BF1D8A" w:rsidRDefault="00CD1FED" w:rsidP="00CD1FED">
      <w:pPr>
        <w:jc w:val="both"/>
        <w:rPr>
          <w:rFonts w:cs="Traditional Arabic"/>
          <w:sz w:val="36"/>
          <w:szCs w:val="36"/>
          <w:rtl/>
        </w:rPr>
      </w:pPr>
      <w:r w:rsidRPr="00BF1D8A">
        <w:rPr>
          <w:rFonts w:cs="Traditional Arabic" w:hint="cs"/>
          <w:sz w:val="36"/>
          <w:szCs w:val="36"/>
          <w:rtl/>
        </w:rPr>
        <w:t xml:space="preserve">      </w:t>
      </w:r>
      <w:r>
        <w:rPr>
          <w:rFonts w:cs="Traditional Arabic" w:hint="cs"/>
          <w:sz w:val="36"/>
          <w:szCs w:val="36"/>
          <w:rtl/>
        </w:rPr>
        <w:tab/>
      </w:r>
      <w:r w:rsidRPr="00BF1D8A">
        <w:rPr>
          <w:rFonts w:cs="Traditional Arabic" w:hint="cs"/>
          <w:sz w:val="36"/>
          <w:szCs w:val="36"/>
          <w:rtl/>
        </w:rPr>
        <w:t xml:space="preserve">الجهاد ومقاومة الاحتلال           </w:t>
      </w:r>
      <w:r>
        <w:rPr>
          <w:rFonts w:cs="Traditional Arabic" w:hint="cs"/>
          <w:sz w:val="36"/>
          <w:szCs w:val="36"/>
          <w:rtl/>
        </w:rPr>
        <w:tab/>
      </w:r>
      <w:r>
        <w:rPr>
          <w:rFonts w:cs="Traditional Arabic" w:hint="cs"/>
          <w:sz w:val="36"/>
          <w:szCs w:val="36"/>
          <w:rtl/>
        </w:rPr>
        <w:tab/>
      </w:r>
      <w:r w:rsidRPr="00BF1D8A">
        <w:rPr>
          <w:rFonts w:cs="Traditional Arabic" w:hint="cs"/>
          <w:sz w:val="36"/>
          <w:szCs w:val="36"/>
          <w:rtl/>
        </w:rPr>
        <w:t>الإرهاب والعنف الإسرائيلي</w:t>
      </w:r>
    </w:p>
    <w:p w14:paraId="2A9B2435" w14:textId="77777777" w:rsidR="00CD1FED" w:rsidRDefault="00CD1FED" w:rsidP="00CD1FED">
      <w:pPr>
        <w:jc w:val="both"/>
        <w:rPr>
          <w:rFonts w:cs="Traditional Arabic"/>
          <w:sz w:val="36"/>
          <w:szCs w:val="36"/>
          <w:rtl/>
        </w:rPr>
      </w:pPr>
      <w:r w:rsidRPr="00BF1D8A">
        <w:rPr>
          <w:rFonts w:cs="Traditional Arabic" w:hint="cs"/>
          <w:sz w:val="36"/>
          <w:szCs w:val="36"/>
          <w:rtl/>
        </w:rPr>
        <w:t xml:space="preserve">       الصراع مع اليهود              </w:t>
      </w:r>
      <w:r>
        <w:rPr>
          <w:rFonts w:cs="Traditional Arabic" w:hint="cs"/>
          <w:sz w:val="36"/>
          <w:szCs w:val="36"/>
          <w:rtl/>
        </w:rPr>
        <w:tab/>
      </w:r>
      <w:r>
        <w:rPr>
          <w:rFonts w:cs="Traditional Arabic" w:hint="cs"/>
          <w:sz w:val="36"/>
          <w:szCs w:val="36"/>
          <w:rtl/>
        </w:rPr>
        <w:tab/>
      </w:r>
      <w:r>
        <w:rPr>
          <w:rFonts w:cs="Traditional Arabic" w:hint="cs"/>
          <w:sz w:val="36"/>
          <w:szCs w:val="36"/>
          <w:rtl/>
        </w:rPr>
        <w:tab/>
      </w:r>
      <w:r w:rsidRPr="00BF1D8A">
        <w:rPr>
          <w:rFonts w:cs="Traditional Arabic" w:hint="cs"/>
          <w:sz w:val="36"/>
          <w:szCs w:val="36"/>
          <w:rtl/>
        </w:rPr>
        <w:t xml:space="preserve">النزاع الفلسطيني الإسرائيلي        </w:t>
      </w:r>
    </w:p>
    <w:p w14:paraId="1CC8D26F" w14:textId="77777777" w:rsidR="00CD1FED" w:rsidRDefault="00CD1FED" w:rsidP="00CD1FED">
      <w:pPr>
        <w:ind w:firstLine="720"/>
        <w:jc w:val="both"/>
        <w:rPr>
          <w:rFonts w:cs="Traditional Arabic"/>
          <w:sz w:val="36"/>
          <w:szCs w:val="36"/>
          <w:rtl/>
        </w:rPr>
      </w:pPr>
      <w:r w:rsidRPr="00BF1D8A">
        <w:rPr>
          <w:rFonts w:cs="Traditional Arabic" w:hint="cs"/>
          <w:sz w:val="36"/>
          <w:szCs w:val="36"/>
          <w:rtl/>
        </w:rPr>
        <w:t xml:space="preserve">الأسير الفلسطيني                          </w:t>
      </w:r>
      <w:r>
        <w:rPr>
          <w:rFonts w:cs="Traditional Arabic" w:hint="cs"/>
          <w:sz w:val="36"/>
          <w:szCs w:val="36"/>
          <w:rtl/>
        </w:rPr>
        <w:tab/>
      </w:r>
      <w:r w:rsidRPr="00BF1D8A">
        <w:rPr>
          <w:rFonts w:cs="Traditional Arabic" w:hint="cs"/>
          <w:sz w:val="36"/>
          <w:szCs w:val="36"/>
          <w:rtl/>
        </w:rPr>
        <w:t xml:space="preserve">المعتقل الفلسطيني       </w:t>
      </w:r>
    </w:p>
    <w:p w14:paraId="5F3DA33F" w14:textId="77777777" w:rsidR="00CD1FED" w:rsidRPr="00BF1D8A" w:rsidRDefault="00CD1FED" w:rsidP="00CD1FED">
      <w:pPr>
        <w:ind w:firstLine="720"/>
        <w:jc w:val="both"/>
        <w:rPr>
          <w:rFonts w:cs="Traditional Arabic"/>
          <w:sz w:val="36"/>
          <w:szCs w:val="36"/>
          <w:rtl/>
        </w:rPr>
      </w:pPr>
      <w:r w:rsidRPr="00BF1D8A">
        <w:rPr>
          <w:rFonts w:cs="Traditional Arabic" w:hint="cs"/>
          <w:sz w:val="36"/>
          <w:szCs w:val="36"/>
          <w:rtl/>
        </w:rPr>
        <w:t>الاستسلام مقابل السلام                       الأرض مقابل السلام</w:t>
      </w:r>
    </w:p>
    <w:p w14:paraId="5AAC8732" w14:textId="77777777" w:rsidR="00CD1FED" w:rsidRPr="00BF1D8A" w:rsidRDefault="00CD1FED" w:rsidP="00CD1FED">
      <w:pPr>
        <w:jc w:val="both"/>
        <w:rPr>
          <w:rFonts w:cs="Traditional Arabic"/>
          <w:sz w:val="36"/>
          <w:szCs w:val="36"/>
          <w:rtl/>
        </w:rPr>
      </w:pPr>
      <w:r w:rsidRPr="00BF1D8A">
        <w:rPr>
          <w:rFonts w:cs="Traditional Arabic" w:hint="cs"/>
          <w:sz w:val="36"/>
          <w:szCs w:val="36"/>
          <w:rtl/>
        </w:rPr>
        <w:t xml:space="preserve">       العمليات الجهادية                           </w:t>
      </w:r>
      <w:r>
        <w:rPr>
          <w:rFonts w:cs="Traditional Arabic" w:hint="cs"/>
          <w:sz w:val="36"/>
          <w:szCs w:val="36"/>
          <w:rtl/>
        </w:rPr>
        <w:tab/>
      </w:r>
      <w:r w:rsidRPr="00BF1D8A">
        <w:rPr>
          <w:rFonts w:cs="Traditional Arabic" w:hint="cs"/>
          <w:sz w:val="36"/>
          <w:szCs w:val="36"/>
          <w:rtl/>
        </w:rPr>
        <w:t>العمليات الانتحارية</w:t>
      </w:r>
    </w:p>
    <w:p w14:paraId="27CB64CE" w14:textId="77777777" w:rsidR="00CD1FED" w:rsidRPr="00BF1D8A" w:rsidRDefault="00CD1FED" w:rsidP="00CD1FED">
      <w:pPr>
        <w:jc w:val="both"/>
        <w:rPr>
          <w:rFonts w:cs="Traditional Arabic"/>
          <w:sz w:val="36"/>
          <w:szCs w:val="36"/>
          <w:rtl/>
        </w:rPr>
      </w:pPr>
      <w:r w:rsidRPr="00BF1D8A">
        <w:rPr>
          <w:rFonts w:cs="Traditional Arabic" w:hint="cs"/>
          <w:sz w:val="36"/>
          <w:szCs w:val="36"/>
          <w:rtl/>
        </w:rPr>
        <w:t xml:space="preserve">       قوات الاحتلال اليهودي                </w:t>
      </w:r>
      <w:r>
        <w:rPr>
          <w:rFonts w:cs="Traditional Arabic" w:hint="cs"/>
          <w:sz w:val="36"/>
          <w:szCs w:val="36"/>
          <w:rtl/>
        </w:rPr>
        <w:tab/>
      </w:r>
      <w:r>
        <w:rPr>
          <w:rFonts w:cs="Traditional Arabic" w:hint="cs"/>
          <w:sz w:val="36"/>
          <w:szCs w:val="36"/>
          <w:rtl/>
        </w:rPr>
        <w:tab/>
      </w:r>
      <w:r w:rsidRPr="00BF1D8A">
        <w:rPr>
          <w:rFonts w:cs="Traditional Arabic" w:hint="cs"/>
          <w:sz w:val="36"/>
          <w:szCs w:val="36"/>
          <w:rtl/>
        </w:rPr>
        <w:t>جيش الدفاع الإسرائيلي</w:t>
      </w:r>
    </w:p>
    <w:p w14:paraId="40E6EBEE" w14:textId="77777777" w:rsidR="00CD1FED" w:rsidRPr="00BF1D8A" w:rsidRDefault="00CD1FED" w:rsidP="00CD1FED">
      <w:pPr>
        <w:jc w:val="both"/>
        <w:rPr>
          <w:rFonts w:cs="Traditional Arabic"/>
          <w:sz w:val="36"/>
          <w:szCs w:val="36"/>
          <w:rtl/>
        </w:rPr>
      </w:pPr>
      <w:r w:rsidRPr="00BF1D8A">
        <w:rPr>
          <w:rFonts w:cs="Traditional Arabic" w:hint="cs"/>
          <w:sz w:val="36"/>
          <w:szCs w:val="36"/>
          <w:rtl/>
        </w:rPr>
        <w:lastRenderedPageBreak/>
        <w:t xml:space="preserve">       المغتصبون اليهود                        </w:t>
      </w:r>
      <w:r>
        <w:rPr>
          <w:rFonts w:cs="Traditional Arabic" w:hint="cs"/>
          <w:sz w:val="36"/>
          <w:szCs w:val="36"/>
          <w:rtl/>
        </w:rPr>
        <w:tab/>
      </w:r>
      <w:r>
        <w:rPr>
          <w:rFonts w:cs="Traditional Arabic" w:hint="cs"/>
          <w:sz w:val="36"/>
          <w:szCs w:val="36"/>
          <w:rtl/>
        </w:rPr>
        <w:tab/>
      </w:r>
      <w:r w:rsidRPr="00BF1D8A">
        <w:rPr>
          <w:rFonts w:cs="Traditional Arabic" w:hint="cs"/>
          <w:sz w:val="36"/>
          <w:szCs w:val="36"/>
          <w:rtl/>
        </w:rPr>
        <w:t>المستوطنون اليهود</w:t>
      </w:r>
    </w:p>
    <w:p w14:paraId="75F5F308" w14:textId="77777777" w:rsidR="00CD1FED" w:rsidRPr="00BF1D8A" w:rsidRDefault="00CD1FED" w:rsidP="00CD1FED">
      <w:pPr>
        <w:jc w:val="both"/>
        <w:rPr>
          <w:rFonts w:cs="Traditional Arabic"/>
          <w:sz w:val="36"/>
          <w:szCs w:val="36"/>
          <w:rtl/>
        </w:rPr>
      </w:pPr>
      <w:r w:rsidRPr="00BF1D8A">
        <w:rPr>
          <w:rFonts w:cs="Traditional Arabic" w:hint="cs"/>
          <w:sz w:val="36"/>
          <w:szCs w:val="36"/>
          <w:rtl/>
        </w:rPr>
        <w:t xml:space="preserve">     المستعمرات اليهودية                     </w:t>
      </w:r>
      <w:r>
        <w:rPr>
          <w:rFonts w:cs="Traditional Arabic" w:hint="cs"/>
          <w:sz w:val="36"/>
          <w:szCs w:val="36"/>
          <w:rtl/>
        </w:rPr>
        <w:tab/>
      </w:r>
      <w:r>
        <w:rPr>
          <w:rFonts w:cs="Traditional Arabic" w:hint="cs"/>
          <w:sz w:val="36"/>
          <w:szCs w:val="36"/>
          <w:rtl/>
        </w:rPr>
        <w:tab/>
      </w:r>
      <w:r w:rsidRPr="00BF1D8A">
        <w:rPr>
          <w:rFonts w:cs="Traditional Arabic" w:hint="cs"/>
          <w:sz w:val="36"/>
          <w:szCs w:val="36"/>
          <w:rtl/>
        </w:rPr>
        <w:t>المستوطنات الإسرائيلية</w:t>
      </w:r>
    </w:p>
    <w:p w14:paraId="7779777C" w14:textId="77777777" w:rsidR="00CD1FED" w:rsidRPr="00BF1D8A" w:rsidRDefault="00CD1FED" w:rsidP="00CD1FED">
      <w:pPr>
        <w:jc w:val="both"/>
        <w:rPr>
          <w:rFonts w:cs="Traditional Arabic"/>
          <w:sz w:val="36"/>
          <w:szCs w:val="36"/>
          <w:rtl/>
        </w:rPr>
      </w:pPr>
      <w:r w:rsidRPr="00BF1D8A">
        <w:rPr>
          <w:rFonts w:cs="Traditional Arabic" w:hint="cs"/>
          <w:sz w:val="36"/>
          <w:szCs w:val="36"/>
          <w:rtl/>
        </w:rPr>
        <w:t xml:space="preserve">     جبل بيت المقدس                            </w:t>
      </w:r>
      <w:r>
        <w:rPr>
          <w:rFonts w:cs="Traditional Arabic" w:hint="cs"/>
          <w:sz w:val="36"/>
          <w:szCs w:val="36"/>
          <w:rtl/>
        </w:rPr>
        <w:tab/>
      </w:r>
      <w:r w:rsidRPr="00BF1D8A">
        <w:rPr>
          <w:rFonts w:cs="Traditional Arabic" w:hint="cs"/>
          <w:sz w:val="36"/>
          <w:szCs w:val="36"/>
          <w:rtl/>
        </w:rPr>
        <w:t>جبل الهيكل</w:t>
      </w:r>
    </w:p>
    <w:p w14:paraId="09E9BA60" w14:textId="77777777" w:rsidR="00CD1FED" w:rsidRPr="00BF1D8A" w:rsidRDefault="00CD1FED" w:rsidP="00CD1FED">
      <w:pPr>
        <w:jc w:val="both"/>
        <w:rPr>
          <w:rFonts w:cs="Traditional Arabic"/>
          <w:sz w:val="36"/>
          <w:szCs w:val="36"/>
          <w:rtl/>
        </w:rPr>
      </w:pPr>
      <w:r w:rsidRPr="00BF1D8A">
        <w:rPr>
          <w:rFonts w:cs="Traditional Arabic" w:hint="cs"/>
          <w:sz w:val="36"/>
          <w:szCs w:val="36"/>
          <w:rtl/>
        </w:rPr>
        <w:t xml:space="preserve">     المسجد الأقصى                             </w:t>
      </w:r>
      <w:r>
        <w:rPr>
          <w:rFonts w:cs="Traditional Arabic" w:hint="cs"/>
          <w:sz w:val="36"/>
          <w:szCs w:val="36"/>
          <w:rtl/>
        </w:rPr>
        <w:tab/>
      </w:r>
      <w:r w:rsidRPr="00BF1D8A">
        <w:rPr>
          <w:rFonts w:cs="Traditional Arabic" w:hint="cs"/>
          <w:sz w:val="36"/>
          <w:szCs w:val="36"/>
          <w:rtl/>
        </w:rPr>
        <w:t>هيكل سليمان</w:t>
      </w:r>
    </w:p>
    <w:p w14:paraId="669F9EC2" w14:textId="77777777" w:rsidR="00CD1FED" w:rsidRPr="00BF1D8A" w:rsidRDefault="00CD1FED" w:rsidP="00CD1FED">
      <w:pPr>
        <w:jc w:val="both"/>
        <w:rPr>
          <w:rFonts w:cs="Traditional Arabic"/>
          <w:sz w:val="36"/>
          <w:szCs w:val="36"/>
          <w:rtl/>
        </w:rPr>
      </w:pPr>
      <w:r w:rsidRPr="00BF1D8A">
        <w:rPr>
          <w:rFonts w:cs="Traditional Arabic" w:hint="cs"/>
          <w:sz w:val="36"/>
          <w:szCs w:val="36"/>
          <w:rtl/>
        </w:rPr>
        <w:t xml:space="preserve">     القدس الشريف                              </w:t>
      </w:r>
      <w:r>
        <w:rPr>
          <w:rFonts w:cs="Traditional Arabic" w:hint="cs"/>
          <w:sz w:val="36"/>
          <w:szCs w:val="36"/>
          <w:rtl/>
        </w:rPr>
        <w:tab/>
      </w:r>
      <w:r w:rsidRPr="00BF1D8A">
        <w:rPr>
          <w:rFonts w:cs="Traditional Arabic" w:hint="cs"/>
          <w:sz w:val="36"/>
          <w:szCs w:val="36"/>
          <w:rtl/>
        </w:rPr>
        <w:t>مدينة داود</w:t>
      </w:r>
    </w:p>
    <w:p w14:paraId="149A66ED" w14:textId="77777777" w:rsidR="00CD1FED" w:rsidRPr="00BF1D8A" w:rsidRDefault="00CD1FED" w:rsidP="00CD1FED">
      <w:pPr>
        <w:jc w:val="both"/>
        <w:rPr>
          <w:rFonts w:cs="Traditional Arabic"/>
          <w:sz w:val="36"/>
          <w:szCs w:val="36"/>
          <w:rtl/>
        </w:rPr>
      </w:pPr>
      <w:r w:rsidRPr="00BF1D8A">
        <w:rPr>
          <w:rFonts w:cs="Traditional Arabic" w:hint="cs"/>
          <w:sz w:val="36"/>
          <w:szCs w:val="36"/>
          <w:rtl/>
        </w:rPr>
        <w:t xml:space="preserve">     المصلى المرواني                          </w:t>
      </w:r>
      <w:r>
        <w:rPr>
          <w:rFonts w:cs="Traditional Arabic" w:hint="cs"/>
          <w:sz w:val="36"/>
          <w:szCs w:val="36"/>
          <w:rtl/>
        </w:rPr>
        <w:tab/>
      </w:r>
      <w:r>
        <w:rPr>
          <w:rFonts w:cs="Traditional Arabic" w:hint="cs"/>
          <w:sz w:val="36"/>
          <w:szCs w:val="36"/>
          <w:rtl/>
        </w:rPr>
        <w:tab/>
      </w:r>
      <w:r w:rsidRPr="00BF1D8A">
        <w:rPr>
          <w:rFonts w:cs="Traditional Arabic" w:hint="cs"/>
          <w:sz w:val="36"/>
          <w:szCs w:val="36"/>
          <w:rtl/>
        </w:rPr>
        <w:t xml:space="preserve">إصطبلات سليمان       </w:t>
      </w:r>
    </w:p>
    <w:p w14:paraId="026B3B89" w14:textId="77777777" w:rsidR="00CD1FED" w:rsidRPr="00BF1D8A" w:rsidRDefault="00CD1FED" w:rsidP="00CD1FED">
      <w:pPr>
        <w:jc w:val="both"/>
        <w:rPr>
          <w:rFonts w:cs="Traditional Arabic"/>
          <w:sz w:val="36"/>
          <w:szCs w:val="36"/>
          <w:rtl/>
        </w:rPr>
      </w:pPr>
      <w:r w:rsidRPr="00BF1D8A">
        <w:rPr>
          <w:rFonts w:cs="Traditional Arabic" w:hint="cs"/>
          <w:sz w:val="36"/>
          <w:szCs w:val="36"/>
          <w:rtl/>
        </w:rPr>
        <w:t xml:space="preserve">    صخرة بيت المقدس                        </w:t>
      </w:r>
      <w:r>
        <w:rPr>
          <w:rFonts w:cs="Traditional Arabic" w:hint="cs"/>
          <w:sz w:val="36"/>
          <w:szCs w:val="36"/>
          <w:rtl/>
        </w:rPr>
        <w:tab/>
      </w:r>
      <w:r>
        <w:rPr>
          <w:rFonts w:cs="Traditional Arabic" w:hint="cs"/>
          <w:sz w:val="36"/>
          <w:szCs w:val="36"/>
          <w:rtl/>
        </w:rPr>
        <w:tab/>
      </w:r>
      <w:r w:rsidRPr="00BF1D8A">
        <w:rPr>
          <w:rFonts w:cs="Traditional Arabic" w:hint="cs"/>
          <w:sz w:val="36"/>
          <w:szCs w:val="36"/>
          <w:rtl/>
        </w:rPr>
        <w:t>قدس الأقداس</w:t>
      </w:r>
    </w:p>
    <w:p w14:paraId="66D7BB67" w14:textId="77777777" w:rsidR="00CD1FED" w:rsidRPr="00BF1D8A" w:rsidRDefault="00CD1FED" w:rsidP="00CD1FED">
      <w:pPr>
        <w:jc w:val="both"/>
        <w:rPr>
          <w:rFonts w:cs="Traditional Arabic"/>
          <w:sz w:val="36"/>
          <w:szCs w:val="36"/>
          <w:rtl/>
        </w:rPr>
      </w:pPr>
      <w:r w:rsidRPr="00BF1D8A">
        <w:rPr>
          <w:rFonts w:cs="Traditional Arabic" w:hint="cs"/>
          <w:sz w:val="36"/>
          <w:szCs w:val="36"/>
          <w:rtl/>
        </w:rPr>
        <w:t xml:space="preserve">    البلدة القديمة                                 </w:t>
      </w:r>
      <w:r>
        <w:rPr>
          <w:rFonts w:cs="Traditional Arabic" w:hint="cs"/>
          <w:sz w:val="36"/>
          <w:szCs w:val="36"/>
          <w:rtl/>
        </w:rPr>
        <w:tab/>
      </w:r>
      <w:r w:rsidRPr="00BF1D8A">
        <w:rPr>
          <w:rFonts w:cs="Traditional Arabic" w:hint="cs"/>
          <w:sz w:val="36"/>
          <w:szCs w:val="36"/>
          <w:rtl/>
        </w:rPr>
        <w:t>الحوض المقدس</w:t>
      </w:r>
    </w:p>
    <w:p w14:paraId="7D3D46F1" w14:textId="77777777" w:rsidR="00CD1FED" w:rsidRPr="00BF1D8A" w:rsidRDefault="00CD1FED" w:rsidP="00CD1FED">
      <w:pPr>
        <w:jc w:val="both"/>
        <w:rPr>
          <w:rFonts w:cs="Traditional Arabic"/>
          <w:sz w:val="36"/>
          <w:szCs w:val="36"/>
          <w:rtl/>
        </w:rPr>
      </w:pPr>
      <w:r w:rsidRPr="00BF1D8A">
        <w:rPr>
          <w:rFonts w:cs="Traditional Arabic" w:hint="cs"/>
          <w:sz w:val="36"/>
          <w:szCs w:val="36"/>
          <w:rtl/>
        </w:rPr>
        <w:t xml:space="preserve">    القدس المحتلة                               </w:t>
      </w:r>
      <w:r>
        <w:rPr>
          <w:rFonts w:cs="Traditional Arabic" w:hint="cs"/>
          <w:sz w:val="36"/>
          <w:szCs w:val="36"/>
          <w:rtl/>
        </w:rPr>
        <w:tab/>
      </w:r>
      <w:r>
        <w:rPr>
          <w:rFonts w:cs="Traditional Arabic" w:hint="cs"/>
          <w:sz w:val="36"/>
          <w:szCs w:val="36"/>
          <w:rtl/>
        </w:rPr>
        <w:tab/>
      </w:r>
      <w:r w:rsidRPr="00BF1D8A">
        <w:rPr>
          <w:rFonts w:cs="Traditional Arabic" w:hint="cs"/>
          <w:sz w:val="36"/>
          <w:szCs w:val="36"/>
          <w:rtl/>
        </w:rPr>
        <w:t>القدس الكبرى</w:t>
      </w:r>
    </w:p>
    <w:p w14:paraId="32D78B4E" w14:textId="77777777" w:rsidR="00CD1FED" w:rsidRPr="00BF1D8A" w:rsidRDefault="00CD1FED" w:rsidP="00CD1FED">
      <w:pPr>
        <w:jc w:val="both"/>
        <w:rPr>
          <w:rFonts w:cs="Traditional Arabic"/>
          <w:sz w:val="36"/>
          <w:szCs w:val="36"/>
          <w:rtl/>
        </w:rPr>
      </w:pPr>
      <w:r w:rsidRPr="00BF1D8A">
        <w:rPr>
          <w:rFonts w:cs="Traditional Arabic" w:hint="cs"/>
          <w:sz w:val="36"/>
          <w:szCs w:val="36"/>
          <w:rtl/>
        </w:rPr>
        <w:t xml:space="preserve">    حارة المغاربة وحارة الشرف           </w:t>
      </w:r>
      <w:r>
        <w:rPr>
          <w:rFonts w:cs="Traditional Arabic" w:hint="cs"/>
          <w:sz w:val="36"/>
          <w:szCs w:val="36"/>
          <w:rtl/>
        </w:rPr>
        <w:tab/>
      </w:r>
      <w:r>
        <w:rPr>
          <w:rFonts w:cs="Traditional Arabic" w:hint="cs"/>
          <w:sz w:val="36"/>
          <w:szCs w:val="36"/>
          <w:rtl/>
        </w:rPr>
        <w:tab/>
      </w:r>
      <w:r w:rsidRPr="00BF1D8A">
        <w:rPr>
          <w:rFonts w:cs="Traditional Arabic" w:hint="cs"/>
          <w:sz w:val="36"/>
          <w:szCs w:val="36"/>
          <w:rtl/>
        </w:rPr>
        <w:t>حارة اليهود</w:t>
      </w:r>
    </w:p>
    <w:p w14:paraId="1207FDA4" w14:textId="77777777" w:rsidR="00CD1FED" w:rsidRPr="00BF1D8A" w:rsidRDefault="00CD1FED" w:rsidP="00CD1FED">
      <w:pPr>
        <w:jc w:val="both"/>
        <w:rPr>
          <w:rFonts w:cs="Traditional Arabic"/>
          <w:sz w:val="36"/>
          <w:szCs w:val="36"/>
          <w:rtl/>
        </w:rPr>
      </w:pPr>
      <w:r w:rsidRPr="00BF1D8A">
        <w:rPr>
          <w:rFonts w:cs="Traditional Arabic" w:hint="cs"/>
          <w:sz w:val="36"/>
          <w:szCs w:val="36"/>
          <w:rtl/>
        </w:rPr>
        <w:t xml:space="preserve">    أسطورة المحرقة النازية     </w:t>
      </w:r>
      <w:r>
        <w:rPr>
          <w:rFonts w:cs="Traditional Arabic" w:hint="cs"/>
          <w:sz w:val="36"/>
          <w:szCs w:val="36"/>
          <w:rtl/>
        </w:rPr>
        <w:tab/>
      </w:r>
      <w:r>
        <w:rPr>
          <w:rFonts w:cs="Traditional Arabic" w:hint="cs"/>
          <w:sz w:val="36"/>
          <w:szCs w:val="36"/>
          <w:rtl/>
        </w:rPr>
        <w:tab/>
      </w:r>
      <w:r>
        <w:rPr>
          <w:rFonts w:cs="Traditional Arabic" w:hint="cs"/>
          <w:sz w:val="36"/>
          <w:szCs w:val="36"/>
          <w:rtl/>
        </w:rPr>
        <w:tab/>
      </w:r>
      <w:r>
        <w:rPr>
          <w:rFonts w:cs="Traditional Arabic" w:hint="cs"/>
          <w:sz w:val="36"/>
          <w:szCs w:val="36"/>
          <w:rtl/>
        </w:rPr>
        <w:tab/>
      </w:r>
      <w:r w:rsidRPr="00BF1D8A">
        <w:rPr>
          <w:rFonts w:cs="Traditional Arabic" w:hint="cs"/>
          <w:sz w:val="36"/>
          <w:szCs w:val="36"/>
          <w:rtl/>
        </w:rPr>
        <w:t>المحرقة الكبرى "</w:t>
      </w:r>
      <w:proofErr w:type="spellStart"/>
      <w:r w:rsidRPr="00BF1D8A">
        <w:rPr>
          <w:rFonts w:cs="Traditional Arabic" w:hint="cs"/>
          <w:sz w:val="36"/>
          <w:szCs w:val="36"/>
          <w:rtl/>
        </w:rPr>
        <w:t>الهولوكست</w:t>
      </w:r>
      <w:proofErr w:type="spellEnd"/>
      <w:r w:rsidRPr="00BF1D8A">
        <w:rPr>
          <w:rFonts w:cs="Traditional Arabic" w:hint="cs"/>
          <w:sz w:val="36"/>
          <w:szCs w:val="36"/>
          <w:rtl/>
        </w:rPr>
        <w:t>"</w:t>
      </w:r>
    </w:p>
    <w:p w14:paraId="579A28EF" w14:textId="77777777" w:rsidR="00CD1FED" w:rsidRPr="00BF1D8A" w:rsidRDefault="00CD1FED" w:rsidP="00CD1FED">
      <w:pPr>
        <w:jc w:val="both"/>
        <w:rPr>
          <w:rFonts w:cs="Traditional Arabic"/>
          <w:sz w:val="36"/>
          <w:szCs w:val="36"/>
          <w:rtl/>
        </w:rPr>
      </w:pPr>
      <w:r w:rsidRPr="00BF1D8A">
        <w:rPr>
          <w:rFonts w:cs="Traditional Arabic" w:hint="cs"/>
          <w:sz w:val="36"/>
          <w:szCs w:val="36"/>
          <w:rtl/>
        </w:rPr>
        <w:t xml:space="preserve">    المجلس النيابي للكيان اليهودي          </w:t>
      </w:r>
      <w:r>
        <w:rPr>
          <w:rFonts w:cs="Traditional Arabic" w:hint="cs"/>
          <w:sz w:val="36"/>
          <w:szCs w:val="36"/>
          <w:rtl/>
        </w:rPr>
        <w:tab/>
      </w:r>
      <w:r>
        <w:rPr>
          <w:rFonts w:cs="Traditional Arabic" w:hint="cs"/>
          <w:sz w:val="36"/>
          <w:szCs w:val="36"/>
          <w:rtl/>
        </w:rPr>
        <w:tab/>
      </w:r>
      <w:r w:rsidRPr="00BF1D8A">
        <w:rPr>
          <w:rFonts w:cs="Traditional Arabic" w:hint="cs"/>
          <w:sz w:val="36"/>
          <w:szCs w:val="36"/>
          <w:rtl/>
        </w:rPr>
        <w:t>الكنيست الإسرائيلي</w:t>
      </w:r>
    </w:p>
    <w:p w14:paraId="5021470B" w14:textId="77777777" w:rsidR="00CD1FED" w:rsidRPr="00BF1D8A" w:rsidRDefault="00CD1FED" w:rsidP="00CD1FED">
      <w:pPr>
        <w:jc w:val="both"/>
        <w:rPr>
          <w:rFonts w:cs="Traditional Arabic"/>
          <w:sz w:val="36"/>
          <w:szCs w:val="36"/>
          <w:rtl/>
        </w:rPr>
      </w:pPr>
      <w:r w:rsidRPr="00BF1D8A">
        <w:rPr>
          <w:rFonts w:cs="Traditional Arabic" w:hint="cs"/>
          <w:sz w:val="36"/>
          <w:szCs w:val="36"/>
          <w:rtl/>
        </w:rPr>
        <w:t xml:space="preserve">    حرب عام 1967 م (؟)                  </w:t>
      </w:r>
      <w:r>
        <w:rPr>
          <w:rFonts w:cs="Traditional Arabic" w:hint="cs"/>
          <w:sz w:val="36"/>
          <w:szCs w:val="36"/>
          <w:rtl/>
        </w:rPr>
        <w:tab/>
      </w:r>
      <w:r>
        <w:rPr>
          <w:rFonts w:cs="Traditional Arabic" w:hint="cs"/>
          <w:sz w:val="36"/>
          <w:szCs w:val="36"/>
          <w:rtl/>
        </w:rPr>
        <w:tab/>
      </w:r>
      <w:r w:rsidRPr="00BF1D8A">
        <w:rPr>
          <w:rFonts w:cs="Traditional Arabic" w:hint="cs"/>
          <w:sz w:val="36"/>
          <w:szCs w:val="36"/>
          <w:rtl/>
        </w:rPr>
        <w:t>حرب الأيام الستة</w:t>
      </w:r>
    </w:p>
    <w:p w14:paraId="27AF5241" w14:textId="77777777" w:rsidR="00CD1FED" w:rsidRPr="00BF1D8A" w:rsidRDefault="00CD1FED" w:rsidP="00CD1FED">
      <w:pPr>
        <w:jc w:val="both"/>
        <w:rPr>
          <w:rFonts w:cs="Traditional Arabic"/>
          <w:sz w:val="36"/>
          <w:szCs w:val="36"/>
          <w:rtl/>
        </w:rPr>
      </w:pPr>
      <w:r w:rsidRPr="00BF1D8A">
        <w:rPr>
          <w:rFonts w:cs="Traditional Arabic" w:hint="cs"/>
          <w:sz w:val="36"/>
          <w:szCs w:val="36"/>
          <w:rtl/>
        </w:rPr>
        <w:t xml:space="preserve">    النجمة السداسية                            </w:t>
      </w:r>
      <w:r>
        <w:rPr>
          <w:rFonts w:cs="Traditional Arabic" w:hint="cs"/>
          <w:sz w:val="36"/>
          <w:szCs w:val="36"/>
          <w:rtl/>
        </w:rPr>
        <w:tab/>
      </w:r>
      <w:r w:rsidRPr="00BF1D8A">
        <w:rPr>
          <w:rFonts w:cs="Traditional Arabic" w:hint="cs"/>
          <w:sz w:val="36"/>
          <w:szCs w:val="36"/>
          <w:rtl/>
        </w:rPr>
        <w:t xml:space="preserve">نجمة داود </w:t>
      </w:r>
    </w:p>
    <w:p w14:paraId="0BF3589D" w14:textId="77777777" w:rsidR="00CD1FED" w:rsidRPr="00BF1D8A" w:rsidRDefault="00CD1FED" w:rsidP="00CD1FED">
      <w:pPr>
        <w:jc w:val="both"/>
        <w:rPr>
          <w:rFonts w:cs="Traditional Arabic"/>
          <w:sz w:val="36"/>
          <w:szCs w:val="36"/>
        </w:rPr>
      </w:pPr>
    </w:p>
    <w:p w14:paraId="119B4013" w14:textId="77777777" w:rsidR="00CD1FED" w:rsidRDefault="00CD1FED" w:rsidP="00CD1FED">
      <w:pPr>
        <w:pStyle w:val="a3"/>
        <w:jc w:val="left"/>
        <w:rPr>
          <w:rtl/>
        </w:rPr>
      </w:pPr>
    </w:p>
    <w:p w14:paraId="0BF5E5DB" w14:textId="77777777" w:rsidR="00CD1FED" w:rsidRDefault="00CD1FED" w:rsidP="00CD1FED">
      <w:pPr>
        <w:pStyle w:val="a3"/>
        <w:jc w:val="left"/>
        <w:rPr>
          <w:rtl/>
        </w:rPr>
      </w:pPr>
    </w:p>
    <w:p w14:paraId="737FCAF0" w14:textId="77777777" w:rsidR="00CD1FED" w:rsidRPr="00664630" w:rsidRDefault="00CD1FED" w:rsidP="00CD1FED">
      <w:pPr>
        <w:spacing w:after="200" w:line="276" w:lineRule="auto"/>
        <w:jc w:val="center"/>
        <w:rPr>
          <w:rFonts w:ascii="Calibri" w:eastAsia="Calibri" w:hAnsi="Calibri" w:cs="Traditional Arabic"/>
          <w:b/>
          <w:bCs/>
          <w:color w:val="FF0000"/>
          <w:sz w:val="36"/>
          <w:szCs w:val="36"/>
          <w:rtl/>
          <w:lang w:eastAsia="en-US"/>
        </w:rPr>
      </w:pPr>
      <w:r w:rsidRPr="00664630">
        <w:rPr>
          <w:rFonts w:ascii="Calibri" w:eastAsia="Calibri" w:hAnsi="Calibri" w:cs="Traditional Arabic" w:hint="cs"/>
          <w:b/>
          <w:bCs/>
          <w:color w:val="FF0000"/>
          <w:sz w:val="36"/>
          <w:szCs w:val="36"/>
          <w:rtl/>
          <w:lang w:eastAsia="en-US"/>
        </w:rPr>
        <w:t>الصهيونية النصرانية</w:t>
      </w:r>
    </w:p>
    <w:p w14:paraId="089944DD" w14:textId="77777777" w:rsidR="00CD1FED" w:rsidRPr="00664630" w:rsidRDefault="00CD1FED" w:rsidP="00CD1FED">
      <w:pPr>
        <w:spacing w:after="200" w:line="276" w:lineRule="auto"/>
        <w:jc w:val="center"/>
        <w:rPr>
          <w:rFonts w:ascii="Calibri" w:eastAsia="Calibri" w:hAnsi="Calibri" w:cs="Traditional Arabic"/>
          <w:b/>
          <w:bCs/>
          <w:color w:val="FF0000"/>
          <w:sz w:val="36"/>
          <w:szCs w:val="36"/>
          <w:rtl/>
          <w:lang w:eastAsia="en-US"/>
        </w:rPr>
      </w:pPr>
    </w:p>
    <w:p w14:paraId="7AF38682" w14:textId="77777777" w:rsidR="00CD1FED" w:rsidRDefault="00CD1FED" w:rsidP="00CD1FED">
      <w:pPr>
        <w:spacing w:after="200" w:line="276" w:lineRule="auto"/>
        <w:jc w:val="both"/>
        <w:rPr>
          <w:rFonts w:ascii="Calibri" w:eastAsia="Calibri" w:hAnsi="Calibri" w:cs="Traditional Arabic"/>
          <w:sz w:val="36"/>
          <w:szCs w:val="36"/>
          <w:rtl/>
          <w:lang w:eastAsia="en-US"/>
        </w:rPr>
      </w:pPr>
      <w:r w:rsidRPr="00664630">
        <w:rPr>
          <w:rFonts w:ascii="Calibri" w:eastAsia="Calibri" w:hAnsi="Calibri" w:cs="Traditional Arabic" w:hint="cs"/>
          <w:b/>
          <w:bCs/>
          <w:sz w:val="36"/>
          <w:szCs w:val="36"/>
          <w:rtl/>
          <w:lang w:eastAsia="en-US"/>
        </w:rPr>
        <w:t xml:space="preserve">الصهيونية النصرانية: دراسة في ضوء العقيدة الإسلامية/ محمد بن عبدالعزيز </w:t>
      </w:r>
      <w:proofErr w:type="gramStart"/>
      <w:r w:rsidRPr="00664630">
        <w:rPr>
          <w:rFonts w:ascii="Calibri" w:eastAsia="Calibri" w:hAnsi="Calibri" w:cs="Traditional Arabic" w:hint="cs"/>
          <w:b/>
          <w:bCs/>
          <w:sz w:val="36"/>
          <w:szCs w:val="36"/>
          <w:rtl/>
          <w:lang w:eastAsia="en-US"/>
        </w:rPr>
        <w:t>العلي._</w:t>
      </w:r>
      <w:proofErr w:type="gramEnd"/>
      <w:r w:rsidRPr="00664630">
        <w:rPr>
          <w:rFonts w:ascii="Calibri" w:eastAsia="Calibri" w:hAnsi="Calibri" w:cs="Traditional Arabic" w:hint="cs"/>
          <w:b/>
          <w:bCs/>
          <w:sz w:val="36"/>
          <w:szCs w:val="36"/>
          <w:rtl/>
          <w:lang w:eastAsia="en-US"/>
        </w:rPr>
        <w:t xml:space="preserve"> الرياض: دار كنوز إشبيليا، 1430هـ، 529 ص.</w:t>
      </w:r>
    </w:p>
    <w:p w14:paraId="6B7C1A37" w14:textId="77777777" w:rsidR="006122C9" w:rsidRDefault="006122C9" w:rsidP="00CD1FED">
      <w:pPr>
        <w:spacing w:after="200" w:line="276" w:lineRule="auto"/>
        <w:jc w:val="both"/>
        <w:rPr>
          <w:rFonts w:ascii="Calibri" w:eastAsia="Calibri" w:hAnsi="Calibri" w:cs="Traditional Arabic"/>
          <w:sz w:val="36"/>
          <w:szCs w:val="36"/>
          <w:rtl/>
          <w:lang w:eastAsia="en-US"/>
        </w:rPr>
      </w:pPr>
    </w:p>
    <w:p w14:paraId="1306ACE4" w14:textId="77777777" w:rsidR="00CD1FED" w:rsidRDefault="006122C9" w:rsidP="006122C9">
      <w:pPr>
        <w:spacing w:after="200" w:line="276" w:lineRule="auto"/>
        <w:jc w:val="center"/>
        <w:rPr>
          <w:rFonts w:ascii="Calibri" w:eastAsia="Calibri" w:hAnsi="Calibri" w:cs="Traditional Arabic"/>
          <w:sz w:val="36"/>
          <w:szCs w:val="36"/>
          <w:rtl/>
          <w:lang w:eastAsia="en-US"/>
        </w:rPr>
      </w:pPr>
      <w:r>
        <w:rPr>
          <w:rFonts w:ascii="Calibri" w:eastAsia="Calibri" w:hAnsi="Calibri" w:cs="Traditional Arabic"/>
          <w:noProof/>
          <w:sz w:val="36"/>
          <w:szCs w:val="36"/>
          <w:rtl/>
          <w:lang w:eastAsia="en-US"/>
        </w:rPr>
        <w:lastRenderedPageBreak/>
        <w:drawing>
          <wp:inline distT="0" distB="0" distL="0" distR="0" wp14:anchorId="7E2F6883" wp14:editId="7BC97388">
            <wp:extent cx="1762760" cy="2589530"/>
            <wp:effectExtent l="0" t="0" r="8890" b="1270"/>
            <wp:docPr id="145" name="صورة 145" descr="C:\Users\محمد خير يوسف\Pictures\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محمد خير يوسف\Pictures\بدون عنوان.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762760" cy="2589530"/>
                    </a:xfrm>
                    <a:prstGeom prst="rect">
                      <a:avLst/>
                    </a:prstGeom>
                    <a:noFill/>
                    <a:ln>
                      <a:noFill/>
                    </a:ln>
                  </pic:spPr>
                </pic:pic>
              </a:graphicData>
            </a:graphic>
          </wp:inline>
        </w:drawing>
      </w:r>
    </w:p>
    <w:p w14:paraId="02235284" w14:textId="77777777" w:rsidR="006122C9" w:rsidRPr="00664630" w:rsidRDefault="006122C9" w:rsidP="006122C9">
      <w:pPr>
        <w:spacing w:after="200" w:line="276" w:lineRule="auto"/>
        <w:jc w:val="center"/>
        <w:rPr>
          <w:rFonts w:ascii="Calibri" w:eastAsia="Calibri" w:hAnsi="Calibri" w:cs="Traditional Arabic"/>
          <w:sz w:val="36"/>
          <w:szCs w:val="36"/>
          <w:rtl/>
          <w:lang w:eastAsia="en-US"/>
        </w:rPr>
      </w:pPr>
    </w:p>
    <w:p w14:paraId="20214176" w14:textId="77777777" w:rsidR="00CD1FED" w:rsidRPr="00664630" w:rsidRDefault="00CD1FED" w:rsidP="00CD1FED">
      <w:pPr>
        <w:spacing w:after="200" w:line="276" w:lineRule="auto"/>
        <w:jc w:val="both"/>
        <w:rPr>
          <w:rFonts w:ascii="Calibri" w:eastAsia="Calibri" w:hAnsi="Calibri" w:cs="Traditional Arabic"/>
          <w:sz w:val="36"/>
          <w:szCs w:val="36"/>
          <w:rtl/>
          <w:lang w:eastAsia="en-US"/>
        </w:rPr>
      </w:pPr>
      <w:r w:rsidRPr="00664630">
        <w:rPr>
          <w:rFonts w:ascii="Calibri" w:eastAsia="Calibri" w:hAnsi="Calibri" w:cs="Traditional Arabic" w:hint="cs"/>
          <w:sz w:val="36"/>
          <w:szCs w:val="36"/>
          <w:rtl/>
          <w:lang w:eastAsia="en-US"/>
        </w:rPr>
        <w:t xml:space="preserve">تجرأ اليهود والنصارى في مراحل كثيرة وأزمان عديدة من التاريخ على محاربة المسلمين، بالقوة العسكرية والغزو المنظم، وباؤوا </w:t>
      </w:r>
      <w:r w:rsidRPr="00664630">
        <w:rPr>
          <w:rFonts w:ascii="Calibri" w:eastAsia="Calibri" w:hAnsi="Calibri" w:cs="Traditional Arabic"/>
          <w:sz w:val="36"/>
          <w:szCs w:val="36"/>
          <w:rtl/>
          <w:lang w:eastAsia="en-US"/>
        </w:rPr>
        <w:t>–</w:t>
      </w:r>
      <w:r w:rsidRPr="00664630">
        <w:rPr>
          <w:rFonts w:ascii="Calibri" w:eastAsia="Calibri" w:hAnsi="Calibri" w:cs="Traditional Arabic" w:hint="cs"/>
          <w:sz w:val="36"/>
          <w:szCs w:val="36"/>
          <w:rtl/>
          <w:lang w:eastAsia="en-US"/>
        </w:rPr>
        <w:t>ولله الحمد والمنة- بالخسارة والهزيمة.</w:t>
      </w:r>
    </w:p>
    <w:p w14:paraId="36D9057E" w14:textId="77777777" w:rsidR="00CD1FED" w:rsidRPr="00664630" w:rsidRDefault="00CD1FED" w:rsidP="00CD1FED">
      <w:pPr>
        <w:spacing w:after="200" w:line="276" w:lineRule="auto"/>
        <w:jc w:val="both"/>
        <w:rPr>
          <w:rFonts w:ascii="Calibri" w:eastAsia="Calibri" w:hAnsi="Calibri" w:cs="Traditional Arabic"/>
          <w:sz w:val="36"/>
          <w:szCs w:val="36"/>
          <w:rtl/>
          <w:lang w:eastAsia="en-US"/>
        </w:rPr>
      </w:pPr>
      <w:r w:rsidRPr="00664630">
        <w:rPr>
          <w:rFonts w:ascii="Calibri" w:eastAsia="Calibri" w:hAnsi="Calibri" w:cs="Traditional Arabic" w:hint="cs"/>
          <w:sz w:val="36"/>
          <w:szCs w:val="36"/>
          <w:rtl/>
          <w:lang w:eastAsia="en-US"/>
        </w:rPr>
        <w:t>وفي العصر الحديث تعاون النصارى مع اليهود بشكل سافر في احتلال بلاد المسلمين، وبذلت طوائف نصرانية كثيرة جهدها في خدمة الصهاينة اليهود لإقامة دولة لهم في فلسطين المسلمة، وبعد إقامتها تعهدت تلك الطوائف بحمايتها والدفاع عنها، والمساعدة في توسعها وإنمائها. وتلك الطوائف النصرانية هي في الحقيقة اتجاه واحد، وهو ما يعبَّر عنه بالصهيونية النصرانية.</w:t>
      </w:r>
    </w:p>
    <w:p w14:paraId="3EB4710A" w14:textId="77777777" w:rsidR="00CD1FED" w:rsidRPr="00664630" w:rsidRDefault="00CD1FED" w:rsidP="00CD1FED">
      <w:pPr>
        <w:spacing w:after="200" w:line="276" w:lineRule="auto"/>
        <w:jc w:val="both"/>
        <w:rPr>
          <w:rFonts w:ascii="Calibri" w:eastAsia="Calibri" w:hAnsi="Calibri" w:cs="Traditional Arabic"/>
          <w:sz w:val="36"/>
          <w:szCs w:val="36"/>
          <w:rtl/>
          <w:lang w:eastAsia="en-US"/>
        </w:rPr>
      </w:pPr>
      <w:r w:rsidRPr="00664630">
        <w:rPr>
          <w:rFonts w:ascii="Calibri" w:eastAsia="Calibri" w:hAnsi="Calibri" w:cs="Traditional Arabic" w:hint="cs"/>
          <w:sz w:val="36"/>
          <w:szCs w:val="36"/>
          <w:rtl/>
          <w:lang w:eastAsia="en-US"/>
        </w:rPr>
        <w:t xml:space="preserve">فما هي الصهيونية النصرانية؟ ومتى نشأت؟ وما مصادرها؟ وما هي أهم مبادئها وأفكارها؟ وما العقائد التي تشترك فيها مع الصهيونية اليهودية؟ وما هي وسائلها التي تسلكها في العمل لتحقيق أهدافها؟ وما موقفها من غيرها، وما واجب المسلمين تجاهها؟ </w:t>
      </w:r>
    </w:p>
    <w:p w14:paraId="2B61644D" w14:textId="77777777" w:rsidR="00CD1FED" w:rsidRPr="00664630" w:rsidRDefault="00CD1FED" w:rsidP="00CD1FED">
      <w:pPr>
        <w:spacing w:after="200" w:line="276" w:lineRule="auto"/>
        <w:jc w:val="both"/>
        <w:rPr>
          <w:rFonts w:ascii="Calibri" w:eastAsia="Calibri" w:hAnsi="Calibri" w:cs="Traditional Arabic"/>
          <w:sz w:val="36"/>
          <w:szCs w:val="36"/>
          <w:rtl/>
          <w:lang w:eastAsia="en-US"/>
        </w:rPr>
      </w:pPr>
      <w:r w:rsidRPr="00664630">
        <w:rPr>
          <w:rFonts w:ascii="Calibri" w:eastAsia="Calibri" w:hAnsi="Calibri" w:cs="Traditional Arabic" w:hint="cs"/>
          <w:sz w:val="36"/>
          <w:szCs w:val="36"/>
          <w:rtl/>
          <w:lang w:eastAsia="en-US"/>
        </w:rPr>
        <w:t>هذا ما يجيب عنه الكتاب بالتفصيل، وبالشواهد والأمثلة الحية، في ترتيب موضوعي ومعالجة إسلامية عقدية، تهم المسلم في حياته ودينه.</w:t>
      </w:r>
    </w:p>
    <w:p w14:paraId="5251A561" w14:textId="77777777" w:rsidR="00CD1FED" w:rsidRPr="00664630" w:rsidRDefault="00CD1FED" w:rsidP="00CD1FED">
      <w:pPr>
        <w:spacing w:after="200" w:line="276" w:lineRule="auto"/>
        <w:jc w:val="both"/>
        <w:rPr>
          <w:rFonts w:ascii="Calibri" w:eastAsia="Calibri" w:hAnsi="Calibri" w:cs="Traditional Arabic"/>
          <w:sz w:val="36"/>
          <w:szCs w:val="36"/>
          <w:rtl/>
          <w:lang w:eastAsia="en-US"/>
        </w:rPr>
      </w:pPr>
      <w:r w:rsidRPr="00664630">
        <w:rPr>
          <w:rFonts w:ascii="Calibri" w:eastAsia="Calibri" w:hAnsi="Calibri" w:cs="Traditional Arabic" w:hint="cs"/>
          <w:sz w:val="36"/>
          <w:szCs w:val="36"/>
          <w:rtl/>
          <w:lang w:eastAsia="en-US"/>
        </w:rPr>
        <w:lastRenderedPageBreak/>
        <w:t>والصهيونية مذهب يسعى إلى جمع اليهود في فلسطين، واتخاذ القدس عاصمة لهم، وهدم المسجد الأقصى وبناء معبد يهودي (الهيكل) مكانه. فكل من يعتقد ضرورة العمل لذلك فهو صهيوني، سواء كان يهودياً أم لا، فليس كل صهيوني يهودياً، فقد يكون نصرانيًا، أو بهائيًا، أو ما إلى ذلك.</w:t>
      </w:r>
    </w:p>
    <w:p w14:paraId="2142580D" w14:textId="77777777" w:rsidR="00CD1FED" w:rsidRPr="00664630" w:rsidRDefault="00CD1FED" w:rsidP="00CD1FED">
      <w:pPr>
        <w:spacing w:after="200" w:line="276" w:lineRule="auto"/>
        <w:jc w:val="both"/>
        <w:rPr>
          <w:rFonts w:ascii="Calibri" w:eastAsia="Calibri" w:hAnsi="Calibri" w:cs="Traditional Arabic"/>
          <w:sz w:val="36"/>
          <w:szCs w:val="36"/>
          <w:rtl/>
          <w:lang w:eastAsia="en-US"/>
        </w:rPr>
      </w:pPr>
      <w:r w:rsidRPr="00664630">
        <w:rPr>
          <w:rFonts w:ascii="Calibri" w:eastAsia="Calibri" w:hAnsi="Calibri" w:cs="Traditional Arabic" w:hint="cs"/>
          <w:sz w:val="36"/>
          <w:szCs w:val="36"/>
          <w:rtl/>
          <w:lang w:eastAsia="en-US"/>
        </w:rPr>
        <w:t>وكذلك ليس كل يهودي صهيونيًا، فمن اليهود من لا يرى ذلك.</w:t>
      </w:r>
    </w:p>
    <w:p w14:paraId="0938AE16" w14:textId="77777777" w:rsidR="00CD1FED" w:rsidRPr="00664630" w:rsidRDefault="00CD1FED" w:rsidP="00CD1FED">
      <w:pPr>
        <w:spacing w:after="200" w:line="276" w:lineRule="auto"/>
        <w:jc w:val="both"/>
        <w:rPr>
          <w:rFonts w:ascii="Calibri" w:eastAsia="Calibri" w:hAnsi="Calibri" w:cs="Traditional Arabic"/>
          <w:sz w:val="36"/>
          <w:szCs w:val="36"/>
          <w:rtl/>
          <w:lang w:eastAsia="en-US"/>
        </w:rPr>
      </w:pPr>
      <w:r w:rsidRPr="00664630">
        <w:rPr>
          <w:rFonts w:ascii="Calibri" w:eastAsia="Calibri" w:hAnsi="Calibri" w:cs="Traditional Arabic" w:hint="cs"/>
          <w:sz w:val="36"/>
          <w:szCs w:val="36"/>
          <w:rtl/>
          <w:lang w:eastAsia="en-US"/>
        </w:rPr>
        <w:t xml:space="preserve"> والصهيونية النصرانية هي التي حرَّكت الصهاينة اليهود وشجعتهم على التنظيم والظهور، والسعي لاحتلال فلسطين.</w:t>
      </w:r>
    </w:p>
    <w:p w14:paraId="5E7B40C8" w14:textId="77777777" w:rsidR="00CD1FED" w:rsidRPr="00664630" w:rsidRDefault="00CD1FED" w:rsidP="00CD1FED">
      <w:pPr>
        <w:spacing w:after="200" w:line="276" w:lineRule="auto"/>
        <w:jc w:val="both"/>
        <w:rPr>
          <w:rFonts w:ascii="Calibri" w:eastAsia="Calibri" w:hAnsi="Calibri" w:cs="Traditional Arabic"/>
          <w:sz w:val="36"/>
          <w:szCs w:val="36"/>
          <w:rtl/>
          <w:lang w:eastAsia="en-US"/>
        </w:rPr>
      </w:pPr>
      <w:r w:rsidRPr="00664630">
        <w:rPr>
          <w:rFonts w:ascii="Calibri" w:eastAsia="Calibri" w:hAnsi="Calibri" w:cs="Traditional Arabic" w:hint="cs"/>
          <w:sz w:val="36"/>
          <w:szCs w:val="36"/>
          <w:rtl/>
          <w:lang w:eastAsia="en-US"/>
        </w:rPr>
        <w:t xml:space="preserve">ويطلق على الصهيونية النصرانية أسماء أخرى، وهي: الأصولية، والإنجيلية أو </w:t>
      </w:r>
      <w:proofErr w:type="spellStart"/>
      <w:r w:rsidRPr="00664630">
        <w:rPr>
          <w:rFonts w:ascii="Calibri" w:eastAsia="Calibri" w:hAnsi="Calibri" w:cs="Traditional Arabic" w:hint="cs"/>
          <w:sz w:val="36"/>
          <w:szCs w:val="36"/>
          <w:rtl/>
          <w:lang w:eastAsia="en-US"/>
        </w:rPr>
        <w:t>الإيفانجيلية</w:t>
      </w:r>
      <w:proofErr w:type="spellEnd"/>
      <w:r w:rsidRPr="00664630">
        <w:rPr>
          <w:rFonts w:ascii="Calibri" w:eastAsia="Calibri" w:hAnsi="Calibri" w:cs="Traditional Arabic" w:hint="cs"/>
          <w:sz w:val="36"/>
          <w:szCs w:val="36"/>
          <w:rtl/>
          <w:lang w:eastAsia="en-US"/>
        </w:rPr>
        <w:t xml:space="preserve">، </w:t>
      </w:r>
      <w:proofErr w:type="spellStart"/>
      <w:r w:rsidRPr="00664630">
        <w:rPr>
          <w:rFonts w:ascii="Calibri" w:eastAsia="Calibri" w:hAnsi="Calibri" w:cs="Traditional Arabic" w:hint="cs"/>
          <w:sz w:val="36"/>
          <w:szCs w:val="36"/>
          <w:rtl/>
          <w:lang w:eastAsia="en-US"/>
        </w:rPr>
        <w:t>والبيوريتانية</w:t>
      </w:r>
      <w:proofErr w:type="spellEnd"/>
      <w:r w:rsidRPr="00664630">
        <w:rPr>
          <w:rFonts w:ascii="Calibri" w:eastAsia="Calibri" w:hAnsi="Calibri" w:cs="Traditional Arabic" w:hint="cs"/>
          <w:sz w:val="36"/>
          <w:szCs w:val="36"/>
          <w:rtl/>
          <w:lang w:eastAsia="en-US"/>
        </w:rPr>
        <w:t xml:space="preserve">، والتدبيرية. كما أن البروتستانتية تعدُّ بطوائفها ومذاهبها وكنائسها المتعددة اتجاهاً صهيونياً صريحاً، بل هي الأصل في نشأة الصهيونية النصرانية، كما يقول المؤلف. </w:t>
      </w:r>
    </w:p>
    <w:p w14:paraId="39711ABD" w14:textId="77777777" w:rsidR="00CD1FED" w:rsidRPr="00664630" w:rsidRDefault="00CD1FED" w:rsidP="00CD1FED">
      <w:pPr>
        <w:spacing w:after="200" w:line="276" w:lineRule="auto"/>
        <w:jc w:val="both"/>
        <w:rPr>
          <w:rFonts w:ascii="Calibri" w:eastAsia="Calibri" w:hAnsi="Calibri" w:cs="Traditional Arabic"/>
          <w:sz w:val="36"/>
          <w:szCs w:val="36"/>
          <w:rtl/>
          <w:lang w:eastAsia="en-US"/>
        </w:rPr>
      </w:pPr>
      <w:r w:rsidRPr="00664630">
        <w:rPr>
          <w:rFonts w:ascii="Calibri" w:eastAsia="Calibri" w:hAnsi="Calibri" w:cs="Traditional Arabic" w:hint="cs"/>
          <w:sz w:val="36"/>
          <w:szCs w:val="36"/>
          <w:rtl/>
          <w:lang w:eastAsia="en-US"/>
        </w:rPr>
        <w:t>وتشترك الصهيونيتان في عقائد رئيسية من المذهب الصهيوني، منها كون اليهود "شعب الله المختار".</w:t>
      </w:r>
    </w:p>
    <w:p w14:paraId="431B9595" w14:textId="77777777" w:rsidR="00CD1FED" w:rsidRPr="00664630" w:rsidRDefault="00CD1FED" w:rsidP="00CD1FED">
      <w:pPr>
        <w:spacing w:after="200" w:line="276" w:lineRule="auto"/>
        <w:jc w:val="both"/>
        <w:rPr>
          <w:rFonts w:ascii="Calibri" w:eastAsia="Calibri" w:hAnsi="Calibri" w:cs="Traditional Arabic"/>
          <w:sz w:val="36"/>
          <w:szCs w:val="36"/>
          <w:rtl/>
          <w:lang w:eastAsia="en-US"/>
        </w:rPr>
      </w:pPr>
      <w:r w:rsidRPr="00664630">
        <w:rPr>
          <w:rFonts w:ascii="Calibri" w:eastAsia="Calibri" w:hAnsi="Calibri" w:cs="Traditional Arabic" w:hint="cs"/>
          <w:sz w:val="36"/>
          <w:szCs w:val="36"/>
          <w:rtl/>
          <w:lang w:eastAsia="en-US"/>
        </w:rPr>
        <w:t>وللصهاينة النصارى وسائل كثيرة في نشر مذهبهم وإخضاع العالم لمطامعهم، ولعل من أهمها: التغلغل في منافذ القرار في دول كثيرة وكبيرة، وكذا استغلالهم لوسائل إعلام قوية، وإقامة جمعيات ومنظمات، وعقد مؤتمرات في دول شتى، ولعل الهيمنة الاقتصادية في دول كثيرة من أهم وسائلهم.</w:t>
      </w:r>
    </w:p>
    <w:p w14:paraId="14465591" w14:textId="77777777" w:rsidR="00CD1FED" w:rsidRPr="00664630" w:rsidRDefault="00CD1FED" w:rsidP="00CD1FED">
      <w:pPr>
        <w:spacing w:after="200" w:line="276" w:lineRule="auto"/>
        <w:jc w:val="both"/>
        <w:rPr>
          <w:rFonts w:ascii="Calibri" w:eastAsia="Calibri" w:hAnsi="Calibri" w:cs="Arial"/>
          <w:sz w:val="36"/>
          <w:szCs w:val="36"/>
          <w:lang w:eastAsia="en-US"/>
        </w:rPr>
      </w:pPr>
      <w:r w:rsidRPr="00664630">
        <w:rPr>
          <w:rFonts w:ascii="Calibri" w:eastAsia="Calibri" w:hAnsi="Calibri" w:cs="Traditional Arabic" w:hint="cs"/>
          <w:sz w:val="36"/>
          <w:szCs w:val="36"/>
          <w:rtl/>
          <w:lang w:eastAsia="en-US"/>
        </w:rPr>
        <w:t>وتقف الصهيونية النصرانية من المسلمين موقفاً شديد العداوة، ويرونهم الخطر الأكبر عليهم.. وخاصة في عقيدة الجهاد عندهم.</w:t>
      </w:r>
      <w:r w:rsidRPr="00664630">
        <w:rPr>
          <w:rFonts w:ascii="Calibri" w:eastAsia="Calibri" w:hAnsi="Calibri" w:cs="Arial" w:hint="cs"/>
          <w:vanish/>
          <w:sz w:val="36"/>
          <w:szCs w:val="36"/>
          <w:rtl/>
          <w:lang w:eastAsia="en-US"/>
        </w:rPr>
        <w:t>حأح</w:t>
      </w:r>
    </w:p>
    <w:p w14:paraId="694D4662" w14:textId="77777777" w:rsidR="00CD1FED" w:rsidRPr="00664630" w:rsidRDefault="00CD1FED" w:rsidP="00CD1FED">
      <w:pPr>
        <w:rPr>
          <w:sz w:val="36"/>
          <w:szCs w:val="36"/>
        </w:rPr>
      </w:pPr>
    </w:p>
    <w:p w14:paraId="54920BF8" w14:textId="77777777" w:rsidR="007B72C7" w:rsidRDefault="007B72C7" w:rsidP="004D3B75">
      <w:pPr>
        <w:jc w:val="both"/>
        <w:rPr>
          <w:rFonts w:cs="Traditional Arabic"/>
          <w:sz w:val="36"/>
          <w:szCs w:val="36"/>
          <w:rtl/>
        </w:rPr>
      </w:pPr>
    </w:p>
    <w:p w14:paraId="01E2184B" w14:textId="77777777" w:rsidR="002D1FD3" w:rsidRDefault="002D1FD3" w:rsidP="002D1FD3">
      <w:pPr>
        <w:rPr>
          <w:b/>
          <w:bCs/>
          <w:rtl/>
        </w:rPr>
      </w:pPr>
    </w:p>
    <w:p w14:paraId="59CA97A3" w14:textId="77777777" w:rsidR="002D1FD3" w:rsidRDefault="002D1FD3" w:rsidP="002D1FD3">
      <w:pPr>
        <w:jc w:val="center"/>
        <w:rPr>
          <w:rFonts w:cs="Traditional Arabic"/>
          <w:b/>
          <w:bCs/>
          <w:color w:val="FF0000"/>
          <w:sz w:val="36"/>
          <w:szCs w:val="36"/>
          <w:rtl/>
        </w:rPr>
      </w:pPr>
      <w:r>
        <w:rPr>
          <w:rFonts w:cs="Traditional Arabic" w:hint="cs"/>
          <w:b/>
          <w:bCs/>
          <w:color w:val="FF0000"/>
          <w:sz w:val="36"/>
          <w:szCs w:val="36"/>
          <w:rtl/>
        </w:rPr>
        <w:lastRenderedPageBreak/>
        <w:t>(15)</w:t>
      </w:r>
    </w:p>
    <w:p w14:paraId="4C28305E" w14:textId="77777777" w:rsidR="002D1FD3" w:rsidRDefault="002D1FD3" w:rsidP="002D1FD3">
      <w:pPr>
        <w:jc w:val="center"/>
        <w:rPr>
          <w:rFonts w:cs="Traditional Arabic"/>
          <w:b/>
          <w:bCs/>
          <w:color w:val="FF0000"/>
          <w:sz w:val="36"/>
          <w:szCs w:val="36"/>
          <w:rtl/>
        </w:rPr>
      </w:pPr>
      <w:r w:rsidRPr="00CA4E56">
        <w:rPr>
          <w:rFonts w:cs="Traditional Arabic" w:hint="cs"/>
          <w:b/>
          <w:bCs/>
          <w:color w:val="FF0000"/>
          <w:sz w:val="36"/>
          <w:szCs w:val="36"/>
          <w:rtl/>
        </w:rPr>
        <w:t>الفقه الإسلامي</w:t>
      </w:r>
    </w:p>
    <w:p w14:paraId="3CD4630F" w14:textId="77777777" w:rsidR="002D1FD3" w:rsidRDefault="002D1FD3" w:rsidP="002D1FD3">
      <w:pPr>
        <w:jc w:val="center"/>
        <w:rPr>
          <w:rFonts w:cs="Traditional Arabic"/>
          <w:b/>
          <w:bCs/>
          <w:color w:val="FF0000"/>
          <w:sz w:val="36"/>
          <w:szCs w:val="36"/>
          <w:rtl/>
        </w:rPr>
      </w:pPr>
    </w:p>
    <w:p w14:paraId="3AE91948" w14:textId="77777777" w:rsidR="002D1FD3" w:rsidRDefault="002D1FD3" w:rsidP="002D1FD3">
      <w:pPr>
        <w:jc w:val="center"/>
        <w:rPr>
          <w:rFonts w:cs="Traditional Arabic"/>
          <w:b/>
          <w:bCs/>
          <w:color w:val="FF0000"/>
          <w:sz w:val="36"/>
          <w:szCs w:val="36"/>
          <w:rtl/>
        </w:rPr>
      </w:pPr>
    </w:p>
    <w:p w14:paraId="1B7BA90A" w14:textId="77777777" w:rsidR="002D1FD3" w:rsidRPr="002C35AA" w:rsidRDefault="002D1FD3" w:rsidP="002D1FD3">
      <w:pPr>
        <w:jc w:val="center"/>
        <w:rPr>
          <w:rFonts w:ascii="Traditional Arabic" w:hAnsi="Traditional Arabic" w:cs="Traditional Arabic"/>
          <w:b/>
          <w:bCs/>
          <w:color w:val="FF0000"/>
          <w:sz w:val="36"/>
          <w:szCs w:val="36"/>
          <w:rtl/>
        </w:rPr>
      </w:pPr>
      <w:r w:rsidRPr="002C35AA">
        <w:rPr>
          <w:rFonts w:ascii="Traditional Arabic" w:hAnsi="Traditional Arabic" w:cs="Traditional Arabic" w:hint="cs"/>
          <w:b/>
          <w:bCs/>
          <w:color w:val="FF0000"/>
          <w:sz w:val="36"/>
          <w:szCs w:val="36"/>
          <w:rtl/>
        </w:rPr>
        <w:t>الاختيارات الفقهية</w:t>
      </w:r>
    </w:p>
    <w:p w14:paraId="72109BDA" w14:textId="77777777" w:rsidR="002D1FD3" w:rsidRPr="002C35AA" w:rsidRDefault="002D1FD3" w:rsidP="002D1FD3">
      <w:pPr>
        <w:jc w:val="center"/>
        <w:rPr>
          <w:rFonts w:ascii="Traditional Arabic" w:hAnsi="Traditional Arabic" w:cs="Traditional Arabic"/>
          <w:b/>
          <w:bCs/>
          <w:color w:val="FF0000"/>
          <w:sz w:val="36"/>
          <w:szCs w:val="36"/>
          <w:rtl/>
        </w:rPr>
      </w:pPr>
    </w:p>
    <w:p w14:paraId="0237F562" w14:textId="77777777" w:rsidR="002D1FD3" w:rsidRDefault="002D1FD3" w:rsidP="002D1FD3">
      <w:pPr>
        <w:jc w:val="both"/>
        <w:rPr>
          <w:rFonts w:ascii="Traditional Arabic" w:hAnsi="Traditional Arabic" w:cs="Traditional Arabic"/>
          <w:b/>
          <w:bCs/>
          <w:sz w:val="36"/>
          <w:szCs w:val="36"/>
          <w:rtl/>
        </w:rPr>
      </w:pPr>
      <w:r w:rsidRPr="002C35AA">
        <w:rPr>
          <w:rFonts w:ascii="Traditional Arabic" w:hAnsi="Traditional Arabic" w:cs="Traditional Arabic" w:hint="cs"/>
          <w:b/>
          <w:bCs/>
          <w:sz w:val="36"/>
          <w:szCs w:val="36"/>
          <w:rtl/>
        </w:rPr>
        <w:t xml:space="preserve">الاختيارات الفقهية: أسسها وضوابطها ومناهجها/ أحمد بن </w:t>
      </w:r>
      <w:proofErr w:type="spellStart"/>
      <w:r w:rsidRPr="002C35AA">
        <w:rPr>
          <w:rFonts w:ascii="Traditional Arabic" w:hAnsi="Traditional Arabic" w:cs="Traditional Arabic" w:hint="cs"/>
          <w:b/>
          <w:bCs/>
          <w:sz w:val="36"/>
          <w:szCs w:val="36"/>
          <w:rtl/>
        </w:rPr>
        <w:t>امحمد</w:t>
      </w:r>
      <w:proofErr w:type="spellEnd"/>
      <w:r w:rsidRPr="002C35AA">
        <w:rPr>
          <w:rFonts w:ascii="Traditional Arabic" w:hAnsi="Traditional Arabic" w:cs="Traditional Arabic" w:hint="cs"/>
          <w:b/>
          <w:bCs/>
          <w:sz w:val="36"/>
          <w:szCs w:val="36"/>
          <w:rtl/>
        </w:rPr>
        <w:t xml:space="preserve"> </w:t>
      </w:r>
      <w:proofErr w:type="gramStart"/>
      <w:r w:rsidRPr="002C35AA">
        <w:rPr>
          <w:rFonts w:ascii="Traditional Arabic" w:hAnsi="Traditional Arabic" w:cs="Traditional Arabic" w:hint="cs"/>
          <w:b/>
          <w:bCs/>
          <w:sz w:val="36"/>
          <w:szCs w:val="36"/>
          <w:rtl/>
        </w:rPr>
        <w:t>معبوط.-</w:t>
      </w:r>
      <w:proofErr w:type="gramEnd"/>
      <w:r w:rsidRPr="002C35AA">
        <w:rPr>
          <w:rFonts w:ascii="Traditional Arabic" w:hAnsi="Traditional Arabic" w:cs="Traditional Arabic" w:hint="cs"/>
          <w:b/>
          <w:bCs/>
          <w:sz w:val="36"/>
          <w:szCs w:val="36"/>
          <w:rtl/>
        </w:rPr>
        <w:t xml:space="preserve"> بيروت: دار ابن حزم، 1432هـ، 2 مج (913) ص (أصله رسالة دكتوراه من جامعة دمشق).</w:t>
      </w:r>
    </w:p>
    <w:p w14:paraId="37CD5564" w14:textId="77777777" w:rsidR="00551B86" w:rsidRDefault="00551B86" w:rsidP="002D1FD3">
      <w:pPr>
        <w:jc w:val="both"/>
        <w:rPr>
          <w:rFonts w:ascii="Traditional Arabic" w:hAnsi="Traditional Arabic" w:cs="Traditional Arabic"/>
          <w:b/>
          <w:bCs/>
          <w:sz w:val="36"/>
          <w:szCs w:val="36"/>
          <w:rtl/>
        </w:rPr>
      </w:pPr>
    </w:p>
    <w:p w14:paraId="5B51BE49" w14:textId="77777777" w:rsidR="00551B86" w:rsidRPr="002C35AA" w:rsidRDefault="00551B86" w:rsidP="00551B86">
      <w:pPr>
        <w:jc w:val="center"/>
        <w:rPr>
          <w:rFonts w:ascii="Traditional Arabic" w:hAnsi="Traditional Arabic" w:cs="Traditional Arabic"/>
          <w:b/>
          <w:bCs/>
          <w:sz w:val="36"/>
          <w:szCs w:val="36"/>
          <w:rtl/>
        </w:rPr>
      </w:pPr>
      <w:r>
        <w:rPr>
          <w:noProof/>
          <w:color w:val="0000FF"/>
          <w:lang w:eastAsia="en-US"/>
        </w:rPr>
        <w:drawing>
          <wp:inline distT="0" distB="0" distL="0" distR="0" wp14:anchorId="7A6211AD" wp14:editId="1F4D21FF">
            <wp:extent cx="2187245" cy="3280595"/>
            <wp:effectExtent l="0" t="0" r="3810" b="0"/>
            <wp:docPr id="146" name="irc_mi" descr="http://myfajar.com/media/catalog/product/cache/1/image/9df78eab33525d08d6e5fb8d27136e95/f/5/f5084.jpg">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yfajar.com/media/catalog/product/cache/1/image/9df78eab33525d08d6e5fb8d27136e95/f/5/f5084.jpg">
                      <a:hlinkClick r:id="rId105"/>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87266" cy="3280627"/>
                    </a:xfrm>
                    <a:prstGeom prst="rect">
                      <a:avLst/>
                    </a:prstGeom>
                    <a:noFill/>
                    <a:ln>
                      <a:noFill/>
                    </a:ln>
                  </pic:spPr>
                </pic:pic>
              </a:graphicData>
            </a:graphic>
          </wp:inline>
        </w:drawing>
      </w:r>
    </w:p>
    <w:p w14:paraId="69FDE902" w14:textId="77777777" w:rsidR="002D1FD3" w:rsidRPr="002C35AA" w:rsidRDefault="002D1FD3" w:rsidP="002D1FD3">
      <w:pPr>
        <w:jc w:val="both"/>
        <w:rPr>
          <w:rFonts w:ascii="Traditional Arabic" w:hAnsi="Traditional Arabic" w:cs="Traditional Arabic"/>
          <w:b/>
          <w:bCs/>
          <w:sz w:val="36"/>
          <w:szCs w:val="36"/>
          <w:rtl/>
        </w:rPr>
      </w:pPr>
    </w:p>
    <w:p w14:paraId="4CE0E08C" w14:textId="77777777" w:rsidR="002D1FD3" w:rsidRPr="002C35AA" w:rsidRDefault="002D1FD3" w:rsidP="002D1FD3">
      <w:pPr>
        <w:jc w:val="center"/>
        <w:rPr>
          <w:rFonts w:ascii="Traditional Arabic" w:hAnsi="Traditional Arabic" w:cs="Traditional Arabic"/>
          <w:b/>
          <w:bCs/>
          <w:sz w:val="36"/>
          <w:szCs w:val="36"/>
          <w:rtl/>
        </w:rPr>
      </w:pPr>
    </w:p>
    <w:p w14:paraId="6A132722" w14:textId="77777777" w:rsidR="002D1FD3" w:rsidRPr="002C35AA" w:rsidRDefault="002D1FD3" w:rsidP="002D1FD3">
      <w:pPr>
        <w:jc w:val="both"/>
        <w:rPr>
          <w:rFonts w:ascii="Traditional Arabic" w:hAnsi="Traditional Arabic" w:cs="Traditional Arabic"/>
          <w:sz w:val="36"/>
          <w:szCs w:val="36"/>
          <w:rtl/>
        </w:rPr>
      </w:pPr>
      <w:r w:rsidRPr="002C35AA">
        <w:rPr>
          <w:rFonts w:ascii="Traditional Arabic" w:hAnsi="Traditional Arabic" w:cs="Traditional Arabic" w:hint="cs"/>
          <w:sz w:val="36"/>
          <w:szCs w:val="36"/>
          <w:rtl/>
        </w:rPr>
        <w:t>يذكر الباحث أنه بحث كثيراً عن دراسات مستقلة صريحة في موضوع (الاختيارات الفقهية) فلم يجدها، مع طول التفتيش والتنقيب، وقد شغله هذا الأمر طويلاً حتى جعله بحثاً من بحوث أصول الفقه الإسلامي وقدمه رسالة دكتوراه، وجعله في خمسة فصول، هي:</w:t>
      </w:r>
    </w:p>
    <w:p w14:paraId="7BD1401B" w14:textId="77777777" w:rsidR="002D1FD3" w:rsidRPr="002C35AA" w:rsidRDefault="002D1FD3" w:rsidP="002D1FD3">
      <w:pPr>
        <w:jc w:val="both"/>
        <w:rPr>
          <w:rFonts w:ascii="Traditional Arabic" w:hAnsi="Traditional Arabic" w:cs="Traditional Arabic"/>
          <w:sz w:val="36"/>
          <w:szCs w:val="36"/>
          <w:rtl/>
        </w:rPr>
      </w:pPr>
      <w:r w:rsidRPr="002C35AA">
        <w:rPr>
          <w:rFonts w:ascii="Traditional Arabic" w:hAnsi="Traditional Arabic" w:cs="Traditional Arabic" w:hint="cs"/>
          <w:sz w:val="36"/>
          <w:szCs w:val="36"/>
          <w:rtl/>
        </w:rPr>
        <w:t>- مفهوم الاختيار الفقهي ومشروعيته وصلته بمقاصد الشريعة.</w:t>
      </w:r>
    </w:p>
    <w:p w14:paraId="25953635" w14:textId="77777777" w:rsidR="002D1FD3" w:rsidRPr="002C35AA" w:rsidRDefault="002D1FD3" w:rsidP="002D1FD3">
      <w:pPr>
        <w:jc w:val="both"/>
        <w:rPr>
          <w:rFonts w:ascii="Traditional Arabic" w:hAnsi="Traditional Arabic" w:cs="Traditional Arabic"/>
          <w:sz w:val="36"/>
          <w:szCs w:val="36"/>
          <w:rtl/>
        </w:rPr>
      </w:pPr>
      <w:r w:rsidRPr="002C35AA">
        <w:rPr>
          <w:rFonts w:ascii="Traditional Arabic" w:hAnsi="Traditional Arabic" w:cs="Traditional Arabic" w:hint="cs"/>
          <w:sz w:val="36"/>
          <w:szCs w:val="36"/>
          <w:rtl/>
        </w:rPr>
        <w:t>- ركن الاختيار الفقهي وأنواعه وشروطه ومراتبه وأحكامه.</w:t>
      </w:r>
    </w:p>
    <w:p w14:paraId="684D6665" w14:textId="77777777" w:rsidR="002D1FD3" w:rsidRPr="002C35AA" w:rsidRDefault="002D1FD3" w:rsidP="002D1FD3">
      <w:pPr>
        <w:jc w:val="both"/>
        <w:rPr>
          <w:rFonts w:ascii="Traditional Arabic" w:hAnsi="Traditional Arabic" w:cs="Traditional Arabic"/>
          <w:sz w:val="36"/>
          <w:szCs w:val="36"/>
          <w:rtl/>
        </w:rPr>
      </w:pPr>
      <w:r w:rsidRPr="002C35AA">
        <w:rPr>
          <w:rFonts w:ascii="Traditional Arabic" w:hAnsi="Traditional Arabic" w:cs="Traditional Arabic" w:hint="cs"/>
          <w:sz w:val="36"/>
          <w:szCs w:val="36"/>
          <w:rtl/>
        </w:rPr>
        <w:lastRenderedPageBreak/>
        <w:t>- التحقيق في بعض الاتجاهات الخاصة في الاختيار الفقهي.</w:t>
      </w:r>
    </w:p>
    <w:p w14:paraId="7C5E140B" w14:textId="77777777" w:rsidR="002D1FD3" w:rsidRPr="002C35AA" w:rsidRDefault="002D1FD3" w:rsidP="002D1FD3">
      <w:pPr>
        <w:jc w:val="both"/>
        <w:rPr>
          <w:rFonts w:ascii="Traditional Arabic" w:hAnsi="Traditional Arabic" w:cs="Traditional Arabic"/>
          <w:sz w:val="36"/>
          <w:szCs w:val="36"/>
          <w:rtl/>
        </w:rPr>
      </w:pPr>
      <w:r w:rsidRPr="002C35AA">
        <w:rPr>
          <w:rFonts w:ascii="Traditional Arabic" w:hAnsi="Traditional Arabic" w:cs="Traditional Arabic" w:hint="cs"/>
          <w:sz w:val="36"/>
          <w:szCs w:val="36"/>
          <w:rtl/>
        </w:rPr>
        <w:t>- مسالك الاختيار الفقهي في المذاهب الفقهية.</w:t>
      </w:r>
    </w:p>
    <w:p w14:paraId="4033E4A7" w14:textId="77777777" w:rsidR="002D1FD3" w:rsidRPr="002C35AA" w:rsidRDefault="002D1FD3" w:rsidP="002D1FD3">
      <w:pPr>
        <w:jc w:val="both"/>
        <w:rPr>
          <w:rFonts w:ascii="Traditional Arabic" w:hAnsi="Traditional Arabic" w:cs="Traditional Arabic"/>
          <w:sz w:val="36"/>
          <w:szCs w:val="36"/>
          <w:rtl/>
        </w:rPr>
      </w:pPr>
      <w:r w:rsidRPr="002C35AA">
        <w:rPr>
          <w:rFonts w:ascii="Traditional Arabic" w:hAnsi="Traditional Arabic" w:cs="Traditional Arabic" w:hint="cs"/>
          <w:sz w:val="36"/>
          <w:szCs w:val="36"/>
          <w:rtl/>
        </w:rPr>
        <w:t>- الاختيار الفقهي بالترجيح والاعتماد.</w:t>
      </w:r>
    </w:p>
    <w:p w14:paraId="21D7C1D9" w14:textId="77777777" w:rsidR="002D1FD3" w:rsidRPr="002C35AA" w:rsidRDefault="002D1FD3" w:rsidP="002D1FD3">
      <w:pPr>
        <w:jc w:val="both"/>
        <w:rPr>
          <w:rFonts w:ascii="Traditional Arabic" w:hAnsi="Traditional Arabic" w:cs="Traditional Arabic"/>
          <w:sz w:val="36"/>
          <w:szCs w:val="36"/>
          <w:rtl/>
        </w:rPr>
      </w:pPr>
      <w:r w:rsidRPr="002C35AA">
        <w:rPr>
          <w:rFonts w:ascii="Traditional Arabic" w:hAnsi="Traditional Arabic" w:cs="Traditional Arabic" w:hint="cs"/>
          <w:sz w:val="36"/>
          <w:szCs w:val="36"/>
          <w:rtl/>
        </w:rPr>
        <w:t xml:space="preserve">- وذكر في الخاتمة أن أكثر ما يكون النظر عند الاختيار الفقهي في أنواع الأدلة الأكثر قبولاً لتجدد النظر فيها، كالتي يكون تعلقها باجتهاد تحقيق المناط، أو الاجتهاد المتعلق بالنظر في </w:t>
      </w:r>
      <w:proofErr w:type="spellStart"/>
      <w:r w:rsidRPr="002C35AA">
        <w:rPr>
          <w:rFonts w:ascii="Traditional Arabic" w:hAnsi="Traditional Arabic" w:cs="Traditional Arabic" w:hint="cs"/>
          <w:sz w:val="36"/>
          <w:szCs w:val="36"/>
          <w:rtl/>
        </w:rPr>
        <w:t>المآلات</w:t>
      </w:r>
      <w:proofErr w:type="spellEnd"/>
      <w:r w:rsidRPr="002C35AA">
        <w:rPr>
          <w:rFonts w:ascii="Traditional Arabic" w:hAnsi="Traditional Arabic" w:cs="Traditional Arabic" w:hint="cs"/>
          <w:sz w:val="36"/>
          <w:szCs w:val="36"/>
          <w:rtl/>
        </w:rPr>
        <w:t>.</w:t>
      </w:r>
    </w:p>
    <w:p w14:paraId="6D3459E0" w14:textId="77777777" w:rsidR="002D1FD3" w:rsidRPr="002C35AA" w:rsidRDefault="002D1FD3" w:rsidP="002D1FD3">
      <w:pPr>
        <w:jc w:val="center"/>
        <w:rPr>
          <w:rFonts w:ascii="Traditional Arabic" w:hAnsi="Traditional Arabic" w:cs="Traditional Arabic"/>
          <w:sz w:val="36"/>
          <w:szCs w:val="36"/>
          <w:rtl/>
        </w:rPr>
      </w:pPr>
    </w:p>
    <w:p w14:paraId="0C68E17C" w14:textId="77777777" w:rsidR="002D1FD3" w:rsidRPr="002C35AA" w:rsidRDefault="002D1FD3" w:rsidP="002D1FD3">
      <w:pPr>
        <w:jc w:val="center"/>
        <w:rPr>
          <w:rFonts w:cs="Traditional Arabic"/>
          <w:b/>
          <w:bCs/>
          <w:color w:val="FF0000"/>
          <w:sz w:val="36"/>
          <w:szCs w:val="36"/>
          <w:rtl/>
        </w:rPr>
      </w:pPr>
    </w:p>
    <w:p w14:paraId="2E9F164F" w14:textId="77777777" w:rsidR="002D1FD3" w:rsidRPr="0007656F" w:rsidRDefault="002D1FD3" w:rsidP="002D1FD3">
      <w:pPr>
        <w:jc w:val="center"/>
        <w:rPr>
          <w:rFonts w:cs="Traditional Arabic"/>
          <w:b/>
          <w:bCs/>
          <w:color w:val="FF0000"/>
          <w:sz w:val="36"/>
          <w:szCs w:val="36"/>
          <w:rtl/>
        </w:rPr>
      </w:pPr>
      <w:r w:rsidRPr="0007656F">
        <w:rPr>
          <w:rFonts w:cs="Traditional Arabic" w:hint="cs"/>
          <w:b/>
          <w:bCs/>
          <w:color w:val="FF0000"/>
          <w:sz w:val="36"/>
          <w:szCs w:val="36"/>
          <w:rtl/>
        </w:rPr>
        <w:t>نوادر الفقهاء</w:t>
      </w:r>
    </w:p>
    <w:p w14:paraId="28279A62" w14:textId="77777777" w:rsidR="002D1FD3" w:rsidRPr="0007656F" w:rsidRDefault="002D1FD3" w:rsidP="002D1FD3">
      <w:pPr>
        <w:jc w:val="both"/>
        <w:rPr>
          <w:rFonts w:cs="Traditional Arabic"/>
          <w:sz w:val="36"/>
          <w:szCs w:val="36"/>
          <w:rtl/>
        </w:rPr>
      </w:pPr>
    </w:p>
    <w:p w14:paraId="125A7899" w14:textId="77777777" w:rsidR="002D1FD3" w:rsidRPr="0007656F" w:rsidRDefault="002D1FD3" w:rsidP="002D1FD3">
      <w:pPr>
        <w:jc w:val="both"/>
        <w:rPr>
          <w:rFonts w:cs="Traditional Arabic"/>
          <w:b/>
          <w:bCs/>
          <w:sz w:val="36"/>
          <w:szCs w:val="36"/>
          <w:rtl/>
        </w:rPr>
      </w:pPr>
      <w:r w:rsidRPr="0007656F">
        <w:rPr>
          <w:rFonts w:cs="Traditional Arabic" w:hint="cs"/>
          <w:b/>
          <w:bCs/>
          <w:sz w:val="36"/>
          <w:szCs w:val="36"/>
          <w:rtl/>
        </w:rPr>
        <w:t xml:space="preserve">نوادر الفقهاء/ لأبي عبدالله محمد بن الحسن التميمي المصري الجوهري (ق 4 هـ)؛ حقق نصه وعلق عليه عبدالله بن محمد </w:t>
      </w:r>
      <w:proofErr w:type="spellStart"/>
      <w:proofErr w:type="gramStart"/>
      <w:r w:rsidRPr="0007656F">
        <w:rPr>
          <w:rFonts w:cs="Traditional Arabic" w:hint="cs"/>
          <w:b/>
          <w:bCs/>
          <w:sz w:val="36"/>
          <w:szCs w:val="36"/>
          <w:rtl/>
        </w:rPr>
        <w:t>الطريقي</w:t>
      </w:r>
      <w:proofErr w:type="spellEnd"/>
      <w:r w:rsidRPr="0007656F">
        <w:rPr>
          <w:rFonts w:cs="Traditional Arabic" w:hint="cs"/>
          <w:b/>
          <w:bCs/>
          <w:sz w:val="36"/>
          <w:szCs w:val="36"/>
          <w:rtl/>
        </w:rPr>
        <w:t>.-</w:t>
      </w:r>
      <w:proofErr w:type="gramEnd"/>
      <w:r w:rsidRPr="0007656F">
        <w:rPr>
          <w:rFonts w:cs="Traditional Arabic" w:hint="cs"/>
          <w:b/>
          <w:bCs/>
          <w:sz w:val="36"/>
          <w:szCs w:val="36"/>
          <w:rtl/>
        </w:rPr>
        <w:t xml:space="preserve"> الرياض: المحقق، 1430هـ، 310ص.</w:t>
      </w:r>
    </w:p>
    <w:p w14:paraId="33D134A3" w14:textId="77777777" w:rsidR="002D1FD3" w:rsidRPr="0007656F" w:rsidRDefault="002D1FD3" w:rsidP="002D1FD3">
      <w:pPr>
        <w:jc w:val="both"/>
        <w:rPr>
          <w:rFonts w:cs="Traditional Arabic"/>
          <w:sz w:val="36"/>
          <w:szCs w:val="36"/>
          <w:rtl/>
        </w:rPr>
      </w:pPr>
    </w:p>
    <w:p w14:paraId="7BDD2DBF" w14:textId="77777777" w:rsidR="002D1FD3" w:rsidRPr="0007656F" w:rsidRDefault="002D1FD3" w:rsidP="002D1FD3">
      <w:pPr>
        <w:jc w:val="both"/>
        <w:rPr>
          <w:rFonts w:cs="Traditional Arabic"/>
          <w:sz w:val="36"/>
          <w:szCs w:val="36"/>
          <w:rtl/>
        </w:rPr>
      </w:pPr>
      <w:r w:rsidRPr="0007656F">
        <w:rPr>
          <w:rFonts w:cs="Traditional Arabic" w:hint="cs"/>
          <w:sz w:val="36"/>
          <w:szCs w:val="36"/>
          <w:rtl/>
        </w:rPr>
        <w:t>يبحث في المسائل الفقهية التي أجمع عليها العلماء، وانفرد آخرون فيها عن هذا الإجماع، فالمؤلف يذكر الإجماع في المسألة، ثم يتبعه بمن خالف هذا الإجماع في المسألة نفسها، أو في جانب منها، ويعتبر الانفراد عن الإجماع من الأقوال "النادرة" في هذه المسائل، التي تعتبر في غاية الأهمية لأهل العلم والمتخصصين في الفقه خاصة.</w:t>
      </w:r>
    </w:p>
    <w:p w14:paraId="6F310519" w14:textId="77777777" w:rsidR="002D1FD3" w:rsidRPr="0007656F" w:rsidRDefault="002D1FD3" w:rsidP="002D1FD3">
      <w:pPr>
        <w:jc w:val="both"/>
        <w:rPr>
          <w:rFonts w:cs="Traditional Arabic"/>
          <w:sz w:val="36"/>
          <w:szCs w:val="36"/>
          <w:rtl/>
        </w:rPr>
      </w:pPr>
      <w:r w:rsidRPr="0007656F">
        <w:rPr>
          <w:rFonts w:cs="Traditional Arabic" w:hint="cs"/>
          <w:sz w:val="36"/>
          <w:szCs w:val="36"/>
          <w:rtl/>
        </w:rPr>
        <w:t>وقد ذهب المؤلف إلى أن الإجماع ينعقد وإن حصلت المخالفة من واحد أو اثنين، لكن المسألة مختلف فيها، والجمهور على أنه لا ينعقد بمخالفة مجتهد أو اثنين.</w:t>
      </w:r>
    </w:p>
    <w:p w14:paraId="469D9514" w14:textId="77777777" w:rsidR="002D1FD3" w:rsidRPr="0007656F" w:rsidRDefault="002D1FD3" w:rsidP="002D1FD3">
      <w:pPr>
        <w:jc w:val="both"/>
        <w:rPr>
          <w:rFonts w:cs="Traditional Arabic"/>
          <w:sz w:val="36"/>
          <w:szCs w:val="36"/>
          <w:rtl/>
        </w:rPr>
      </w:pPr>
      <w:r w:rsidRPr="0007656F">
        <w:rPr>
          <w:rFonts w:cs="Traditional Arabic" w:hint="cs"/>
          <w:sz w:val="36"/>
          <w:szCs w:val="36"/>
          <w:rtl/>
        </w:rPr>
        <w:t>أمثلة من الكتاب:</w:t>
      </w:r>
    </w:p>
    <w:p w14:paraId="266D09FE" w14:textId="77777777" w:rsidR="002D1FD3" w:rsidRPr="0007656F" w:rsidRDefault="002D1FD3" w:rsidP="002D1FD3">
      <w:pPr>
        <w:pStyle w:val="a6"/>
        <w:numPr>
          <w:ilvl w:val="0"/>
          <w:numId w:val="14"/>
        </w:numPr>
        <w:tabs>
          <w:tab w:val="clear" w:pos="720"/>
          <w:tab w:val="num" w:pos="660"/>
        </w:tabs>
        <w:ind w:left="660" w:right="660" w:hanging="390"/>
        <w:jc w:val="both"/>
        <w:rPr>
          <w:rFonts w:cs="Traditional Arabic"/>
          <w:sz w:val="36"/>
          <w:szCs w:val="36"/>
          <w:rtl/>
        </w:rPr>
      </w:pPr>
      <w:r w:rsidRPr="0007656F">
        <w:rPr>
          <w:rFonts w:cs="Traditional Arabic" w:hint="cs"/>
          <w:sz w:val="36"/>
          <w:szCs w:val="36"/>
          <w:rtl/>
        </w:rPr>
        <w:t>أجمعوا أن النوم على حال الاضطجاع يوجب الوضوء، إلا الأوزاعي، فإنه أمره به استحبابً لا إيجابًا.</w:t>
      </w:r>
    </w:p>
    <w:p w14:paraId="40251410" w14:textId="0C16980D" w:rsidR="002D1FD3" w:rsidRPr="0007656F" w:rsidRDefault="002D1FD3" w:rsidP="002D1FD3">
      <w:pPr>
        <w:pStyle w:val="a6"/>
        <w:numPr>
          <w:ilvl w:val="0"/>
          <w:numId w:val="14"/>
        </w:numPr>
        <w:tabs>
          <w:tab w:val="clear" w:pos="720"/>
          <w:tab w:val="num" w:pos="660"/>
        </w:tabs>
        <w:ind w:left="660" w:right="660" w:hanging="390"/>
        <w:jc w:val="both"/>
        <w:rPr>
          <w:rFonts w:cs="Traditional Arabic"/>
          <w:sz w:val="36"/>
          <w:szCs w:val="36"/>
        </w:rPr>
      </w:pPr>
      <w:r w:rsidRPr="0007656F">
        <w:rPr>
          <w:rFonts w:cs="Traditional Arabic" w:hint="cs"/>
          <w:sz w:val="36"/>
          <w:szCs w:val="36"/>
          <w:rtl/>
        </w:rPr>
        <w:t>وأجمعوا أن وطء المستحاضة مباح غير محظور، إلا إبراهيم بن عُلية، فإنه منع منه وحظره. (ذكر المحقق أن ما ذكره عن ابن علية لم يقف عليه، ولعله أراد إبراهيم النخعي، كما ذكره ابن حزم).</w:t>
      </w:r>
    </w:p>
    <w:p w14:paraId="697F8BE4" w14:textId="77777777" w:rsidR="002D1FD3" w:rsidRPr="0007656F" w:rsidRDefault="002D1FD3" w:rsidP="002D1FD3">
      <w:pPr>
        <w:pStyle w:val="a6"/>
        <w:numPr>
          <w:ilvl w:val="0"/>
          <w:numId w:val="14"/>
        </w:numPr>
        <w:tabs>
          <w:tab w:val="clear" w:pos="720"/>
          <w:tab w:val="num" w:pos="660"/>
        </w:tabs>
        <w:ind w:left="660" w:right="660" w:hanging="390"/>
        <w:jc w:val="both"/>
        <w:rPr>
          <w:rFonts w:cs="Traditional Arabic"/>
          <w:sz w:val="36"/>
          <w:szCs w:val="36"/>
        </w:rPr>
      </w:pPr>
      <w:r w:rsidRPr="0007656F">
        <w:rPr>
          <w:rFonts w:cs="Traditional Arabic" w:hint="cs"/>
          <w:sz w:val="36"/>
          <w:szCs w:val="36"/>
          <w:rtl/>
        </w:rPr>
        <w:lastRenderedPageBreak/>
        <w:t xml:space="preserve">وأجمعوا أنه لا يقال في الأذان لصلاة العشاء الآخرة: "الصلاة خير من النوم"، إلا الحسن بن صالح، فإنه أمر بذلك. </w:t>
      </w:r>
    </w:p>
    <w:p w14:paraId="5D26A11D" w14:textId="77777777" w:rsidR="002D1FD3" w:rsidRPr="0007656F" w:rsidRDefault="002D1FD3" w:rsidP="002D1FD3">
      <w:pPr>
        <w:pStyle w:val="a6"/>
        <w:numPr>
          <w:ilvl w:val="0"/>
          <w:numId w:val="14"/>
        </w:numPr>
        <w:tabs>
          <w:tab w:val="clear" w:pos="720"/>
          <w:tab w:val="num" w:pos="660"/>
        </w:tabs>
        <w:ind w:left="660" w:right="660" w:hanging="390"/>
        <w:jc w:val="both"/>
        <w:rPr>
          <w:rFonts w:cs="Traditional Arabic"/>
          <w:sz w:val="36"/>
          <w:szCs w:val="36"/>
        </w:rPr>
      </w:pPr>
      <w:r w:rsidRPr="0007656F">
        <w:rPr>
          <w:rFonts w:cs="Traditional Arabic" w:hint="cs"/>
          <w:sz w:val="36"/>
          <w:szCs w:val="36"/>
          <w:rtl/>
        </w:rPr>
        <w:t>وأجمعوا أن الحامل إذا خافت من الصوم على حملها أفطرت وقضت، ولا كفارة عليها في ذلك، وإن اختلفوا في المستحب منه، إلا الشافعي رحمه الله، فإنه قال في إحدى روايتين عنه: عليها الكفارة.</w:t>
      </w:r>
    </w:p>
    <w:p w14:paraId="2DFFB5F8" w14:textId="77777777" w:rsidR="002D1FD3" w:rsidRPr="0007656F" w:rsidRDefault="002D1FD3" w:rsidP="002D1FD3">
      <w:pPr>
        <w:pStyle w:val="a6"/>
        <w:numPr>
          <w:ilvl w:val="0"/>
          <w:numId w:val="14"/>
        </w:numPr>
        <w:tabs>
          <w:tab w:val="clear" w:pos="720"/>
          <w:tab w:val="num" w:pos="660"/>
        </w:tabs>
        <w:ind w:left="660" w:right="660" w:hanging="390"/>
        <w:jc w:val="both"/>
        <w:rPr>
          <w:rFonts w:cs="Traditional Arabic"/>
          <w:sz w:val="36"/>
          <w:szCs w:val="36"/>
        </w:rPr>
      </w:pPr>
      <w:r w:rsidRPr="0007656F">
        <w:rPr>
          <w:rFonts w:cs="Traditional Arabic" w:hint="cs"/>
          <w:sz w:val="36"/>
          <w:szCs w:val="36"/>
          <w:rtl/>
        </w:rPr>
        <w:t>وأجمع الفقهاء أن الملتقط إذا أخذ اللقطة لتعريفها، لم يضمن إن هلكت عنده، إلا أبا حنيفة قال: إن لم يشهد على ذلك وقت أخذها، ضمنَ إن هلكت عنده.</w:t>
      </w:r>
    </w:p>
    <w:p w14:paraId="45F4BC2B" w14:textId="77777777" w:rsidR="002D1FD3" w:rsidRPr="00CA4E56" w:rsidRDefault="002D1FD3" w:rsidP="002D1FD3">
      <w:pPr>
        <w:jc w:val="center"/>
        <w:rPr>
          <w:rFonts w:cs="Traditional Arabic"/>
          <w:b/>
          <w:bCs/>
          <w:color w:val="FF0000"/>
          <w:sz w:val="36"/>
          <w:szCs w:val="36"/>
          <w:rtl/>
        </w:rPr>
      </w:pPr>
    </w:p>
    <w:p w14:paraId="58E385A0" w14:textId="77777777" w:rsidR="002D1FD3" w:rsidRPr="00C94281" w:rsidRDefault="002D1FD3" w:rsidP="002D1FD3">
      <w:pPr>
        <w:spacing w:after="200" w:line="276" w:lineRule="auto"/>
        <w:ind w:firstLine="397"/>
        <w:jc w:val="center"/>
        <w:rPr>
          <w:rFonts w:ascii="Traditional Arabic" w:eastAsiaTheme="minorHAnsi" w:hAnsi="Traditional Arabic" w:cs="Traditional Arabic"/>
          <w:b/>
          <w:bCs/>
          <w:color w:val="FF0000"/>
          <w:sz w:val="36"/>
          <w:szCs w:val="36"/>
          <w:rtl/>
          <w:lang w:eastAsia="en-US"/>
        </w:rPr>
      </w:pPr>
    </w:p>
    <w:p w14:paraId="2B8A3A52" w14:textId="77777777" w:rsidR="002D1FD3" w:rsidRDefault="002D1FD3" w:rsidP="002D1FD3">
      <w:pPr>
        <w:spacing w:after="200" w:line="276" w:lineRule="auto"/>
        <w:ind w:firstLine="397"/>
        <w:jc w:val="center"/>
        <w:rPr>
          <w:rFonts w:ascii="Traditional Arabic" w:eastAsiaTheme="minorHAnsi" w:hAnsi="Traditional Arabic" w:cs="Traditional Arabic"/>
          <w:b/>
          <w:bCs/>
          <w:color w:val="FF0000"/>
          <w:sz w:val="36"/>
          <w:szCs w:val="36"/>
          <w:rtl/>
          <w:lang w:eastAsia="en-US"/>
        </w:rPr>
      </w:pPr>
      <w:r w:rsidRPr="00C94281">
        <w:rPr>
          <w:rFonts w:ascii="Traditional Arabic" w:eastAsiaTheme="minorHAnsi" w:hAnsi="Traditional Arabic" w:cs="Traditional Arabic" w:hint="cs"/>
          <w:b/>
          <w:bCs/>
          <w:color w:val="FF0000"/>
          <w:sz w:val="36"/>
          <w:szCs w:val="36"/>
          <w:rtl/>
          <w:lang w:eastAsia="en-US"/>
        </w:rPr>
        <w:t>المسائل الفقهية التي حُكي فيها رجوع الصحابة</w:t>
      </w:r>
    </w:p>
    <w:p w14:paraId="4D4D7631" w14:textId="77777777" w:rsidR="00541730" w:rsidRDefault="00541730" w:rsidP="002D1FD3">
      <w:pPr>
        <w:spacing w:after="200" w:line="276" w:lineRule="auto"/>
        <w:ind w:firstLine="397"/>
        <w:jc w:val="both"/>
        <w:rPr>
          <w:rFonts w:ascii="Traditional Arabic" w:eastAsiaTheme="minorHAnsi" w:hAnsi="Traditional Arabic" w:cs="Traditional Arabic"/>
          <w:b/>
          <w:bCs/>
          <w:sz w:val="36"/>
          <w:szCs w:val="36"/>
          <w:rtl/>
          <w:lang w:eastAsia="en-US"/>
        </w:rPr>
      </w:pPr>
    </w:p>
    <w:p w14:paraId="544B365D" w14:textId="2FBC1A22" w:rsidR="002D1FD3" w:rsidRPr="00C94281" w:rsidRDefault="002D1FD3" w:rsidP="00541730">
      <w:pPr>
        <w:spacing w:after="200" w:line="276" w:lineRule="auto"/>
        <w:ind w:firstLine="397"/>
        <w:jc w:val="both"/>
        <w:rPr>
          <w:rFonts w:ascii="Traditional Arabic" w:eastAsiaTheme="minorHAnsi" w:hAnsi="Traditional Arabic" w:cs="Traditional Arabic"/>
          <w:b/>
          <w:bCs/>
          <w:sz w:val="36"/>
          <w:szCs w:val="36"/>
          <w:rtl/>
          <w:lang w:eastAsia="en-US"/>
        </w:rPr>
      </w:pPr>
      <w:r w:rsidRPr="00C94281">
        <w:rPr>
          <w:rFonts w:ascii="Traditional Arabic" w:eastAsiaTheme="minorHAnsi" w:hAnsi="Traditional Arabic" w:cs="Traditional Arabic" w:hint="cs"/>
          <w:b/>
          <w:bCs/>
          <w:sz w:val="36"/>
          <w:szCs w:val="36"/>
          <w:rtl/>
          <w:lang w:eastAsia="en-US"/>
        </w:rPr>
        <w:t xml:space="preserve">المسائل الفقهية التي حُكي فيها رجوع الصحابة رضي الله عنهم: جمعاً ودراسة/ خالد بن أحمد </w:t>
      </w:r>
      <w:proofErr w:type="gramStart"/>
      <w:r w:rsidRPr="00C94281">
        <w:rPr>
          <w:rFonts w:ascii="Traditional Arabic" w:eastAsiaTheme="minorHAnsi" w:hAnsi="Traditional Arabic" w:cs="Traditional Arabic" w:hint="cs"/>
          <w:b/>
          <w:bCs/>
          <w:sz w:val="36"/>
          <w:szCs w:val="36"/>
          <w:rtl/>
          <w:lang w:eastAsia="en-US"/>
        </w:rPr>
        <w:t>بابطين._</w:t>
      </w:r>
      <w:proofErr w:type="gramEnd"/>
      <w:r w:rsidRPr="00C94281">
        <w:rPr>
          <w:rFonts w:ascii="Traditional Arabic" w:eastAsiaTheme="minorHAnsi" w:hAnsi="Traditional Arabic" w:cs="Traditional Arabic" w:hint="cs"/>
          <w:b/>
          <w:bCs/>
          <w:sz w:val="36"/>
          <w:szCs w:val="36"/>
          <w:rtl/>
          <w:lang w:eastAsia="en-US"/>
        </w:rPr>
        <w:t xml:space="preserve"> الرياض: دار ابن القيم؛ القاهرة: دار ابن عفان، 1432هـ مج (822ص) (أصله رسالة دكتوراه من جامعة أم القرى).</w:t>
      </w:r>
    </w:p>
    <w:p w14:paraId="64716141" w14:textId="77777777" w:rsidR="002D1FD3" w:rsidRPr="00C94281" w:rsidRDefault="002D1FD3" w:rsidP="002D1FD3">
      <w:pPr>
        <w:spacing w:after="200" w:line="276" w:lineRule="auto"/>
        <w:ind w:firstLine="397"/>
        <w:jc w:val="center"/>
        <w:rPr>
          <w:rFonts w:ascii="Traditional Arabic" w:eastAsiaTheme="minorHAnsi" w:hAnsi="Traditional Arabic" w:cs="Traditional Arabic"/>
          <w:b/>
          <w:bCs/>
          <w:sz w:val="36"/>
          <w:szCs w:val="36"/>
          <w:rtl/>
          <w:lang w:eastAsia="en-US"/>
        </w:rPr>
      </w:pPr>
      <w:r w:rsidRPr="00C94281">
        <w:rPr>
          <w:rFonts w:ascii="Arial" w:eastAsiaTheme="minorHAnsi" w:hAnsi="Arial" w:cs="Arial"/>
          <w:noProof/>
          <w:sz w:val="36"/>
          <w:szCs w:val="36"/>
          <w:lang w:eastAsia="en-US"/>
        </w:rPr>
        <w:drawing>
          <wp:inline distT="0" distB="0" distL="0" distR="0" wp14:anchorId="6D1DE8C2" wp14:editId="2F77525D">
            <wp:extent cx="1798913" cy="2718116"/>
            <wp:effectExtent l="0" t="0" r="0" b="6350"/>
            <wp:docPr id="36" name="il_fi" descr="http://www.arabicbookshop.info/BookCovers/208-407_4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rabicbookshop.info/BookCovers/208-407_4_3.jpg"/>
                    <pic:cNvPicPr>
                      <a:picLocks noChangeAspect="1" noChangeArrowheads="1"/>
                    </pic:cNvPicPr>
                  </pic:nvPicPr>
                  <pic:blipFill>
                    <a:blip r:embed="rId107" cstate="print"/>
                    <a:srcRect/>
                    <a:stretch>
                      <a:fillRect/>
                    </a:stretch>
                  </pic:blipFill>
                  <pic:spPr bwMode="auto">
                    <a:xfrm>
                      <a:off x="0" y="0"/>
                      <a:ext cx="1800959" cy="2721208"/>
                    </a:xfrm>
                    <a:prstGeom prst="rect">
                      <a:avLst/>
                    </a:prstGeom>
                    <a:noFill/>
                    <a:ln w="9525">
                      <a:noFill/>
                      <a:miter lim="800000"/>
                      <a:headEnd/>
                      <a:tailEnd/>
                    </a:ln>
                  </pic:spPr>
                </pic:pic>
              </a:graphicData>
            </a:graphic>
          </wp:inline>
        </w:drawing>
      </w:r>
    </w:p>
    <w:p w14:paraId="6CACE1CA" w14:textId="77777777" w:rsidR="002D1FD3" w:rsidRPr="00C94281" w:rsidRDefault="002D1FD3" w:rsidP="002D1FD3">
      <w:pPr>
        <w:spacing w:after="200" w:line="276" w:lineRule="auto"/>
        <w:ind w:firstLine="397"/>
        <w:jc w:val="both"/>
        <w:rPr>
          <w:rFonts w:ascii="Traditional Arabic" w:eastAsiaTheme="minorHAnsi" w:hAnsi="Traditional Arabic" w:cs="Traditional Arabic"/>
          <w:b/>
          <w:bCs/>
          <w:sz w:val="36"/>
          <w:szCs w:val="36"/>
          <w:rtl/>
          <w:lang w:eastAsia="en-US"/>
        </w:rPr>
      </w:pPr>
    </w:p>
    <w:p w14:paraId="3F5EE0CB" w14:textId="77777777" w:rsidR="002D1FD3" w:rsidRPr="00C94281" w:rsidRDefault="002D1FD3" w:rsidP="002D1FD3">
      <w:pPr>
        <w:spacing w:after="200" w:line="276" w:lineRule="auto"/>
        <w:ind w:firstLine="397"/>
        <w:jc w:val="both"/>
        <w:rPr>
          <w:rFonts w:ascii="Traditional Arabic" w:eastAsiaTheme="minorHAnsi" w:hAnsi="Traditional Arabic" w:cs="Traditional Arabic"/>
          <w:sz w:val="36"/>
          <w:szCs w:val="36"/>
          <w:rtl/>
          <w:lang w:eastAsia="en-US"/>
        </w:rPr>
      </w:pPr>
      <w:r w:rsidRPr="00C94281">
        <w:rPr>
          <w:rFonts w:ascii="Traditional Arabic" w:eastAsiaTheme="minorHAnsi" w:hAnsi="Traditional Arabic" w:cs="Traditional Arabic" w:hint="cs"/>
          <w:sz w:val="36"/>
          <w:szCs w:val="36"/>
          <w:rtl/>
          <w:lang w:eastAsia="en-US"/>
        </w:rPr>
        <w:t>اتبع الصحابة رضي الله عنهم طريقة النبي صلى الله عليه وسلم في الأقوال والأفعال، باذلين جهودهم في تعليم الناس، واجتهدوا في إيراد أحكام للوقائع والأحداث المستجدة على ضوء الشريعة وقواعدها العامة، وكانوا يختلفون في علمهم بالسنَّة وإحاطتهم بها، ولذا اختلفت حكامهم بناءً على ذلك، واختلفت فتاوى لهم وأقضية، ورجع بعضهم عما أفتى به بعد أن علموا السنَّة عن رسول الله صلى الله عليه وسلم. وجاءت هذه الدراسة لتستقصي جميع تلك المسائل التي رجعوا فيها، وإلى ما رأوه الأصوب في المسألة.</w:t>
      </w:r>
    </w:p>
    <w:p w14:paraId="35E2A07E" w14:textId="77777777" w:rsidR="002D1FD3" w:rsidRPr="00C94281" w:rsidRDefault="002D1FD3" w:rsidP="002D1FD3">
      <w:pPr>
        <w:spacing w:after="200" w:line="276" w:lineRule="auto"/>
        <w:ind w:firstLine="397"/>
        <w:jc w:val="both"/>
        <w:rPr>
          <w:rFonts w:ascii="Traditional Arabic" w:eastAsiaTheme="minorHAnsi" w:hAnsi="Traditional Arabic" w:cs="Traditional Arabic"/>
          <w:sz w:val="36"/>
          <w:szCs w:val="36"/>
          <w:rtl/>
          <w:lang w:eastAsia="en-US"/>
        </w:rPr>
      </w:pPr>
      <w:r w:rsidRPr="00C94281">
        <w:rPr>
          <w:rFonts w:ascii="Traditional Arabic" w:eastAsiaTheme="minorHAnsi" w:hAnsi="Traditional Arabic" w:cs="Traditional Arabic" w:hint="cs"/>
          <w:sz w:val="36"/>
          <w:szCs w:val="36"/>
          <w:rtl/>
          <w:lang w:eastAsia="en-US"/>
        </w:rPr>
        <w:t xml:space="preserve"> وجعل المؤلف موضوع بحثه في (17) فصلاً، وهي على الموضوعات الفقهية التي ترد في كتب الفقه الإسلامي.</w:t>
      </w:r>
    </w:p>
    <w:p w14:paraId="5233C5F5" w14:textId="77777777" w:rsidR="002D1FD3" w:rsidRPr="00C94281" w:rsidRDefault="002D1FD3" w:rsidP="002D1FD3">
      <w:pPr>
        <w:spacing w:after="200" w:line="276" w:lineRule="auto"/>
        <w:ind w:firstLine="397"/>
        <w:jc w:val="both"/>
        <w:rPr>
          <w:rFonts w:ascii="Traditional Arabic" w:eastAsiaTheme="minorHAnsi" w:hAnsi="Traditional Arabic" w:cs="Traditional Arabic"/>
          <w:sz w:val="36"/>
          <w:szCs w:val="36"/>
          <w:rtl/>
          <w:lang w:eastAsia="en-US"/>
        </w:rPr>
      </w:pPr>
      <w:r w:rsidRPr="00C94281">
        <w:rPr>
          <w:rFonts w:ascii="Traditional Arabic" w:eastAsiaTheme="minorHAnsi" w:hAnsi="Traditional Arabic" w:cs="Traditional Arabic" w:hint="cs"/>
          <w:sz w:val="36"/>
          <w:szCs w:val="36"/>
          <w:rtl/>
          <w:lang w:eastAsia="en-US"/>
        </w:rPr>
        <w:t>ومما توصل إليه:</w:t>
      </w:r>
    </w:p>
    <w:p w14:paraId="273E2D16" w14:textId="77777777" w:rsidR="002D1FD3" w:rsidRPr="00C94281" w:rsidRDefault="002D1FD3" w:rsidP="002D1FD3">
      <w:pPr>
        <w:numPr>
          <w:ilvl w:val="0"/>
          <w:numId w:val="15"/>
        </w:numPr>
        <w:spacing w:after="200" w:line="276" w:lineRule="auto"/>
        <w:contextualSpacing/>
        <w:jc w:val="both"/>
        <w:rPr>
          <w:rFonts w:ascii="Traditional Arabic" w:eastAsiaTheme="minorHAnsi" w:hAnsi="Traditional Arabic" w:cs="Traditional Arabic"/>
          <w:sz w:val="36"/>
          <w:szCs w:val="36"/>
          <w:lang w:eastAsia="en-US"/>
        </w:rPr>
      </w:pPr>
      <w:r w:rsidRPr="00C94281">
        <w:rPr>
          <w:rFonts w:ascii="Traditional Arabic" w:eastAsiaTheme="minorHAnsi" w:hAnsi="Traditional Arabic" w:cs="Traditional Arabic" w:hint="cs"/>
          <w:sz w:val="36"/>
          <w:szCs w:val="36"/>
          <w:rtl/>
          <w:lang w:eastAsia="en-US"/>
        </w:rPr>
        <w:t>حرص الصحابة رضي الله عنهم على الحق وعدم تقديم أي شيء عليه، مع رجوعهم عما قالوا به أول الأمر إذا عرفوا أنه خطأ، كما حصل مع ابن مسعود رضي الله عنه غير مرة.</w:t>
      </w:r>
    </w:p>
    <w:p w14:paraId="175459BF" w14:textId="77777777" w:rsidR="002D1FD3" w:rsidRPr="00C94281" w:rsidRDefault="002D1FD3" w:rsidP="002D1FD3">
      <w:pPr>
        <w:numPr>
          <w:ilvl w:val="0"/>
          <w:numId w:val="15"/>
        </w:numPr>
        <w:spacing w:after="200" w:line="276" w:lineRule="auto"/>
        <w:contextualSpacing/>
        <w:jc w:val="both"/>
        <w:rPr>
          <w:rFonts w:ascii="Traditional Arabic" w:eastAsiaTheme="minorHAnsi" w:hAnsi="Traditional Arabic" w:cs="Traditional Arabic"/>
          <w:sz w:val="36"/>
          <w:szCs w:val="36"/>
          <w:lang w:eastAsia="en-US"/>
        </w:rPr>
      </w:pPr>
      <w:r w:rsidRPr="00C94281">
        <w:rPr>
          <w:rFonts w:ascii="Traditional Arabic" w:eastAsiaTheme="minorHAnsi" w:hAnsi="Traditional Arabic" w:cs="Traditional Arabic" w:hint="cs"/>
          <w:sz w:val="36"/>
          <w:szCs w:val="36"/>
          <w:rtl/>
          <w:lang w:eastAsia="en-US"/>
        </w:rPr>
        <w:t>حرصهم على تقديم قول النبي صلى الله عليه وسلم على قول كل أحد.</w:t>
      </w:r>
    </w:p>
    <w:p w14:paraId="1A03A312" w14:textId="77777777" w:rsidR="002D1FD3" w:rsidRPr="00C94281" w:rsidRDefault="002D1FD3" w:rsidP="002D1FD3">
      <w:pPr>
        <w:numPr>
          <w:ilvl w:val="0"/>
          <w:numId w:val="15"/>
        </w:numPr>
        <w:spacing w:after="200" w:line="276" w:lineRule="auto"/>
        <w:contextualSpacing/>
        <w:jc w:val="both"/>
        <w:rPr>
          <w:rFonts w:ascii="Traditional Arabic" w:eastAsiaTheme="minorHAnsi" w:hAnsi="Traditional Arabic" w:cs="Traditional Arabic"/>
          <w:sz w:val="36"/>
          <w:szCs w:val="36"/>
          <w:lang w:eastAsia="en-US"/>
        </w:rPr>
      </w:pPr>
      <w:r w:rsidRPr="00C94281">
        <w:rPr>
          <w:rFonts w:ascii="Traditional Arabic" w:eastAsiaTheme="minorHAnsi" w:hAnsi="Traditional Arabic" w:cs="Traditional Arabic" w:hint="cs"/>
          <w:sz w:val="36"/>
          <w:szCs w:val="36"/>
          <w:rtl/>
          <w:lang w:eastAsia="en-US"/>
        </w:rPr>
        <w:t>من أسباب رجوع الصحابة رضي الله عنهم عن آرائهم وأقوالهم: خفاء السنة الثابتة عندهم في المسألة الواردة عليهم، وقد يكون الحكم الذي قال به الصحابي نُسخ ولم يبلغه الناسخ، فإذا بلغه رجع إليه، وقد يكون سبب رجوعه مراعاة المصلحة التي راعتها الشريعة.</w:t>
      </w:r>
    </w:p>
    <w:p w14:paraId="1893A33D" w14:textId="77777777" w:rsidR="002D1FD3" w:rsidRPr="00C94281" w:rsidRDefault="002D1FD3" w:rsidP="002D1FD3">
      <w:pPr>
        <w:spacing w:after="200" w:line="276" w:lineRule="auto"/>
        <w:ind w:left="757"/>
        <w:contextualSpacing/>
        <w:jc w:val="center"/>
        <w:rPr>
          <w:rFonts w:ascii="Traditional Arabic" w:eastAsiaTheme="minorHAnsi" w:hAnsi="Traditional Arabic" w:cs="Traditional Arabic"/>
          <w:sz w:val="36"/>
          <w:szCs w:val="36"/>
          <w:lang w:eastAsia="en-US"/>
        </w:rPr>
      </w:pPr>
    </w:p>
    <w:p w14:paraId="72EA0963" w14:textId="77777777" w:rsidR="002D1FD3" w:rsidRPr="00C94281" w:rsidRDefault="002D1FD3" w:rsidP="002D1FD3">
      <w:pPr>
        <w:spacing w:after="200" w:line="276" w:lineRule="auto"/>
        <w:rPr>
          <w:rFonts w:asciiTheme="minorHAnsi" w:eastAsiaTheme="minorHAnsi" w:hAnsiTheme="minorHAnsi" w:cstheme="minorBidi"/>
          <w:sz w:val="36"/>
          <w:szCs w:val="36"/>
          <w:lang w:eastAsia="en-US"/>
        </w:rPr>
      </w:pPr>
    </w:p>
    <w:p w14:paraId="17771DF1" w14:textId="77777777" w:rsidR="002D1FD3" w:rsidRPr="00C94281" w:rsidRDefault="002D1FD3" w:rsidP="002D1FD3">
      <w:pPr>
        <w:jc w:val="both"/>
        <w:rPr>
          <w:rFonts w:cs="Traditional Arabic"/>
          <w:sz w:val="36"/>
          <w:szCs w:val="36"/>
        </w:rPr>
      </w:pPr>
    </w:p>
    <w:p w14:paraId="7CBE4490" w14:textId="77777777" w:rsidR="00942653" w:rsidRDefault="00942653" w:rsidP="00942653">
      <w:pPr>
        <w:jc w:val="center"/>
        <w:rPr>
          <w:rFonts w:cs="Traditional Arabic"/>
          <w:b/>
          <w:bCs/>
          <w:color w:val="FF0000"/>
          <w:sz w:val="36"/>
          <w:szCs w:val="36"/>
          <w:rtl/>
        </w:rPr>
      </w:pPr>
      <w:r>
        <w:rPr>
          <w:rFonts w:cs="Traditional Arabic" w:hint="cs"/>
          <w:b/>
          <w:bCs/>
          <w:color w:val="FF0000"/>
          <w:sz w:val="36"/>
          <w:szCs w:val="36"/>
          <w:rtl/>
        </w:rPr>
        <w:lastRenderedPageBreak/>
        <w:t>(16)</w:t>
      </w:r>
    </w:p>
    <w:p w14:paraId="2A593BDB" w14:textId="77777777" w:rsidR="00942653" w:rsidRDefault="00942653" w:rsidP="00942653">
      <w:pPr>
        <w:jc w:val="center"/>
        <w:rPr>
          <w:rFonts w:cs="Traditional Arabic"/>
          <w:b/>
          <w:bCs/>
          <w:color w:val="FF0000"/>
          <w:sz w:val="36"/>
          <w:szCs w:val="36"/>
          <w:rtl/>
        </w:rPr>
      </w:pPr>
      <w:r>
        <w:rPr>
          <w:rFonts w:cs="Traditional Arabic" w:hint="cs"/>
          <w:b/>
          <w:bCs/>
          <w:color w:val="FF0000"/>
          <w:sz w:val="36"/>
          <w:szCs w:val="36"/>
          <w:rtl/>
        </w:rPr>
        <w:t>بحوث فقهية</w:t>
      </w:r>
    </w:p>
    <w:p w14:paraId="3C59F7A2" w14:textId="77777777" w:rsidR="00942653" w:rsidRDefault="00942653" w:rsidP="00942653">
      <w:pPr>
        <w:jc w:val="center"/>
        <w:rPr>
          <w:rFonts w:cs="Traditional Arabic"/>
          <w:b/>
          <w:bCs/>
          <w:color w:val="FF0000"/>
          <w:sz w:val="36"/>
          <w:szCs w:val="36"/>
          <w:rtl/>
        </w:rPr>
      </w:pPr>
    </w:p>
    <w:p w14:paraId="627DC8BB" w14:textId="77777777" w:rsidR="00942653" w:rsidRDefault="00942653" w:rsidP="00942653">
      <w:pPr>
        <w:jc w:val="center"/>
        <w:rPr>
          <w:rFonts w:cs="Traditional Arabic"/>
          <w:b/>
          <w:bCs/>
          <w:color w:val="FF0000"/>
          <w:sz w:val="36"/>
          <w:szCs w:val="36"/>
          <w:rtl/>
        </w:rPr>
      </w:pPr>
      <w:r w:rsidRPr="0030084E">
        <w:rPr>
          <w:rFonts w:cs="Traditional Arabic" w:hint="cs"/>
          <w:b/>
          <w:bCs/>
          <w:color w:val="FF0000"/>
          <w:sz w:val="36"/>
          <w:szCs w:val="36"/>
          <w:rtl/>
        </w:rPr>
        <w:t>مسؤولية الراعي في الفقه الإسلامي</w:t>
      </w:r>
    </w:p>
    <w:p w14:paraId="0E8AA7B2" w14:textId="77777777" w:rsidR="00942653" w:rsidRPr="0030084E" w:rsidRDefault="00942653" w:rsidP="00942653">
      <w:pPr>
        <w:jc w:val="center"/>
        <w:rPr>
          <w:rFonts w:cs="Traditional Arabic"/>
          <w:b/>
          <w:bCs/>
          <w:color w:val="FF0000"/>
          <w:sz w:val="36"/>
          <w:szCs w:val="36"/>
          <w:rtl/>
        </w:rPr>
      </w:pPr>
    </w:p>
    <w:p w14:paraId="78501181" w14:textId="77777777" w:rsidR="00942653" w:rsidRDefault="00942653" w:rsidP="00942653">
      <w:pPr>
        <w:jc w:val="both"/>
        <w:rPr>
          <w:rFonts w:cs="Traditional Arabic"/>
          <w:b/>
          <w:bCs/>
          <w:sz w:val="36"/>
          <w:szCs w:val="36"/>
          <w:rtl/>
        </w:rPr>
      </w:pPr>
      <w:r w:rsidRPr="0030084E">
        <w:rPr>
          <w:rFonts w:cs="Traditional Arabic" w:hint="cs"/>
          <w:b/>
          <w:bCs/>
          <w:sz w:val="36"/>
          <w:szCs w:val="36"/>
          <w:rtl/>
        </w:rPr>
        <w:t xml:space="preserve">مسؤولية الراعي في الفقه الإسلامي: دراسة فقهية مقارنة/ وفاء غنيمي محمد </w:t>
      </w:r>
      <w:proofErr w:type="gramStart"/>
      <w:r w:rsidRPr="0030084E">
        <w:rPr>
          <w:rFonts w:cs="Traditional Arabic" w:hint="cs"/>
          <w:b/>
          <w:bCs/>
          <w:sz w:val="36"/>
          <w:szCs w:val="36"/>
          <w:rtl/>
        </w:rPr>
        <w:t>غنيمي.-</w:t>
      </w:r>
      <w:proofErr w:type="gramEnd"/>
      <w:r w:rsidRPr="0030084E">
        <w:rPr>
          <w:rFonts w:cs="Traditional Arabic" w:hint="cs"/>
          <w:b/>
          <w:bCs/>
          <w:sz w:val="36"/>
          <w:szCs w:val="36"/>
          <w:rtl/>
        </w:rPr>
        <w:t xml:space="preserve"> الرياض: دار </w:t>
      </w:r>
      <w:proofErr w:type="spellStart"/>
      <w:r w:rsidRPr="0030084E">
        <w:rPr>
          <w:rFonts w:cs="Traditional Arabic" w:hint="cs"/>
          <w:b/>
          <w:bCs/>
          <w:sz w:val="36"/>
          <w:szCs w:val="36"/>
          <w:rtl/>
        </w:rPr>
        <w:t>الصميعي</w:t>
      </w:r>
      <w:proofErr w:type="spellEnd"/>
      <w:r w:rsidRPr="0030084E">
        <w:rPr>
          <w:rFonts w:cs="Traditional Arabic" w:hint="cs"/>
          <w:b/>
          <w:bCs/>
          <w:sz w:val="36"/>
          <w:szCs w:val="36"/>
          <w:rtl/>
        </w:rPr>
        <w:t>، 1430هـ، 408ص.</w:t>
      </w:r>
    </w:p>
    <w:p w14:paraId="32BC8AC2" w14:textId="77777777" w:rsidR="00227B38" w:rsidRPr="0030084E" w:rsidRDefault="00227B38" w:rsidP="00942653">
      <w:pPr>
        <w:jc w:val="both"/>
        <w:rPr>
          <w:rFonts w:cs="Traditional Arabic"/>
          <w:b/>
          <w:bCs/>
          <w:sz w:val="36"/>
          <w:szCs w:val="36"/>
          <w:rtl/>
        </w:rPr>
      </w:pPr>
    </w:p>
    <w:p w14:paraId="062408ED" w14:textId="77777777" w:rsidR="00942653" w:rsidRPr="0030084E" w:rsidRDefault="00942653" w:rsidP="00942653">
      <w:pPr>
        <w:jc w:val="both"/>
        <w:rPr>
          <w:rFonts w:cs="Traditional Arabic"/>
          <w:sz w:val="36"/>
          <w:szCs w:val="36"/>
          <w:rtl/>
        </w:rPr>
      </w:pPr>
      <w:r w:rsidRPr="0030084E">
        <w:rPr>
          <w:rFonts w:cs="Traditional Arabic" w:hint="cs"/>
          <w:sz w:val="36"/>
          <w:szCs w:val="36"/>
          <w:rtl/>
        </w:rPr>
        <w:t xml:space="preserve">يبدو أن عنوان الكتاب </w:t>
      </w:r>
      <w:r w:rsidRPr="0030084E">
        <w:rPr>
          <w:rFonts w:cs="Traditional Arabic"/>
          <w:sz w:val="36"/>
          <w:szCs w:val="36"/>
          <w:rtl/>
        </w:rPr>
        <w:t>–</w:t>
      </w:r>
      <w:r w:rsidRPr="0030084E">
        <w:rPr>
          <w:rFonts w:cs="Traditional Arabic" w:hint="cs"/>
          <w:sz w:val="36"/>
          <w:szCs w:val="36"/>
          <w:rtl/>
        </w:rPr>
        <w:t>الذي أصله رسالة علمية- جاء من حديث رسول الله صلى الله عليه وسلم "كلكم راع وكلكم مسؤول عن رعيته" الذي هو أصل شرعي للمسؤولية، وقبل ذلك قوله تعالى: {لاَ</w:t>
      </w:r>
      <w:r w:rsidRPr="0030084E">
        <w:rPr>
          <w:rFonts w:cs="Traditional Arabic"/>
          <w:sz w:val="36"/>
          <w:szCs w:val="36"/>
          <w:rtl/>
        </w:rPr>
        <w:t xml:space="preserve"> </w:t>
      </w:r>
      <w:r w:rsidRPr="0030084E">
        <w:rPr>
          <w:rFonts w:cs="Traditional Arabic" w:hint="cs"/>
          <w:sz w:val="36"/>
          <w:szCs w:val="36"/>
          <w:rtl/>
        </w:rPr>
        <w:t>يُكَلِّفُ</w:t>
      </w:r>
      <w:r w:rsidRPr="0030084E">
        <w:rPr>
          <w:rFonts w:cs="Traditional Arabic"/>
          <w:sz w:val="36"/>
          <w:szCs w:val="36"/>
          <w:rtl/>
        </w:rPr>
        <w:t xml:space="preserve"> </w:t>
      </w:r>
      <w:r w:rsidRPr="0030084E">
        <w:rPr>
          <w:rFonts w:cs="Traditional Arabic" w:hint="cs"/>
          <w:sz w:val="36"/>
          <w:szCs w:val="36"/>
          <w:rtl/>
        </w:rPr>
        <w:t>اللّهُ</w:t>
      </w:r>
      <w:r w:rsidRPr="0030084E">
        <w:rPr>
          <w:rFonts w:cs="Traditional Arabic"/>
          <w:sz w:val="36"/>
          <w:szCs w:val="36"/>
          <w:rtl/>
        </w:rPr>
        <w:t xml:space="preserve"> </w:t>
      </w:r>
      <w:r w:rsidRPr="0030084E">
        <w:rPr>
          <w:rFonts w:cs="Traditional Arabic" w:hint="cs"/>
          <w:sz w:val="36"/>
          <w:szCs w:val="36"/>
          <w:rtl/>
        </w:rPr>
        <w:t>نَفْساً</w:t>
      </w:r>
      <w:r w:rsidRPr="0030084E">
        <w:rPr>
          <w:rFonts w:cs="Traditional Arabic"/>
          <w:sz w:val="36"/>
          <w:szCs w:val="36"/>
          <w:rtl/>
        </w:rPr>
        <w:t xml:space="preserve"> </w:t>
      </w:r>
      <w:r w:rsidRPr="0030084E">
        <w:rPr>
          <w:rFonts w:cs="Traditional Arabic" w:hint="cs"/>
          <w:sz w:val="36"/>
          <w:szCs w:val="36"/>
          <w:rtl/>
        </w:rPr>
        <w:t>إِلاَّ</w:t>
      </w:r>
      <w:r w:rsidRPr="0030084E">
        <w:rPr>
          <w:rFonts w:cs="Traditional Arabic"/>
          <w:sz w:val="36"/>
          <w:szCs w:val="36"/>
          <w:rtl/>
        </w:rPr>
        <w:t xml:space="preserve"> </w:t>
      </w:r>
      <w:r w:rsidRPr="0030084E">
        <w:rPr>
          <w:rFonts w:cs="Traditional Arabic" w:hint="cs"/>
          <w:sz w:val="36"/>
          <w:szCs w:val="36"/>
          <w:rtl/>
        </w:rPr>
        <w:t>وُسْعَهَا</w:t>
      </w:r>
      <w:r w:rsidRPr="0030084E">
        <w:rPr>
          <w:rFonts w:cs="Traditional Arabic"/>
          <w:sz w:val="36"/>
          <w:szCs w:val="36"/>
          <w:rtl/>
        </w:rPr>
        <w:t xml:space="preserve"> </w:t>
      </w:r>
      <w:r w:rsidRPr="0030084E">
        <w:rPr>
          <w:rFonts w:cs="Traditional Arabic" w:hint="cs"/>
          <w:sz w:val="36"/>
          <w:szCs w:val="36"/>
          <w:rtl/>
        </w:rPr>
        <w:t>لَهَا</w:t>
      </w:r>
      <w:r w:rsidRPr="0030084E">
        <w:rPr>
          <w:rFonts w:cs="Traditional Arabic"/>
          <w:sz w:val="36"/>
          <w:szCs w:val="36"/>
          <w:rtl/>
        </w:rPr>
        <w:t xml:space="preserve"> </w:t>
      </w:r>
      <w:r w:rsidRPr="0030084E">
        <w:rPr>
          <w:rFonts w:cs="Traditional Arabic" w:hint="cs"/>
          <w:sz w:val="36"/>
          <w:szCs w:val="36"/>
          <w:rtl/>
        </w:rPr>
        <w:t>مَا</w:t>
      </w:r>
      <w:r w:rsidRPr="0030084E">
        <w:rPr>
          <w:rFonts w:cs="Traditional Arabic"/>
          <w:sz w:val="36"/>
          <w:szCs w:val="36"/>
          <w:rtl/>
        </w:rPr>
        <w:t xml:space="preserve"> </w:t>
      </w:r>
      <w:r w:rsidRPr="0030084E">
        <w:rPr>
          <w:rFonts w:cs="Traditional Arabic" w:hint="cs"/>
          <w:sz w:val="36"/>
          <w:szCs w:val="36"/>
          <w:rtl/>
        </w:rPr>
        <w:t>كَسَبَتْ</w:t>
      </w:r>
      <w:r w:rsidRPr="0030084E">
        <w:rPr>
          <w:rFonts w:cs="Traditional Arabic"/>
          <w:sz w:val="36"/>
          <w:szCs w:val="36"/>
          <w:rtl/>
        </w:rPr>
        <w:t xml:space="preserve"> </w:t>
      </w:r>
      <w:r w:rsidRPr="0030084E">
        <w:rPr>
          <w:rFonts w:cs="Traditional Arabic" w:hint="cs"/>
          <w:sz w:val="36"/>
          <w:szCs w:val="36"/>
          <w:rtl/>
        </w:rPr>
        <w:t>وَعَلَيْهَا</w:t>
      </w:r>
      <w:r w:rsidRPr="0030084E">
        <w:rPr>
          <w:rFonts w:cs="Traditional Arabic"/>
          <w:sz w:val="36"/>
          <w:szCs w:val="36"/>
          <w:rtl/>
        </w:rPr>
        <w:t xml:space="preserve"> </w:t>
      </w:r>
      <w:r w:rsidRPr="0030084E">
        <w:rPr>
          <w:rFonts w:cs="Traditional Arabic" w:hint="cs"/>
          <w:sz w:val="36"/>
          <w:szCs w:val="36"/>
          <w:rtl/>
        </w:rPr>
        <w:t>مَا</w:t>
      </w:r>
      <w:r w:rsidRPr="0030084E">
        <w:rPr>
          <w:rFonts w:cs="Traditional Arabic"/>
          <w:sz w:val="36"/>
          <w:szCs w:val="36"/>
          <w:rtl/>
        </w:rPr>
        <w:t xml:space="preserve"> </w:t>
      </w:r>
      <w:r w:rsidRPr="0030084E">
        <w:rPr>
          <w:rFonts w:cs="Traditional Arabic" w:hint="cs"/>
          <w:sz w:val="36"/>
          <w:szCs w:val="36"/>
          <w:rtl/>
        </w:rPr>
        <w:t>اكْتَسَبَتْ} [البقرة: 286].</w:t>
      </w:r>
    </w:p>
    <w:p w14:paraId="2F771469" w14:textId="77777777" w:rsidR="00942653" w:rsidRPr="0030084E" w:rsidRDefault="00942653" w:rsidP="00942653">
      <w:pPr>
        <w:jc w:val="both"/>
        <w:rPr>
          <w:rFonts w:cs="Traditional Arabic"/>
          <w:sz w:val="36"/>
          <w:szCs w:val="36"/>
          <w:rtl/>
        </w:rPr>
      </w:pPr>
      <w:r w:rsidRPr="0030084E">
        <w:rPr>
          <w:rFonts w:cs="Traditional Arabic" w:hint="cs"/>
          <w:sz w:val="36"/>
          <w:szCs w:val="36"/>
          <w:rtl/>
        </w:rPr>
        <w:t xml:space="preserve">وقد شاع استعمال هذا المصطلح في عصرنا، الذي كان يستعمله سلفنا بمعاني الضمان، والتضمين، والغرامة، والتغريم، ليتضمن معنى مسؤولية الشخص إذا وجب عليه عمل وقصر في أدائه، أو أصاب غيره بالضرر فأتلف له مالاً أو نفساً، فيكون عليه ضمان ما أتلفه، وذلك حداً، أو قصاصاً، أو تعزيراً، أو تعويضاً، كما استعمل لفظ </w:t>
      </w:r>
      <w:proofErr w:type="spellStart"/>
      <w:r w:rsidRPr="0030084E">
        <w:rPr>
          <w:rFonts w:cs="Traditional Arabic" w:hint="cs"/>
          <w:sz w:val="36"/>
          <w:szCs w:val="36"/>
          <w:rtl/>
        </w:rPr>
        <w:t>المأخوذية</w:t>
      </w:r>
      <w:proofErr w:type="spellEnd"/>
      <w:r w:rsidRPr="0030084E">
        <w:rPr>
          <w:rFonts w:cs="Traditional Arabic" w:hint="cs"/>
          <w:sz w:val="36"/>
          <w:szCs w:val="36"/>
          <w:rtl/>
        </w:rPr>
        <w:t>، والتأديب، ليدل على معنى المسؤولية.</w:t>
      </w:r>
    </w:p>
    <w:p w14:paraId="0656CF59" w14:textId="77777777" w:rsidR="00942653" w:rsidRPr="0030084E" w:rsidRDefault="00942653" w:rsidP="00942653">
      <w:pPr>
        <w:jc w:val="both"/>
        <w:rPr>
          <w:rFonts w:cs="Traditional Arabic"/>
          <w:sz w:val="36"/>
          <w:szCs w:val="36"/>
          <w:rtl/>
        </w:rPr>
      </w:pPr>
      <w:r w:rsidRPr="0030084E">
        <w:rPr>
          <w:rFonts w:cs="Traditional Arabic" w:hint="cs"/>
          <w:sz w:val="36"/>
          <w:szCs w:val="36"/>
          <w:rtl/>
        </w:rPr>
        <w:t>وقد جعلت الكاتبة موضوع رسالتها في ثلاثة فصول.</w:t>
      </w:r>
    </w:p>
    <w:p w14:paraId="4B5D3C95" w14:textId="77777777" w:rsidR="00942653" w:rsidRPr="0030084E" w:rsidRDefault="00942653" w:rsidP="00942653">
      <w:pPr>
        <w:jc w:val="both"/>
        <w:rPr>
          <w:rFonts w:cs="Traditional Arabic"/>
          <w:sz w:val="36"/>
          <w:szCs w:val="36"/>
          <w:rtl/>
        </w:rPr>
      </w:pPr>
      <w:r w:rsidRPr="0030084E">
        <w:rPr>
          <w:rFonts w:cs="Traditional Arabic" w:hint="cs"/>
          <w:sz w:val="36"/>
          <w:szCs w:val="36"/>
          <w:rtl/>
        </w:rPr>
        <w:t xml:space="preserve">تحدثت في الأول عن مسؤولية الراعي بمقتضى الولاية العامة، من حيث تصرفاته الشخصية، ورعايته لأمته، رعاية دينية، وسياسية، ومسؤوليته عن الجور والفسق، ومسؤوليته إذا مات </w:t>
      </w:r>
      <w:proofErr w:type="spellStart"/>
      <w:r w:rsidRPr="0030084E">
        <w:rPr>
          <w:rFonts w:cs="Traditional Arabic" w:hint="cs"/>
          <w:sz w:val="36"/>
          <w:szCs w:val="36"/>
          <w:rtl/>
        </w:rPr>
        <w:t>المعزَّر</w:t>
      </w:r>
      <w:proofErr w:type="spellEnd"/>
      <w:r w:rsidRPr="0030084E">
        <w:rPr>
          <w:rFonts w:cs="Traditional Arabic" w:hint="cs"/>
          <w:sz w:val="36"/>
          <w:szCs w:val="36"/>
          <w:rtl/>
        </w:rPr>
        <w:t>، وبيَّنت الجهة التي تتحمل خطأ الإمام في الحكم والاجتهاد.</w:t>
      </w:r>
    </w:p>
    <w:p w14:paraId="52EA0342" w14:textId="77777777" w:rsidR="00942653" w:rsidRPr="0030084E" w:rsidRDefault="00942653" w:rsidP="00942653">
      <w:pPr>
        <w:jc w:val="both"/>
        <w:rPr>
          <w:rFonts w:cs="Traditional Arabic"/>
          <w:sz w:val="36"/>
          <w:szCs w:val="36"/>
          <w:rtl/>
        </w:rPr>
      </w:pPr>
      <w:r w:rsidRPr="0030084E">
        <w:rPr>
          <w:rFonts w:cs="Traditional Arabic" w:hint="cs"/>
          <w:sz w:val="36"/>
          <w:szCs w:val="36"/>
          <w:rtl/>
        </w:rPr>
        <w:t>كما تناولت مسؤولية القاضي، ومسؤولية المفتي، والمحتسب، فيما يؤدونه من أعمال ويجتهدون في قضاياها.</w:t>
      </w:r>
    </w:p>
    <w:p w14:paraId="768BE0BA" w14:textId="77777777" w:rsidR="00942653" w:rsidRPr="0030084E" w:rsidRDefault="00942653" w:rsidP="00942653">
      <w:pPr>
        <w:jc w:val="both"/>
        <w:rPr>
          <w:rFonts w:cs="Traditional Arabic"/>
          <w:sz w:val="36"/>
          <w:szCs w:val="36"/>
          <w:rtl/>
        </w:rPr>
      </w:pPr>
      <w:r w:rsidRPr="0030084E">
        <w:rPr>
          <w:rFonts w:cs="Traditional Arabic" w:hint="cs"/>
          <w:sz w:val="36"/>
          <w:szCs w:val="36"/>
          <w:rtl/>
        </w:rPr>
        <w:t>وكان الفصل الثاني عن مسؤولية الراعي بمقتضى الولاية الخاصة، كمسؤولية الأجير، ومسؤولية الوكيل من حيث الضمان.</w:t>
      </w:r>
    </w:p>
    <w:p w14:paraId="6F393308" w14:textId="77777777" w:rsidR="00942653" w:rsidRPr="0030084E" w:rsidRDefault="00942653" w:rsidP="00942653">
      <w:pPr>
        <w:jc w:val="both"/>
        <w:rPr>
          <w:rFonts w:cs="Traditional Arabic"/>
          <w:sz w:val="36"/>
          <w:szCs w:val="36"/>
          <w:rtl/>
        </w:rPr>
      </w:pPr>
      <w:r w:rsidRPr="0030084E">
        <w:rPr>
          <w:rFonts w:cs="Traditional Arabic" w:hint="cs"/>
          <w:sz w:val="36"/>
          <w:szCs w:val="36"/>
          <w:rtl/>
        </w:rPr>
        <w:lastRenderedPageBreak/>
        <w:t xml:space="preserve"> والفصل الثالث عن مسؤولية الراعي في الأسرة، كمسؤولية الابن عن والديه، والمسؤولية عن الأبناء، من حيث النفقة والرضاع والحضانة والتربية، وعن مسؤولية الزوج، والزوجة، كما تحدثت من بعد عن مسؤولية الراعي عن الحيوان والبناء والأشياء، فيما تفسده المواشي ونحوها في المزارع والبساتين، والمسؤولية عن جناية الحيوانات التي لا يمكن الاحتراز منها، وعن جناية الحيوان الخطر.</w:t>
      </w:r>
    </w:p>
    <w:p w14:paraId="0067B6AB" w14:textId="77777777" w:rsidR="00942653" w:rsidRPr="0030084E" w:rsidRDefault="00942653" w:rsidP="00942653">
      <w:pPr>
        <w:jc w:val="both"/>
        <w:rPr>
          <w:rFonts w:cs="Traditional Arabic"/>
          <w:sz w:val="36"/>
          <w:szCs w:val="36"/>
          <w:rtl/>
        </w:rPr>
      </w:pPr>
      <w:r w:rsidRPr="0030084E">
        <w:rPr>
          <w:rFonts w:cs="Traditional Arabic" w:hint="cs"/>
          <w:sz w:val="36"/>
          <w:szCs w:val="36"/>
          <w:rtl/>
        </w:rPr>
        <w:t>وفي البناء عن الخلل الأصلي في البناء والطارئ عليه..</w:t>
      </w:r>
    </w:p>
    <w:p w14:paraId="25D75BDF" w14:textId="77777777" w:rsidR="00942653" w:rsidRPr="0030084E" w:rsidRDefault="00942653" w:rsidP="00942653">
      <w:pPr>
        <w:jc w:val="both"/>
        <w:rPr>
          <w:rFonts w:cs="Traditional Arabic"/>
          <w:sz w:val="36"/>
          <w:szCs w:val="36"/>
          <w:rtl/>
        </w:rPr>
      </w:pPr>
      <w:r w:rsidRPr="0030084E">
        <w:rPr>
          <w:rFonts w:cs="Traditional Arabic" w:hint="cs"/>
          <w:sz w:val="36"/>
          <w:szCs w:val="36"/>
          <w:rtl/>
        </w:rPr>
        <w:t>ثم مسؤولية قائد السفينة والسيارة والطائرة ونحوها في حوادث التصادم.</w:t>
      </w:r>
    </w:p>
    <w:p w14:paraId="51EC31C2" w14:textId="77777777" w:rsidR="00942653" w:rsidRPr="0030084E" w:rsidRDefault="00942653" w:rsidP="00942653">
      <w:pPr>
        <w:jc w:val="both"/>
        <w:rPr>
          <w:rFonts w:cs="Traditional Arabic"/>
          <w:sz w:val="36"/>
          <w:szCs w:val="36"/>
          <w:rtl/>
        </w:rPr>
      </w:pPr>
      <w:r w:rsidRPr="0030084E">
        <w:rPr>
          <w:rFonts w:cs="Traditional Arabic" w:hint="cs"/>
          <w:sz w:val="36"/>
          <w:szCs w:val="36"/>
          <w:rtl/>
        </w:rPr>
        <w:t>ومما ذكرته في نتائج البحث:</w:t>
      </w:r>
    </w:p>
    <w:p w14:paraId="6D3DCD18" w14:textId="77777777" w:rsidR="00942653" w:rsidRPr="0030084E" w:rsidRDefault="00942653" w:rsidP="00942653">
      <w:pPr>
        <w:jc w:val="both"/>
        <w:rPr>
          <w:rFonts w:cs="Traditional Arabic"/>
          <w:sz w:val="36"/>
          <w:szCs w:val="36"/>
          <w:rtl/>
        </w:rPr>
      </w:pPr>
      <w:r w:rsidRPr="0030084E">
        <w:rPr>
          <w:rFonts w:cs="Traditional Arabic" w:hint="cs"/>
          <w:sz w:val="36"/>
          <w:szCs w:val="36"/>
          <w:rtl/>
        </w:rPr>
        <w:t>- مؤاخذة الإمام ومسؤوليته عن جميع أخطائه حدًّا أو قصاصاً أو تعديًا على مال.</w:t>
      </w:r>
    </w:p>
    <w:p w14:paraId="76F207F4" w14:textId="77777777" w:rsidR="00942653" w:rsidRPr="0030084E" w:rsidRDefault="00942653" w:rsidP="00942653">
      <w:pPr>
        <w:jc w:val="both"/>
        <w:rPr>
          <w:rFonts w:cs="Traditional Arabic"/>
          <w:sz w:val="36"/>
          <w:szCs w:val="36"/>
          <w:rtl/>
        </w:rPr>
      </w:pPr>
      <w:r w:rsidRPr="0030084E">
        <w:rPr>
          <w:rFonts w:cs="Traditional Arabic" w:hint="cs"/>
          <w:sz w:val="36"/>
          <w:szCs w:val="36"/>
          <w:rtl/>
        </w:rPr>
        <w:t>- بطلان حكم القاضي إذا تبين أن الشهود مردودون في الشهادة بكفر أو فسق.</w:t>
      </w:r>
    </w:p>
    <w:p w14:paraId="3E280DC2" w14:textId="77777777" w:rsidR="00942653" w:rsidRPr="0030084E" w:rsidRDefault="00942653" w:rsidP="00942653">
      <w:pPr>
        <w:jc w:val="both"/>
        <w:rPr>
          <w:rFonts w:cs="Traditional Arabic"/>
          <w:sz w:val="36"/>
          <w:szCs w:val="36"/>
          <w:rtl/>
        </w:rPr>
      </w:pPr>
      <w:r w:rsidRPr="0030084E">
        <w:rPr>
          <w:rFonts w:cs="Traditional Arabic" w:hint="cs"/>
          <w:sz w:val="36"/>
          <w:szCs w:val="36"/>
          <w:rtl/>
        </w:rPr>
        <w:t>- ثبوت مسؤولية الحاضنة عن تلف المحضون.</w:t>
      </w:r>
    </w:p>
    <w:p w14:paraId="21A49788" w14:textId="77777777" w:rsidR="00942653" w:rsidRPr="0030084E" w:rsidRDefault="00942653" w:rsidP="00942653">
      <w:pPr>
        <w:jc w:val="both"/>
        <w:rPr>
          <w:rFonts w:cs="Traditional Arabic"/>
          <w:sz w:val="36"/>
          <w:szCs w:val="36"/>
          <w:rtl/>
        </w:rPr>
      </w:pPr>
      <w:r w:rsidRPr="0030084E">
        <w:rPr>
          <w:rFonts w:cs="Traditional Arabic" w:hint="cs"/>
          <w:sz w:val="36"/>
          <w:szCs w:val="36"/>
          <w:rtl/>
        </w:rPr>
        <w:t>- وجوب تربية الأبناء جسميًّا وعقليًّا وروحيًّا وفق مبادئ الشريعة الإسلامية.</w:t>
      </w:r>
    </w:p>
    <w:p w14:paraId="4255FDE5" w14:textId="77777777" w:rsidR="00942653" w:rsidRPr="0030084E" w:rsidRDefault="00942653" w:rsidP="00942653">
      <w:pPr>
        <w:jc w:val="both"/>
        <w:rPr>
          <w:rFonts w:cs="Traditional Arabic"/>
          <w:sz w:val="36"/>
          <w:szCs w:val="36"/>
          <w:rtl/>
        </w:rPr>
      </w:pPr>
      <w:r w:rsidRPr="0030084E">
        <w:rPr>
          <w:rFonts w:cs="Traditional Arabic" w:hint="cs"/>
          <w:sz w:val="36"/>
          <w:szCs w:val="36"/>
          <w:rtl/>
        </w:rPr>
        <w:t>- قطع يد الابن إذا سرق من مال والده بعد أخذه ما يكفيه.</w:t>
      </w:r>
    </w:p>
    <w:p w14:paraId="77FA0A96" w14:textId="77777777" w:rsidR="00942653" w:rsidRPr="0030084E" w:rsidRDefault="00942653" w:rsidP="00942653">
      <w:pPr>
        <w:jc w:val="both"/>
        <w:rPr>
          <w:rFonts w:cs="Traditional Arabic"/>
          <w:sz w:val="36"/>
          <w:szCs w:val="36"/>
          <w:rtl/>
        </w:rPr>
      </w:pPr>
      <w:r w:rsidRPr="0030084E">
        <w:rPr>
          <w:rFonts w:cs="Traditional Arabic" w:hint="cs"/>
          <w:sz w:val="36"/>
          <w:szCs w:val="36"/>
          <w:rtl/>
        </w:rPr>
        <w:t>- ظهور سلبيات كثيرة من جرَّاء تخلي الرجل عن قوامته ورعايته لأسرته.</w:t>
      </w:r>
    </w:p>
    <w:p w14:paraId="4E7518DF" w14:textId="77777777" w:rsidR="00942653" w:rsidRPr="0030084E" w:rsidRDefault="00942653" w:rsidP="00942653">
      <w:pPr>
        <w:jc w:val="both"/>
        <w:rPr>
          <w:rFonts w:cs="Traditional Arabic"/>
          <w:sz w:val="36"/>
          <w:szCs w:val="36"/>
          <w:rtl/>
        </w:rPr>
      </w:pPr>
      <w:r w:rsidRPr="0030084E">
        <w:rPr>
          <w:rFonts w:cs="Traditional Arabic" w:hint="cs"/>
          <w:sz w:val="36"/>
          <w:szCs w:val="36"/>
          <w:rtl/>
        </w:rPr>
        <w:t>- وجوب القرعة بين النساء عند السفر.</w:t>
      </w:r>
    </w:p>
    <w:p w14:paraId="7D4810EE" w14:textId="77777777" w:rsidR="00942653" w:rsidRPr="0030084E" w:rsidRDefault="00942653" w:rsidP="00942653">
      <w:pPr>
        <w:jc w:val="both"/>
        <w:rPr>
          <w:rFonts w:cs="Traditional Arabic"/>
          <w:sz w:val="36"/>
          <w:szCs w:val="36"/>
          <w:rtl/>
        </w:rPr>
      </w:pPr>
      <w:r w:rsidRPr="0030084E">
        <w:rPr>
          <w:rFonts w:cs="Traditional Arabic" w:hint="cs"/>
          <w:sz w:val="36"/>
          <w:szCs w:val="36"/>
          <w:rtl/>
        </w:rPr>
        <w:t>- ضمان الزوج ما تلف من زوجته أثناء التأديب.</w:t>
      </w:r>
    </w:p>
    <w:p w14:paraId="50BE6635" w14:textId="77777777" w:rsidR="00942653" w:rsidRPr="0030084E" w:rsidRDefault="00942653" w:rsidP="00942653">
      <w:pPr>
        <w:jc w:val="both"/>
        <w:rPr>
          <w:rFonts w:cs="Traditional Arabic"/>
          <w:sz w:val="36"/>
          <w:szCs w:val="36"/>
          <w:rtl/>
        </w:rPr>
      </w:pPr>
      <w:r w:rsidRPr="0030084E">
        <w:rPr>
          <w:rFonts w:cs="Traditional Arabic" w:hint="cs"/>
          <w:sz w:val="36"/>
          <w:szCs w:val="36"/>
          <w:rtl/>
        </w:rPr>
        <w:t>- جزاء العقوق دنيوي وأخروي.</w:t>
      </w:r>
    </w:p>
    <w:p w14:paraId="3363E0E3" w14:textId="77777777" w:rsidR="00942653" w:rsidRPr="0030084E" w:rsidRDefault="00942653" w:rsidP="00942653">
      <w:pPr>
        <w:jc w:val="both"/>
        <w:rPr>
          <w:rFonts w:cs="Traditional Arabic"/>
          <w:sz w:val="36"/>
          <w:szCs w:val="36"/>
          <w:rtl/>
        </w:rPr>
      </w:pPr>
      <w:r w:rsidRPr="0030084E">
        <w:rPr>
          <w:rFonts w:cs="Traditional Arabic" w:hint="cs"/>
          <w:sz w:val="36"/>
          <w:szCs w:val="36"/>
          <w:rtl/>
        </w:rPr>
        <w:t>- وجوب نفقة زوجة الأب المعسر على ابنه الموسر.</w:t>
      </w:r>
    </w:p>
    <w:p w14:paraId="19B731F2" w14:textId="77777777" w:rsidR="00942653" w:rsidRPr="0030084E" w:rsidRDefault="00942653" w:rsidP="00942653">
      <w:pPr>
        <w:jc w:val="both"/>
        <w:rPr>
          <w:rFonts w:cs="Traditional Arabic"/>
          <w:sz w:val="36"/>
          <w:szCs w:val="36"/>
          <w:rtl/>
        </w:rPr>
      </w:pPr>
      <w:r w:rsidRPr="0030084E">
        <w:rPr>
          <w:rFonts w:cs="Traditional Arabic" w:hint="cs"/>
          <w:sz w:val="36"/>
          <w:szCs w:val="36"/>
          <w:rtl/>
        </w:rPr>
        <w:t>- التزام الزوج بأجرة الطبيب وثمن الدواء لزوجته عند مرضها.</w:t>
      </w:r>
    </w:p>
    <w:p w14:paraId="2403BD59" w14:textId="77777777" w:rsidR="00942653" w:rsidRPr="0030084E" w:rsidRDefault="00942653" w:rsidP="00942653">
      <w:pPr>
        <w:jc w:val="both"/>
        <w:rPr>
          <w:rFonts w:cs="Traditional Arabic"/>
          <w:sz w:val="36"/>
          <w:szCs w:val="36"/>
          <w:rtl/>
        </w:rPr>
      </w:pPr>
      <w:r w:rsidRPr="0030084E">
        <w:rPr>
          <w:rFonts w:cs="Traditional Arabic" w:hint="cs"/>
          <w:sz w:val="36"/>
          <w:szCs w:val="36"/>
          <w:rtl/>
        </w:rPr>
        <w:t>- وجوب زكاة الفطر على الزوج لزوجته.</w:t>
      </w:r>
    </w:p>
    <w:p w14:paraId="3E83CE28" w14:textId="77777777" w:rsidR="00942653" w:rsidRPr="0030084E" w:rsidRDefault="00942653" w:rsidP="00942653">
      <w:pPr>
        <w:jc w:val="both"/>
        <w:rPr>
          <w:rFonts w:cs="Traditional Arabic"/>
          <w:sz w:val="36"/>
          <w:szCs w:val="36"/>
          <w:rtl/>
        </w:rPr>
      </w:pPr>
      <w:r w:rsidRPr="0030084E">
        <w:rPr>
          <w:rFonts w:cs="Traditional Arabic" w:hint="cs"/>
          <w:sz w:val="36"/>
          <w:szCs w:val="36"/>
          <w:rtl/>
        </w:rPr>
        <w:t>- على ولي الأمر أن يبيع عروض وعقار الزوج لسداد نفقة زوجته.</w:t>
      </w:r>
    </w:p>
    <w:p w14:paraId="6188B1AA" w14:textId="77777777" w:rsidR="00942653" w:rsidRPr="0030084E" w:rsidRDefault="00942653" w:rsidP="00942653">
      <w:pPr>
        <w:jc w:val="both"/>
        <w:rPr>
          <w:rFonts w:cs="Traditional Arabic"/>
          <w:sz w:val="36"/>
          <w:szCs w:val="36"/>
          <w:rtl/>
        </w:rPr>
      </w:pPr>
      <w:r w:rsidRPr="0030084E">
        <w:rPr>
          <w:rFonts w:cs="Traditional Arabic" w:hint="cs"/>
          <w:sz w:val="36"/>
          <w:szCs w:val="36"/>
          <w:rtl/>
        </w:rPr>
        <w:t>- جواز تصدق المرأة من بيت زوجها باليسير الذي لم يأذن فيه الزوج ولم ينه عنه.</w:t>
      </w:r>
    </w:p>
    <w:p w14:paraId="5414BE7E" w14:textId="77777777" w:rsidR="00942653" w:rsidRPr="0030084E" w:rsidRDefault="00942653" w:rsidP="00942653">
      <w:pPr>
        <w:jc w:val="both"/>
        <w:rPr>
          <w:rFonts w:cs="Traditional Arabic"/>
          <w:sz w:val="36"/>
          <w:szCs w:val="36"/>
          <w:rtl/>
        </w:rPr>
      </w:pPr>
      <w:r w:rsidRPr="0030084E">
        <w:rPr>
          <w:rFonts w:cs="Traditional Arabic" w:hint="cs"/>
          <w:sz w:val="36"/>
          <w:szCs w:val="36"/>
          <w:rtl/>
        </w:rPr>
        <w:t>- وجوب إقامة الحد على الزوجين إذا سرق أحدهما من مال الآخر المحرز عنه.</w:t>
      </w:r>
    </w:p>
    <w:p w14:paraId="3ADCCBA7" w14:textId="77777777" w:rsidR="00942653" w:rsidRPr="0030084E" w:rsidRDefault="00942653" w:rsidP="00942653">
      <w:pPr>
        <w:jc w:val="both"/>
        <w:rPr>
          <w:rFonts w:cs="Traditional Arabic"/>
          <w:sz w:val="36"/>
          <w:szCs w:val="36"/>
          <w:rtl/>
        </w:rPr>
      </w:pPr>
      <w:r w:rsidRPr="0030084E">
        <w:rPr>
          <w:rFonts w:cs="Traditional Arabic" w:hint="cs"/>
          <w:sz w:val="36"/>
          <w:szCs w:val="36"/>
          <w:rtl/>
        </w:rPr>
        <w:t>- ضمان مقتني الحيوان الخطر لما يتلفه إذا أرسله أو أطلقه أو أغراه.</w:t>
      </w:r>
    </w:p>
    <w:p w14:paraId="437DA461" w14:textId="77777777" w:rsidR="00942653" w:rsidRPr="0030084E" w:rsidRDefault="00942653" w:rsidP="00942653">
      <w:pPr>
        <w:jc w:val="both"/>
        <w:rPr>
          <w:rFonts w:cs="Traditional Arabic"/>
          <w:sz w:val="36"/>
          <w:szCs w:val="36"/>
          <w:rtl/>
        </w:rPr>
      </w:pPr>
      <w:r w:rsidRPr="0030084E">
        <w:rPr>
          <w:rFonts w:cs="Traditional Arabic" w:hint="cs"/>
          <w:sz w:val="36"/>
          <w:szCs w:val="36"/>
          <w:rtl/>
        </w:rPr>
        <w:t>- ثبوت مسؤولية مالك الجدار الذي بناه مائلاً لما يتلفه.</w:t>
      </w:r>
    </w:p>
    <w:p w14:paraId="4617E77E" w14:textId="77777777" w:rsidR="00942653" w:rsidRPr="0030084E" w:rsidRDefault="00942653" w:rsidP="00942653">
      <w:pPr>
        <w:jc w:val="both"/>
        <w:rPr>
          <w:rFonts w:cs="Traditional Arabic"/>
          <w:sz w:val="36"/>
          <w:szCs w:val="36"/>
          <w:rtl/>
        </w:rPr>
      </w:pPr>
      <w:r w:rsidRPr="0030084E">
        <w:rPr>
          <w:rFonts w:cs="Traditional Arabic" w:hint="cs"/>
          <w:sz w:val="36"/>
          <w:szCs w:val="36"/>
          <w:rtl/>
        </w:rPr>
        <w:lastRenderedPageBreak/>
        <w:t>- ثبوت مسؤولية الإنسان عن الأشياء الحقيرة وضمانه بالتعدي، بإلقاء القمامة في طريق المسلمين وما يتلف من نفس أو مال.</w:t>
      </w:r>
    </w:p>
    <w:p w14:paraId="1E18A6D7" w14:textId="77777777" w:rsidR="00942653" w:rsidRPr="0030084E" w:rsidRDefault="00942653" w:rsidP="00942653">
      <w:pPr>
        <w:jc w:val="both"/>
        <w:rPr>
          <w:rFonts w:cs="Traditional Arabic"/>
          <w:sz w:val="36"/>
          <w:szCs w:val="36"/>
          <w:rtl/>
        </w:rPr>
      </w:pPr>
      <w:r w:rsidRPr="0030084E">
        <w:rPr>
          <w:rFonts w:cs="Traditional Arabic" w:hint="cs"/>
          <w:sz w:val="36"/>
          <w:szCs w:val="36"/>
          <w:rtl/>
        </w:rPr>
        <w:t>- مستعمل الأشياء الخطرة عليه التحفظ وأخذ الحيطة في استعمالها، وعليه ضمان ما تلف بتعدٍّ منه.</w:t>
      </w:r>
    </w:p>
    <w:p w14:paraId="32C54652" w14:textId="77777777" w:rsidR="00942653" w:rsidRDefault="00942653" w:rsidP="00942653">
      <w:pPr>
        <w:jc w:val="both"/>
        <w:rPr>
          <w:rFonts w:cs="Traditional Arabic"/>
          <w:sz w:val="36"/>
          <w:szCs w:val="36"/>
          <w:rtl/>
        </w:rPr>
      </w:pPr>
    </w:p>
    <w:p w14:paraId="552784D0" w14:textId="77777777" w:rsidR="00942653" w:rsidRDefault="00942653" w:rsidP="00942653">
      <w:pPr>
        <w:jc w:val="both"/>
        <w:rPr>
          <w:rFonts w:cs="Traditional Arabic"/>
          <w:sz w:val="36"/>
          <w:szCs w:val="36"/>
          <w:rtl/>
        </w:rPr>
      </w:pPr>
    </w:p>
    <w:p w14:paraId="681F1546" w14:textId="77777777" w:rsidR="00942653" w:rsidRDefault="00942653" w:rsidP="00942653">
      <w:pPr>
        <w:jc w:val="center"/>
        <w:rPr>
          <w:rFonts w:cs="Traditional Arabic"/>
          <w:b/>
          <w:bCs/>
          <w:color w:val="FF0000"/>
          <w:sz w:val="36"/>
          <w:szCs w:val="36"/>
          <w:rtl/>
        </w:rPr>
      </w:pPr>
      <w:r w:rsidRPr="00BD45E8">
        <w:rPr>
          <w:rFonts w:cs="Traditional Arabic" w:hint="cs"/>
          <w:b/>
          <w:bCs/>
          <w:color w:val="FF0000"/>
          <w:sz w:val="36"/>
          <w:szCs w:val="36"/>
          <w:rtl/>
        </w:rPr>
        <w:t>الأحكام المتعلقة بالمعاق ذهنيًّا</w:t>
      </w:r>
    </w:p>
    <w:p w14:paraId="0B8005FC" w14:textId="77777777" w:rsidR="00942653" w:rsidRPr="00BD45E8" w:rsidRDefault="00942653" w:rsidP="00942653">
      <w:pPr>
        <w:jc w:val="center"/>
        <w:rPr>
          <w:rFonts w:cs="Traditional Arabic"/>
          <w:b/>
          <w:bCs/>
          <w:color w:val="FF0000"/>
          <w:sz w:val="36"/>
          <w:szCs w:val="36"/>
          <w:rtl/>
        </w:rPr>
      </w:pPr>
    </w:p>
    <w:p w14:paraId="49724912" w14:textId="77777777" w:rsidR="00942653" w:rsidRDefault="00942653" w:rsidP="00942653">
      <w:pPr>
        <w:jc w:val="both"/>
        <w:rPr>
          <w:rFonts w:cs="Traditional Arabic"/>
          <w:b/>
          <w:bCs/>
          <w:sz w:val="36"/>
          <w:szCs w:val="36"/>
          <w:rtl/>
        </w:rPr>
      </w:pPr>
      <w:r w:rsidRPr="00BD45E8">
        <w:rPr>
          <w:rFonts w:cs="Traditional Arabic" w:hint="cs"/>
          <w:b/>
          <w:bCs/>
          <w:sz w:val="36"/>
          <w:szCs w:val="36"/>
          <w:rtl/>
        </w:rPr>
        <w:t xml:space="preserve">الأحكام المتعلقة بالمعاق ذهنيًّا بين الفقه الإسلامي والقانون الوضعي/ أحمد عبدالحميد </w:t>
      </w:r>
      <w:proofErr w:type="gramStart"/>
      <w:r w:rsidRPr="00BD45E8">
        <w:rPr>
          <w:rFonts w:cs="Traditional Arabic" w:hint="cs"/>
          <w:b/>
          <w:bCs/>
          <w:sz w:val="36"/>
          <w:szCs w:val="36"/>
          <w:rtl/>
        </w:rPr>
        <w:t>البسيوني.-</w:t>
      </w:r>
      <w:proofErr w:type="gramEnd"/>
      <w:r w:rsidRPr="00BD45E8">
        <w:rPr>
          <w:rFonts w:cs="Traditional Arabic" w:hint="cs"/>
          <w:b/>
          <w:bCs/>
          <w:sz w:val="36"/>
          <w:szCs w:val="36"/>
          <w:rtl/>
        </w:rPr>
        <w:t xml:space="preserve"> الإسكندرية: دار الجامعة الجديدة، 1429هـ، 493ص.</w:t>
      </w:r>
    </w:p>
    <w:p w14:paraId="406A1E0B" w14:textId="77777777" w:rsidR="00227B38" w:rsidRDefault="00227B38" w:rsidP="00942653">
      <w:pPr>
        <w:jc w:val="both"/>
        <w:rPr>
          <w:rFonts w:cs="Traditional Arabic"/>
          <w:b/>
          <w:bCs/>
          <w:sz w:val="36"/>
          <w:szCs w:val="36"/>
          <w:rtl/>
        </w:rPr>
      </w:pPr>
    </w:p>
    <w:p w14:paraId="420F520E" w14:textId="77777777" w:rsidR="00227B38" w:rsidRDefault="00227B38" w:rsidP="00227B38">
      <w:pPr>
        <w:jc w:val="center"/>
        <w:rPr>
          <w:rFonts w:cs="Traditional Arabic"/>
          <w:b/>
          <w:bCs/>
          <w:sz w:val="36"/>
          <w:szCs w:val="36"/>
          <w:rtl/>
        </w:rPr>
      </w:pPr>
      <w:r>
        <w:rPr>
          <w:noProof/>
          <w:color w:val="0000FF"/>
          <w:lang w:eastAsia="en-US"/>
        </w:rPr>
        <w:drawing>
          <wp:inline distT="0" distB="0" distL="0" distR="0" wp14:anchorId="0F9F853E" wp14:editId="75C74BA0">
            <wp:extent cx="1945843" cy="2860722"/>
            <wp:effectExtent l="0" t="0" r="0" b="0"/>
            <wp:docPr id="147" name="irc_mi" descr="https://abjjadst.blob.core.windows.net/pub/c0cf5f24-abce-4d62-805a-3fae847642fd.png">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abjjadst.blob.core.windows.net/pub/c0cf5f24-abce-4d62-805a-3fae847642fd.png">
                      <a:hlinkClick r:id="rId108"/>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952862" cy="2871041"/>
                    </a:xfrm>
                    <a:prstGeom prst="rect">
                      <a:avLst/>
                    </a:prstGeom>
                    <a:noFill/>
                    <a:ln>
                      <a:noFill/>
                    </a:ln>
                  </pic:spPr>
                </pic:pic>
              </a:graphicData>
            </a:graphic>
          </wp:inline>
        </w:drawing>
      </w:r>
    </w:p>
    <w:p w14:paraId="60CBB68E" w14:textId="77777777" w:rsidR="00942653" w:rsidRPr="00BD45E8" w:rsidRDefault="00942653" w:rsidP="00942653">
      <w:pPr>
        <w:jc w:val="both"/>
        <w:rPr>
          <w:rFonts w:cs="Traditional Arabic"/>
          <w:b/>
          <w:bCs/>
          <w:sz w:val="36"/>
          <w:szCs w:val="36"/>
          <w:rtl/>
        </w:rPr>
      </w:pPr>
    </w:p>
    <w:p w14:paraId="02274CC4" w14:textId="77777777" w:rsidR="00942653" w:rsidRPr="00BD45E8" w:rsidRDefault="00942653" w:rsidP="00942653">
      <w:pPr>
        <w:jc w:val="both"/>
        <w:rPr>
          <w:rFonts w:cs="Traditional Arabic"/>
          <w:sz w:val="36"/>
          <w:szCs w:val="36"/>
          <w:rtl/>
        </w:rPr>
      </w:pPr>
      <w:r w:rsidRPr="00BD45E8">
        <w:rPr>
          <w:rFonts w:cs="Traditional Arabic" w:hint="cs"/>
          <w:sz w:val="36"/>
          <w:szCs w:val="36"/>
          <w:rtl/>
        </w:rPr>
        <w:t>المعوَّق ذهنيًّا هو كلُّ من به قصور عقلي يمنع أو يحدُّ من ممارسة الحياة الطبيعية، سواء كان هذا القصور مؤقتاً أم دائماً، وكليًّا أم جزئيًّا.</w:t>
      </w:r>
    </w:p>
    <w:p w14:paraId="38B8B340" w14:textId="77777777" w:rsidR="00942653" w:rsidRPr="00BD45E8" w:rsidRDefault="00942653" w:rsidP="00942653">
      <w:pPr>
        <w:jc w:val="both"/>
        <w:rPr>
          <w:rFonts w:cs="Traditional Arabic"/>
          <w:sz w:val="36"/>
          <w:szCs w:val="36"/>
          <w:rtl/>
        </w:rPr>
      </w:pPr>
      <w:r w:rsidRPr="00BD45E8">
        <w:rPr>
          <w:rFonts w:cs="Traditional Arabic" w:hint="cs"/>
          <w:sz w:val="36"/>
          <w:szCs w:val="36"/>
          <w:rtl/>
        </w:rPr>
        <w:t>وقد وزع المؤلف موضوعات كتابه على الفصول التالية:</w:t>
      </w:r>
    </w:p>
    <w:p w14:paraId="20C17300" w14:textId="77777777" w:rsidR="00942653" w:rsidRPr="00BD45E8" w:rsidRDefault="00942653" w:rsidP="00942653">
      <w:pPr>
        <w:jc w:val="both"/>
        <w:rPr>
          <w:rFonts w:cs="Traditional Arabic"/>
          <w:sz w:val="36"/>
          <w:szCs w:val="36"/>
          <w:rtl/>
        </w:rPr>
      </w:pPr>
      <w:r w:rsidRPr="00BD45E8">
        <w:rPr>
          <w:rFonts w:cs="Traditional Arabic" w:hint="cs"/>
          <w:sz w:val="36"/>
          <w:szCs w:val="36"/>
          <w:rtl/>
        </w:rPr>
        <w:t>- أهلية المعوَّق ذهنيًّا وأثرها في التكليف والتصرفات.</w:t>
      </w:r>
    </w:p>
    <w:p w14:paraId="38657BD3" w14:textId="77777777" w:rsidR="00942653" w:rsidRPr="00BD45E8" w:rsidRDefault="00942653" w:rsidP="00942653">
      <w:pPr>
        <w:jc w:val="both"/>
        <w:rPr>
          <w:rFonts w:cs="Traditional Arabic"/>
          <w:sz w:val="36"/>
          <w:szCs w:val="36"/>
          <w:rtl/>
        </w:rPr>
      </w:pPr>
      <w:r w:rsidRPr="00BD45E8">
        <w:rPr>
          <w:rFonts w:cs="Traditional Arabic" w:hint="cs"/>
          <w:sz w:val="36"/>
          <w:szCs w:val="36"/>
          <w:rtl/>
        </w:rPr>
        <w:t>- عبادات المعوَّق ذهنيًّا.</w:t>
      </w:r>
    </w:p>
    <w:p w14:paraId="284C29AB" w14:textId="77777777" w:rsidR="00942653" w:rsidRPr="00BD45E8" w:rsidRDefault="00942653" w:rsidP="00942653">
      <w:pPr>
        <w:jc w:val="both"/>
        <w:rPr>
          <w:rFonts w:cs="Traditional Arabic"/>
          <w:sz w:val="36"/>
          <w:szCs w:val="36"/>
          <w:rtl/>
        </w:rPr>
      </w:pPr>
      <w:r w:rsidRPr="00BD45E8">
        <w:rPr>
          <w:rFonts w:cs="Traditional Arabic" w:hint="cs"/>
          <w:sz w:val="36"/>
          <w:szCs w:val="36"/>
          <w:rtl/>
        </w:rPr>
        <w:lastRenderedPageBreak/>
        <w:t>- تصرُّفاته.</w:t>
      </w:r>
    </w:p>
    <w:p w14:paraId="0CE73AB3" w14:textId="77777777" w:rsidR="00942653" w:rsidRPr="00BD45E8" w:rsidRDefault="00942653" w:rsidP="00942653">
      <w:pPr>
        <w:jc w:val="both"/>
        <w:rPr>
          <w:rFonts w:cs="Traditional Arabic"/>
          <w:sz w:val="36"/>
          <w:szCs w:val="36"/>
          <w:rtl/>
        </w:rPr>
      </w:pPr>
      <w:r w:rsidRPr="00BD45E8">
        <w:rPr>
          <w:rFonts w:cs="Traditional Arabic" w:hint="cs"/>
          <w:sz w:val="36"/>
          <w:szCs w:val="36"/>
          <w:rtl/>
        </w:rPr>
        <w:t>ومما اختصر قوله في نتائج ما ذكره:</w:t>
      </w:r>
    </w:p>
    <w:p w14:paraId="1DC393A3" w14:textId="337C2E10" w:rsidR="00942653" w:rsidRPr="00BD45E8" w:rsidRDefault="00942653" w:rsidP="00942653">
      <w:pPr>
        <w:jc w:val="both"/>
        <w:rPr>
          <w:rFonts w:cs="Traditional Arabic"/>
          <w:sz w:val="36"/>
          <w:szCs w:val="36"/>
          <w:rtl/>
        </w:rPr>
      </w:pPr>
      <w:r w:rsidRPr="00BD45E8">
        <w:rPr>
          <w:rFonts w:cs="Traditional Arabic" w:hint="cs"/>
          <w:sz w:val="36"/>
          <w:szCs w:val="36"/>
          <w:rtl/>
        </w:rPr>
        <w:t>- الشريعة الإسلامية أحاطت المعوَّق ذهنيًّا بسياج من الحماية، التي تشمل حياته وأمواله وتصرفاته، كما تشمل حفظ كرامته باعتباره إنساناً مكرَّماً كسائر عباد الله.</w:t>
      </w:r>
    </w:p>
    <w:p w14:paraId="730386F0" w14:textId="77777777" w:rsidR="00942653" w:rsidRPr="00BD45E8" w:rsidRDefault="00942653" w:rsidP="00942653">
      <w:pPr>
        <w:jc w:val="both"/>
        <w:rPr>
          <w:rFonts w:cs="Traditional Arabic"/>
          <w:sz w:val="36"/>
          <w:szCs w:val="36"/>
          <w:rtl/>
        </w:rPr>
      </w:pPr>
      <w:r w:rsidRPr="00BD45E8">
        <w:rPr>
          <w:rFonts w:cs="Traditional Arabic" w:hint="cs"/>
          <w:sz w:val="36"/>
          <w:szCs w:val="36"/>
          <w:rtl/>
        </w:rPr>
        <w:t>- المعوَّق ذهنيًّا يشمل المجنون والمعتوه، وقد أفردت الشريعة أحكاماً خاصة لكل واحد منهما، بينما وحَّد القانون الوضعي في أحكام كل منهما.</w:t>
      </w:r>
    </w:p>
    <w:p w14:paraId="695CA444" w14:textId="77777777" w:rsidR="00942653" w:rsidRPr="00BD45E8" w:rsidRDefault="00942653" w:rsidP="00942653">
      <w:pPr>
        <w:jc w:val="both"/>
        <w:rPr>
          <w:rFonts w:cs="Traditional Arabic"/>
          <w:sz w:val="36"/>
          <w:szCs w:val="36"/>
          <w:rtl/>
        </w:rPr>
      </w:pPr>
      <w:r w:rsidRPr="00BD45E8">
        <w:rPr>
          <w:rFonts w:cs="Traditional Arabic" w:hint="cs"/>
          <w:sz w:val="36"/>
          <w:szCs w:val="36"/>
          <w:rtl/>
        </w:rPr>
        <w:t>- يتمتع المعوَّق ذهنيًّا -المعتوه غير المفتقد للإدراك والتمييز- بأهلية أداء ناقص، بينما جعله القانون في حكم المجنون (مفتقد أهلية الأداء كلية).</w:t>
      </w:r>
    </w:p>
    <w:p w14:paraId="2216A0F1" w14:textId="77777777" w:rsidR="00942653" w:rsidRPr="00BD45E8" w:rsidRDefault="00942653" w:rsidP="00942653">
      <w:pPr>
        <w:jc w:val="both"/>
        <w:rPr>
          <w:rFonts w:cs="Traditional Arabic"/>
          <w:sz w:val="36"/>
          <w:szCs w:val="36"/>
          <w:rtl/>
        </w:rPr>
      </w:pPr>
      <w:r w:rsidRPr="00BD45E8">
        <w:rPr>
          <w:rFonts w:cs="Traditional Arabic" w:hint="cs"/>
          <w:sz w:val="36"/>
          <w:szCs w:val="36"/>
          <w:rtl/>
        </w:rPr>
        <w:t>- لا تكليف على المعوَّق ذهنيًّا في أداء شيء من العبادات، ما عدا الزكاة، فإنها تجب في ماله، ويخرجها عنه وليه.</w:t>
      </w:r>
    </w:p>
    <w:p w14:paraId="59290807" w14:textId="77777777" w:rsidR="00942653" w:rsidRPr="00BD45E8" w:rsidRDefault="00942653" w:rsidP="00942653">
      <w:pPr>
        <w:jc w:val="both"/>
        <w:rPr>
          <w:rFonts w:cs="Traditional Arabic"/>
          <w:sz w:val="36"/>
          <w:szCs w:val="36"/>
          <w:rtl/>
        </w:rPr>
      </w:pPr>
      <w:r w:rsidRPr="00BD45E8">
        <w:rPr>
          <w:rFonts w:cs="Traditional Arabic" w:hint="cs"/>
          <w:sz w:val="36"/>
          <w:szCs w:val="36"/>
          <w:rtl/>
        </w:rPr>
        <w:t>- لا يعتدُّ بأقوال وتصرفات المعوَّق ذهنيًّا في مجال المعاملات.</w:t>
      </w:r>
    </w:p>
    <w:p w14:paraId="1625E384" w14:textId="77777777" w:rsidR="00942653" w:rsidRPr="00BD45E8" w:rsidRDefault="00942653" w:rsidP="00942653">
      <w:pPr>
        <w:jc w:val="both"/>
        <w:rPr>
          <w:rFonts w:cs="Traditional Arabic"/>
          <w:sz w:val="36"/>
          <w:szCs w:val="36"/>
          <w:rtl/>
        </w:rPr>
      </w:pPr>
      <w:r w:rsidRPr="00BD45E8">
        <w:rPr>
          <w:rFonts w:cs="Traditional Arabic" w:hint="cs"/>
          <w:sz w:val="36"/>
          <w:szCs w:val="36"/>
          <w:rtl/>
        </w:rPr>
        <w:t>- وهو متساو مع العاقل البالغ في عصمة الدم.</w:t>
      </w:r>
    </w:p>
    <w:p w14:paraId="4695F2CE" w14:textId="77777777" w:rsidR="00942653" w:rsidRPr="00BD45E8" w:rsidRDefault="00942653" w:rsidP="00942653">
      <w:pPr>
        <w:jc w:val="both"/>
        <w:rPr>
          <w:rFonts w:cs="Traditional Arabic"/>
          <w:sz w:val="36"/>
          <w:szCs w:val="36"/>
          <w:rtl/>
        </w:rPr>
      </w:pPr>
      <w:r w:rsidRPr="00BD45E8">
        <w:rPr>
          <w:rFonts w:cs="Traditional Arabic" w:hint="cs"/>
          <w:sz w:val="36"/>
          <w:szCs w:val="36"/>
          <w:rtl/>
        </w:rPr>
        <w:t>- والمكلف إذا جنى على المعوَّق ذهنيًّا فإنه يعاقب.</w:t>
      </w:r>
    </w:p>
    <w:p w14:paraId="019096FE" w14:textId="77777777" w:rsidR="00942653" w:rsidRPr="00BD45E8" w:rsidRDefault="00942653" w:rsidP="00942653">
      <w:pPr>
        <w:jc w:val="both"/>
        <w:rPr>
          <w:rFonts w:cs="Traditional Arabic"/>
          <w:sz w:val="36"/>
          <w:szCs w:val="36"/>
          <w:rtl/>
        </w:rPr>
      </w:pPr>
      <w:r w:rsidRPr="00BD45E8">
        <w:rPr>
          <w:rFonts w:cs="Traditional Arabic" w:hint="cs"/>
          <w:sz w:val="36"/>
          <w:szCs w:val="36"/>
          <w:rtl/>
        </w:rPr>
        <w:t>- وإذا جنى المعوَّق ذهنيًّا فإنه لا يقام عليه الحد، ولكن تجب عليه كفارة القتل، كذلك تجب عليه الدية في ماله ويخرجها عنه وليه، ويضمن ما أتلفه أو سرقه.</w:t>
      </w:r>
    </w:p>
    <w:p w14:paraId="22FD2CB2" w14:textId="77777777" w:rsidR="00942653" w:rsidRPr="00BD45E8" w:rsidRDefault="00942653" w:rsidP="00942653">
      <w:pPr>
        <w:jc w:val="both"/>
        <w:rPr>
          <w:rFonts w:cs="Traditional Arabic"/>
          <w:sz w:val="36"/>
          <w:szCs w:val="36"/>
          <w:rtl/>
        </w:rPr>
      </w:pPr>
      <w:r w:rsidRPr="00BD45E8">
        <w:rPr>
          <w:rFonts w:cs="Traditional Arabic" w:hint="cs"/>
          <w:sz w:val="36"/>
          <w:szCs w:val="36"/>
          <w:rtl/>
        </w:rPr>
        <w:t>- لا يعتدُّ بردَّة المعوَّق ذهنيًّا، لأنه لا يعتدُّ بعباراته وأقواله وأفعاله.</w:t>
      </w:r>
    </w:p>
    <w:p w14:paraId="65A878C3" w14:textId="77777777" w:rsidR="00942653" w:rsidRDefault="00942653" w:rsidP="00942653">
      <w:pPr>
        <w:jc w:val="both"/>
        <w:rPr>
          <w:rFonts w:cs="Traditional Arabic"/>
          <w:sz w:val="36"/>
          <w:szCs w:val="36"/>
          <w:rtl/>
        </w:rPr>
      </w:pPr>
      <w:r w:rsidRPr="00BD45E8">
        <w:rPr>
          <w:rFonts w:cs="Traditional Arabic" w:hint="cs"/>
          <w:b/>
          <w:bCs/>
          <w:sz w:val="36"/>
          <w:szCs w:val="36"/>
          <w:rtl/>
        </w:rPr>
        <w:t>ملاحظة</w:t>
      </w:r>
      <w:r w:rsidRPr="00BD45E8">
        <w:rPr>
          <w:rFonts w:cs="Traditional Arabic" w:hint="cs"/>
          <w:sz w:val="36"/>
          <w:szCs w:val="36"/>
          <w:rtl/>
        </w:rPr>
        <w:t>: ذكر المؤلف في كتابه كله لفظ "المعاق"، والصحيح "المعوق".</w:t>
      </w:r>
    </w:p>
    <w:p w14:paraId="0B2DBCDA" w14:textId="77777777" w:rsidR="00942653" w:rsidRDefault="00942653" w:rsidP="00942653">
      <w:pPr>
        <w:jc w:val="both"/>
        <w:rPr>
          <w:rFonts w:cs="Traditional Arabic"/>
          <w:sz w:val="36"/>
          <w:szCs w:val="36"/>
          <w:rtl/>
        </w:rPr>
      </w:pPr>
    </w:p>
    <w:p w14:paraId="74B2B77B" w14:textId="77777777" w:rsidR="00942653" w:rsidRPr="00153203" w:rsidRDefault="00942653" w:rsidP="00942653">
      <w:pPr>
        <w:bidi w:val="0"/>
        <w:spacing w:after="200" w:line="276" w:lineRule="auto"/>
        <w:jc w:val="both"/>
        <w:rPr>
          <w:rFonts w:ascii="Calibri" w:eastAsia="Calibri" w:hAnsi="Calibri" w:cs="Arial"/>
          <w:sz w:val="34"/>
          <w:szCs w:val="34"/>
          <w:rtl/>
          <w:lang w:eastAsia="en-US"/>
        </w:rPr>
      </w:pPr>
    </w:p>
    <w:p w14:paraId="0735E40C" w14:textId="77777777" w:rsidR="00942653" w:rsidRDefault="00942653" w:rsidP="00942653">
      <w:pPr>
        <w:jc w:val="center"/>
        <w:rPr>
          <w:rFonts w:cs="Traditional Arabic"/>
          <w:b/>
          <w:bCs/>
          <w:color w:val="FF0000"/>
          <w:sz w:val="36"/>
          <w:szCs w:val="36"/>
          <w:rtl/>
        </w:rPr>
      </w:pPr>
      <w:r w:rsidRPr="00153203">
        <w:rPr>
          <w:rFonts w:cs="Traditional Arabic" w:hint="cs"/>
          <w:b/>
          <w:bCs/>
          <w:color w:val="FF0000"/>
          <w:sz w:val="36"/>
          <w:szCs w:val="36"/>
          <w:rtl/>
        </w:rPr>
        <w:t>نظرية الجبر في الفقه الإسلامي</w:t>
      </w:r>
    </w:p>
    <w:p w14:paraId="397A454D" w14:textId="77777777" w:rsidR="00942653" w:rsidRPr="00153203" w:rsidRDefault="00942653" w:rsidP="00942653">
      <w:pPr>
        <w:jc w:val="center"/>
        <w:rPr>
          <w:rFonts w:cs="Traditional Arabic"/>
          <w:b/>
          <w:bCs/>
          <w:color w:val="FF0000"/>
          <w:sz w:val="36"/>
          <w:szCs w:val="36"/>
          <w:rtl/>
        </w:rPr>
      </w:pPr>
    </w:p>
    <w:p w14:paraId="22C16381" w14:textId="77777777" w:rsidR="00942653" w:rsidRDefault="00942653" w:rsidP="00942653">
      <w:pPr>
        <w:jc w:val="both"/>
        <w:rPr>
          <w:rFonts w:cs="Traditional Arabic"/>
          <w:sz w:val="36"/>
          <w:szCs w:val="36"/>
          <w:rtl/>
        </w:rPr>
      </w:pPr>
      <w:r w:rsidRPr="00153203">
        <w:rPr>
          <w:rFonts w:cs="Traditional Arabic" w:hint="cs"/>
          <w:b/>
          <w:bCs/>
          <w:sz w:val="36"/>
          <w:szCs w:val="36"/>
          <w:rtl/>
        </w:rPr>
        <w:t xml:space="preserve">نظرية الجبر في الفقه الإسلامي: دراسة تأصيلية تطبيقية/ وصفي عاشور أبو </w:t>
      </w:r>
      <w:proofErr w:type="gramStart"/>
      <w:r w:rsidRPr="00153203">
        <w:rPr>
          <w:rFonts w:cs="Traditional Arabic" w:hint="cs"/>
          <w:b/>
          <w:bCs/>
          <w:sz w:val="36"/>
          <w:szCs w:val="36"/>
          <w:rtl/>
        </w:rPr>
        <w:t>زيد.-</w:t>
      </w:r>
      <w:proofErr w:type="gramEnd"/>
      <w:r w:rsidRPr="00153203">
        <w:rPr>
          <w:rFonts w:cs="Traditional Arabic" w:hint="cs"/>
          <w:b/>
          <w:bCs/>
          <w:sz w:val="36"/>
          <w:szCs w:val="36"/>
          <w:rtl/>
        </w:rPr>
        <w:t xml:space="preserve"> القاهرة:</w:t>
      </w:r>
      <w:r w:rsidRPr="00153203">
        <w:rPr>
          <w:rFonts w:cs="Traditional Arabic" w:hint="cs"/>
          <w:sz w:val="36"/>
          <w:szCs w:val="36"/>
          <w:rtl/>
        </w:rPr>
        <w:t xml:space="preserve"> </w:t>
      </w:r>
      <w:r w:rsidRPr="00153203">
        <w:rPr>
          <w:rFonts w:cs="Traditional Arabic" w:hint="cs"/>
          <w:b/>
          <w:bCs/>
          <w:sz w:val="36"/>
          <w:szCs w:val="36"/>
          <w:rtl/>
        </w:rPr>
        <w:t>دار السلام، 1428هـ، 542ص.</w:t>
      </w:r>
    </w:p>
    <w:p w14:paraId="70131F1B" w14:textId="77777777" w:rsidR="00942653" w:rsidRDefault="00942653" w:rsidP="00942653">
      <w:pPr>
        <w:jc w:val="both"/>
        <w:rPr>
          <w:rFonts w:cs="Traditional Arabic"/>
          <w:sz w:val="36"/>
          <w:szCs w:val="36"/>
          <w:rtl/>
        </w:rPr>
      </w:pPr>
    </w:p>
    <w:p w14:paraId="289D4772" w14:textId="77777777" w:rsidR="00227B38" w:rsidRDefault="00227B38" w:rsidP="00227B38">
      <w:pPr>
        <w:jc w:val="center"/>
        <w:rPr>
          <w:rFonts w:cs="Traditional Arabic"/>
          <w:sz w:val="36"/>
          <w:szCs w:val="36"/>
          <w:rtl/>
        </w:rPr>
      </w:pPr>
      <w:r>
        <w:rPr>
          <w:noProof/>
          <w:color w:val="0000FF"/>
          <w:lang w:eastAsia="en-US"/>
        </w:rPr>
        <w:lastRenderedPageBreak/>
        <w:drawing>
          <wp:inline distT="0" distB="0" distL="0" distR="0" wp14:anchorId="79AD2A7D" wp14:editId="0343F6DF">
            <wp:extent cx="1943904" cy="2772460"/>
            <wp:effectExtent l="0" t="0" r="0" b="8890"/>
            <wp:docPr id="148" name="irc_mi" descr="https://www.irsad.com.tr/foto/215540.jpg">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irsad.com.tr/foto/215540.jpg">
                      <a:hlinkClick r:id="rId110"/>
                    </pic:cNvPr>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943762" cy="2772257"/>
                    </a:xfrm>
                    <a:prstGeom prst="rect">
                      <a:avLst/>
                    </a:prstGeom>
                    <a:noFill/>
                    <a:ln>
                      <a:noFill/>
                    </a:ln>
                  </pic:spPr>
                </pic:pic>
              </a:graphicData>
            </a:graphic>
          </wp:inline>
        </w:drawing>
      </w:r>
    </w:p>
    <w:p w14:paraId="34CAA4F9" w14:textId="77777777" w:rsidR="00227B38" w:rsidRPr="00153203" w:rsidRDefault="00227B38" w:rsidP="00227B38">
      <w:pPr>
        <w:jc w:val="center"/>
        <w:rPr>
          <w:rFonts w:cs="Traditional Arabic"/>
          <w:sz w:val="36"/>
          <w:szCs w:val="36"/>
          <w:rtl/>
        </w:rPr>
      </w:pPr>
    </w:p>
    <w:p w14:paraId="5D27C603" w14:textId="77777777" w:rsidR="00942653" w:rsidRPr="00153203" w:rsidRDefault="00942653" w:rsidP="00942653">
      <w:pPr>
        <w:jc w:val="both"/>
        <w:rPr>
          <w:rFonts w:cs="Traditional Arabic"/>
          <w:sz w:val="36"/>
          <w:szCs w:val="36"/>
          <w:rtl/>
        </w:rPr>
      </w:pPr>
      <w:r w:rsidRPr="00153203">
        <w:rPr>
          <w:rFonts w:cs="Traditional Arabic" w:hint="cs"/>
          <w:sz w:val="36"/>
          <w:szCs w:val="36"/>
          <w:rtl/>
        </w:rPr>
        <w:t xml:space="preserve">الجبر في اصطلاح الفقهاء </w:t>
      </w:r>
      <w:r w:rsidRPr="00153203">
        <w:rPr>
          <w:rFonts w:cs="Traditional Arabic"/>
          <w:sz w:val="36"/>
          <w:szCs w:val="36"/>
          <w:rtl/>
        </w:rPr>
        <w:t>–</w:t>
      </w:r>
      <w:r w:rsidRPr="00153203">
        <w:rPr>
          <w:rFonts w:cs="Traditional Arabic" w:hint="cs"/>
          <w:sz w:val="36"/>
          <w:szCs w:val="36"/>
          <w:rtl/>
        </w:rPr>
        <w:t>كما عبَّر به الكاتب- هو إصلاح ما وقع من خلل، أو تكميل ما حصل من نقص، أو استدراك ما حدث من فوات في حكم من الأحكام الشرعية العملية.</w:t>
      </w:r>
    </w:p>
    <w:p w14:paraId="59E44DF6" w14:textId="77777777" w:rsidR="00942653" w:rsidRPr="00153203" w:rsidRDefault="00942653" w:rsidP="00942653">
      <w:pPr>
        <w:jc w:val="both"/>
        <w:rPr>
          <w:rFonts w:cs="Traditional Arabic"/>
          <w:sz w:val="36"/>
          <w:szCs w:val="36"/>
          <w:rtl/>
        </w:rPr>
      </w:pPr>
      <w:r w:rsidRPr="00153203">
        <w:rPr>
          <w:rFonts w:cs="Traditional Arabic" w:hint="cs"/>
          <w:sz w:val="36"/>
          <w:szCs w:val="36"/>
          <w:rtl/>
        </w:rPr>
        <w:t>وفيه حديث عن مشروعية الجبر، وقواعده وضوابطه، وأركانه وشروطه، وأقسامه وأسبابه، وأخيراً نظامه: في العبادات والمعاملات والحدود والعقوبات وأحكام الأسرة، والسياسة الشرعية.</w:t>
      </w:r>
    </w:p>
    <w:p w14:paraId="268FAD49" w14:textId="77777777" w:rsidR="00942653" w:rsidRPr="00153203" w:rsidRDefault="00942653" w:rsidP="00942653">
      <w:pPr>
        <w:jc w:val="both"/>
        <w:rPr>
          <w:rFonts w:cs="Traditional Arabic"/>
          <w:sz w:val="36"/>
          <w:szCs w:val="36"/>
          <w:rtl/>
        </w:rPr>
      </w:pPr>
      <w:r w:rsidRPr="00153203">
        <w:rPr>
          <w:rFonts w:cs="Traditional Arabic" w:hint="cs"/>
          <w:sz w:val="36"/>
          <w:szCs w:val="36"/>
          <w:rtl/>
        </w:rPr>
        <w:t xml:space="preserve">وقد حرَّرت الدراسة كون الكفّارات والحدود </w:t>
      </w:r>
      <w:proofErr w:type="spellStart"/>
      <w:r w:rsidRPr="00153203">
        <w:rPr>
          <w:rFonts w:cs="Traditional Arabic" w:hint="cs"/>
          <w:sz w:val="36"/>
          <w:szCs w:val="36"/>
          <w:rtl/>
        </w:rPr>
        <w:t>جوابر</w:t>
      </w:r>
      <w:proofErr w:type="spellEnd"/>
      <w:r w:rsidRPr="00153203">
        <w:rPr>
          <w:rFonts w:cs="Traditional Arabic" w:hint="cs"/>
          <w:sz w:val="36"/>
          <w:szCs w:val="36"/>
          <w:rtl/>
        </w:rPr>
        <w:t xml:space="preserve"> أم زواجر؟ وقرَّرت مشروعية الجبر من القرآن والسنة وأدلة أخرى.</w:t>
      </w:r>
    </w:p>
    <w:p w14:paraId="70F797F7" w14:textId="77777777" w:rsidR="00942653" w:rsidRPr="00153203" w:rsidRDefault="00942653" w:rsidP="00942653">
      <w:pPr>
        <w:jc w:val="both"/>
        <w:rPr>
          <w:rFonts w:cs="Traditional Arabic"/>
          <w:sz w:val="36"/>
          <w:szCs w:val="36"/>
          <w:rtl/>
        </w:rPr>
      </w:pPr>
      <w:r w:rsidRPr="00153203">
        <w:rPr>
          <w:rFonts w:cs="Traditional Arabic" w:hint="cs"/>
          <w:sz w:val="36"/>
          <w:szCs w:val="36"/>
          <w:rtl/>
        </w:rPr>
        <w:t xml:space="preserve"> ومما ركزت عليه: استخلاص أقسام </w:t>
      </w:r>
      <w:proofErr w:type="spellStart"/>
      <w:r w:rsidRPr="00153203">
        <w:rPr>
          <w:rFonts w:cs="Traditional Arabic" w:hint="cs"/>
          <w:sz w:val="36"/>
          <w:szCs w:val="36"/>
          <w:rtl/>
        </w:rPr>
        <w:t>الجوابر</w:t>
      </w:r>
      <w:proofErr w:type="spellEnd"/>
      <w:r w:rsidRPr="00153203">
        <w:rPr>
          <w:rFonts w:cs="Traditional Arabic" w:hint="cs"/>
          <w:sz w:val="36"/>
          <w:szCs w:val="36"/>
          <w:rtl/>
        </w:rPr>
        <w:t xml:space="preserve">، من حيث جبر حقوق الله تعالى، وجبر حقوق العباد، وما غُلِّب فيه أحدهما على الآخر. ومن حيث النظر إلى طبيعة </w:t>
      </w:r>
      <w:proofErr w:type="spellStart"/>
      <w:r w:rsidRPr="00153203">
        <w:rPr>
          <w:rFonts w:cs="Traditional Arabic" w:hint="cs"/>
          <w:sz w:val="36"/>
          <w:szCs w:val="36"/>
          <w:rtl/>
        </w:rPr>
        <w:t>الجوابر</w:t>
      </w:r>
      <w:proofErr w:type="spellEnd"/>
      <w:r w:rsidRPr="00153203">
        <w:rPr>
          <w:rFonts w:cs="Traditional Arabic" w:hint="cs"/>
          <w:sz w:val="36"/>
          <w:szCs w:val="36"/>
          <w:rtl/>
        </w:rPr>
        <w:t xml:space="preserve"> جعلها في أربعة أقسام، وضرب لذلك أمثله تطبيقية.</w:t>
      </w:r>
    </w:p>
    <w:p w14:paraId="658DE5C0" w14:textId="77777777" w:rsidR="00942653" w:rsidRPr="00153203" w:rsidRDefault="00942653" w:rsidP="00942653">
      <w:pPr>
        <w:jc w:val="both"/>
        <w:rPr>
          <w:rFonts w:cs="Traditional Arabic"/>
          <w:sz w:val="36"/>
          <w:szCs w:val="36"/>
          <w:rtl/>
        </w:rPr>
      </w:pPr>
      <w:r w:rsidRPr="00153203">
        <w:rPr>
          <w:rFonts w:cs="Traditional Arabic" w:hint="cs"/>
          <w:sz w:val="36"/>
          <w:szCs w:val="36"/>
          <w:rtl/>
        </w:rPr>
        <w:t>كما ذكرت تسعة عشر سبباً للجبر، وهي: الخطأ، النسيان، الإكراه، الإتلاف، الجهل، الأنوثة، العهد، التعدي، التقصير، المرض، السفر، أسباب أخرى (كالغضب، والامتناع أو الترك، الأكل والشرب، الظهار، الإحصار، الفوات، الجماع، الطلاق)</w:t>
      </w:r>
    </w:p>
    <w:p w14:paraId="0FB3DCE1" w14:textId="77777777" w:rsidR="00942653" w:rsidRPr="00153203" w:rsidRDefault="00942653" w:rsidP="00942653">
      <w:pPr>
        <w:jc w:val="both"/>
        <w:rPr>
          <w:rFonts w:cs="Traditional Arabic"/>
          <w:sz w:val="36"/>
          <w:szCs w:val="36"/>
          <w:rtl/>
        </w:rPr>
      </w:pPr>
      <w:r w:rsidRPr="00153203">
        <w:rPr>
          <w:rFonts w:cs="Traditional Arabic" w:hint="cs"/>
          <w:sz w:val="36"/>
          <w:szCs w:val="36"/>
          <w:rtl/>
        </w:rPr>
        <w:t>كما حاولت الدراسة حصر حالات الجبر في الفقه الإسلامي.</w:t>
      </w:r>
    </w:p>
    <w:p w14:paraId="022D6D52" w14:textId="77777777" w:rsidR="00942653" w:rsidRPr="00153203" w:rsidRDefault="00942653" w:rsidP="00942653">
      <w:pPr>
        <w:jc w:val="both"/>
        <w:rPr>
          <w:rFonts w:cs="Traditional Arabic"/>
          <w:sz w:val="36"/>
          <w:szCs w:val="36"/>
          <w:rtl/>
        </w:rPr>
      </w:pPr>
      <w:r w:rsidRPr="00153203">
        <w:rPr>
          <w:rFonts w:cs="Traditional Arabic" w:hint="cs"/>
          <w:sz w:val="36"/>
          <w:szCs w:val="36"/>
          <w:rtl/>
        </w:rPr>
        <w:t xml:space="preserve"> وأصل الكتاب رسالة ماجستير قدَّمت إلى كلية دار العلوم بالقاهرة.</w:t>
      </w:r>
    </w:p>
    <w:p w14:paraId="23C7A481" w14:textId="77777777" w:rsidR="00942653" w:rsidRPr="00153203" w:rsidRDefault="00942653" w:rsidP="00942653">
      <w:pPr>
        <w:jc w:val="both"/>
        <w:rPr>
          <w:rFonts w:cs="Traditional Arabic"/>
          <w:sz w:val="36"/>
          <w:szCs w:val="36"/>
          <w:rtl/>
        </w:rPr>
      </w:pPr>
      <w:r w:rsidRPr="00153203">
        <w:rPr>
          <w:rFonts w:cs="Traditional Arabic" w:hint="cs"/>
          <w:sz w:val="36"/>
          <w:szCs w:val="36"/>
          <w:rtl/>
        </w:rPr>
        <w:lastRenderedPageBreak/>
        <w:t>والمؤلف عضو الاتحاد العالمي لعلماء المسلمين، ومستشار دعوي لموقع إسلام أون لاين. نت.</w:t>
      </w:r>
    </w:p>
    <w:p w14:paraId="3CFEA7CE" w14:textId="77777777" w:rsidR="00942653" w:rsidRPr="00153203" w:rsidRDefault="00942653" w:rsidP="00942653">
      <w:pPr>
        <w:jc w:val="both"/>
        <w:rPr>
          <w:rFonts w:cs="Traditional Arabic"/>
          <w:sz w:val="36"/>
          <w:szCs w:val="36"/>
          <w:rtl/>
        </w:rPr>
      </w:pPr>
    </w:p>
    <w:p w14:paraId="10786A7F" w14:textId="77777777" w:rsidR="00942653" w:rsidRPr="0030084E" w:rsidRDefault="00942653" w:rsidP="00942653">
      <w:pPr>
        <w:jc w:val="both"/>
        <w:rPr>
          <w:rFonts w:cs="Traditional Arabic"/>
          <w:sz w:val="36"/>
          <w:szCs w:val="36"/>
        </w:rPr>
      </w:pPr>
    </w:p>
    <w:p w14:paraId="769A49BF" w14:textId="77777777" w:rsidR="00942653" w:rsidRPr="0030084E" w:rsidRDefault="00942653" w:rsidP="00942653">
      <w:pPr>
        <w:jc w:val="both"/>
        <w:rPr>
          <w:rFonts w:cs="Traditional Arabic"/>
          <w:b/>
          <w:bCs/>
          <w:sz w:val="36"/>
          <w:szCs w:val="36"/>
          <w:rtl/>
        </w:rPr>
      </w:pPr>
    </w:p>
    <w:p w14:paraId="180C2CC2" w14:textId="77777777" w:rsidR="00942653" w:rsidRPr="00723FC0" w:rsidRDefault="00942653" w:rsidP="00942653">
      <w:pPr>
        <w:jc w:val="center"/>
        <w:rPr>
          <w:rFonts w:cs="Traditional Arabic"/>
          <w:b/>
          <w:bCs/>
          <w:color w:val="FF0000"/>
          <w:sz w:val="36"/>
          <w:szCs w:val="36"/>
          <w:rtl/>
        </w:rPr>
      </w:pPr>
      <w:r w:rsidRPr="00723FC0">
        <w:rPr>
          <w:rFonts w:cs="Traditional Arabic" w:hint="cs"/>
          <w:b/>
          <w:bCs/>
          <w:color w:val="FF0000"/>
          <w:sz w:val="36"/>
          <w:szCs w:val="36"/>
          <w:rtl/>
        </w:rPr>
        <w:t>كتمان السر وإفشاؤه في الفقه الإسلامي</w:t>
      </w:r>
    </w:p>
    <w:p w14:paraId="261DD86F" w14:textId="77777777" w:rsidR="00942653" w:rsidRDefault="00942653" w:rsidP="00942653">
      <w:pPr>
        <w:jc w:val="both"/>
        <w:rPr>
          <w:rFonts w:cs="Traditional Arabic"/>
          <w:b/>
          <w:bCs/>
          <w:sz w:val="36"/>
          <w:szCs w:val="36"/>
          <w:rtl/>
        </w:rPr>
      </w:pPr>
    </w:p>
    <w:p w14:paraId="6204D883" w14:textId="77777777" w:rsidR="00942653" w:rsidRPr="00E21E03" w:rsidRDefault="00942653" w:rsidP="00942653">
      <w:pPr>
        <w:jc w:val="both"/>
        <w:rPr>
          <w:rFonts w:cs="Traditional Arabic"/>
          <w:b/>
          <w:bCs/>
          <w:sz w:val="36"/>
          <w:szCs w:val="36"/>
          <w:rtl/>
        </w:rPr>
      </w:pPr>
      <w:r w:rsidRPr="00E21E03">
        <w:rPr>
          <w:rFonts w:cs="Traditional Arabic" w:hint="cs"/>
          <w:b/>
          <w:bCs/>
          <w:sz w:val="36"/>
          <w:szCs w:val="36"/>
          <w:rtl/>
        </w:rPr>
        <w:t xml:space="preserve">كتمان السر وإفشاؤه في الفقه الإسلامي/ شريف بن أدول بن </w:t>
      </w:r>
      <w:proofErr w:type="gramStart"/>
      <w:r w:rsidRPr="00E21E03">
        <w:rPr>
          <w:rFonts w:cs="Traditional Arabic" w:hint="cs"/>
          <w:b/>
          <w:bCs/>
          <w:sz w:val="36"/>
          <w:szCs w:val="36"/>
          <w:rtl/>
        </w:rPr>
        <w:t>إدريس .</w:t>
      </w:r>
      <w:proofErr w:type="gramEnd"/>
      <w:r w:rsidRPr="00E21E03">
        <w:rPr>
          <w:rFonts w:cs="Traditional Arabic" w:hint="cs"/>
          <w:b/>
          <w:bCs/>
          <w:sz w:val="36"/>
          <w:szCs w:val="36"/>
          <w:rtl/>
        </w:rPr>
        <w:t>- عمَّان: دار النفائس، 1418 هـ، 215 ص.</w:t>
      </w:r>
    </w:p>
    <w:p w14:paraId="6EF310A6" w14:textId="77777777" w:rsidR="00942653" w:rsidRPr="00E21E03" w:rsidRDefault="00942653" w:rsidP="00942653">
      <w:pPr>
        <w:jc w:val="both"/>
        <w:rPr>
          <w:rFonts w:cs="Traditional Arabic"/>
          <w:b/>
          <w:bCs/>
          <w:sz w:val="36"/>
          <w:szCs w:val="36"/>
          <w:rtl/>
        </w:rPr>
      </w:pPr>
    </w:p>
    <w:p w14:paraId="7DD2A231" w14:textId="77777777" w:rsidR="00942653" w:rsidRPr="00E21E03" w:rsidRDefault="00942653" w:rsidP="00942653">
      <w:pPr>
        <w:jc w:val="both"/>
        <w:rPr>
          <w:rFonts w:cs="Traditional Arabic"/>
          <w:sz w:val="36"/>
          <w:szCs w:val="36"/>
          <w:rtl/>
        </w:rPr>
      </w:pPr>
      <w:r w:rsidRPr="00E21E03">
        <w:rPr>
          <w:rFonts w:cs="Traditional Arabic" w:hint="cs"/>
          <w:sz w:val="36"/>
          <w:szCs w:val="36"/>
          <w:rtl/>
        </w:rPr>
        <w:t>يتعلق موضوع الكتاب ببيان الأحكام الشرعية للأسرار، وقد بحث فيها المؤلف من النواحي اللغوية والتاريخية والواقعية والاقتصادية والقانونية والجزائية، وجعلها في خمسة فصول أساسية، هي:</w:t>
      </w:r>
    </w:p>
    <w:p w14:paraId="14A5359A" w14:textId="77777777" w:rsidR="00942653" w:rsidRPr="00E21E03" w:rsidRDefault="00942653" w:rsidP="00942653">
      <w:pPr>
        <w:pStyle w:val="a6"/>
        <w:numPr>
          <w:ilvl w:val="0"/>
          <w:numId w:val="14"/>
        </w:numPr>
        <w:tabs>
          <w:tab w:val="clear" w:pos="720"/>
          <w:tab w:val="num" w:pos="660"/>
        </w:tabs>
        <w:ind w:left="660" w:right="660" w:hanging="390"/>
        <w:jc w:val="both"/>
        <w:rPr>
          <w:rFonts w:cs="Traditional Arabic"/>
          <w:sz w:val="36"/>
          <w:szCs w:val="36"/>
          <w:rtl/>
        </w:rPr>
      </w:pPr>
      <w:r w:rsidRPr="00E21E03">
        <w:rPr>
          <w:rFonts w:cs="Traditional Arabic" w:hint="cs"/>
          <w:sz w:val="36"/>
          <w:szCs w:val="36"/>
          <w:rtl/>
        </w:rPr>
        <w:t>مفهوم السرّ والكتمان والإفشاء.</w:t>
      </w:r>
    </w:p>
    <w:p w14:paraId="21061BE8" w14:textId="77777777" w:rsidR="00942653" w:rsidRPr="00E21E03" w:rsidRDefault="00942653" w:rsidP="00942653">
      <w:pPr>
        <w:pStyle w:val="a6"/>
        <w:numPr>
          <w:ilvl w:val="0"/>
          <w:numId w:val="14"/>
        </w:numPr>
        <w:tabs>
          <w:tab w:val="clear" w:pos="720"/>
          <w:tab w:val="num" w:pos="660"/>
        </w:tabs>
        <w:ind w:left="660" w:right="660" w:hanging="390"/>
        <w:jc w:val="both"/>
        <w:rPr>
          <w:rFonts w:cs="Traditional Arabic"/>
          <w:sz w:val="36"/>
          <w:szCs w:val="36"/>
        </w:rPr>
      </w:pPr>
      <w:r w:rsidRPr="00E21E03">
        <w:rPr>
          <w:rFonts w:cs="Traditional Arabic" w:hint="cs"/>
          <w:sz w:val="36"/>
          <w:szCs w:val="36"/>
          <w:rtl/>
        </w:rPr>
        <w:t>أنواع لأسرار.</w:t>
      </w:r>
    </w:p>
    <w:p w14:paraId="02694749" w14:textId="77777777" w:rsidR="00942653" w:rsidRPr="00E21E03" w:rsidRDefault="00942653" w:rsidP="00942653">
      <w:pPr>
        <w:pStyle w:val="a6"/>
        <w:numPr>
          <w:ilvl w:val="0"/>
          <w:numId w:val="14"/>
        </w:numPr>
        <w:tabs>
          <w:tab w:val="clear" w:pos="720"/>
          <w:tab w:val="num" w:pos="660"/>
        </w:tabs>
        <w:ind w:left="660" w:right="660" w:hanging="390"/>
        <w:jc w:val="both"/>
        <w:rPr>
          <w:rFonts w:cs="Traditional Arabic"/>
          <w:sz w:val="36"/>
          <w:szCs w:val="36"/>
        </w:rPr>
      </w:pPr>
      <w:r w:rsidRPr="00E21E03">
        <w:rPr>
          <w:rFonts w:cs="Traditional Arabic" w:hint="cs"/>
          <w:sz w:val="36"/>
          <w:szCs w:val="36"/>
          <w:rtl/>
        </w:rPr>
        <w:t>أركان جريمة إفشاء السرّ وحكمه.</w:t>
      </w:r>
    </w:p>
    <w:p w14:paraId="1BE0713F" w14:textId="77777777" w:rsidR="00942653" w:rsidRPr="00E21E03" w:rsidRDefault="00942653" w:rsidP="00942653">
      <w:pPr>
        <w:pStyle w:val="a6"/>
        <w:numPr>
          <w:ilvl w:val="0"/>
          <w:numId w:val="14"/>
        </w:numPr>
        <w:tabs>
          <w:tab w:val="clear" w:pos="720"/>
          <w:tab w:val="num" w:pos="660"/>
        </w:tabs>
        <w:ind w:left="660" w:right="660" w:hanging="390"/>
        <w:jc w:val="both"/>
        <w:rPr>
          <w:rFonts w:cs="Traditional Arabic"/>
          <w:sz w:val="36"/>
          <w:szCs w:val="36"/>
        </w:rPr>
      </w:pPr>
      <w:r w:rsidRPr="00E21E03">
        <w:rPr>
          <w:rFonts w:cs="Traditional Arabic" w:hint="cs"/>
          <w:sz w:val="36"/>
          <w:szCs w:val="36"/>
          <w:rtl/>
        </w:rPr>
        <w:t>الأحوال التي تنقضي فيها السرية.</w:t>
      </w:r>
    </w:p>
    <w:p w14:paraId="0C653A6F" w14:textId="77777777" w:rsidR="00942653" w:rsidRPr="00E21E03" w:rsidRDefault="00942653" w:rsidP="00942653">
      <w:pPr>
        <w:pStyle w:val="a6"/>
        <w:numPr>
          <w:ilvl w:val="0"/>
          <w:numId w:val="14"/>
        </w:numPr>
        <w:tabs>
          <w:tab w:val="clear" w:pos="720"/>
          <w:tab w:val="num" w:pos="660"/>
        </w:tabs>
        <w:ind w:left="660" w:right="660" w:hanging="390"/>
        <w:jc w:val="both"/>
        <w:rPr>
          <w:rFonts w:cs="Traditional Arabic"/>
          <w:sz w:val="36"/>
          <w:szCs w:val="36"/>
        </w:rPr>
      </w:pPr>
      <w:r w:rsidRPr="00E21E03">
        <w:rPr>
          <w:rFonts w:cs="Traditional Arabic" w:hint="cs"/>
          <w:sz w:val="36"/>
          <w:szCs w:val="36"/>
          <w:rtl/>
        </w:rPr>
        <w:t>عقوبة إفشاء السرّ.</w:t>
      </w:r>
    </w:p>
    <w:p w14:paraId="227F75D0" w14:textId="77777777" w:rsidR="00942653" w:rsidRPr="00E21E03" w:rsidRDefault="00942653" w:rsidP="00942653">
      <w:pPr>
        <w:jc w:val="both"/>
        <w:rPr>
          <w:rFonts w:cs="Traditional Arabic"/>
          <w:sz w:val="36"/>
          <w:szCs w:val="36"/>
          <w:rtl/>
        </w:rPr>
      </w:pPr>
      <w:r w:rsidRPr="00E21E03">
        <w:rPr>
          <w:rFonts w:cs="Traditional Arabic" w:hint="cs"/>
          <w:sz w:val="36"/>
          <w:szCs w:val="36"/>
          <w:rtl/>
        </w:rPr>
        <w:t>واستخلص المؤلف الأمور التالية من بحثه في الخاتمة، هي:</w:t>
      </w:r>
    </w:p>
    <w:p w14:paraId="0ED77CF7" w14:textId="77777777" w:rsidR="00942653" w:rsidRPr="00E21E03" w:rsidRDefault="00942653" w:rsidP="00942653">
      <w:pPr>
        <w:pStyle w:val="a6"/>
        <w:numPr>
          <w:ilvl w:val="0"/>
          <w:numId w:val="14"/>
        </w:numPr>
        <w:tabs>
          <w:tab w:val="clear" w:pos="720"/>
          <w:tab w:val="num" w:pos="660"/>
        </w:tabs>
        <w:ind w:left="660" w:right="660" w:hanging="390"/>
        <w:jc w:val="both"/>
        <w:rPr>
          <w:rFonts w:cs="Traditional Arabic"/>
          <w:sz w:val="36"/>
          <w:szCs w:val="36"/>
          <w:rtl/>
        </w:rPr>
      </w:pPr>
      <w:r w:rsidRPr="00E21E03">
        <w:rPr>
          <w:rFonts w:cs="Traditional Arabic" w:hint="cs"/>
          <w:sz w:val="36"/>
          <w:szCs w:val="36"/>
          <w:rtl/>
        </w:rPr>
        <w:t>إفشاء السر هو تعمد الإفضاء بسرّ شخص حقيقي أو معنوي من شخص اؤتمن عليه في غير الأحوال التي توجب فيها الشريعة الإسلامية الإفضاء أو تجيزه.</w:t>
      </w:r>
    </w:p>
    <w:p w14:paraId="7BE1BF62" w14:textId="77777777" w:rsidR="00942653" w:rsidRPr="00E21E03" w:rsidRDefault="00942653" w:rsidP="00942653">
      <w:pPr>
        <w:pStyle w:val="a6"/>
        <w:numPr>
          <w:ilvl w:val="0"/>
          <w:numId w:val="14"/>
        </w:numPr>
        <w:tabs>
          <w:tab w:val="clear" w:pos="720"/>
          <w:tab w:val="num" w:pos="660"/>
        </w:tabs>
        <w:ind w:left="660" w:right="660" w:hanging="390"/>
        <w:jc w:val="both"/>
        <w:rPr>
          <w:rFonts w:cs="Traditional Arabic"/>
          <w:sz w:val="36"/>
          <w:szCs w:val="36"/>
        </w:rPr>
      </w:pPr>
      <w:r w:rsidRPr="00E21E03">
        <w:rPr>
          <w:rFonts w:cs="Traditional Arabic" w:hint="cs"/>
          <w:sz w:val="36"/>
          <w:szCs w:val="36"/>
          <w:rtl/>
        </w:rPr>
        <w:t>الأصل في السر وجوب كتمانه وتحريم إفشائه، سواء كانت هذه الأسرار متعلقة بالشخصية الحقيقية أم الاعتبارية، وسواء كانت هذه الأسرار من الأسرار الخاصة أو العامة، وسواء وصلت هذه الأسرار إلى المؤتمن إليه عن طريق الزواج والعلاقة العائلية أم عن طريق المهن والعلاقات الاجتماعية.</w:t>
      </w:r>
    </w:p>
    <w:p w14:paraId="1E780086" w14:textId="77777777" w:rsidR="00942653" w:rsidRPr="00E21E03" w:rsidRDefault="00942653" w:rsidP="00942653">
      <w:pPr>
        <w:pStyle w:val="a6"/>
        <w:numPr>
          <w:ilvl w:val="0"/>
          <w:numId w:val="14"/>
        </w:numPr>
        <w:tabs>
          <w:tab w:val="clear" w:pos="720"/>
          <w:tab w:val="num" w:pos="660"/>
        </w:tabs>
        <w:ind w:left="660" w:right="660" w:hanging="390"/>
        <w:jc w:val="both"/>
        <w:rPr>
          <w:rFonts w:cs="Traditional Arabic"/>
          <w:sz w:val="36"/>
          <w:szCs w:val="36"/>
        </w:rPr>
      </w:pPr>
      <w:r w:rsidRPr="00E21E03">
        <w:rPr>
          <w:rFonts w:cs="Traditional Arabic" w:hint="cs"/>
          <w:sz w:val="36"/>
          <w:szCs w:val="36"/>
          <w:rtl/>
        </w:rPr>
        <w:lastRenderedPageBreak/>
        <w:t>احترم الإسلام سرية الحياة الخاصة، يعني حق الفرد في إضفاء طابع السرية على الأخبار والمعلومات التي تتولد عن حريته في اختيار حياته الخاصة داخل حدود الشريعة، كما أن الفرد مكلف بحفظ أسرار نفسه، ولا تجوز إذاعتها إلا لضرورة.</w:t>
      </w:r>
    </w:p>
    <w:p w14:paraId="7CB8DA23" w14:textId="77777777" w:rsidR="00942653" w:rsidRPr="00E21E03" w:rsidRDefault="00942653" w:rsidP="00942653">
      <w:pPr>
        <w:pStyle w:val="a6"/>
        <w:numPr>
          <w:ilvl w:val="0"/>
          <w:numId w:val="14"/>
        </w:numPr>
        <w:tabs>
          <w:tab w:val="clear" w:pos="720"/>
          <w:tab w:val="num" w:pos="660"/>
        </w:tabs>
        <w:ind w:left="660" w:right="660" w:hanging="390"/>
        <w:jc w:val="both"/>
        <w:rPr>
          <w:rFonts w:cs="Traditional Arabic"/>
          <w:sz w:val="36"/>
          <w:szCs w:val="36"/>
        </w:rPr>
      </w:pPr>
      <w:r w:rsidRPr="00E21E03">
        <w:rPr>
          <w:rFonts w:cs="Traditional Arabic" w:hint="cs"/>
          <w:sz w:val="36"/>
          <w:szCs w:val="36"/>
          <w:rtl/>
        </w:rPr>
        <w:t>اهتمت الشريعة أشد الاهتمام بأسرار الدولة، وإفشاؤها هو من أخطر الجنايات على أمن الدولة وسلامتها، وقد وضعت الشريعة الإسلامية الجزاء المناسب لمن يفشي أسرارها.</w:t>
      </w:r>
    </w:p>
    <w:p w14:paraId="5A95592A" w14:textId="77777777" w:rsidR="00942653" w:rsidRPr="00E21E03" w:rsidRDefault="00942653" w:rsidP="00942653">
      <w:pPr>
        <w:pStyle w:val="a6"/>
        <w:numPr>
          <w:ilvl w:val="0"/>
          <w:numId w:val="14"/>
        </w:numPr>
        <w:tabs>
          <w:tab w:val="clear" w:pos="720"/>
          <w:tab w:val="num" w:pos="660"/>
        </w:tabs>
        <w:ind w:left="660" w:right="660" w:hanging="390"/>
        <w:jc w:val="both"/>
        <w:rPr>
          <w:rFonts w:cs="Traditional Arabic"/>
          <w:sz w:val="36"/>
          <w:szCs w:val="36"/>
        </w:rPr>
      </w:pPr>
      <w:r w:rsidRPr="00E21E03">
        <w:rPr>
          <w:rFonts w:cs="Traditional Arabic" w:hint="cs"/>
          <w:sz w:val="36"/>
          <w:szCs w:val="36"/>
          <w:rtl/>
        </w:rPr>
        <w:t>الالتزام بكتمان الأسرار ينتهي وجوبه في بعض الأحوال التي قررتها الشريعة الإسلامية، كالشهادة وجرح الشهود والرواة والاستفتاء... وغيرها من الأسباب المؤدية إلى انقضاء السرية، وهي أمور استثنائية من قاعدتها الأصلية.</w:t>
      </w:r>
    </w:p>
    <w:p w14:paraId="2E8A8231" w14:textId="77777777" w:rsidR="00942653" w:rsidRPr="00E21E03" w:rsidRDefault="00942653" w:rsidP="00942653">
      <w:pPr>
        <w:pStyle w:val="a6"/>
        <w:numPr>
          <w:ilvl w:val="0"/>
          <w:numId w:val="14"/>
        </w:numPr>
        <w:tabs>
          <w:tab w:val="clear" w:pos="720"/>
          <w:tab w:val="num" w:pos="660"/>
        </w:tabs>
        <w:ind w:left="660" w:right="660" w:hanging="390"/>
        <w:jc w:val="both"/>
        <w:rPr>
          <w:rFonts w:cs="Traditional Arabic"/>
          <w:sz w:val="36"/>
          <w:szCs w:val="36"/>
        </w:rPr>
      </w:pPr>
      <w:r w:rsidRPr="00E21E03">
        <w:rPr>
          <w:rFonts w:cs="Traditional Arabic" w:hint="cs"/>
          <w:sz w:val="36"/>
          <w:szCs w:val="36"/>
          <w:rtl/>
        </w:rPr>
        <w:t xml:space="preserve"> إفشاء السر يعتبر من الجرائم التعزيرية، وقد يصل العقاب فيه إلى القتل حال إفشاء أسرار الدولة الماسة بأمنها إلى العدو، وكسائر الجرائم التعزيرية يفوض أمر تحديد عقوبتها إلى السلطة القضائية للدولة، اعتماداً على النصوص الشرعية.</w:t>
      </w:r>
    </w:p>
    <w:p w14:paraId="12B154CA" w14:textId="77777777" w:rsidR="00942653" w:rsidRPr="00E21E03" w:rsidRDefault="00942653" w:rsidP="00942653">
      <w:pPr>
        <w:pStyle w:val="a6"/>
        <w:numPr>
          <w:ilvl w:val="0"/>
          <w:numId w:val="14"/>
        </w:numPr>
        <w:tabs>
          <w:tab w:val="clear" w:pos="720"/>
          <w:tab w:val="num" w:pos="660"/>
        </w:tabs>
        <w:ind w:left="660" w:right="660" w:hanging="390"/>
        <w:jc w:val="both"/>
        <w:rPr>
          <w:rFonts w:cs="Traditional Arabic"/>
          <w:sz w:val="36"/>
          <w:szCs w:val="36"/>
        </w:rPr>
      </w:pPr>
      <w:r w:rsidRPr="00E21E03">
        <w:rPr>
          <w:rFonts w:cs="Traditional Arabic" w:hint="cs"/>
          <w:sz w:val="36"/>
          <w:szCs w:val="36"/>
          <w:rtl/>
        </w:rPr>
        <w:t>يشترط في القتل بالتعزير أن يكون القرار فيه ليس قراراً فردياً لرئيس الدولة، بل قراراً جماعياً صادراً من أهل الحلِّ والعقد.</w:t>
      </w:r>
    </w:p>
    <w:p w14:paraId="380E8BB2" w14:textId="77777777" w:rsidR="00942653" w:rsidRPr="00E21E03" w:rsidRDefault="00942653" w:rsidP="00942653">
      <w:pPr>
        <w:pStyle w:val="a6"/>
        <w:numPr>
          <w:ilvl w:val="0"/>
          <w:numId w:val="14"/>
        </w:numPr>
        <w:tabs>
          <w:tab w:val="clear" w:pos="720"/>
          <w:tab w:val="num" w:pos="660"/>
        </w:tabs>
        <w:ind w:left="660" w:right="660" w:hanging="390"/>
        <w:jc w:val="both"/>
        <w:rPr>
          <w:rFonts w:cs="Traditional Arabic"/>
          <w:sz w:val="36"/>
          <w:szCs w:val="36"/>
        </w:rPr>
      </w:pPr>
      <w:r w:rsidRPr="00E21E03">
        <w:rPr>
          <w:rFonts w:cs="Traditional Arabic" w:hint="cs"/>
          <w:sz w:val="36"/>
          <w:szCs w:val="36"/>
          <w:rtl/>
        </w:rPr>
        <w:t xml:space="preserve">وجوب التعويض المالي في الضرر المادي الذي يسببه </w:t>
      </w:r>
      <w:proofErr w:type="spellStart"/>
      <w:r w:rsidRPr="00E21E03">
        <w:rPr>
          <w:rFonts w:cs="Traditional Arabic" w:hint="cs"/>
          <w:sz w:val="36"/>
          <w:szCs w:val="36"/>
          <w:rtl/>
        </w:rPr>
        <w:t>المفشي</w:t>
      </w:r>
      <w:proofErr w:type="spellEnd"/>
      <w:r w:rsidRPr="00E21E03">
        <w:rPr>
          <w:rFonts w:cs="Traditional Arabic" w:hint="cs"/>
          <w:sz w:val="36"/>
          <w:szCs w:val="36"/>
          <w:rtl/>
        </w:rPr>
        <w:t xml:space="preserve"> في إفشاء السر، وأما في الضرر الأدبي فيكتفى فيه بالتعزير بدون تعويض.</w:t>
      </w:r>
    </w:p>
    <w:p w14:paraId="2111FBFD" w14:textId="77777777" w:rsidR="00942653" w:rsidRDefault="00942653" w:rsidP="00942653">
      <w:pPr>
        <w:rPr>
          <w:rtl/>
          <w:lang w:eastAsia="en-US"/>
        </w:rPr>
      </w:pPr>
    </w:p>
    <w:p w14:paraId="49FCE7F6" w14:textId="77777777" w:rsidR="00942653" w:rsidRDefault="00942653" w:rsidP="00942653">
      <w:pPr>
        <w:rPr>
          <w:rtl/>
          <w:lang w:eastAsia="en-US"/>
        </w:rPr>
      </w:pPr>
    </w:p>
    <w:p w14:paraId="065B940C" w14:textId="77777777" w:rsidR="00942653" w:rsidRDefault="00942653" w:rsidP="00942653">
      <w:pPr>
        <w:rPr>
          <w:rtl/>
          <w:lang w:eastAsia="en-US"/>
        </w:rPr>
      </w:pPr>
    </w:p>
    <w:p w14:paraId="024B555F" w14:textId="77777777" w:rsidR="00942653" w:rsidRPr="00723FC0" w:rsidRDefault="00942653" w:rsidP="00942653">
      <w:pPr>
        <w:jc w:val="center"/>
        <w:rPr>
          <w:rFonts w:cs="Traditional Arabic"/>
          <w:b/>
          <w:bCs/>
          <w:color w:val="FF0000"/>
          <w:sz w:val="36"/>
          <w:szCs w:val="36"/>
          <w:rtl/>
        </w:rPr>
      </w:pPr>
      <w:r w:rsidRPr="00723FC0">
        <w:rPr>
          <w:rFonts w:cs="Traditional Arabic" w:hint="cs"/>
          <w:b/>
          <w:bCs/>
          <w:color w:val="FF0000"/>
          <w:sz w:val="36"/>
          <w:szCs w:val="36"/>
          <w:rtl/>
        </w:rPr>
        <w:t>الإرسال وأثره في الفقه الإسلامي</w:t>
      </w:r>
    </w:p>
    <w:p w14:paraId="1F16DC27" w14:textId="77777777" w:rsidR="00942653" w:rsidRDefault="00942653" w:rsidP="00942653">
      <w:pPr>
        <w:jc w:val="both"/>
        <w:rPr>
          <w:rFonts w:cs="Traditional Arabic"/>
          <w:b/>
          <w:bCs/>
          <w:sz w:val="36"/>
          <w:szCs w:val="36"/>
          <w:rtl/>
        </w:rPr>
      </w:pPr>
    </w:p>
    <w:p w14:paraId="4B089850" w14:textId="77777777" w:rsidR="00942653" w:rsidRPr="00E21E03" w:rsidRDefault="00942653" w:rsidP="00942653">
      <w:pPr>
        <w:jc w:val="both"/>
        <w:rPr>
          <w:rFonts w:cs="Traditional Arabic"/>
          <w:b/>
          <w:bCs/>
          <w:sz w:val="36"/>
          <w:szCs w:val="36"/>
          <w:rtl/>
        </w:rPr>
      </w:pPr>
      <w:r w:rsidRPr="00E21E03">
        <w:rPr>
          <w:rFonts w:cs="Traditional Arabic" w:hint="cs"/>
          <w:b/>
          <w:bCs/>
          <w:sz w:val="36"/>
          <w:szCs w:val="36"/>
          <w:rtl/>
        </w:rPr>
        <w:t xml:space="preserve">الإرسال وأثره في الفقه الإسلامي/عمشة بنت سعود </w:t>
      </w:r>
      <w:proofErr w:type="gramStart"/>
      <w:r w:rsidRPr="00E21E03">
        <w:rPr>
          <w:rFonts w:cs="Traditional Arabic" w:hint="cs"/>
          <w:b/>
          <w:bCs/>
          <w:sz w:val="36"/>
          <w:szCs w:val="36"/>
          <w:rtl/>
        </w:rPr>
        <w:t>السبيعي.-</w:t>
      </w:r>
      <w:proofErr w:type="gramEnd"/>
      <w:r w:rsidRPr="00E21E03">
        <w:rPr>
          <w:rFonts w:cs="Traditional Arabic" w:hint="cs"/>
          <w:b/>
          <w:bCs/>
          <w:sz w:val="36"/>
          <w:szCs w:val="36"/>
          <w:rtl/>
        </w:rPr>
        <w:t xml:space="preserve"> الرياض: جامعة الإمام محمد بن سعود الإسلامية، كلية الشريعة، 1427 هـ، 450 ورقة. (رسالة ماجستير)</w:t>
      </w:r>
    </w:p>
    <w:p w14:paraId="23C8253B" w14:textId="77777777" w:rsidR="00942653" w:rsidRPr="00E21E03" w:rsidRDefault="00942653" w:rsidP="00942653">
      <w:pPr>
        <w:jc w:val="both"/>
        <w:rPr>
          <w:rFonts w:cs="Traditional Arabic"/>
          <w:sz w:val="36"/>
          <w:szCs w:val="36"/>
          <w:rtl/>
        </w:rPr>
      </w:pPr>
    </w:p>
    <w:p w14:paraId="50491F0D" w14:textId="3DFFDD60" w:rsidR="00942653" w:rsidRPr="00E21E03" w:rsidRDefault="00942653" w:rsidP="00942653">
      <w:pPr>
        <w:jc w:val="both"/>
        <w:rPr>
          <w:rFonts w:cs="Traditional Arabic"/>
          <w:sz w:val="36"/>
          <w:szCs w:val="36"/>
          <w:rtl/>
        </w:rPr>
      </w:pPr>
      <w:r w:rsidRPr="00E21E03">
        <w:rPr>
          <w:rFonts w:cs="Traditional Arabic" w:hint="cs"/>
          <w:sz w:val="36"/>
          <w:szCs w:val="36"/>
          <w:rtl/>
        </w:rPr>
        <w:lastRenderedPageBreak/>
        <w:t>تعني الباحثة بالإرسال: توجه ما يريده المرسِل إلى المرسَل إليه من آلات وأفكار ومعارف وأعيان عن طريق وسائل متداولة يقتصر دورها على النقل. فلبُّ الإرسال وموضوعه يقتصر على النقل من المرسِل إلى المرسَل إليه.</w:t>
      </w:r>
    </w:p>
    <w:p w14:paraId="20390EAA" w14:textId="77777777" w:rsidR="00942653" w:rsidRPr="00E21E03" w:rsidRDefault="00942653" w:rsidP="00942653">
      <w:pPr>
        <w:jc w:val="both"/>
        <w:rPr>
          <w:rFonts w:cs="Traditional Arabic"/>
          <w:sz w:val="36"/>
          <w:szCs w:val="36"/>
          <w:rtl/>
        </w:rPr>
      </w:pPr>
      <w:r w:rsidRPr="00E21E03">
        <w:rPr>
          <w:rFonts w:cs="Traditional Arabic" w:hint="cs"/>
          <w:sz w:val="36"/>
          <w:szCs w:val="36"/>
          <w:rtl/>
        </w:rPr>
        <w:t xml:space="preserve">    وقد بحثت موضوعها في جوانب العبادات والمعاملات وغيرهما من أبواب الفقه، في حياة المسلم وبعد وفاته، وركزت على وسائل الاتصال الحديثة، من حيث التسليط والتوجيه، دون الإطلاقات الأخرى، وذلك من خلال بابين وفصول، هي:</w:t>
      </w:r>
    </w:p>
    <w:p w14:paraId="47F45A89" w14:textId="77777777" w:rsidR="00942653" w:rsidRPr="00E21E03" w:rsidRDefault="00942653" w:rsidP="00942653">
      <w:pPr>
        <w:pStyle w:val="a6"/>
        <w:numPr>
          <w:ilvl w:val="0"/>
          <w:numId w:val="14"/>
        </w:numPr>
        <w:tabs>
          <w:tab w:val="clear" w:pos="720"/>
          <w:tab w:val="num" w:pos="660"/>
        </w:tabs>
        <w:ind w:left="660" w:right="660" w:hanging="390"/>
        <w:jc w:val="both"/>
        <w:rPr>
          <w:rFonts w:cs="Traditional Arabic"/>
          <w:sz w:val="36"/>
          <w:szCs w:val="36"/>
          <w:rtl/>
        </w:rPr>
      </w:pPr>
      <w:r w:rsidRPr="00E21E03">
        <w:rPr>
          <w:rFonts w:cs="Traditional Arabic" w:hint="cs"/>
          <w:sz w:val="36"/>
          <w:szCs w:val="36"/>
          <w:rtl/>
        </w:rPr>
        <w:t>حقيقة الإرسال (تعريفه، حكمه، أركانه، شروطه، آدابه).</w:t>
      </w:r>
    </w:p>
    <w:p w14:paraId="04421E41" w14:textId="77777777" w:rsidR="00942653" w:rsidRPr="00E21E03" w:rsidRDefault="00942653" w:rsidP="00942653">
      <w:pPr>
        <w:pStyle w:val="a6"/>
        <w:numPr>
          <w:ilvl w:val="0"/>
          <w:numId w:val="14"/>
        </w:numPr>
        <w:tabs>
          <w:tab w:val="clear" w:pos="720"/>
          <w:tab w:val="num" w:pos="660"/>
        </w:tabs>
        <w:ind w:left="660" w:right="660" w:hanging="390"/>
        <w:jc w:val="both"/>
        <w:rPr>
          <w:rFonts w:cs="Traditional Arabic"/>
          <w:sz w:val="36"/>
          <w:szCs w:val="36"/>
        </w:rPr>
      </w:pPr>
      <w:r w:rsidRPr="00E21E03">
        <w:rPr>
          <w:rFonts w:cs="Traditional Arabic" w:hint="cs"/>
          <w:sz w:val="36"/>
          <w:szCs w:val="36"/>
          <w:rtl/>
        </w:rPr>
        <w:t>وسائل الإرسال (الإرسال بواسطة الرسول، بواسطة الكتابة، بواسطة الطيور، بواسطة وسائل الإرسال الحديثة).</w:t>
      </w:r>
    </w:p>
    <w:p w14:paraId="778F46FA" w14:textId="77777777" w:rsidR="00942653" w:rsidRPr="00E21E03" w:rsidRDefault="00942653" w:rsidP="00942653">
      <w:pPr>
        <w:pStyle w:val="a6"/>
        <w:numPr>
          <w:ilvl w:val="0"/>
          <w:numId w:val="14"/>
        </w:numPr>
        <w:tabs>
          <w:tab w:val="clear" w:pos="720"/>
          <w:tab w:val="num" w:pos="660"/>
        </w:tabs>
        <w:ind w:left="660" w:right="660" w:hanging="390"/>
        <w:jc w:val="both"/>
        <w:rPr>
          <w:rFonts w:cs="Traditional Arabic"/>
          <w:sz w:val="36"/>
          <w:szCs w:val="36"/>
        </w:rPr>
      </w:pPr>
      <w:r w:rsidRPr="00E21E03">
        <w:rPr>
          <w:rFonts w:cs="Traditional Arabic" w:hint="cs"/>
          <w:sz w:val="36"/>
          <w:szCs w:val="36"/>
          <w:rtl/>
        </w:rPr>
        <w:t>مبطلات الإرسال (من جهة أطرافه، من جهة ذاته، الرجوع عن الإرسال).</w:t>
      </w:r>
    </w:p>
    <w:p w14:paraId="4EA2DAD5" w14:textId="77777777" w:rsidR="00942653" w:rsidRPr="00E21E03" w:rsidRDefault="00942653" w:rsidP="00942653">
      <w:pPr>
        <w:pStyle w:val="a6"/>
        <w:numPr>
          <w:ilvl w:val="0"/>
          <w:numId w:val="14"/>
        </w:numPr>
        <w:tabs>
          <w:tab w:val="clear" w:pos="720"/>
          <w:tab w:val="num" w:pos="660"/>
        </w:tabs>
        <w:ind w:left="660" w:right="660" w:hanging="390"/>
        <w:jc w:val="both"/>
        <w:rPr>
          <w:rFonts w:cs="Traditional Arabic"/>
          <w:sz w:val="36"/>
          <w:szCs w:val="36"/>
        </w:rPr>
      </w:pPr>
      <w:r w:rsidRPr="00E21E03">
        <w:rPr>
          <w:rFonts w:cs="Traditional Arabic" w:hint="cs"/>
          <w:sz w:val="36"/>
          <w:szCs w:val="36"/>
          <w:rtl/>
        </w:rPr>
        <w:t>أثر الإرسال في الأحكام الفقهية (في العبادات، في المعاملات، في فقه الأسرة، في العقوبات، في الصيد والأطعمة، أثر الإرسال في القضاء، الترجمة وأثرها في الإرسال).</w:t>
      </w:r>
    </w:p>
    <w:p w14:paraId="58B1FA83" w14:textId="77777777" w:rsidR="00942653" w:rsidRPr="00E21E03" w:rsidRDefault="00942653" w:rsidP="00942653">
      <w:pPr>
        <w:pStyle w:val="a6"/>
        <w:numPr>
          <w:ilvl w:val="0"/>
          <w:numId w:val="14"/>
        </w:numPr>
        <w:tabs>
          <w:tab w:val="clear" w:pos="720"/>
          <w:tab w:val="num" w:pos="660"/>
        </w:tabs>
        <w:ind w:left="660" w:right="660" w:hanging="390"/>
        <w:jc w:val="both"/>
        <w:rPr>
          <w:rFonts w:cs="Traditional Arabic"/>
          <w:sz w:val="36"/>
          <w:szCs w:val="36"/>
          <w:rtl/>
        </w:rPr>
      </w:pPr>
      <w:r w:rsidRPr="00E21E03">
        <w:rPr>
          <w:rFonts w:cs="Traditional Arabic" w:hint="cs"/>
          <w:sz w:val="36"/>
          <w:szCs w:val="36"/>
          <w:rtl/>
        </w:rPr>
        <w:t xml:space="preserve">    ومما أجملته من أحكام في الخاتمة:</w:t>
      </w:r>
    </w:p>
    <w:p w14:paraId="3EE46B53" w14:textId="77777777" w:rsidR="00942653" w:rsidRPr="00E21E03" w:rsidRDefault="00942653" w:rsidP="00942653">
      <w:pPr>
        <w:pStyle w:val="a6"/>
        <w:numPr>
          <w:ilvl w:val="0"/>
          <w:numId w:val="14"/>
        </w:numPr>
        <w:tabs>
          <w:tab w:val="clear" w:pos="720"/>
          <w:tab w:val="num" w:pos="660"/>
        </w:tabs>
        <w:ind w:left="660" w:right="660" w:hanging="390"/>
        <w:jc w:val="both"/>
        <w:rPr>
          <w:rFonts w:cs="Traditional Arabic"/>
          <w:sz w:val="36"/>
          <w:szCs w:val="36"/>
          <w:rtl/>
        </w:rPr>
      </w:pPr>
      <w:r w:rsidRPr="00E21E03">
        <w:rPr>
          <w:rFonts w:cs="Traditional Arabic" w:hint="cs"/>
          <w:sz w:val="36"/>
          <w:szCs w:val="36"/>
          <w:rtl/>
        </w:rPr>
        <w:t>قد تطرأ على الإرسال حالات فتجري عليه الأحكام التكليفية، فيكون واجباً إذا كان في أمر واجب، كالإرسال لإنقاذ الأنفس من الهلاك، وإرسال القاضي للتأكد من صحة عقل المقر قبل إقامة الحد عليه. وقد يكون الإرسال مندوباً، كالإرسال بالأخبار السارة المفرحة لقلب المؤمن. وقد يكون الإرسال مكروهاً إذا كان فيه تصرف مكروه، كالإرسال لاستلام المبيع إذا نودي لصلاة الجمعة. وقد يكون الإرسال محرماً إذا كان فيه إعانة على فعل محرم، كالإرسال بخمرة لمن يشربها.</w:t>
      </w:r>
    </w:p>
    <w:p w14:paraId="5BF63308" w14:textId="77777777" w:rsidR="00942653" w:rsidRPr="00E21E03" w:rsidRDefault="00942653" w:rsidP="00942653">
      <w:pPr>
        <w:pStyle w:val="a6"/>
        <w:numPr>
          <w:ilvl w:val="0"/>
          <w:numId w:val="14"/>
        </w:numPr>
        <w:tabs>
          <w:tab w:val="clear" w:pos="720"/>
          <w:tab w:val="num" w:pos="660"/>
        </w:tabs>
        <w:ind w:left="660" w:right="660" w:hanging="390"/>
        <w:jc w:val="both"/>
        <w:rPr>
          <w:rFonts w:cs="Traditional Arabic"/>
          <w:sz w:val="36"/>
          <w:szCs w:val="36"/>
        </w:rPr>
      </w:pPr>
      <w:r w:rsidRPr="00E21E03">
        <w:rPr>
          <w:rFonts w:cs="Traditional Arabic" w:hint="cs"/>
          <w:sz w:val="36"/>
          <w:szCs w:val="36"/>
          <w:rtl/>
        </w:rPr>
        <w:t>جواز العمل بالإرسال بواسطة التلغراف -البرق- حيث يعمل بالكتابة بشرطها، وهو الأمن من التزوير، وأن يكون الأصل المودع في مكتب التصدير موقعاً عليه من المرسِل، أو مختوماً بختمه.</w:t>
      </w:r>
    </w:p>
    <w:p w14:paraId="0F10989E" w14:textId="77777777" w:rsidR="00942653" w:rsidRPr="00E21E03" w:rsidRDefault="00942653" w:rsidP="00942653">
      <w:pPr>
        <w:pStyle w:val="a6"/>
        <w:numPr>
          <w:ilvl w:val="0"/>
          <w:numId w:val="14"/>
        </w:numPr>
        <w:tabs>
          <w:tab w:val="clear" w:pos="720"/>
          <w:tab w:val="num" w:pos="660"/>
        </w:tabs>
        <w:ind w:left="660" w:right="660" w:hanging="390"/>
        <w:jc w:val="both"/>
        <w:rPr>
          <w:rFonts w:cs="Traditional Arabic"/>
          <w:sz w:val="36"/>
          <w:szCs w:val="36"/>
        </w:rPr>
      </w:pPr>
      <w:r w:rsidRPr="00E21E03">
        <w:rPr>
          <w:rFonts w:cs="Traditional Arabic" w:hint="cs"/>
          <w:sz w:val="36"/>
          <w:szCs w:val="36"/>
          <w:rtl/>
        </w:rPr>
        <w:lastRenderedPageBreak/>
        <w:t>من الإرسال ما هو رسمي، وهو الإرسال الصادر من الدولة، ويكون مختوماً بالختم الرسمي لها أو من يمثلها من الأجهزة الحكومية أو الإعلامية، ويكون ح</w:t>
      </w:r>
      <w:r w:rsidR="00E6104F">
        <w:rPr>
          <w:rFonts w:cs="Traditional Arabic" w:hint="cs"/>
          <w:sz w:val="36"/>
          <w:szCs w:val="36"/>
          <w:rtl/>
        </w:rPr>
        <w:t>جة، لأنه إرسال رسمي صادر من ثقات</w:t>
      </w:r>
      <w:r w:rsidRPr="00E21E03">
        <w:rPr>
          <w:rFonts w:cs="Traditional Arabic" w:hint="cs"/>
          <w:sz w:val="36"/>
          <w:szCs w:val="36"/>
          <w:rtl/>
        </w:rPr>
        <w:t>، ومنه ما هو غير رسمي، كالإرسال الصادر من الأفراد، ويعد حجة إذا توفر فيه ما يدل على شخصية مرسله، ومدى أهليته لما أرسل به، كالختم أو التوقيع.</w:t>
      </w:r>
    </w:p>
    <w:p w14:paraId="0ABBAFA8" w14:textId="77777777" w:rsidR="00942653" w:rsidRPr="00E21E03" w:rsidRDefault="00942653" w:rsidP="00942653">
      <w:pPr>
        <w:pStyle w:val="a6"/>
        <w:numPr>
          <w:ilvl w:val="0"/>
          <w:numId w:val="14"/>
        </w:numPr>
        <w:tabs>
          <w:tab w:val="clear" w:pos="720"/>
          <w:tab w:val="num" w:pos="660"/>
        </w:tabs>
        <w:ind w:left="660" w:right="660" w:hanging="390"/>
        <w:jc w:val="both"/>
        <w:rPr>
          <w:rFonts w:cs="Traditional Arabic"/>
          <w:sz w:val="36"/>
          <w:szCs w:val="36"/>
        </w:rPr>
      </w:pPr>
      <w:r w:rsidRPr="00E21E03">
        <w:rPr>
          <w:rFonts w:cs="Traditional Arabic" w:hint="cs"/>
          <w:sz w:val="36"/>
          <w:szCs w:val="36"/>
          <w:rtl/>
        </w:rPr>
        <w:t>إن صلة الرحم المأمور بها تحصل بواسطة الإرسال، كالمكاتبة، أو إرسال السلام، أو إرسال الهدية.</w:t>
      </w:r>
    </w:p>
    <w:p w14:paraId="5D4E73BB" w14:textId="77777777" w:rsidR="00942653" w:rsidRPr="00E21E03" w:rsidRDefault="00942653" w:rsidP="00942653">
      <w:pPr>
        <w:pStyle w:val="a6"/>
        <w:numPr>
          <w:ilvl w:val="0"/>
          <w:numId w:val="14"/>
        </w:numPr>
        <w:tabs>
          <w:tab w:val="clear" w:pos="720"/>
          <w:tab w:val="num" w:pos="660"/>
        </w:tabs>
        <w:ind w:left="660" w:right="660" w:hanging="390"/>
        <w:jc w:val="both"/>
        <w:rPr>
          <w:rFonts w:cs="Traditional Arabic"/>
          <w:sz w:val="36"/>
          <w:szCs w:val="36"/>
        </w:rPr>
      </w:pPr>
      <w:r w:rsidRPr="00E21E03">
        <w:rPr>
          <w:rFonts w:cs="Traditional Arabic" w:hint="cs"/>
          <w:sz w:val="36"/>
          <w:szCs w:val="36"/>
          <w:rtl/>
        </w:rPr>
        <w:t>الإرسال يقوم مقام اللفظ في إيقاع الطلاق عند اقترانه بالنية، ويقع الطلاق عند الإرسال وليس عند الوصول، إلا إذا علق الطلاق على وصول الإرسال، فإنه لا يقع إلا عند وصوله.</w:t>
      </w:r>
    </w:p>
    <w:p w14:paraId="25BAB383" w14:textId="77777777" w:rsidR="00942653" w:rsidRPr="00E21E03" w:rsidRDefault="00942653" w:rsidP="00942653">
      <w:pPr>
        <w:pStyle w:val="a6"/>
        <w:numPr>
          <w:ilvl w:val="0"/>
          <w:numId w:val="14"/>
        </w:numPr>
        <w:tabs>
          <w:tab w:val="clear" w:pos="720"/>
          <w:tab w:val="num" w:pos="660"/>
        </w:tabs>
        <w:ind w:left="660" w:right="660" w:hanging="390"/>
        <w:jc w:val="both"/>
        <w:rPr>
          <w:rFonts w:cs="Traditional Arabic"/>
          <w:sz w:val="36"/>
          <w:szCs w:val="36"/>
        </w:rPr>
      </w:pPr>
      <w:r w:rsidRPr="00E21E03">
        <w:rPr>
          <w:rFonts w:cs="Traditional Arabic" w:hint="cs"/>
          <w:sz w:val="36"/>
          <w:szCs w:val="36"/>
          <w:rtl/>
        </w:rPr>
        <w:t>عدة الوفاة إذا علمت بها الزوجة عن طريق الإرسال تبدأ من الوفاة وليس من وصول الخبر المرسل، لأن عدة الوفاة من وقت موجبها الذي هو الوفاة، وليس من وقت وصول الخبر.</w:t>
      </w:r>
    </w:p>
    <w:p w14:paraId="0685759F" w14:textId="77777777" w:rsidR="00942653" w:rsidRDefault="00942653" w:rsidP="00942653">
      <w:pPr>
        <w:pStyle w:val="a6"/>
        <w:numPr>
          <w:ilvl w:val="0"/>
          <w:numId w:val="14"/>
        </w:numPr>
        <w:tabs>
          <w:tab w:val="clear" w:pos="720"/>
          <w:tab w:val="num" w:pos="660"/>
        </w:tabs>
        <w:ind w:left="660" w:right="660" w:hanging="390"/>
        <w:jc w:val="both"/>
        <w:rPr>
          <w:rFonts w:cs="Traditional Arabic"/>
          <w:sz w:val="36"/>
          <w:szCs w:val="36"/>
        </w:rPr>
      </w:pPr>
      <w:r w:rsidRPr="00E21E03">
        <w:rPr>
          <w:rFonts w:cs="Traditional Arabic" w:hint="cs"/>
          <w:sz w:val="36"/>
          <w:szCs w:val="36"/>
          <w:rtl/>
        </w:rPr>
        <w:t>الإرسال للتجسس على العورات حرام.</w:t>
      </w:r>
    </w:p>
    <w:p w14:paraId="48FDFDBF" w14:textId="77777777" w:rsidR="00942653" w:rsidRDefault="00942653" w:rsidP="00942653">
      <w:pPr>
        <w:ind w:right="660"/>
        <w:jc w:val="lowKashida"/>
        <w:rPr>
          <w:sz w:val="36"/>
          <w:szCs w:val="36"/>
          <w:rtl/>
          <w:lang w:eastAsia="en-US"/>
        </w:rPr>
      </w:pPr>
    </w:p>
    <w:p w14:paraId="52FC6FF0" w14:textId="77777777" w:rsidR="00942653" w:rsidRDefault="00942653" w:rsidP="00942653">
      <w:pPr>
        <w:ind w:right="660"/>
        <w:jc w:val="lowKashida"/>
        <w:rPr>
          <w:sz w:val="36"/>
          <w:szCs w:val="36"/>
          <w:rtl/>
          <w:lang w:eastAsia="en-US"/>
        </w:rPr>
      </w:pPr>
    </w:p>
    <w:p w14:paraId="395F2514" w14:textId="77777777" w:rsidR="00942653" w:rsidRPr="00C82914" w:rsidRDefault="00942653" w:rsidP="00942653">
      <w:pPr>
        <w:keepNext/>
        <w:spacing w:after="200" w:line="276" w:lineRule="auto"/>
        <w:jc w:val="center"/>
        <w:outlineLvl w:val="0"/>
        <w:rPr>
          <w:rFonts w:ascii="Traditional Arabic" w:eastAsia="Calibri" w:hAnsi="Traditional Arabic" w:cs="Traditional Arabic"/>
          <w:b/>
          <w:bCs/>
          <w:color w:val="FF0000"/>
          <w:sz w:val="36"/>
          <w:szCs w:val="36"/>
          <w:rtl/>
          <w:lang w:eastAsia="en-US"/>
        </w:rPr>
      </w:pPr>
      <w:r w:rsidRPr="00C82914">
        <w:rPr>
          <w:rFonts w:ascii="Traditional Arabic" w:eastAsia="Calibri" w:hAnsi="Traditional Arabic" w:cs="Traditional Arabic" w:hint="cs"/>
          <w:b/>
          <w:bCs/>
          <w:color w:val="FF0000"/>
          <w:sz w:val="36"/>
          <w:szCs w:val="36"/>
          <w:rtl/>
          <w:lang w:eastAsia="en-US"/>
        </w:rPr>
        <w:t>التهمة وأثرها في الأحكام الفقهية</w:t>
      </w:r>
    </w:p>
    <w:p w14:paraId="121E3068" w14:textId="77777777" w:rsidR="00942653" w:rsidRPr="00C82914" w:rsidRDefault="00942653" w:rsidP="00942653">
      <w:pPr>
        <w:spacing w:after="200" w:line="276" w:lineRule="auto"/>
        <w:rPr>
          <w:rFonts w:ascii="Calibri" w:eastAsia="Calibri" w:hAnsi="Calibri" w:cs="Arial"/>
          <w:sz w:val="22"/>
          <w:szCs w:val="22"/>
          <w:rtl/>
          <w:lang w:eastAsia="en-US"/>
        </w:rPr>
      </w:pPr>
    </w:p>
    <w:p w14:paraId="2B33CBD7" w14:textId="77777777" w:rsidR="00942653" w:rsidRPr="00C82914" w:rsidRDefault="00942653" w:rsidP="00942653">
      <w:pPr>
        <w:spacing w:after="200" w:line="276" w:lineRule="auto"/>
        <w:jc w:val="both"/>
        <w:rPr>
          <w:rFonts w:ascii="Traditional Arabic" w:eastAsia="Calibri" w:hAnsi="Traditional Arabic" w:cs="Traditional Arabic"/>
          <w:b/>
          <w:bCs/>
          <w:sz w:val="36"/>
          <w:szCs w:val="36"/>
          <w:rtl/>
          <w:lang w:eastAsia="en-US"/>
        </w:rPr>
      </w:pPr>
      <w:r w:rsidRPr="00C82914">
        <w:rPr>
          <w:rFonts w:ascii="Traditional Arabic" w:eastAsia="Calibri" w:hAnsi="Traditional Arabic" w:cs="Traditional Arabic" w:hint="cs"/>
          <w:b/>
          <w:bCs/>
          <w:sz w:val="36"/>
          <w:szCs w:val="36"/>
          <w:rtl/>
          <w:lang w:eastAsia="en-US"/>
        </w:rPr>
        <w:t xml:space="preserve">التهمة وأثرها في الأحكام الفقهية/ صالح بن علي </w:t>
      </w:r>
      <w:proofErr w:type="gramStart"/>
      <w:r w:rsidRPr="00C82914">
        <w:rPr>
          <w:rFonts w:ascii="Traditional Arabic" w:eastAsia="Calibri" w:hAnsi="Traditional Arabic" w:cs="Traditional Arabic" w:hint="cs"/>
          <w:b/>
          <w:bCs/>
          <w:sz w:val="36"/>
          <w:szCs w:val="36"/>
          <w:rtl/>
          <w:lang w:eastAsia="en-US"/>
        </w:rPr>
        <w:t>العقل.-</w:t>
      </w:r>
      <w:proofErr w:type="gramEnd"/>
      <w:r w:rsidRPr="00C82914">
        <w:rPr>
          <w:rFonts w:ascii="Traditional Arabic" w:eastAsia="Calibri" w:hAnsi="Traditional Arabic" w:cs="Traditional Arabic" w:hint="cs"/>
          <w:b/>
          <w:bCs/>
          <w:sz w:val="36"/>
          <w:szCs w:val="36"/>
          <w:rtl/>
          <w:lang w:eastAsia="en-US"/>
        </w:rPr>
        <w:t xml:space="preserve"> الرياض: دار التدمرية، 1431هـ، 495 ص (أصله رسالة دكتوراه).</w:t>
      </w:r>
    </w:p>
    <w:p w14:paraId="7D1FCA92" w14:textId="77777777" w:rsidR="00942653" w:rsidRPr="00C82914" w:rsidRDefault="00942653" w:rsidP="00942653">
      <w:pPr>
        <w:spacing w:after="200" w:line="276" w:lineRule="auto"/>
        <w:jc w:val="both"/>
        <w:rPr>
          <w:rFonts w:ascii="Traditional Arabic" w:eastAsia="Calibri" w:hAnsi="Traditional Arabic" w:cs="Traditional Arabic"/>
          <w:b/>
          <w:bCs/>
          <w:sz w:val="36"/>
          <w:szCs w:val="36"/>
          <w:rtl/>
          <w:lang w:eastAsia="en-US"/>
        </w:rPr>
      </w:pPr>
    </w:p>
    <w:p w14:paraId="47AB5094" w14:textId="77777777" w:rsidR="00942653" w:rsidRDefault="00942653" w:rsidP="00942653">
      <w:pPr>
        <w:spacing w:after="200" w:line="276" w:lineRule="auto"/>
        <w:jc w:val="center"/>
        <w:rPr>
          <w:rFonts w:ascii="Traditional Arabic" w:eastAsia="Calibri" w:hAnsi="Traditional Arabic" w:cs="Traditional Arabic"/>
          <w:b/>
          <w:bCs/>
          <w:sz w:val="36"/>
          <w:szCs w:val="36"/>
          <w:rtl/>
          <w:lang w:eastAsia="en-US"/>
        </w:rPr>
      </w:pPr>
      <w:r>
        <w:rPr>
          <w:rFonts w:ascii="Traditional Arabic" w:eastAsia="Calibri" w:hAnsi="Traditional Arabic" w:cs="Traditional Arabic"/>
          <w:noProof/>
          <w:sz w:val="36"/>
          <w:szCs w:val="36"/>
          <w:lang w:eastAsia="en-US"/>
        </w:rPr>
        <w:lastRenderedPageBreak/>
        <w:drawing>
          <wp:inline distT="0" distB="0" distL="0" distR="0" wp14:anchorId="61628D6B" wp14:editId="1CD83BDC">
            <wp:extent cx="1718708" cy="2443356"/>
            <wp:effectExtent l="0" t="0" r="0" b="0"/>
            <wp:docPr id="37" name="صورة 37" descr="E:\Images\الكاميرا\201112\201112A0\20111211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descr="E:\Images\الكاميرا\201112\201112A0\20111211167.jpg"/>
                    <pic:cNvPicPr>
                      <a:picLocks noChangeAspect="1" noChangeArrowheads="1"/>
                    </pic:cNvPicPr>
                  </pic:nvPicPr>
                  <pic:blipFill>
                    <a:blip r:embed="rId112" cstate="print">
                      <a:extLst>
                        <a:ext uri="{28A0092B-C50C-407E-A947-70E740481C1C}">
                          <a14:useLocalDpi xmlns:a14="http://schemas.microsoft.com/office/drawing/2010/main" val="0"/>
                        </a:ext>
                      </a:extLst>
                    </a:blip>
                    <a:srcRect l="10135" t="6667" r="46353" b="10814"/>
                    <a:stretch>
                      <a:fillRect/>
                    </a:stretch>
                  </pic:blipFill>
                  <pic:spPr bwMode="auto">
                    <a:xfrm>
                      <a:off x="0" y="0"/>
                      <a:ext cx="1718883" cy="2443605"/>
                    </a:xfrm>
                    <a:prstGeom prst="rect">
                      <a:avLst/>
                    </a:prstGeom>
                    <a:noFill/>
                    <a:ln>
                      <a:noFill/>
                    </a:ln>
                  </pic:spPr>
                </pic:pic>
              </a:graphicData>
            </a:graphic>
          </wp:inline>
        </w:drawing>
      </w:r>
    </w:p>
    <w:p w14:paraId="123F1C41" w14:textId="77777777" w:rsidR="00942653" w:rsidRPr="00C82914" w:rsidRDefault="00942653" w:rsidP="00942653">
      <w:pPr>
        <w:spacing w:after="200" w:line="276" w:lineRule="auto"/>
        <w:jc w:val="center"/>
        <w:rPr>
          <w:rFonts w:ascii="Traditional Arabic" w:eastAsia="Calibri" w:hAnsi="Traditional Arabic" w:cs="Traditional Arabic"/>
          <w:b/>
          <w:bCs/>
          <w:sz w:val="36"/>
          <w:szCs w:val="36"/>
          <w:rtl/>
          <w:lang w:eastAsia="en-US"/>
        </w:rPr>
      </w:pPr>
    </w:p>
    <w:p w14:paraId="1A2B9EF7" w14:textId="77777777" w:rsidR="00942653" w:rsidRPr="00C82914" w:rsidRDefault="00942653" w:rsidP="00942653">
      <w:pPr>
        <w:spacing w:after="200" w:line="276" w:lineRule="auto"/>
        <w:jc w:val="both"/>
        <w:rPr>
          <w:rFonts w:ascii="Traditional Arabic" w:eastAsia="Calibri" w:hAnsi="Traditional Arabic" w:cs="Traditional Arabic"/>
          <w:sz w:val="36"/>
          <w:szCs w:val="36"/>
          <w:rtl/>
          <w:lang w:eastAsia="en-US"/>
        </w:rPr>
      </w:pPr>
      <w:r w:rsidRPr="00C82914">
        <w:rPr>
          <w:rFonts w:ascii="Traditional Arabic" w:eastAsia="Calibri" w:hAnsi="Traditional Arabic" w:cs="Traditional Arabic" w:hint="cs"/>
          <w:sz w:val="36"/>
          <w:szCs w:val="36"/>
          <w:rtl/>
          <w:lang w:eastAsia="en-US"/>
        </w:rPr>
        <w:t>بيَّن فيه أحكام التهمة لحاجة القضاة في المحاكم الشرعية إليها، وخاصة في هذا الزمن الذي كثرت فيه (التهمة) في تصرف كثير من الناس، بسبب ميولهم الدنيوية، وهجرهم الكثير من أمور دينهم، وكذلك لحاجة الناس إليها، حتى يكون المسلم على بصيرة من دينه، فيبتعد عما يوقعه في التهمة. وذكر المؤلف أنه لم يطلع على من كتب حول هذا الموضوع في كتاب يجمع مسائله الفقهية، وجعله في ثلاثة أبواب:</w:t>
      </w:r>
    </w:p>
    <w:p w14:paraId="167E29CC" w14:textId="77777777" w:rsidR="00942653" w:rsidRPr="00C82914" w:rsidRDefault="00942653" w:rsidP="00942653">
      <w:pPr>
        <w:spacing w:after="200" w:line="276" w:lineRule="auto"/>
        <w:jc w:val="both"/>
        <w:rPr>
          <w:rFonts w:ascii="Traditional Arabic" w:eastAsia="Calibri" w:hAnsi="Traditional Arabic" w:cs="Traditional Arabic"/>
          <w:sz w:val="36"/>
          <w:szCs w:val="36"/>
          <w:rtl/>
          <w:lang w:eastAsia="en-US"/>
        </w:rPr>
      </w:pPr>
      <w:r w:rsidRPr="00C82914">
        <w:rPr>
          <w:rFonts w:ascii="Traditional Arabic" w:eastAsia="Calibri" w:hAnsi="Traditional Arabic" w:cs="Traditional Arabic" w:hint="cs"/>
          <w:sz w:val="36"/>
          <w:szCs w:val="36"/>
          <w:rtl/>
          <w:lang w:eastAsia="en-US"/>
        </w:rPr>
        <w:t>- في التهمة المانعة من التصرف.</w:t>
      </w:r>
    </w:p>
    <w:p w14:paraId="01163634" w14:textId="77777777" w:rsidR="00942653" w:rsidRPr="00C82914" w:rsidRDefault="00942653" w:rsidP="00942653">
      <w:pPr>
        <w:spacing w:after="200" w:line="276" w:lineRule="auto"/>
        <w:jc w:val="both"/>
        <w:rPr>
          <w:rFonts w:ascii="Traditional Arabic" w:eastAsia="Calibri" w:hAnsi="Traditional Arabic" w:cs="Traditional Arabic"/>
          <w:sz w:val="36"/>
          <w:szCs w:val="36"/>
          <w:rtl/>
          <w:lang w:eastAsia="en-US"/>
        </w:rPr>
      </w:pPr>
      <w:r w:rsidRPr="00C82914">
        <w:rPr>
          <w:rFonts w:ascii="Traditional Arabic" w:eastAsia="Calibri" w:hAnsi="Traditional Arabic" w:cs="Traditional Arabic" w:hint="cs"/>
          <w:sz w:val="36"/>
          <w:szCs w:val="36"/>
          <w:rtl/>
          <w:lang w:eastAsia="en-US"/>
        </w:rPr>
        <w:t>- في التهمة المانعة من الحقوق.</w:t>
      </w:r>
    </w:p>
    <w:p w14:paraId="4C2A1A1E" w14:textId="77777777" w:rsidR="00942653" w:rsidRPr="00C82914" w:rsidRDefault="00942653" w:rsidP="00942653">
      <w:pPr>
        <w:spacing w:after="200" w:line="276" w:lineRule="auto"/>
        <w:jc w:val="both"/>
        <w:rPr>
          <w:rFonts w:ascii="Traditional Arabic" w:eastAsia="Calibri" w:hAnsi="Traditional Arabic" w:cs="Traditional Arabic"/>
          <w:sz w:val="36"/>
          <w:szCs w:val="36"/>
          <w:rtl/>
          <w:lang w:eastAsia="en-US"/>
        </w:rPr>
      </w:pPr>
      <w:r w:rsidRPr="00C82914">
        <w:rPr>
          <w:rFonts w:ascii="Traditional Arabic" w:eastAsia="Calibri" w:hAnsi="Traditional Arabic" w:cs="Traditional Arabic" w:hint="cs"/>
          <w:sz w:val="36"/>
          <w:szCs w:val="36"/>
          <w:rtl/>
          <w:lang w:eastAsia="en-US"/>
        </w:rPr>
        <w:t>- في التعزير عند التهمة.</w:t>
      </w:r>
    </w:p>
    <w:p w14:paraId="0638D7B4" w14:textId="77777777" w:rsidR="00942653" w:rsidRPr="00C82914" w:rsidRDefault="00942653" w:rsidP="00942653">
      <w:pPr>
        <w:spacing w:after="200" w:line="276" w:lineRule="auto"/>
        <w:jc w:val="both"/>
        <w:rPr>
          <w:rFonts w:ascii="Traditional Arabic" w:eastAsia="Calibri" w:hAnsi="Traditional Arabic" w:cs="Traditional Arabic"/>
          <w:sz w:val="36"/>
          <w:szCs w:val="36"/>
          <w:rtl/>
          <w:lang w:eastAsia="en-US"/>
        </w:rPr>
      </w:pPr>
      <w:r w:rsidRPr="00C82914">
        <w:rPr>
          <w:rFonts w:ascii="Traditional Arabic" w:eastAsia="Calibri" w:hAnsi="Traditional Arabic" w:cs="Traditional Arabic" w:hint="cs"/>
          <w:sz w:val="36"/>
          <w:szCs w:val="36"/>
          <w:rtl/>
          <w:lang w:eastAsia="en-US"/>
        </w:rPr>
        <w:t>ومما توصل إليه الكاتب أن التهمة القوية لها تأثير كبير على الأحكام.</w:t>
      </w:r>
    </w:p>
    <w:p w14:paraId="4DB7DB6C" w14:textId="77777777" w:rsidR="00942653" w:rsidRPr="00C82914" w:rsidRDefault="00942653" w:rsidP="00942653">
      <w:pPr>
        <w:spacing w:after="200" w:line="276" w:lineRule="auto"/>
        <w:jc w:val="both"/>
        <w:rPr>
          <w:rFonts w:ascii="Traditional Arabic" w:eastAsia="Calibri" w:hAnsi="Traditional Arabic" w:cs="Traditional Arabic"/>
          <w:sz w:val="36"/>
          <w:szCs w:val="36"/>
          <w:rtl/>
          <w:lang w:eastAsia="en-US"/>
        </w:rPr>
      </w:pPr>
      <w:r w:rsidRPr="00C82914">
        <w:rPr>
          <w:rFonts w:ascii="Traditional Arabic" w:eastAsia="Calibri" w:hAnsi="Traditional Arabic" w:cs="Traditional Arabic" w:hint="cs"/>
          <w:sz w:val="36"/>
          <w:szCs w:val="36"/>
          <w:rtl/>
          <w:lang w:eastAsia="en-US"/>
        </w:rPr>
        <w:t>وأن الله حينما حرَّم المعاملات الربوية حرَّم كذلك الحيل المؤدية إليها، حتى لا تتطرق التهمة إلى المتعاملين، ومنعاً من الوقوع في المحرم.</w:t>
      </w:r>
    </w:p>
    <w:p w14:paraId="21699F92" w14:textId="77777777" w:rsidR="00942653" w:rsidRPr="00C82914" w:rsidRDefault="00942653" w:rsidP="00942653">
      <w:pPr>
        <w:spacing w:after="200" w:line="276" w:lineRule="auto"/>
        <w:jc w:val="both"/>
        <w:rPr>
          <w:rFonts w:ascii="Traditional Arabic" w:eastAsia="Calibri" w:hAnsi="Traditional Arabic" w:cs="Traditional Arabic"/>
          <w:sz w:val="36"/>
          <w:szCs w:val="36"/>
          <w:rtl/>
          <w:lang w:eastAsia="en-US"/>
        </w:rPr>
      </w:pPr>
      <w:r w:rsidRPr="00C82914">
        <w:rPr>
          <w:rFonts w:ascii="Traditional Arabic" w:eastAsia="Calibri" w:hAnsi="Traditional Arabic" w:cs="Traditional Arabic" w:hint="cs"/>
          <w:sz w:val="36"/>
          <w:szCs w:val="36"/>
          <w:rtl/>
          <w:lang w:eastAsia="en-US"/>
        </w:rPr>
        <w:lastRenderedPageBreak/>
        <w:t>- وأن الهدايا وما شابهها مُنعت في الولايات والوظائف العامة والخاصة والقضاء، حتى لا تدخل التهمة على متوليها، وليطمئن الناس إلى استخلاص حقوقهم.</w:t>
      </w:r>
    </w:p>
    <w:p w14:paraId="6C1B55A4" w14:textId="77777777" w:rsidR="00942653" w:rsidRPr="00C82914" w:rsidRDefault="00942653" w:rsidP="00942653">
      <w:pPr>
        <w:spacing w:after="200" w:line="276" w:lineRule="auto"/>
        <w:jc w:val="both"/>
        <w:rPr>
          <w:rFonts w:ascii="Traditional Arabic" w:eastAsia="Calibri" w:hAnsi="Traditional Arabic" w:cs="Traditional Arabic"/>
          <w:sz w:val="36"/>
          <w:szCs w:val="36"/>
          <w:rtl/>
          <w:lang w:eastAsia="en-US"/>
        </w:rPr>
      </w:pPr>
      <w:r w:rsidRPr="00C82914">
        <w:rPr>
          <w:rFonts w:ascii="Traditional Arabic" w:eastAsia="Calibri" w:hAnsi="Traditional Arabic" w:cs="Traditional Arabic" w:hint="cs"/>
          <w:sz w:val="36"/>
          <w:szCs w:val="36"/>
          <w:rtl/>
          <w:lang w:eastAsia="en-US"/>
        </w:rPr>
        <w:t>وأنه ينبغي المحافظة على أعراض الناس وحقوقهم بتحريم القول فيهم بالظنون والتهم الضعيفة التي ليس لها أسس ظاهرة، وأن من أوقع نفسه في مواطن التهم يكون قد أهدر حقه في التمتع بالحرية، والأمان، ومن حق الحاكم أو نائبه أن يتحقق من هذه التهم لما في ذلك من المصلحة العامة.</w:t>
      </w:r>
    </w:p>
    <w:p w14:paraId="6FB157DB" w14:textId="77777777" w:rsidR="00942653" w:rsidRDefault="00942653" w:rsidP="00942653">
      <w:pPr>
        <w:ind w:right="660"/>
        <w:jc w:val="lowKashida"/>
        <w:rPr>
          <w:sz w:val="36"/>
          <w:szCs w:val="36"/>
          <w:rtl/>
          <w:lang w:eastAsia="en-US"/>
        </w:rPr>
      </w:pPr>
    </w:p>
    <w:p w14:paraId="01846054" w14:textId="77777777" w:rsidR="00942653" w:rsidRDefault="00942653" w:rsidP="00942653">
      <w:pPr>
        <w:jc w:val="center"/>
        <w:rPr>
          <w:rFonts w:ascii="Traditional Arabic" w:hAnsi="Traditional Arabic" w:cs="Traditional Arabic"/>
          <w:b/>
          <w:bCs/>
          <w:color w:val="FF0000"/>
          <w:sz w:val="36"/>
          <w:szCs w:val="36"/>
          <w:rtl/>
        </w:rPr>
      </w:pPr>
      <w:r w:rsidRPr="0081102B">
        <w:rPr>
          <w:rFonts w:ascii="Traditional Arabic" w:hAnsi="Traditional Arabic" w:cs="Traditional Arabic" w:hint="cs"/>
          <w:b/>
          <w:bCs/>
          <w:color w:val="FF0000"/>
          <w:sz w:val="36"/>
          <w:szCs w:val="36"/>
          <w:rtl/>
        </w:rPr>
        <w:t>المدد الشرعية</w:t>
      </w:r>
    </w:p>
    <w:p w14:paraId="4E701C0E" w14:textId="77777777" w:rsidR="00942653" w:rsidRPr="0081102B" w:rsidRDefault="00942653" w:rsidP="00942653">
      <w:pPr>
        <w:jc w:val="center"/>
        <w:rPr>
          <w:rFonts w:ascii="Traditional Arabic" w:hAnsi="Traditional Arabic" w:cs="Traditional Arabic"/>
          <w:b/>
          <w:bCs/>
          <w:color w:val="FF0000"/>
          <w:sz w:val="36"/>
          <w:szCs w:val="36"/>
          <w:rtl/>
        </w:rPr>
      </w:pPr>
    </w:p>
    <w:p w14:paraId="3DF11F00" w14:textId="77777777" w:rsidR="00942653" w:rsidRDefault="00942653" w:rsidP="00942653">
      <w:pPr>
        <w:ind w:firstLine="397"/>
        <w:jc w:val="both"/>
        <w:rPr>
          <w:rFonts w:ascii="Traditional Arabic" w:hAnsi="Traditional Arabic" w:cs="Traditional Arabic"/>
          <w:b/>
          <w:bCs/>
          <w:sz w:val="36"/>
          <w:szCs w:val="36"/>
          <w:rtl/>
        </w:rPr>
      </w:pPr>
      <w:r w:rsidRPr="0081102B">
        <w:rPr>
          <w:rFonts w:ascii="Traditional Arabic" w:hAnsi="Traditional Arabic" w:cs="Traditional Arabic" w:hint="cs"/>
          <w:b/>
          <w:bCs/>
          <w:sz w:val="36"/>
          <w:szCs w:val="36"/>
          <w:rtl/>
        </w:rPr>
        <w:t xml:space="preserve">المدد الشرعية في العبادات والمعاملات/ إبراهيم بن ناصر </w:t>
      </w:r>
      <w:proofErr w:type="gramStart"/>
      <w:r w:rsidRPr="0081102B">
        <w:rPr>
          <w:rFonts w:ascii="Traditional Arabic" w:hAnsi="Traditional Arabic" w:cs="Traditional Arabic" w:hint="cs"/>
          <w:b/>
          <w:bCs/>
          <w:sz w:val="36"/>
          <w:szCs w:val="36"/>
          <w:rtl/>
        </w:rPr>
        <w:t>الحمود._</w:t>
      </w:r>
      <w:proofErr w:type="gramEnd"/>
      <w:r w:rsidRPr="0081102B">
        <w:rPr>
          <w:rFonts w:ascii="Traditional Arabic" w:hAnsi="Traditional Arabic" w:cs="Traditional Arabic" w:hint="cs"/>
          <w:b/>
          <w:bCs/>
          <w:sz w:val="36"/>
          <w:szCs w:val="36"/>
          <w:rtl/>
        </w:rPr>
        <w:t xml:space="preserve"> الرياض: جامعة الإمام، عمادة البحث العلمي، 1431هـ، 614ص. (أصله رسالة دكتوراه).</w:t>
      </w:r>
    </w:p>
    <w:p w14:paraId="663F271A" w14:textId="77777777" w:rsidR="00942653" w:rsidRDefault="00942653" w:rsidP="00942653">
      <w:pPr>
        <w:ind w:firstLine="397"/>
        <w:jc w:val="both"/>
        <w:rPr>
          <w:rFonts w:ascii="Traditional Arabic" w:hAnsi="Traditional Arabic" w:cs="Traditional Arabic"/>
          <w:b/>
          <w:bCs/>
          <w:sz w:val="36"/>
          <w:szCs w:val="36"/>
          <w:rtl/>
        </w:rPr>
      </w:pPr>
    </w:p>
    <w:p w14:paraId="1FCC0410" w14:textId="77777777" w:rsidR="00942653" w:rsidRDefault="00942653" w:rsidP="00942653">
      <w:pPr>
        <w:ind w:firstLine="397"/>
        <w:jc w:val="center"/>
        <w:rPr>
          <w:rFonts w:ascii="Traditional Arabic" w:hAnsi="Traditional Arabic" w:cs="Traditional Arabic"/>
          <w:b/>
          <w:bCs/>
          <w:sz w:val="36"/>
          <w:szCs w:val="36"/>
          <w:rtl/>
        </w:rPr>
      </w:pPr>
      <w:r w:rsidRPr="0081102B">
        <w:rPr>
          <w:rFonts w:ascii="Traditional Arabic" w:hAnsi="Traditional Arabic" w:cs="Traditional Arabic"/>
          <w:noProof/>
          <w:sz w:val="36"/>
          <w:szCs w:val="36"/>
          <w:rtl/>
          <w:lang w:eastAsia="en-US"/>
        </w:rPr>
        <w:drawing>
          <wp:inline distT="0" distB="0" distL="0" distR="0" wp14:anchorId="2E7D2650" wp14:editId="1233982B">
            <wp:extent cx="1462278" cy="2059634"/>
            <wp:effectExtent l="19050" t="0" r="4572" b="0"/>
            <wp:docPr id="38" name="صورة 38" descr="C:\Users\Dell\Desktop\مجلد جديد ‫‬\20110906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esktop\مجلد جديد ‫‬\20110906013.jpg"/>
                    <pic:cNvPicPr>
                      <a:picLocks noChangeAspect="1" noChangeArrowheads="1"/>
                    </pic:cNvPicPr>
                  </pic:nvPicPr>
                  <pic:blipFill>
                    <a:blip r:embed="rId113" cstate="print"/>
                    <a:srcRect l="27121" t="1915" r="29758" b="16809"/>
                    <a:stretch>
                      <a:fillRect/>
                    </a:stretch>
                  </pic:blipFill>
                  <pic:spPr bwMode="auto">
                    <a:xfrm>
                      <a:off x="0" y="0"/>
                      <a:ext cx="1460952" cy="2057766"/>
                    </a:xfrm>
                    <a:prstGeom prst="rect">
                      <a:avLst/>
                    </a:prstGeom>
                    <a:noFill/>
                    <a:ln w="9525">
                      <a:noFill/>
                      <a:miter lim="800000"/>
                      <a:headEnd/>
                      <a:tailEnd/>
                    </a:ln>
                  </pic:spPr>
                </pic:pic>
              </a:graphicData>
            </a:graphic>
          </wp:inline>
        </w:drawing>
      </w:r>
    </w:p>
    <w:p w14:paraId="70C497B3" w14:textId="77777777" w:rsidR="00942653" w:rsidRPr="0081102B" w:rsidRDefault="00942653" w:rsidP="00942653">
      <w:pPr>
        <w:ind w:firstLine="397"/>
        <w:jc w:val="both"/>
        <w:rPr>
          <w:rFonts w:ascii="Traditional Arabic" w:hAnsi="Traditional Arabic" w:cs="Traditional Arabic"/>
          <w:b/>
          <w:bCs/>
          <w:sz w:val="36"/>
          <w:szCs w:val="36"/>
          <w:rtl/>
        </w:rPr>
      </w:pPr>
    </w:p>
    <w:p w14:paraId="40FCAF94" w14:textId="77777777" w:rsidR="00942653" w:rsidRPr="0081102B" w:rsidRDefault="00942653" w:rsidP="00942653">
      <w:pPr>
        <w:ind w:firstLine="397"/>
        <w:jc w:val="both"/>
        <w:rPr>
          <w:rFonts w:ascii="Traditional Arabic" w:hAnsi="Traditional Arabic" w:cs="Traditional Arabic"/>
          <w:sz w:val="36"/>
          <w:szCs w:val="36"/>
          <w:rtl/>
        </w:rPr>
      </w:pPr>
      <w:r w:rsidRPr="0081102B">
        <w:rPr>
          <w:rFonts w:ascii="Traditional Arabic" w:hAnsi="Traditional Arabic" w:cs="Traditional Arabic" w:hint="cs"/>
          <w:sz w:val="36"/>
          <w:szCs w:val="36"/>
          <w:rtl/>
        </w:rPr>
        <w:t>المدد جمع مدة، وتعني الزمن أو الوقت أو الأجل، والمقصود في البحث: مدة تنفيذ التزام المكلَّف بما كلِّف به شرعاً في بابي العبادات والمعاملات.</w:t>
      </w:r>
    </w:p>
    <w:p w14:paraId="38E89CDA" w14:textId="77777777" w:rsidR="00942653" w:rsidRPr="0081102B" w:rsidRDefault="00942653" w:rsidP="00942653">
      <w:pPr>
        <w:ind w:firstLine="397"/>
        <w:jc w:val="both"/>
        <w:rPr>
          <w:rFonts w:ascii="Traditional Arabic" w:hAnsi="Traditional Arabic" w:cs="Traditional Arabic"/>
          <w:sz w:val="36"/>
          <w:szCs w:val="36"/>
          <w:rtl/>
        </w:rPr>
      </w:pPr>
      <w:r w:rsidRPr="0081102B">
        <w:rPr>
          <w:rFonts w:ascii="Traditional Arabic" w:hAnsi="Traditional Arabic" w:cs="Traditional Arabic" w:hint="cs"/>
          <w:sz w:val="36"/>
          <w:szCs w:val="36"/>
          <w:rtl/>
        </w:rPr>
        <w:t xml:space="preserve">وتحدث في باب العبادات عن المدد في الطهارة، مثل زمن الحيض ومدته، والمدة المعتبرة شرعاً للبلوغ، والمدد في الصوم والاعتكاف، والترتيب في ذبح الأضحية والعقيقة، والمدد في </w:t>
      </w:r>
      <w:r w:rsidRPr="0081102B">
        <w:rPr>
          <w:rFonts w:ascii="Traditional Arabic" w:hAnsi="Traditional Arabic" w:cs="Traditional Arabic" w:hint="cs"/>
          <w:sz w:val="36"/>
          <w:szCs w:val="36"/>
          <w:rtl/>
        </w:rPr>
        <w:lastRenderedPageBreak/>
        <w:t>الجهاد، مثل القتال في الأشهر الحرام، والوقت المستحب للقتال، ومدة الهدنة. ثم المدد في الجنائز، وفي أحكام العبادات في السفر.</w:t>
      </w:r>
    </w:p>
    <w:p w14:paraId="4ED63A1A" w14:textId="77777777" w:rsidR="00942653" w:rsidRPr="0081102B" w:rsidRDefault="00942653" w:rsidP="00942653">
      <w:pPr>
        <w:ind w:firstLine="397"/>
        <w:jc w:val="both"/>
        <w:rPr>
          <w:rFonts w:ascii="Traditional Arabic" w:hAnsi="Traditional Arabic" w:cs="Traditional Arabic"/>
          <w:sz w:val="36"/>
          <w:szCs w:val="36"/>
          <w:rtl/>
        </w:rPr>
      </w:pPr>
      <w:r w:rsidRPr="0081102B">
        <w:rPr>
          <w:rFonts w:ascii="Traditional Arabic" w:hAnsi="Traditional Arabic" w:cs="Traditional Arabic" w:hint="cs"/>
          <w:sz w:val="36"/>
          <w:szCs w:val="36"/>
          <w:rtl/>
        </w:rPr>
        <w:t>وفي الباب الآخر تحدث عن المدد في أنواع المعاملات.</w:t>
      </w:r>
    </w:p>
    <w:p w14:paraId="0B7FC84C" w14:textId="77777777" w:rsidR="00942653" w:rsidRDefault="00942653" w:rsidP="00942653">
      <w:pPr>
        <w:ind w:firstLine="397"/>
        <w:jc w:val="both"/>
        <w:rPr>
          <w:rFonts w:ascii="Traditional Arabic" w:hAnsi="Traditional Arabic" w:cs="Traditional Arabic"/>
          <w:sz w:val="36"/>
          <w:szCs w:val="36"/>
          <w:rtl/>
        </w:rPr>
      </w:pPr>
      <w:r w:rsidRPr="0081102B">
        <w:rPr>
          <w:rFonts w:ascii="Traditional Arabic" w:hAnsi="Traditional Arabic" w:cs="Traditional Arabic" w:hint="cs"/>
          <w:sz w:val="36"/>
          <w:szCs w:val="36"/>
          <w:rtl/>
        </w:rPr>
        <w:t>وذكر أن المدة الشرعية في العبادات لا تثبت إلا بدليل قطعي، والتوقيت فيها بزمن معلوم لا بدَّ فيه من توقيف، وأن التوقيت في عقود المعاملات سبيل لتحصيل مقاصد التصرف المشروعة. لما فيه من سلامة التعامل بين الناس، بإبعاد الضرر.</w:t>
      </w:r>
    </w:p>
    <w:p w14:paraId="4033BEB6" w14:textId="77777777" w:rsidR="00942653" w:rsidRDefault="00942653" w:rsidP="00942653">
      <w:pPr>
        <w:ind w:firstLine="397"/>
        <w:jc w:val="both"/>
        <w:rPr>
          <w:rFonts w:ascii="Traditional Arabic" w:hAnsi="Traditional Arabic" w:cs="Traditional Arabic"/>
          <w:sz w:val="36"/>
          <w:szCs w:val="36"/>
          <w:rtl/>
        </w:rPr>
      </w:pPr>
    </w:p>
    <w:p w14:paraId="1C282150" w14:textId="77777777" w:rsidR="00942653" w:rsidRDefault="00942653" w:rsidP="00942653">
      <w:pPr>
        <w:ind w:firstLine="454"/>
        <w:jc w:val="center"/>
        <w:rPr>
          <w:rFonts w:cs="Traditional Arabic"/>
          <w:b/>
          <w:bCs/>
          <w:color w:val="FF0000"/>
          <w:sz w:val="36"/>
          <w:szCs w:val="36"/>
          <w:rtl/>
        </w:rPr>
      </w:pPr>
      <w:r w:rsidRPr="00CB207E">
        <w:rPr>
          <w:rFonts w:cs="Traditional Arabic" w:hint="cs"/>
          <w:b/>
          <w:bCs/>
          <w:color w:val="FF0000"/>
          <w:sz w:val="36"/>
          <w:szCs w:val="36"/>
          <w:rtl/>
        </w:rPr>
        <w:t>أحكام الحواس الخمس</w:t>
      </w:r>
    </w:p>
    <w:p w14:paraId="4A92C1B2" w14:textId="77777777" w:rsidR="00942653" w:rsidRPr="00CB207E" w:rsidRDefault="00942653" w:rsidP="00942653">
      <w:pPr>
        <w:ind w:firstLine="454"/>
        <w:jc w:val="center"/>
        <w:rPr>
          <w:rFonts w:cs="Traditional Arabic"/>
          <w:b/>
          <w:bCs/>
          <w:color w:val="FF0000"/>
          <w:sz w:val="36"/>
          <w:szCs w:val="36"/>
          <w:rtl/>
        </w:rPr>
      </w:pPr>
    </w:p>
    <w:p w14:paraId="7B1D9603" w14:textId="77777777" w:rsidR="00942653" w:rsidRPr="00CB207E" w:rsidRDefault="00942653" w:rsidP="00942653">
      <w:pPr>
        <w:ind w:firstLine="454"/>
        <w:jc w:val="both"/>
        <w:rPr>
          <w:rFonts w:cs="Traditional Arabic"/>
          <w:sz w:val="36"/>
          <w:szCs w:val="36"/>
          <w:rtl/>
        </w:rPr>
      </w:pPr>
      <w:r w:rsidRPr="00CB207E">
        <w:rPr>
          <w:rFonts w:cs="Traditional Arabic" w:hint="cs"/>
          <w:b/>
          <w:bCs/>
          <w:sz w:val="36"/>
          <w:szCs w:val="36"/>
          <w:rtl/>
        </w:rPr>
        <w:t xml:space="preserve">أحكام الحواس الخمس: دراسة فقهية مقارنة معاصرة/ ندى محمد علي </w:t>
      </w:r>
      <w:proofErr w:type="gramStart"/>
      <w:r w:rsidRPr="00CB207E">
        <w:rPr>
          <w:rFonts w:cs="Traditional Arabic" w:hint="cs"/>
          <w:b/>
          <w:bCs/>
          <w:sz w:val="36"/>
          <w:szCs w:val="36"/>
          <w:rtl/>
        </w:rPr>
        <w:t>صوان._</w:t>
      </w:r>
      <w:proofErr w:type="gramEnd"/>
      <w:r w:rsidRPr="00CB207E">
        <w:rPr>
          <w:rFonts w:cs="Traditional Arabic" w:hint="cs"/>
          <w:b/>
          <w:bCs/>
          <w:sz w:val="36"/>
          <w:szCs w:val="36"/>
          <w:rtl/>
        </w:rPr>
        <w:t xml:space="preserve"> دمشق: دار النوادر، 1433هـ، 472ص (أصله رسالة ماجستير من جامعة أم درمان الإسلامية).</w:t>
      </w:r>
    </w:p>
    <w:p w14:paraId="3910F4D1" w14:textId="77777777" w:rsidR="00942653" w:rsidRPr="00CB207E" w:rsidRDefault="00942653" w:rsidP="00942653">
      <w:pPr>
        <w:ind w:firstLine="454"/>
        <w:jc w:val="both"/>
        <w:rPr>
          <w:rFonts w:cs="Traditional Arabic"/>
          <w:sz w:val="36"/>
          <w:szCs w:val="36"/>
          <w:rtl/>
        </w:rPr>
      </w:pPr>
    </w:p>
    <w:p w14:paraId="5A8CB5FD" w14:textId="77777777" w:rsidR="00942653" w:rsidRDefault="00942653" w:rsidP="00942653">
      <w:pPr>
        <w:ind w:firstLine="454"/>
        <w:jc w:val="center"/>
        <w:rPr>
          <w:rFonts w:cs="Traditional Arabic"/>
          <w:sz w:val="36"/>
          <w:szCs w:val="36"/>
          <w:rtl/>
        </w:rPr>
      </w:pPr>
      <w:r w:rsidRPr="00CB207E">
        <w:rPr>
          <w:rFonts w:cs="Traditional Arabic"/>
          <w:noProof/>
          <w:sz w:val="36"/>
          <w:szCs w:val="36"/>
          <w:rtl/>
          <w:lang w:eastAsia="en-US"/>
        </w:rPr>
        <w:drawing>
          <wp:inline distT="0" distB="0" distL="0" distR="0" wp14:anchorId="60615993" wp14:editId="11B63FD6">
            <wp:extent cx="1791691" cy="2541320"/>
            <wp:effectExtent l="19050" t="0" r="0" b="0"/>
            <wp:docPr id="39" name="صورة 39" descr="F:\Images\الكاميرا\201209\201209A0\20120917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Images\الكاميرا\201209\201209A0\20120917918.jpg"/>
                    <pic:cNvPicPr>
                      <a:picLocks noChangeAspect="1" noChangeArrowheads="1"/>
                    </pic:cNvPicPr>
                  </pic:nvPicPr>
                  <pic:blipFill>
                    <a:blip r:embed="rId114" cstate="print"/>
                    <a:srcRect l="4379" t="13244" r="56069" b="12218"/>
                    <a:stretch>
                      <a:fillRect/>
                    </a:stretch>
                  </pic:blipFill>
                  <pic:spPr bwMode="auto">
                    <a:xfrm>
                      <a:off x="0" y="0"/>
                      <a:ext cx="1793278" cy="2543571"/>
                    </a:xfrm>
                    <a:prstGeom prst="rect">
                      <a:avLst/>
                    </a:prstGeom>
                    <a:noFill/>
                    <a:ln w="9525">
                      <a:noFill/>
                      <a:miter lim="800000"/>
                      <a:headEnd/>
                      <a:tailEnd/>
                    </a:ln>
                  </pic:spPr>
                </pic:pic>
              </a:graphicData>
            </a:graphic>
          </wp:inline>
        </w:drawing>
      </w:r>
    </w:p>
    <w:p w14:paraId="632E905C" w14:textId="77777777" w:rsidR="00942653" w:rsidRPr="00CB207E" w:rsidRDefault="00942653" w:rsidP="00942653">
      <w:pPr>
        <w:ind w:firstLine="454"/>
        <w:jc w:val="center"/>
        <w:rPr>
          <w:rFonts w:cs="Traditional Arabic"/>
          <w:sz w:val="36"/>
          <w:szCs w:val="36"/>
          <w:rtl/>
        </w:rPr>
      </w:pPr>
    </w:p>
    <w:p w14:paraId="0C651761" w14:textId="77777777" w:rsidR="00942653" w:rsidRPr="00CB207E" w:rsidRDefault="00942653" w:rsidP="00942653">
      <w:pPr>
        <w:ind w:firstLine="454"/>
        <w:jc w:val="both"/>
        <w:rPr>
          <w:rFonts w:cs="Traditional Arabic"/>
          <w:sz w:val="36"/>
          <w:szCs w:val="36"/>
          <w:rtl/>
        </w:rPr>
      </w:pPr>
      <w:r w:rsidRPr="00CB207E">
        <w:rPr>
          <w:rFonts w:cs="Traditional Arabic" w:hint="cs"/>
          <w:sz w:val="36"/>
          <w:szCs w:val="36"/>
          <w:rtl/>
        </w:rPr>
        <w:t>تهدف الكاتبة من موضوعها هذا إلى إفادة فئات خاصة في المجتمع لحاجتهم إليه، إذ لا يخلو مكان من فاقدي البصر أو السمع أو الشم أو الذوق أو اللمس، وهؤلاء يحتاجون إلى معرفة أحكام دينهم ودنياهم في جميع شؤون حياتهم.</w:t>
      </w:r>
    </w:p>
    <w:p w14:paraId="1D3EA4AE" w14:textId="77777777" w:rsidR="00942653" w:rsidRPr="00CB207E" w:rsidRDefault="00942653" w:rsidP="00942653">
      <w:pPr>
        <w:ind w:firstLine="454"/>
        <w:jc w:val="both"/>
        <w:rPr>
          <w:rFonts w:cs="Traditional Arabic"/>
          <w:sz w:val="36"/>
          <w:szCs w:val="36"/>
          <w:rtl/>
        </w:rPr>
      </w:pPr>
      <w:r w:rsidRPr="00CB207E">
        <w:rPr>
          <w:rFonts w:cs="Traditional Arabic" w:hint="cs"/>
          <w:sz w:val="36"/>
          <w:szCs w:val="36"/>
          <w:rtl/>
        </w:rPr>
        <w:lastRenderedPageBreak/>
        <w:t>فقد يولد الإنسان فاقد حاسة من حواسه، أو يكتسب هذه الإعاقة في أثناء حياته لأسباب، فما الأحكام المنوطة به، وما</w:t>
      </w:r>
      <w:r w:rsidR="006C5A1C">
        <w:rPr>
          <w:rFonts w:cs="Traditional Arabic" w:hint="cs"/>
          <w:sz w:val="36"/>
          <w:szCs w:val="36"/>
          <w:rtl/>
        </w:rPr>
        <w:t xml:space="preserve"> ا</w:t>
      </w:r>
      <w:r w:rsidRPr="00CB207E">
        <w:rPr>
          <w:rFonts w:cs="Traditional Arabic" w:hint="cs"/>
          <w:sz w:val="36"/>
          <w:szCs w:val="36"/>
          <w:rtl/>
        </w:rPr>
        <w:t>لأحكام الشرعية التي يتفق فيها مع معافى البدن، وما الأحكام التي يختص بها، وما حكم عبادة فاقد الحاسة ومعاملاته وأحواله الشخصية وجناياته والجناية عليه، وكيف عالجت الشريعة الإسلامية أحكامه؟</w:t>
      </w:r>
    </w:p>
    <w:p w14:paraId="074062C8" w14:textId="77777777" w:rsidR="00942653" w:rsidRPr="00CB207E" w:rsidRDefault="00942653" w:rsidP="00942653">
      <w:pPr>
        <w:ind w:firstLine="454"/>
        <w:jc w:val="both"/>
        <w:rPr>
          <w:rFonts w:cs="Traditional Arabic"/>
          <w:sz w:val="36"/>
          <w:szCs w:val="36"/>
          <w:rtl/>
        </w:rPr>
      </w:pPr>
      <w:r w:rsidRPr="00CB207E">
        <w:rPr>
          <w:rFonts w:cs="Traditional Arabic" w:hint="cs"/>
          <w:sz w:val="36"/>
          <w:szCs w:val="36"/>
          <w:rtl/>
        </w:rPr>
        <w:t>هذا ما حاولت الكاتبة بحثه وتفصيله في أربعة أبواب: حاسة البصر، والسمع، والشم والذوق، واللمس.</w:t>
      </w:r>
    </w:p>
    <w:p w14:paraId="4C1A55A4" w14:textId="77777777" w:rsidR="00942653" w:rsidRPr="00CB207E" w:rsidRDefault="00942653" w:rsidP="00942653">
      <w:pPr>
        <w:ind w:firstLine="454"/>
        <w:jc w:val="both"/>
        <w:rPr>
          <w:rFonts w:cs="Traditional Arabic"/>
          <w:sz w:val="36"/>
          <w:szCs w:val="36"/>
          <w:rtl/>
        </w:rPr>
      </w:pPr>
      <w:r w:rsidRPr="00CB207E">
        <w:rPr>
          <w:rFonts w:cs="Traditional Arabic" w:hint="cs"/>
          <w:sz w:val="36"/>
          <w:szCs w:val="36"/>
          <w:rtl/>
        </w:rPr>
        <w:t>وفي كل باب منه فصلان: أحكام الحاسة، وأحكام فاقدها.</w:t>
      </w:r>
    </w:p>
    <w:p w14:paraId="29545D41" w14:textId="77777777" w:rsidR="00942653" w:rsidRPr="00CB207E" w:rsidRDefault="00942653" w:rsidP="00942653">
      <w:pPr>
        <w:ind w:firstLine="454"/>
        <w:jc w:val="both"/>
        <w:rPr>
          <w:rFonts w:cs="Traditional Arabic"/>
          <w:sz w:val="36"/>
          <w:szCs w:val="36"/>
          <w:rtl/>
        </w:rPr>
      </w:pPr>
      <w:r w:rsidRPr="00CB207E">
        <w:rPr>
          <w:rFonts w:cs="Traditional Arabic" w:hint="cs"/>
          <w:sz w:val="36"/>
          <w:szCs w:val="36"/>
          <w:rtl/>
        </w:rPr>
        <w:t>ومما استنتجته الكاتبة في بحثها هذا:</w:t>
      </w:r>
    </w:p>
    <w:p w14:paraId="248A56F0" w14:textId="77777777" w:rsidR="00942653" w:rsidRPr="00CB207E" w:rsidRDefault="00942653" w:rsidP="00942653">
      <w:pPr>
        <w:ind w:firstLine="454"/>
        <w:jc w:val="both"/>
        <w:rPr>
          <w:rFonts w:cs="Traditional Arabic"/>
          <w:sz w:val="36"/>
          <w:szCs w:val="36"/>
          <w:rtl/>
        </w:rPr>
      </w:pPr>
      <w:r w:rsidRPr="00CB207E">
        <w:rPr>
          <w:rFonts w:cs="Traditional Arabic" w:hint="cs"/>
          <w:sz w:val="36"/>
          <w:szCs w:val="36"/>
          <w:rtl/>
        </w:rPr>
        <w:t>- يتميز منهج الشريعة الإسلامية بالاهتمام بالجانب الوقائي لحواس الإنسان، فيعمل على منع الداء قبل وقوعه، فاهتم بالتربية الخُلُقية التي تُنشئ الإنسان منذ الصغر على الأخلاق الفاضلة والمثل العليا، من غض البصر وحفظ اللسان والسمع وبقية جسده عن كل ما حرمه الله.</w:t>
      </w:r>
    </w:p>
    <w:p w14:paraId="6A36043C" w14:textId="77777777" w:rsidR="00942653" w:rsidRPr="00CB207E" w:rsidRDefault="00942653" w:rsidP="00942653">
      <w:pPr>
        <w:ind w:firstLine="454"/>
        <w:jc w:val="both"/>
        <w:rPr>
          <w:rFonts w:cs="Traditional Arabic"/>
          <w:sz w:val="36"/>
          <w:szCs w:val="36"/>
          <w:rtl/>
        </w:rPr>
      </w:pPr>
      <w:r w:rsidRPr="00CB207E">
        <w:rPr>
          <w:rFonts w:cs="Traditional Arabic" w:hint="cs"/>
          <w:sz w:val="36"/>
          <w:szCs w:val="36"/>
          <w:rtl/>
        </w:rPr>
        <w:t xml:space="preserve">- في الإسلام توازن دقيق بين المادة والجسد، وبين الروح والقلب، فهو يركز على تحريم كل ما يؤثر على العقل والقلب، وهو في الوقت نفسه حريص على سلامة الجسد، فالإسلام دين يسمو بالإنسان، ولا يركن للمرض، ويتعامل مع الأمراض والإعاقات على أنها اختبار وامتحان. </w:t>
      </w:r>
    </w:p>
    <w:p w14:paraId="354D63D7" w14:textId="77777777" w:rsidR="00942653" w:rsidRPr="00CB207E" w:rsidRDefault="00942653" w:rsidP="00942653">
      <w:pPr>
        <w:ind w:firstLine="454"/>
        <w:jc w:val="both"/>
        <w:rPr>
          <w:rFonts w:cs="Traditional Arabic"/>
          <w:sz w:val="36"/>
          <w:szCs w:val="36"/>
          <w:rtl/>
        </w:rPr>
      </w:pPr>
      <w:r w:rsidRPr="00CB207E">
        <w:rPr>
          <w:rFonts w:cs="Traditional Arabic" w:hint="cs"/>
          <w:sz w:val="36"/>
          <w:szCs w:val="36"/>
          <w:rtl/>
        </w:rPr>
        <w:t>- تجميل العيون بالكحل والعدسات الملونة أمام الأجانب من الرجال محرمة.</w:t>
      </w:r>
    </w:p>
    <w:p w14:paraId="74FBF41D" w14:textId="77777777" w:rsidR="00942653" w:rsidRPr="00CB207E" w:rsidRDefault="00942653" w:rsidP="00942653">
      <w:pPr>
        <w:ind w:firstLine="454"/>
        <w:jc w:val="both"/>
        <w:rPr>
          <w:rFonts w:cs="Traditional Arabic"/>
          <w:sz w:val="36"/>
          <w:szCs w:val="36"/>
          <w:rtl/>
        </w:rPr>
      </w:pPr>
      <w:r w:rsidRPr="00CB207E">
        <w:rPr>
          <w:rFonts w:cs="Traditional Arabic" w:hint="cs"/>
          <w:sz w:val="36"/>
          <w:szCs w:val="36"/>
          <w:rtl/>
        </w:rPr>
        <w:t>- تجميل العيون بالجراحة عند الضرورة جائزة.</w:t>
      </w:r>
    </w:p>
    <w:p w14:paraId="00D0E18B" w14:textId="77777777" w:rsidR="00942653" w:rsidRPr="00CB207E" w:rsidRDefault="00942653" w:rsidP="00942653">
      <w:pPr>
        <w:ind w:firstLine="454"/>
        <w:jc w:val="both"/>
        <w:rPr>
          <w:rFonts w:cs="Traditional Arabic"/>
          <w:sz w:val="36"/>
          <w:szCs w:val="36"/>
          <w:rtl/>
        </w:rPr>
      </w:pPr>
      <w:r w:rsidRPr="00CB207E">
        <w:rPr>
          <w:rFonts w:cs="Traditional Arabic" w:hint="cs"/>
          <w:sz w:val="36"/>
          <w:szCs w:val="36"/>
          <w:rtl/>
        </w:rPr>
        <w:t>- الانتفاع بالعين عن طريق البيع حرام مطلقاً، أما التبرع ولو بمقابلٍ غير مشروط فجائز.</w:t>
      </w:r>
    </w:p>
    <w:p w14:paraId="68693F46" w14:textId="77777777" w:rsidR="00942653" w:rsidRPr="00CB207E" w:rsidRDefault="00942653" w:rsidP="00942653">
      <w:pPr>
        <w:ind w:firstLine="454"/>
        <w:jc w:val="both"/>
        <w:rPr>
          <w:rFonts w:cs="Traditional Arabic"/>
          <w:sz w:val="36"/>
          <w:szCs w:val="36"/>
          <w:rtl/>
        </w:rPr>
      </w:pPr>
      <w:r w:rsidRPr="00CB207E">
        <w:rPr>
          <w:rFonts w:cs="Traditional Arabic" w:hint="cs"/>
          <w:sz w:val="36"/>
          <w:szCs w:val="36"/>
          <w:rtl/>
        </w:rPr>
        <w:t>- بصمة العين يمكن الاعتماد عليها في تحديد هُوية الشخص.</w:t>
      </w:r>
    </w:p>
    <w:p w14:paraId="28AD5FF6" w14:textId="77777777" w:rsidR="00942653" w:rsidRPr="00CB207E" w:rsidRDefault="00942653" w:rsidP="00942653">
      <w:pPr>
        <w:ind w:firstLine="454"/>
        <w:jc w:val="both"/>
        <w:rPr>
          <w:rFonts w:cs="Traditional Arabic"/>
          <w:sz w:val="36"/>
          <w:szCs w:val="36"/>
          <w:rtl/>
        </w:rPr>
      </w:pPr>
      <w:r w:rsidRPr="00CB207E">
        <w:rPr>
          <w:rFonts w:cs="Traditional Arabic" w:hint="cs"/>
          <w:sz w:val="36"/>
          <w:szCs w:val="36"/>
          <w:rtl/>
        </w:rPr>
        <w:t>- فاقد السمع كامل الأهلية، فتصحُّ عباداته، ومعاملاته، وأحواله الشخصية، أما ولاياته العامة فلا تصح منه إلا شهادته، فتصح إن كانت متعلقةً بالرؤية، أو كان متحملاً للسماع قبل صممه.</w:t>
      </w:r>
    </w:p>
    <w:p w14:paraId="1E472527" w14:textId="77777777" w:rsidR="00942653" w:rsidRPr="00CB207E" w:rsidRDefault="00942653" w:rsidP="00942653">
      <w:pPr>
        <w:ind w:firstLine="454"/>
        <w:jc w:val="both"/>
        <w:rPr>
          <w:rFonts w:cs="Traditional Arabic"/>
          <w:sz w:val="36"/>
          <w:szCs w:val="36"/>
          <w:rtl/>
        </w:rPr>
      </w:pPr>
      <w:r w:rsidRPr="00CB207E">
        <w:rPr>
          <w:rFonts w:cs="Traditional Arabic" w:hint="cs"/>
          <w:sz w:val="36"/>
          <w:szCs w:val="36"/>
          <w:rtl/>
        </w:rPr>
        <w:t>- يَحرم كلُّ ما يغيبُ العقلَ ويفسدُ الجسمَ.</w:t>
      </w:r>
    </w:p>
    <w:p w14:paraId="2A691945" w14:textId="77777777" w:rsidR="00942653" w:rsidRPr="00CB207E" w:rsidRDefault="00942653" w:rsidP="00942653">
      <w:pPr>
        <w:ind w:firstLine="454"/>
        <w:jc w:val="both"/>
        <w:rPr>
          <w:rFonts w:cs="Traditional Arabic"/>
          <w:sz w:val="36"/>
          <w:szCs w:val="36"/>
          <w:rtl/>
        </w:rPr>
      </w:pPr>
      <w:r w:rsidRPr="00CB207E">
        <w:rPr>
          <w:rFonts w:cs="Traditional Arabic" w:hint="cs"/>
          <w:sz w:val="36"/>
          <w:szCs w:val="36"/>
          <w:rtl/>
        </w:rPr>
        <w:lastRenderedPageBreak/>
        <w:t>- يجوز إجراءُ الجراحةِ التجميلية التي يُقصد منها إصلاحُ العيوب الخَلقية إذا أدى وجودها إلى أذىً مادي أو معنوي.</w:t>
      </w:r>
    </w:p>
    <w:p w14:paraId="1CFB2637" w14:textId="77777777" w:rsidR="00942653" w:rsidRPr="00CB207E" w:rsidRDefault="00942653" w:rsidP="00942653">
      <w:pPr>
        <w:ind w:firstLine="454"/>
        <w:jc w:val="both"/>
        <w:rPr>
          <w:rFonts w:cs="Traditional Arabic"/>
          <w:sz w:val="36"/>
          <w:szCs w:val="36"/>
          <w:rtl/>
        </w:rPr>
      </w:pPr>
      <w:r w:rsidRPr="00CB207E">
        <w:rPr>
          <w:rFonts w:cs="Traditional Arabic" w:hint="cs"/>
          <w:sz w:val="36"/>
          <w:szCs w:val="36"/>
          <w:rtl/>
        </w:rPr>
        <w:t>- تعدُّ بصمة الرائحة من القرائن الضعيفة لا دليلاً مستقلاً بذاته.</w:t>
      </w:r>
    </w:p>
    <w:p w14:paraId="69F5BDA8" w14:textId="77777777" w:rsidR="00942653" w:rsidRPr="00CB207E" w:rsidRDefault="00942653" w:rsidP="00942653">
      <w:pPr>
        <w:ind w:firstLine="454"/>
        <w:jc w:val="both"/>
        <w:rPr>
          <w:rFonts w:cs="Traditional Arabic"/>
          <w:sz w:val="36"/>
          <w:szCs w:val="36"/>
          <w:rtl/>
        </w:rPr>
      </w:pPr>
      <w:r w:rsidRPr="00CB207E">
        <w:rPr>
          <w:rFonts w:cs="Traditional Arabic" w:hint="cs"/>
          <w:sz w:val="36"/>
          <w:szCs w:val="36"/>
          <w:rtl/>
        </w:rPr>
        <w:t>- صلاة من به لُثْغ أو أَرَت أو لحن أو غيره باطلة إن لم يتعلم، فإن لم يتمكن من التعلم، كمن لا يطاوعه لسانه، فصلاته في نفسه وبمثله صحيحة، وصلاته بقارئ لا تصح إن كانت الصلاة جهرية.</w:t>
      </w:r>
    </w:p>
    <w:p w14:paraId="1379C048" w14:textId="77777777" w:rsidR="00942653" w:rsidRPr="00CB207E" w:rsidRDefault="00942653" w:rsidP="00942653">
      <w:pPr>
        <w:ind w:firstLine="454"/>
        <w:jc w:val="both"/>
        <w:rPr>
          <w:rFonts w:cs="Traditional Arabic"/>
          <w:sz w:val="36"/>
          <w:szCs w:val="36"/>
          <w:rtl/>
        </w:rPr>
      </w:pPr>
      <w:r w:rsidRPr="00CB207E">
        <w:rPr>
          <w:rFonts w:cs="Traditional Arabic" w:hint="cs"/>
          <w:sz w:val="36"/>
          <w:szCs w:val="36"/>
          <w:rtl/>
        </w:rPr>
        <w:t>- تُعد بصمة الصوت دليلاً مهماً في تمييز الشخص عن غيره؛ لأنه لا توجد بصمتا صوت متطابقتين تماماً.</w:t>
      </w:r>
    </w:p>
    <w:p w14:paraId="40D2535D" w14:textId="77777777" w:rsidR="00942653" w:rsidRPr="00CB207E" w:rsidRDefault="00942653" w:rsidP="00942653">
      <w:pPr>
        <w:ind w:firstLine="454"/>
        <w:jc w:val="both"/>
        <w:rPr>
          <w:rFonts w:cs="Traditional Arabic"/>
          <w:sz w:val="36"/>
          <w:szCs w:val="36"/>
          <w:rtl/>
        </w:rPr>
      </w:pPr>
      <w:r w:rsidRPr="00CB207E">
        <w:rPr>
          <w:rFonts w:cs="Traditional Arabic" w:hint="cs"/>
          <w:sz w:val="36"/>
          <w:szCs w:val="36"/>
          <w:rtl/>
        </w:rPr>
        <w:t>- يحرم مس ما يحرم النظر إليه.</w:t>
      </w:r>
    </w:p>
    <w:p w14:paraId="5FD4DC04" w14:textId="77777777" w:rsidR="00942653" w:rsidRPr="00CB207E" w:rsidRDefault="00942653" w:rsidP="00942653">
      <w:pPr>
        <w:ind w:firstLine="454"/>
        <w:jc w:val="both"/>
        <w:rPr>
          <w:rFonts w:cs="Traditional Arabic"/>
          <w:sz w:val="36"/>
          <w:szCs w:val="36"/>
          <w:rtl/>
        </w:rPr>
      </w:pPr>
      <w:r w:rsidRPr="00CB207E">
        <w:rPr>
          <w:rFonts w:cs="Traditional Arabic" w:hint="cs"/>
          <w:sz w:val="36"/>
          <w:szCs w:val="36"/>
          <w:rtl/>
        </w:rPr>
        <w:t>- تكون الرجعةُ بعد الطلاق بالقول ويسنُّ الإشهاد فيه، أو بالفعل الذي يدل على رغبة الزوج في زوجته.</w:t>
      </w:r>
    </w:p>
    <w:p w14:paraId="04097F5E" w14:textId="77777777" w:rsidR="00942653" w:rsidRPr="00CB207E" w:rsidRDefault="00942653" w:rsidP="00942653">
      <w:pPr>
        <w:ind w:firstLine="454"/>
        <w:jc w:val="both"/>
        <w:rPr>
          <w:rFonts w:cs="Traditional Arabic"/>
          <w:sz w:val="36"/>
          <w:szCs w:val="36"/>
          <w:rtl/>
        </w:rPr>
      </w:pPr>
      <w:r w:rsidRPr="00CB207E">
        <w:rPr>
          <w:rFonts w:cs="Traditional Arabic" w:hint="cs"/>
          <w:sz w:val="36"/>
          <w:szCs w:val="36"/>
          <w:rtl/>
        </w:rPr>
        <w:t>- يحرم وطء المظاهر لزوجته قبل التكفير، ويحرم مَسُّها وتقبيلها.</w:t>
      </w:r>
    </w:p>
    <w:p w14:paraId="7B67DA90" w14:textId="77777777" w:rsidR="00942653" w:rsidRPr="00CB207E" w:rsidRDefault="00942653" w:rsidP="00942653">
      <w:pPr>
        <w:ind w:firstLine="454"/>
        <w:jc w:val="both"/>
        <w:rPr>
          <w:rFonts w:cs="Traditional Arabic"/>
          <w:sz w:val="36"/>
          <w:szCs w:val="36"/>
          <w:rtl/>
        </w:rPr>
      </w:pPr>
      <w:r w:rsidRPr="00CB207E">
        <w:rPr>
          <w:rFonts w:cs="Traditional Arabic" w:hint="cs"/>
          <w:sz w:val="36"/>
          <w:szCs w:val="36"/>
          <w:rtl/>
        </w:rPr>
        <w:t>- يعدُّ علم بصمات الأيدي والأرجل وسيلةً أساسية في التحقق من الشخصية بحجة قاطعة.</w:t>
      </w:r>
    </w:p>
    <w:p w14:paraId="5A38C6F7" w14:textId="77777777" w:rsidR="00942653" w:rsidRPr="00CB207E" w:rsidRDefault="00942653" w:rsidP="00942653">
      <w:pPr>
        <w:ind w:firstLine="454"/>
        <w:jc w:val="both"/>
        <w:rPr>
          <w:rFonts w:cs="Traditional Arabic"/>
          <w:sz w:val="36"/>
          <w:szCs w:val="36"/>
          <w:rtl/>
        </w:rPr>
      </w:pPr>
      <w:r w:rsidRPr="00CB207E">
        <w:rPr>
          <w:rFonts w:cs="Traditional Arabic" w:hint="cs"/>
          <w:sz w:val="36"/>
          <w:szCs w:val="36"/>
          <w:rtl/>
        </w:rPr>
        <w:t>- الإنسان كله مملوك لله سبحانه وتعالى وحده دون سواه، وليس للإنسان إلا ما أجازه الشرع له من حق الانتفاع.</w:t>
      </w:r>
    </w:p>
    <w:p w14:paraId="4F35C6EC" w14:textId="77777777" w:rsidR="00942653" w:rsidRPr="00CB207E" w:rsidRDefault="00942653" w:rsidP="00942653">
      <w:pPr>
        <w:ind w:firstLine="454"/>
        <w:jc w:val="both"/>
        <w:rPr>
          <w:rFonts w:cs="Traditional Arabic"/>
          <w:sz w:val="36"/>
          <w:szCs w:val="36"/>
          <w:rtl/>
        </w:rPr>
      </w:pPr>
      <w:r w:rsidRPr="00CB207E">
        <w:rPr>
          <w:rFonts w:cs="Traditional Arabic" w:hint="cs"/>
          <w:sz w:val="36"/>
          <w:szCs w:val="36"/>
          <w:rtl/>
        </w:rPr>
        <w:t>- دم الإنسان معصوم، فلا يحل شيء منه إلا بحق، لذا يحرم على الإنسان الاعتداء على نفسه أو إلحاق الضرر بها.</w:t>
      </w:r>
    </w:p>
    <w:p w14:paraId="5D1D39BA" w14:textId="77777777" w:rsidR="00942653" w:rsidRDefault="00942653" w:rsidP="00942653">
      <w:pPr>
        <w:ind w:firstLine="454"/>
        <w:jc w:val="both"/>
        <w:rPr>
          <w:rFonts w:cs="Traditional Arabic"/>
          <w:sz w:val="36"/>
          <w:szCs w:val="36"/>
          <w:rtl/>
        </w:rPr>
      </w:pPr>
      <w:r w:rsidRPr="00CB207E">
        <w:rPr>
          <w:rFonts w:cs="Traditional Arabic" w:hint="cs"/>
          <w:sz w:val="36"/>
          <w:szCs w:val="36"/>
          <w:rtl/>
        </w:rPr>
        <w:t>- يحرم نقل عضو من إنسان حيّ يعطل زوالهُ وظيفةً أساسية في حياته، وإن لم تتوقف سلامة الحياة عليها كلها؛ كنقل قرنية العينين كلتيهما، ويجوز نقل عضو من ميت إلى حي بشرط أن يأذن الإنسان قبل موته، أو يأذن ورثته بعد موته، وبشرط ألا يكون النقل ببيع العضو؛ إذ لا يجوز إخضاع أعضاء الإنسان للبيع بأي حال.</w:t>
      </w:r>
    </w:p>
    <w:p w14:paraId="453C8749" w14:textId="77777777" w:rsidR="00942653" w:rsidRDefault="00942653" w:rsidP="00942653">
      <w:pPr>
        <w:ind w:firstLine="454"/>
        <w:jc w:val="both"/>
        <w:rPr>
          <w:rFonts w:cs="Traditional Arabic"/>
          <w:sz w:val="36"/>
          <w:szCs w:val="36"/>
          <w:rtl/>
        </w:rPr>
      </w:pPr>
    </w:p>
    <w:p w14:paraId="3E1ED8E1" w14:textId="77777777" w:rsidR="00942653" w:rsidRPr="00CB207E" w:rsidRDefault="00942653" w:rsidP="00942653">
      <w:pPr>
        <w:ind w:firstLine="454"/>
        <w:jc w:val="both"/>
        <w:rPr>
          <w:rFonts w:cs="Traditional Arabic"/>
          <w:sz w:val="36"/>
          <w:szCs w:val="36"/>
          <w:rtl/>
        </w:rPr>
      </w:pPr>
    </w:p>
    <w:p w14:paraId="40731604" w14:textId="77777777" w:rsidR="00942653" w:rsidRPr="00CB207E" w:rsidRDefault="00942653" w:rsidP="00942653">
      <w:pPr>
        <w:ind w:firstLine="454"/>
        <w:jc w:val="both"/>
        <w:rPr>
          <w:rFonts w:cs="Traditional Arabic"/>
          <w:sz w:val="36"/>
          <w:szCs w:val="36"/>
          <w:rtl/>
        </w:rPr>
      </w:pPr>
    </w:p>
    <w:p w14:paraId="1A206EF9" w14:textId="77777777" w:rsidR="00942653" w:rsidRDefault="00942653" w:rsidP="00942653">
      <w:pPr>
        <w:ind w:firstLine="454"/>
        <w:jc w:val="center"/>
        <w:rPr>
          <w:rFonts w:cs="Traditional Arabic"/>
          <w:b/>
          <w:bCs/>
          <w:color w:val="FF0000"/>
          <w:sz w:val="36"/>
          <w:szCs w:val="36"/>
          <w:rtl/>
        </w:rPr>
      </w:pPr>
      <w:r w:rsidRPr="00CB207E">
        <w:rPr>
          <w:rFonts w:cs="Traditional Arabic" w:hint="cs"/>
          <w:b/>
          <w:bCs/>
          <w:color w:val="FF0000"/>
          <w:sz w:val="36"/>
          <w:szCs w:val="36"/>
          <w:rtl/>
        </w:rPr>
        <w:lastRenderedPageBreak/>
        <w:t>الماء وأثره على الأحكام الشرعية</w:t>
      </w:r>
    </w:p>
    <w:p w14:paraId="694DFFED" w14:textId="77777777" w:rsidR="00942653" w:rsidRPr="00CB207E" w:rsidRDefault="00942653" w:rsidP="00942653">
      <w:pPr>
        <w:ind w:firstLine="454"/>
        <w:jc w:val="center"/>
        <w:rPr>
          <w:rFonts w:cs="Traditional Arabic"/>
          <w:b/>
          <w:bCs/>
          <w:color w:val="FF0000"/>
          <w:sz w:val="36"/>
          <w:szCs w:val="36"/>
          <w:rtl/>
        </w:rPr>
      </w:pPr>
    </w:p>
    <w:p w14:paraId="70600D26" w14:textId="77777777" w:rsidR="00942653" w:rsidRDefault="00942653" w:rsidP="00942653">
      <w:pPr>
        <w:ind w:firstLine="454"/>
        <w:jc w:val="both"/>
        <w:rPr>
          <w:rFonts w:cs="Traditional Arabic"/>
          <w:b/>
          <w:bCs/>
          <w:sz w:val="36"/>
          <w:szCs w:val="36"/>
          <w:rtl/>
        </w:rPr>
      </w:pPr>
      <w:r w:rsidRPr="00CB207E">
        <w:rPr>
          <w:rFonts w:cs="Traditional Arabic" w:hint="cs"/>
          <w:b/>
          <w:bCs/>
          <w:sz w:val="36"/>
          <w:szCs w:val="36"/>
          <w:rtl/>
        </w:rPr>
        <w:t xml:space="preserve">الماء وأثره على الأحكام الشرعية/ مازن محمد </w:t>
      </w:r>
      <w:proofErr w:type="gramStart"/>
      <w:r w:rsidRPr="00CB207E">
        <w:rPr>
          <w:rFonts w:cs="Traditional Arabic" w:hint="cs"/>
          <w:b/>
          <w:bCs/>
          <w:sz w:val="36"/>
          <w:szCs w:val="36"/>
          <w:rtl/>
        </w:rPr>
        <w:t>عيسى._</w:t>
      </w:r>
      <w:proofErr w:type="gramEnd"/>
      <w:r w:rsidRPr="00CB207E">
        <w:rPr>
          <w:rFonts w:cs="Traditional Arabic" w:hint="cs"/>
          <w:b/>
          <w:bCs/>
          <w:sz w:val="36"/>
          <w:szCs w:val="36"/>
          <w:rtl/>
        </w:rPr>
        <w:t xml:space="preserve"> الدمام: دار ابن الجوزي، 1432هـ، 704ص (أصله رسالة دكتوراه).</w:t>
      </w:r>
    </w:p>
    <w:p w14:paraId="2FE553C8" w14:textId="77777777" w:rsidR="00942653" w:rsidRPr="00CB207E" w:rsidRDefault="00942653" w:rsidP="00942653">
      <w:pPr>
        <w:ind w:firstLine="454"/>
        <w:jc w:val="both"/>
        <w:rPr>
          <w:rFonts w:cs="Traditional Arabic"/>
          <w:b/>
          <w:bCs/>
          <w:sz w:val="36"/>
          <w:szCs w:val="36"/>
          <w:rtl/>
        </w:rPr>
      </w:pPr>
    </w:p>
    <w:p w14:paraId="0BCBE591" w14:textId="77777777" w:rsidR="00942653" w:rsidRDefault="00942653" w:rsidP="00942653">
      <w:pPr>
        <w:ind w:firstLine="454"/>
        <w:jc w:val="center"/>
        <w:rPr>
          <w:rFonts w:cs="Traditional Arabic"/>
          <w:b/>
          <w:bCs/>
          <w:sz w:val="36"/>
          <w:szCs w:val="36"/>
          <w:rtl/>
        </w:rPr>
      </w:pPr>
      <w:r w:rsidRPr="00CB207E">
        <w:rPr>
          <w:rFonts w:ascii="Arial" w:hAnsi="Arial" w:cs="Arial"/>
          <w:noProof/>
          <w:sz w:val="36"/>
          <w:szCs w:val="36"/>
          <w:lang w:eastAsia="en-US"/>
        </w:rPr>
        <w:drawing>
          <wp:inline distT="0" distB="0" distL="0" distR="0" wp14:anchorId="17BBA9A5" wp14:editId="1567DB90">
            <wp:extent cx="1986343" cy="2790908"/>
            <wp:effectExtent l="19050" t="0" r="0" b="0"/>
            <wp:docPr id="40" name="il_fi" descr="http://www.islammemo.cc/images/book_big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islammemo.cc/images/book_big07.jpg"/>
                    <pic:cNvPicPr>
                      <a:picLocks noChangeAspect="1" noChangeArrowheads="1"/>
                    </pic:cNvPicPr>
                  </pic:nvPicPr>
                  <pic:blipFill>
                    <a:blip r:embed="rId115" cstate="print"/>
                    <a:srcRect/>
                    <a:stretch>
                      <a:fillRect/>
                    </a:stretch>
                  </pic:blipFill>
                  <pic:spPr bwMode="auto">
                    <a:xfrm>
                      <a:off x="0" y="0"/>
                      <a:ext cx="1988167" cy="2793471"/>
                    </a:xfrm>
                    <a:prstGeom prst="rect">
                      <a:avLst/>
                    </a:prstGeom>
                    <a:noFill/>
                    <a:ln w="9525">
                      <a:noFill/>
                      <a:miter lim="800000"/>
                      <a:headEnd/>
                      <a:tailEnd/>
                    </a:ln>
                  </pic:spPr>
                </pic:pic>
              </a:graphicData>
            </a:graphic>
          </wp:inline>
        </w:drawing>
      </w:r>
    </w:p>
    <w:p w14:paraId="2832B136" w14:textId="77777777" w:rsidR="00942653" w:rsidRPr="00CB207E" w:rsidRDefault="00942653" w:rsidP="00942653">
      <w:pPr>
        <w:ind w:firstLine="454"/>
        <w:jc w:val="center"/>
        <w:rPr>
          <w:rFonts w:cs="Traditional Arabic"/>
          <w:b/>
          <w:bCs/>
          <w:sz w:val="36"/>
          <w:szCs w:val="36"/>
          <w:rtl/>
        </w:rPr>
      </w:pPr>
    </w:p>
    <w:p w14:paraId="3BC52DAC" w14:textId="77777777" w:rsidR="00942653" w:rsidRPr="00CB207E" w:rsidRDefault="00942653" w:rsidP="00942653">
      <w:pPr>
        <w:ind w:firstLine="454"/>
        <w:jc w:val="both"/>
        <w:rPr>
          <w:rFonts w:cs="Traditional Arabic"/>
          <w:sz w:val="36"/>
          <w:szCs w:val="36"/>
          <w:rtl/>
        </w:rPr>
      </w:pPr>
      <w:r w:rsidRPr="00CB207E">
        <w:rPr>
          <w:rFonts w:cs="Traditional Arabic" w:hint="cs"/>
          <w:sz w:val="36"/>
          <w:szCs w:val="36"/>
          <w:rtl/>
        </w:rPr>
        <w:t xml:space="preserve">حاجة المكلف إلى معرفة أحكام المياه مؤكدة، لكثرة استعماله وملابسته لها، ولها تعلق كبير بغالب أبواب الشريعة، فهي متشعبة الأطراف، وتعتريها أحكام الحل والحرمة، والوجوب والاستحباب، والكراهية والإباحة. وذكر الباحث أنه لم يجد من بحث الموضوع مستوفياً لمقاصده، جامعاً لآثاره، مفصلاً لأحكامه، لهذا اجتهد في جمع أحكامه ومسائله في كتاب يسهل فيه على قارئه الوصول إلى بغيته، وجعله في أربعة أبواب، تحتها فصول ومباحث، هي: </w:t>
      </w:r>
    </w:p>
    <w:p w14:paraId="1675FD26"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الماء: أهميته، أنواعه، مصادره.</w:t>
      </w:r>
    </w:p>
    <w:p w14:paraId="477D503A"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الماء الطاهر والنجس وأحكامهما.</w:t>
      </w:r>
    </w:p>
    <w:p w14:paraId="2D7BAE78"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أثر الماء على أحكام العبادات والمعاملات والأخلاق والآداب والسلوك.</w:t>
      </w:r>
    </w:p>
    <w:p w14:paraId="7CE0EC8F"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الاقتصاد في الماء وعدم الإسراف فيه، أحكام وآداب شرب الماء.</w:t>
      </w:r>
    </w:p>
    <w:p w14:paraId="5BE02847" w14:textId="77777777" w:rsidR="00942653" w:rsidRPr="00CB207E" w:rsidRDefault="00942653" w:rsidP="00942653">
      <w:pPr>
        <w:ind w:firstLine="454"/>
        <w:jc w:val="both"/>
        <w:rPr>
          <w:rFonts w:cs="Traditional Arabic"/>
          <w:sz w:val="36"/>
          <w:szCs w:val="36"/>
          <w:rtl/>
        </w:rPr>
      </w:pPr>
      <w:r w:rsidRPr="00CB207E">
        <w:rPr>
          <w:rFonts w:cs="Traditional Arabic" w:hint="cs"/>
          <w:sz w:val="36"/>
          <w:szCs w:val="36"/>
          <w:rtl/>
        </w:rPr>
        <w:t>ومما أوجزه الكاتب في الخاتمة من أحكام الماء:</w:t>
      </w:r>
    </w:p>
    <w:p w14:paraId="41760F39" w14:textId="77777777" w:rsidR="00942653" w:rsidRPr="00CB207E" w:rsidRDefault="00942653" w:rsidP="00942653">
      <w:pPr>
        <w:pStyle w:val="a6"/>
        <w:numPr>
          <w:ilvl w:val="0"/>
          <w:numId w:val="17"/>
        </w:numPr>
        <w:spacing w:after="200" w:line="276" w:lineRule="auto"/>
        <w:jc w:val="both"/>
        <w:rPr>
          <w:rFonts w:cs="Traditional Arabic"/>
          <w:sz w:val="36"/>
          <w:szCs w:val="36"/>
          <w:rtl/>
        </w:rPr>
      </w:pPr>
      <w:r w:rsidRPr="00CB207E">
        <w:rPr>
          <w:rFonts w:cs="Traditional Arabic" w:hint="cs"/>
          <w:sz w:val="36"/>
          <w:szCs w:val="36"/>
          <w:rtl/>
        </w:rPr>
        <w:lastRenderedPageBreak/>
        <w:t>جواز الوضوء بماء البَرَد والثلج بعد إذابتها، وقبل إذابتهما متى كان يسيل على العضو.</w:t>
      </w:r>
    </w:p>
    <w:p w14:paraId="6932D8F8"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ما جرى من ماء الأمطار على المقابر فإنه طهور، وكذا الماء الذي في بئر المقبرة طاهر يجوز الوضوء به، والتيمم بتراب المقبرة على الصحيح.</w:t>
      </w:r>
    </w:p>
    <w:p w14:paraId="5EBA8513"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طين المطر طاهر، ما لم يتيقن أو يغلب على الظن أن النجاسة غالبة على الطين، أو أن تكون عين النجاسة باقية، فيجب إزالتها.</w:t>
      </w:r>
    </w:p>
    <w:p w14:paraId="349001B8"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ماء الميزاب طاهر، ما لم يتيقن أو يغلب على الظن نجاسته.</w:t>
      </w:r>
    </w:p>
    <w:p w14:paraId="139EC531"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المطر عذر يبيح التخلف عن صلاة الجمعة والجماعة.</w:t>
      </w:r>
    </w:p>
    <w:p w14:paraId="4CFF9801"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جواز تملك ما جمع من ماء الأمطار.</w:t>
      </w:r>
    </w:p>
    <w:p w14:paraId="047748D7"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جواز التطهر بمياه البحار دون كراهة.</w:t>
      </w:r>
    </w:p>
    <w:p w14:paraId="6F3217D9"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جواز البول في ماء البحر، وإن كان الأولى التنزه عنه.</w:t>
      </w:r>
    </w:p>
    <w:p w14:paraId="6FC9E56D"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البحر ليس مانعاً من وجوب الحج إلا في حالة غلبة الهلاك.</w:t>
      </w:r>
    </w:p>
    <w:p w14:paraId="2F7381B5"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يجوز دفن الموتى في البحر متى عجز عن وجود ساحل قريب أو خشي على الميت من التغير.</w:t>
      </w:r>
    </w:p>
    <w:p w14:paraId="7D43C103"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جواز غسل الميت بماء زمزم.</w:t>
      </w:r>
    </w:p>
    <w:p w14:paraId="2B507C23"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جواز إزالة النجاسة بماء زمزم.</w:t>
      </w:r>
    </w:p>
    <w:p w14:paraId="49B721DB"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جواز إزالة النجاسة بكل مزيل.</w:t>
      </w:r>
    </w:p>
    <w:p w14:paraId="119AB1EB"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الماء النجس: هو الذي خالطته نجاسة فغيرت أحد أوصافه. فهو غير طاهر في نفسه، ولا مطهر لغيره.</w:t>
      </w:r>
    </w:p>
    <w:p w14:paraId="76A8324D"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الأولى عدم سقي البهائم الماء النجس.</w:t>
      </w:r>
    </w:p>
    <w:p w14:paraId="2D9E9B13"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جواز سقي الزروع والثمار بماء نجس.</w:t>
      </w:r>
    </w:p>
    <w:p w14:paraId="38AFFF58"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لا تجوز الطهارة إلا بالماء.</w:t>
      </w:r>
    </w:p>
    <w:p w14:paraId="52E3ABD5"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lastRenderedPageBreak/>
        <w:t>من شروط صحة الوضوء ألا يوجد مانع يمنع وصول الماء للبشرة.</w:t>
      </w:r>
    </w:p>
    <w:p w14:paraId="0343F48E"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لا يقع الربا في الماء.</w:t>
      </w:r>
    </w:p>
    <w:p w14:paraId="6109ADD2"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لا يجوز بيع الماء قبل قبضه.</w:t>
      </w:r>
    </w:p>
    <w:p w14:paraId="4B5E4102"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جواز وقف الماء.</w:t>
      </w:r>
    </w:p>
    <w:p w14:paraId="79F0D3E6"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سرقة الماء توجب الحد.</w:t>
      </w:r>
    </w:p>
    <w:p w14:paraId="26FE0728"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ما مات من الصيد غريقاً لم يجز أكله.</w:t>
      </w:r>
    </w:p>
    <w:p w14:paraId="7A6552E2"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إن ذبح الحيوان ثم غرق في الماء حل أكله.</w:t>
      </w:r>
    </w:p>
    <w:p w14:paraId="1C29A1A3"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من ألقى آخر في ماء كثير لا يمكنه التخلص منه فإنه يقاد به، بخلاف ما لو كان الماء قليلاً يمكنه التخلص منه فلا يقاد، وإنما تجب عليه الدية.</w:t>
      </w:r>
    </w:p>
    <w:p w14:paraId="042AB5AC"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جواز شرب الماء أثناء خطبة الجمعة متى احتاج لذلك.</w:t>
      </w:r>
    </w:p>
    <w:p w14:paraId="75883796"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جواز شرب الماء أثناء الطواف.</w:t>
      </w:r>
    </w:p>
    <w:p w14:paraId="05C966DD"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يستحب للجنب الوضوء متى أراد الأكل أو الشرب.</w:t>
      </w:r>
    </w:p>
    <w:p w14:paraId="1A7BD905"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من حضرته الصلاة واضطر لشرب ما عنده من الماء، شربه وتيمم.</w:t>
      </w:r>
    </w:p>
    <w:p w14:paraId="1C415927"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لا يجوز شرب الماء لا في الفريضة ولا النافلة.</w:t>
      </w:r>
    </w:p>
    <w:p w14:paraId="1205F9D3" w14:textId="77777777" w:rsidR="00942653" w:rsidRPr="00CB207E" w:rsidRDefault="00942653" w:rsidP="00942653">
      <w:pPr>
        <w:pStyle w:val="a6"/>
        <w:numPr>
          <w:ilvl w:val="0"/>
          <w:numId w:val="17"/>
        </w:numPr>
        <w:spacing w:after="200" w:line="276" w:lineRule="auto"/>
        <w:ind w:firstLine="454"/>
        <w:jc w:val="both"/>
        <w:rPr>
          <w:rFonts w:cs="Traditional Arabic"/>
          <w:sz w:val="36"/>
          <w:szCs w:val="36"/>
        </w:rPr>
      </w:pPr>
      <w:r w:rsidRPr="00CB207E">
        <w:rPr>
          <w:rFonts w:cs="Traditional Arabic" w:hint="cs"/>
          <w:sz w:val="36"/>
          <w:szCs w:val="36"/>
          <w:rtl/>
        </w:rPr>
        <w:t>جواز الأكل والشرب في المسجد.</w:t>
      </w:r>
    </w:p>
    <w:p w14:paraId="0A4DC02A" w14:textId="77777777" w:rsidR="00942653" w:rsidRPr="005A7259" w:rsidRDefault="00942653" w:rsidP="00942653">
      <w:pPr>
        <w:ind w:firstLine="397"/>
        <w:jc w:val="both"/>
        <w:rPr>
          <w:rFonts w:ascii="Traditional Arabic" w:hAnsi="Traditional Arabic" w:cs="Traditional Arabic"/>
          <w:sz w:val="36"/>
          <w:szCs w:val="36"/>
          <w:rtl/>
        </w:rPr>
      </w:pPr>
    </w:p>
    <w:p w14:paraId="63D1BAB0" w14:textId="77777777" w:rsidR="00942653" w:rsidRPr="0081102B" w:rsidRDefault="00942653" w:rsidP="00942653">
      <w:pPr>
        <w:ind w:firstLine="397"/>
        <w:jc w:val="center"/>
        <w:rPr>
          <w:rFonts w:ascii="Traditional Arabic" w:hAnsi="Traditional Arabic" w:cs="Traditional Arabic"/>
          <w:sz w:val="36"/>
          <w:szCs w:val="36"/>
          <w:rtl/>
        </w:rPr>
      </w:pPr>
    </w:p>
    <w:p w14:paraId="7FF3CAF3" w14:textId="77777777" w:rsidR="00942653" w:rsidRPr="000C5E48" w:rsidRDefault="00942653" w:rsidP="00942653">
      <w:pPr>
        <w:spacing w:after="200" w:line="276" w:lineRule="auto"/>
        <w:jc w:val="center"/>
        <w:rPr>
          <w:rFonts w:ascii="Calibri" w:eastAsia="Calibri" w:hAnsi="Calibri" w:cs="Traditional Arabic"/>
          <w:b/>
          <w:bCs/>
          <w:color w:val="FF0000"/>
          <w:sz w:val="36"/>
          <w:szCs w:val="36"/>
          <w:rtl/>
          <w:lang w:eastAsia="en-US"/>
        </w:rPr>
      </w:pPr>
      <w:r w:rsidRPr="000C5E48">
        <w:rPr>
          <w:rFonts w:ascii="Calibri" w:eastAsia="Calibri" w:hAnsi="Calibri" w:cs="Traditional Arabic" w:hint="cs"/>
          <w:b/>
          <w:bCs/>
          <w:color w:val="FF0000"/>
          <w:sz w:val="36"/>
          <w:szCs w:val="36"/>
          <w:rtl/>
          <w:lang w:eastAsia="en-US"/>
        </w:rPr>
        <w:t>أحكام اللون</w:t>
      </w:r>
    </w:p>
    <w:p w14:paraId="46BDC463" w14:textId="77777777" w:rsidR="00942653" w:rsidRPr="000C5E48" w:rsidRDefault="00942653" w:rsidP="00942653">
      <w:pPr>
        <w:rPr>
          <w:sz w:val="36"/>
          <w:szCs w:val="36"/>
          <w:rtl/>
          <w:lang w:eastAsia="en-US"/>
        </w:rPr>
      </w:pPr>
    </w:p>
    <w:p w14:paraId="7923EA65" w14:textId="77777777" w:rsidR="00942653" w:rsidRDefault="00942653" w:rsidP="00942653">
      <w:pPr>
        <w:spacing w:after="200" w:line="276" w:lineRule="auto"/>
        <w:jc w:val="both"/>
        <w:rPr>
          <w:sz w:val="36"/>
          <w:szCs w:val="36"/>
          <w:rtl/>
        </w:rPr>
      </w:pPr>
      <w:r w:rsidRPr="000C5E48">
        <w:rPr>
          <w:rFonts w:ascii="Calibri" w:eastAsia="Calibri" w:hAnsi="Calibri" w:cs="Traditional Arabic" w:hint="cs"/>
          <w:b/>
          <w:bCs/>
          <w:sz w:val="36"/>
          <w:szCs w:val="36"/>
          <w:rtl/>
          <w:lang w:eastAsia="en-US"/>
        </w:rPr>
        <w:t xml:space="preserve">أحكام اللون في الفقه الإسلامي والمسائل المعاصرة المتعلقة به/ وليد بن محمود </w:t>
      </w:r>
      <w:proofErr w:type="gramStart"/>
      <w:r w:rsidRPr="000C5E48">
        <w:rPr>
          <w:rFonts w:ascii="Calibri" w:eastAsia="Calibri" w:hAnsi="Calibri" w:cs="Traditional Arabic" w:hint="cs"/>
          <w:b/>
          <w:bCs/>
          <w:sz w:val="36"/>
          <w:szCs w:val="36"/>
          <w:rtl/>
          <w:lang w:eastAsia="en-US"/>
        </w:rPr>
        <w:t>قاري.-</w:t>
      </w:r>
      <w:proofErr w:type="gramEnd"/>
      <w:r w:rsidRPr="000C5E48">
        <w:rPr>
          <w:rFonts w:ascii="Calibri" w:eastAsia="Calibri" w:hAnsi="Calibri" w:cs="Traditional Arabic" w:hint="cs"/>
          <w:b/>
          <w:bCs/>
          <w:sz w:val="36"/>
          <w:szCs w:val="36"/>
          <w:rtl/>
          <w:lang w:eastAsia="en-US"/>
        </w:rPr>
        <w:t xml:space="preserve"> الرياض: دار كنوز إشبيليا، 1433هـ، 632ص (أصله رسالة ماجستير).</w:t>
      </w:r>
    </w:p>
    <w:p w14:paraId="71E41C20" w14:textId="77777777" w:rsidR="00B622F6" w:rsidRDefault="00B622F6" w:rsidP="00942653">
      <w:pPr>
        <w:spacing w:after="200" w:line="276" w:lineRule="auto"/>
        <w:jc w:val="both"/>
        <w:rPr>
          <w:sz w:val="36"/>
          <w:szCs w:val="36"/>
          <w:rtl/>
        </w:rPr>
      </w:pPr>
    </w:p>
    <w:p w14:paraId="5717E625" w14:textId="77777777" w:rsidR="00B622F6" w:rsidRPr="000C5E48" w:rsidRDefault="00B622F6" w:rsidP="00B622F6">
      <w:pPr>
        <w:spacing w:after="200" w:line="276" w:lineRule="auto"/>
        <w:jc w:val="center"/>
        <w:rPr>
          <w:sz w:val="36"/>
          <w:szCs w:val="36"/>
          <w:rtl/>
        </w:rPr>
      </w:pPr>
      <w:r>
        <w:rPr>
          <w:noProof/>
          <w:color w:val="0000FF"/>
          <w:lang w:eastAsia="en-US"/>
        </w:rPr>
        <w:lastRenderedPageBreak/>
        <w:drawing>
          <wp:inline distT="0" distB="0" distL="0" distR="0" wp14:anchorId="4C5ED4C4" wp14:editId="6D15388B">
            <wp:extent cx="1986400" cy="2764866"/>
            <wp:effectExtent l="0" t="0" r="0" b="0"/>
            <wp:docPr id="149" name="irc_mi" descr="https://www.irsad.com.tr/foto/217175.jpg">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irsad.com.tr/foto/217175.jpg">
                      <a:hlinkClick r:id="rId116"/>
                    </pic:cNvPr>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986400" cy="2764866"/>
                    </a:xfrm>
                    <a:prstGeom prst="rect">
                      <a:avLst/>
                    </a:prstGeom>
                    <a:noFill/>
                    <a:ln>
                      <a:noFill/>
                    </a:ln>
                  </pic:spPr>
                </pic:pic>
              </a:graphicData>
            </a:graphic>
          </wp:inline>
        </w:drawing>
      </w:r>
    </w:p>
    <w:p w14:paraId="4AE4F048" w14:textId="77777777" w:rsidR="00942653" w:rsidRPr="000C5E48" w:rsidRDefault="00942653" w:rsidP="00942653">
      <w:pPr>
        <w:rPr>
          <w:sz w:val="36"/>
          <w:szCs w:val="36"/>
          <w:rtl/>
          <w:lang w:eastAsia="en-US"/>
        </w:rPr>
      </w:pPr>
    </w:p>
    <w:p w14:paraId="4BE2E800" w14:textId="77777777" w:rsidR="00942653" w:rsidRPr="000C5E48" w:rsidRDefault="00942653" w:rsidP="00942653">
      <w:pPr>
        <w:spacing w:after="200" w:line="276" w:lineRule="auto"/>
        <w:jc w:val="both"/>
        <w:rPr>
          <w:rFonts w:ascii="Calibri" w:eastAsia="Calibri" w:hAnsi="Calibri" w:cs="Traditional Arabic"/>
          <w:sz w:val="36"/>
          <w:szCs w:val="36"/>
          <w:rtl/>
          <w:lang w:eastAsia="en-US"/>
        </w:rPr>
      </w:pPr>
      <w:r w:rsidRPr="000C5E48">
        <w:rPr>
          <w:rFonts w:ascii="Calibri" w:eastAsia="Calibri" w:hAnsi="Calibri" w:cs="Traditional Arabic" w:hint="cs"/>
          <w:sz w:val="36"/>
          <w:szCs w:val="36"/>
          <w:rtl/>
          <w:lang w:eastAsia="en-US"/>
        </w:rPr>
        <w:t>يدخل كثير من أحكام اللون وتغيره في أبواب فقهية مختلفة، كالعقود والمعاملات والجنايات، وهي مثار للخلافات ونشوء الخصومات، مما يتطلب ضبطها بضوابط الشرع، وتوضيح أحكامها للناس؛ سدًا لمداخل النزاع.</w:t>
      </w:r>
    </w:p>
    <w:p w14:paraId="5AEB2CC7" w14:textId="77777777" w:rsidR="00942653" w:rsidRPr="000C5E48" w:rsidRDefault="00942653" w:rsidP="00942653">
      <w:pPr>
        <w:spacing w:after="200" w:line="276" w:lineRule="auto"/>
        <w:jc w:val="both"/>
        <w:rPr>
          <w:rFonts w:ascii="Calibri" w:eastAsia="Calibri" w:hAnsi="Calibri" w:cs="Traditional Arabic"/>
          <w:sz w:val="36"/>
          <w:szCs w:val="36"/>
          <w:rtl/>
          <w:lang w:eastAsia="en-US"/>
        </w:rPr>
      </w:pPr>
      <w:r w:rsidRPr="000C5E48">
        <w:rPr>
          <w:rFonts w:ascii="Calibri" w:eastAsia="Calibri" w:hAnsi="Calibri" w:cs="Traditional Arabic" w:hint="cs"/>
          <w:sz w:val="36"/>
          <w:szCs w:val="36"/>
          <w:rtl/>
          <w:lang w:eastAsia="en-US"/>
        </w:rPr>
        <w:t>وقد أُنيط بكثير من ألوان البشر أحكام عرفية وتقاليد مرعية، سُلبت فيها أخصُّ خصائص الإنسانية، وأُهدرت فيها الحريات الشخصية. ومن المهم بيان موقف الإسلام وبيان أحكامه الشرعية من تلك الأعراف والتقاليد؛ نشرًا للعدل وإبطالاً للظلم والعدوان.</w:t>
      </w:r>
    </w:p>
    <w:p w14:paraId="0B21B3E6" w14:textId="77777777" w:rsidR="00942653" w:rsidRPr="000C5E48" w:rsidRDefault="00942653" w:rsidP="00942653">
      <w:pPr>
        <w:spacing w:after="200" w:line="276" w:lineRule="auto"/>
        <w:jc w:val="both"/>
        <w:rPr>
          <w:rFonts w:ascii="Calibri" w:eastAsia="Calibri" w:hAnsi="Calibri" w:cs="Traditional Arabic"/>
          <w:sz w:val="36"/>
          <w:szCs w:val="36"/>
          <w:rtl/>
          <w:lang w:eastAsia="en-US"/>
        </w:rPr>
      </w:pPr>
      <w:r w:rsidRPr="000C5E48">
        <w:rPr>
          <w:rFonts w:ascii="Calibri" w:eastAsia="Calibri" w:hAnsi="Calibri" w:cs="Traditional Arabic" w:hint="cs"/>
          <w:sz w:val="36"/>
          <w:szCs w:val="36"/>
          <w:rtl/>
          <w:lang w:eastAsia="en-US"/>
        </w:rPr>
        <w:t>لهذا وغيره جاء هذا البحث المبتكر الجامع، الذي جعله مؤلفه في ثلاثة أبواب، تضم مطالب وفصولاً ومباحث، وهي:</w:t>
      </w:r>
    </w:p>
    <w:p w14:paraId="26FF3DB9" w14:textId="77777777" w:rsidR="00942653" w:rsidRPr="000C5E48" w:rsidRDefault="00942653" w:rsidP="00942653">
      <w:pPr>
        <w:ind w:left="360" w:right="720"/>
        <w:rPr>
          <w:sz w:val="36"/>
          <w:szCs w:val="36"/>
          <w:rtl/>
          <w:lang w:eastAsia="en-US"/>
        </w:rPr>
      </w:pPr>
      <w:r w:rsidRPr="000C5E48">
        <w:rPr>
          <w:rFonts w:ascii="Calibri" w:eastAsia="Calibri" w:hAnsi="Calibri" w:cs="Traditional Arabic" w:hint="cs"/>
          <w:sz w:val="36"/>
          <w:szCs w:val="36"/>
          <w:rtl/>
          <w:lang w:eastAsia="en-US"/>
        </w:rPr>
        <w:t>أ - أحكام اللون في العبادات</w:t>
      </w:r>
      <w:r w:rsidRPr="000C5E48">
        <w:rPr>
          <w:rFonts w:hint="cs"/>
          <w:sz w:val="36"/>
          <w:szCs w:val="36"/>
          <w:rtl/>
          <w:lang w:eastAsia="en-US"/>
        </w:rPr>
        <w:t>.</w:t>
      </w:r>
    </w:p>
    <w:p w14:paraId="28EF9A68" w14:textId="77777777" w:rsidR="00942653" w:rsidRPr="000C5E48" w:rsidRDefault="00942653" w:rsidP="00942653">
      <w:pPr>
        <w:ind w:left="720" w:right="720"/>
        <w:rPr>
          <w:rFonts w:ascii="Calibri" w:eastAsia="Calibri" w:hAnsi="Calibri" w:cs="Traditional Arabic"/>
          <w:sz w:val="36"/>
          <w:szCs w:val="36"/>
          <w:lang w:eastAsia="en-US"/>
        </w:rPr>
      </w:pPr>
      <w:r w:rsidRPr="000C5E48">
        <w:rPr>
          <w:rFonts w:ascii="Calibri" w:eastAsia="Calibri" w:hAnsi="Calibri" w:cs="Traditional Arabic" w:hint="cs"/>
          <w:sz w:val="36"/>
          <w:szCs w:val="36"/>
          <w:rtl/>
          <w:lang w:eastAsia="en-US"/>
        </w:rPr>
        <w:t>ب - أحكام اللون في غير العبادات.</w:t>
      </w:r>
    </w:p>
    <w:p w14:paraId="0B03441A" w14:textId="77777777" w:rsidR="00942653" w:rsidRPr="000C5E48" w:rsidRDefault="00942653" w:rsidP="00942653">
      <w:pPr>
        <w:ind w:left="720" w:right="720"/>
        <w:rPr>
          <w:rFonts w:ascii="Calibri" w:eastAsia="Calibri" w:hAnsi="Calibri" w:cs="Traditional Arabic"/>
          <w:sz w:val="36"/>
          <w:szCs w:val="36"/>
          <w:lang w:eastAsia="en-US"/>
        </w:rPr>
      </w:pPr>
      <w:r w:rsidRPr="000C5E48">
        <w:rPr>
          <w:rFonts w:ascii="Calibri" w:eastAsia="Calibri" w:hAnsi="Calibri" w:cs="Traditional Arabic" w:hint="cs"/>
          <w:sz w:val="36"/>
          <w:szCs w:val="36"/>
          <w:rtl/>
          <w:lang w:eastAsia="en-US"/>
        </w:rPr>
        <w:t>ج - الأحكام الطبية الخاصة باللون.</w:t>
      </w:r>
    </w:p>
    <w:p w14:paraId="17585564" w14:textId="77777777" w:rsidR="00942653" w:rsidRPr="000C5E48" w:rsidRDefault="00942653" w:rsidP="00942653">
      <w:pPr>
        <w:spacing w:after="200" w:line="276" w:lineRule="auto"/>
        <w:jc w:val="both"/>
        <w:rPr>
          <w:rFonts w:ascii="Calibri" w:eastAsia="Calibri" w:hAnsi="Calibri" w:cs="Traditional Arabic"/>
          <w:sz w:val="36"/>
          <w:szCs w:val="36"/>
          <w:rtl/>
          <w:lang w:eastAsia="en-US"/>
        </w:rPr>
      </w:pPr>
      <w:r w:rsidRPr="000C5E48">
        <w:rPr>
          <w:rFonts w:ascii="Calibri" w:eastAsia="Calibri" w:hAnsi="Calibri" w:cs="Traditional Arabic" w:hint="cs"/>
          <w:sz w:val="36"/>
          <w:szCs w:val="36"/>
          <w:rtl/>
          <w:lang w:eastAsia="en-US"/>
        </w:rPr>
        <w:t>وهذا الأخير فيه أربعة فصول:</w:t>
      </w:r>
    </w:p>
    <w:p w14:paraId="32D09CCB" w14:textId="77777777" w:rsidR="00942653" w:rsidRPr="000C5E48" w:rsidRDefault="00942653" w:rsidP="00942653">
      <w:pPr>
        <w:numPr>
          <w:ilvl w:val="0"/>
          <w:numId w:val="18"/>
        </w:numPr>
        <w:spacing w:after="200" w:line="276" w:lineRule="auto"/>
        <w:jc w:val="both"/>
        <w:rPr>
          <w:rFonts w:ascii="Calibri" w:eastAsia="Calibri" w:hAnsi="Calibri" w:cs="Traditional Arabic"/>
          <w:sz w:val="36"/>
          <w:szCs w:val="36"/>
          <w:rtl/>
          <w:lang w:eastAsia="en-US"/>
        </w:rPr>
      </w:pPr>
      <w:r w:rsidRPr="000C5E48">
        <w:rPr>
          <w:rFonts w:ascii="Calibri" w:eastAsia="Calibri" w:hAnsi="Calibri" w:cs="Traditional Arabic" w:hint="cs"/>
          <w:sz w:val="36"/>
          <w:szCs w:val="36"/>
          <w:rtl/>
          <w:lang w:eastAsia="en-US"/>
        </w:rPr>
        <w:t>تغيير اللون في جسم الإنسان بالألوان غير الباقية.</w:t>
      </w:r>
    </w:p>
    <w:p w14:paraId="081BEBD2" w14:textId="77777777" w:rsidR="00942653" w:rsidRPr="000C5E48" w:rsidRDefault="00942653" w:rsidP="00942653">
      <w:pPr>
        <w:numPr>
          <w:ilvl w:val="0"/>
          <w:numId w:val="18"/>
        </w:numPr>
        <w:spacing w:after="200" w:line="276" w:lineRule="auto"/>
        <w:jc w:val="both"/>
        <w:rPr>
          <w:rFonts w:ascii="Calibri" w:eastAsia="Calibri" w:hAnsi="Calibri" w:cs="Traditional Arabic"/>
          <w:sz w:val="36"/>
          <w:szCs w:val="36"/>
          <w:lang w:eastAsia="en-US"/>
        </w:rPr>
      </w:pPr>
      <w:r w:rsidRPr="000C5E48">
        <w:rPr>
          <w:rFonts w:ascii="Calibri" w:eastAsia="Calibri" w:hAnsi="Calibri" w:cs="Traditional Arabic" w:hint="cs"/>
          <w:sz w:val="36"/>
          <w:szCs w:val="36"/>
          <w:rtl/>
          <w:lang w:eastAsia="en-US"/>
        </w:rPr>
        <w:lastRenderedPageBreak/>
        <w:t>أحكام العمليات التجميلية المتعلقة باللون.</w:t>
      </w:r>
    </w:p>
    <w:p w14:paraId="32328320" w14:textId="77777777" w:rsidR="00942653" w:rsidRPr="000C5E48" w:rsidRDefault="00942653" w:rsidP="00942653">
      <w:pPr>
        <w:numPr>
          <w:ilvl w:val="0"/>
          <w:numId w:val="18"/>
        </w:numPr>
        <w:spacing w:after="200" w:line="276" w:lineRule="auto"/>
        <w:jc w:val="both"/>
        <w:rPr>
          <w:rFonts w:ascii="Calibri" w:eastAsia="Calibri" w:hAnsi="Calibri" w:cs="Traditional Arabic"/>
          <w:sz w:val="36"/>
          <w:szCs w:val="36"/>
          <w:lang w:eastAsia="en-US"/>
        </w:rPr>
      </w:pPr>
      <w:r w:rsidRPr="000C5E48">
        <w:rPr>
          <w:rFonts w:ascii="Calibri" w:eastAsia="Calibri" w:hAnsi="Calibri" w:cs="Traditional Arabic" w:hint="cs"/>
          <w:sz w:val="36"/>
          <w:szCs w:val="36"/>
          <w:rtl/>
          <w:lang w:eastAsia="en-US"/>
        </w:rPr>
        <w:t>أحكام الجراحات الزراعية المتعلقة باللون.</w:t>
      </w:r>
    </w:p>
    <w:p w14:paraId="56DD2011" w14:textId="77777777" w:rsidR="00942653" w:rsidRPr="000C5E48" w:rsidRDefault="00942653" w:rsidP="00942653">
      <w:pPr>
        <w:numPr>
          <w:ilvl w:val="0"/>
          <w:numId w:val="18"/>
        </w:numPr>
        <w:ind w:right="720"/>
        <w:rPr>
          <w:sz w:val="36"/>
          <w:szCs w:val="36"/>
          <w:lang w:eastAsia="en-US"/>
        </w:rPr>
      </w:pPr>
      <w:r w:rsidRPr="000C5E48">
        <w:rPr>
          <w:rFonts w:ascii="Calibri" w:eastAsia="Calibri" w:hAnsi="Calibri" w:cs="Traditional Arabic" w:hint="cs"/>
          <w:sz w:val="36"/>
          <w:szCs w:val="36"/>
          <w:rtl/>
          <w:lang w:eastAsia="en-US"/>
        </w:rPr>
        <w:t>الهندسة الوراثية وصلتها باللون</w:t>
      </w:r>
      <w:r w:rsidRPr="000C5E48">
        <w:rPr>
          <w:rFonts w:hint="cs"/>
          <w:sz w:val="36"/>
          <w:szCs w:val="36"/>
          <w:rtl/>
          <w:lang w:eastAsia="en-US"/>
        </w:rPr>
        <w:t>.</w:t>
      </w:r>
    </w:p>
    <w:p w14:paraId="7C2403EA" w14:textId="77777777" w:rsidR="00942653" w:rsidRPr="000C5E48" w:rsidRDefault="00942653" w:rsidP="00942653">
      <w:pPr>
        <w:rPr>
          <w:sz w:val="36"/>
          <w:szCs w:val="36"/>
          <w:rtl/>
          <w:lang w:eastAsia="en-US"/>
        </w:rPr>
      </w:pPr>
    </w:p>
    <w:p w14:paraId="0CB71CC0" w14:textId="77777777" w:rsidR="00942653" w:rsidRPr="000C5E48" w:rsidRDefault="00942653" w:rsidP="00942653">
      <w:pPr>
        <w:spacing w:after="200" w:line="276" w:lineRule="auto"/>
        <w:jc w:val="both"/>
        <w:rPr>
          <w:rFonts w:ascii="Calibri" w:eastAsia="Calibri" w:hAnsi="Calibri" w:cs="Traditional Arabic"/>
          <w:sz w:val="36"/>
          <w:szCs w:val="36"/>
          <w:rtl/>
          <w:lang w:eastAsia="en-US"/>
        </w:rPr>
      </w:pPr>
      <w:r w:rsidRPr="000C5E48">
        <w:rPr>
          <w:rFonts w:ascii="Calibri" w:eastAsia="Calibri" w:hAnsi="Calibri" w:cs="Traditional Arabic" w:hint="cs"/>
          <w:sz w:val="36"/>
          <w:szCs w:val="36"/>
          <w:rtl/>
          <w:lang w:eastAsia="en-US"/>
        </w:rPr>
        <w:t>ومما توصل إليه المؤلف:</w:t>
      </w:r>
    </w:p>
    <w:p w14:paraId="67D6A539" w14:textId="77777777" w:rsidR="00942653" w:rsidRPr="000C5E48" w:rsidRDefault="00942653" w:rsidP="00942653">
      <w:pPr>
        <w:numPr>
          <w:ilvl w:val="0"/>
          <w:numId w:val="5"/>
        </w:numPr>
        <w:ind w:right="0"/>
        <w:jc w:val="both"/>
        <w:rPr>
          <w:rFonts w:ascii="Calibri" w:eastAsia="Calibri" w:hAnsi="Calibri" w:cs="Traditional Arabic"/>
          <w:sz w:val="36"/>
          <w:szCs w:val="36"/>
          <w:rtl/>
          <w:lang w:eastAsia="en-US"/>
        </w:rPr>
      </w:pPr>
      <w:r w:rsidRPr="000C5E48">
        <w:rPr>
          <w:rFonts w:ascii="Calibri" w:eastAsia="Calibri" w:hAnsi="Calibri" w:cs="Traditional Arabic" w:hint="cs"/>
          <w:sz w:val="36"/>
          <w:szCs w:val="36"/>
          <w:rtl/>
          <w:lang w:eastAsia="en-US"/>
        </w:rPr>
        <w:t xml:space="preserve">زوال لون النجاسة إذا كان سهلاً متيسرًا شرطٌ في طهارة المحل، أما إذا تعسرت إزالته </w:t>
      </w:r>
      <w:r w:rsidRPr="000C5E48">
        <w:rPr>
          <w:rFonts w:ascii="Calibri" w:eastAsia="Calibri" w:hAnsi="Calibri" w:cs="Traditional Arabic"/>
          <w:sz w:val="36"/>
          <w:szCs w:val="36"/>
          <w:rtl/>
          <w:lang w:eastAsia="en-US"/>
        </w:rPr>
        <w:t>–</w:t>
      </w:r>
      <w:r w:rsidRPr="000C5E48">
        <w:rPr>
          <w:rFonts w:ascii="Calibri" w:eastAsia="Calibri" w:hAnsi="Calibri" w:cs="Traditional Arabic" w:hint="cs"/>
          <w:sz w:val="36"/>
          <w:szCs w:val="36"/>
          <w:rtl/>
          <w:lang w:eastAsia="en-US"/>
        </w:rPr>
        <w:t xml:space="preserve"> بعد زوال العين </w:t>
      </w:r>
      <w:r w:rsidRPr="000C5E48">
        <w:rPr>
          <w:rFonts w:ascii="Calibri" w:eastAsia="Calibri" w:hAnsi="Calibri" w:cs="Traditional Arabic"/>
          <w:sz w:val="36"/>
          <w:szCs w:val="36"/>
          <w:rtl/>
          <w:lang w:eastAsia="en-US"/>
        </w:rPr>
        <w:t>–</w:t>
      </w:r>
      <w:r w:rsidRPr="000C5E48">
        <w:rPr>
          <w:rFonts w:ascii="Calibri" w:eastAsia="Calibri" w:hAnsi="Calibri" w:cs="Traditional Arabic" w:hint="cs"/>
          <w:sz w:val="36"/>
          <w:szCs w:val="36"/>
          <w:rtl/>
          <w:lang w:eastAsia="en-US"/>
        </w:rPr>
        <w:t xml:space="preserve"> أو شقَّت، أو خيف تضرر المحل، فلا يضرُّ بقاؤه، ويكون المحل طاهرًا.</w:t>
      </w:r>
    </w:p>
    <w:p w14:paraId="308D73BE" w14:textId="77777777" w:rsidR="00942653" w:rsidRPr="000C5E48" w:rsidRDefault="00942653" w:rsidP="00942653">
      <w:pPr>
        <w:numPr>
          <w:ilvl w:val="0"/>
          <w:numId w:val="5"/>
        </w:numPr>
        <w:ind w:right="0"/>
        <w:jc w:val="both"/>
        <w:rPr>
          <w:rFonts w:ascii="Calibri" w:eastAsia="Calibri" w:hAnsi="Calibri" w:cs="Traditional Arabic"/>
          <w:sz w:val="36"/>
          <w:szCs w:val="36"/>
          <w:lang w:eastAsia="en-US"/>
        </w:rPr>
      </w:pPr>
      <w:r w:rsidRPr="000C5E48">
        <w:rPr>
          <w:rFonts w:ascii="Calibri" w:eastAsia="Calibri" w:hAnsi="Calibri" w:cs="Traditional Arabic" w:hint="cs"/>
          <w:sz w:val="36"/>
          <w:szCs w:val="36"/>
          <w:rtl/>
          <w:lang w:eastAsia="en-US"/>
        </w:rPr>
        <w:t>لا يقتصر الحيض على الدم الأسود، بل يكون على لون غيره، ويعتبر لون الدم علامة للتمييز بين دم الحيض ودم الاستحاضة.</w:t>
      </w:r>
    </w:p>
    <w:p w14:paraId="3D9E196A" w14:textId="77777777" w:rsidR="00942653" w:rsidRPr="000C5E48" w:rsidRDefault="00942653" w:rsidP="00942653">
      <w:pPr>
        <w:numPr>
          <w:ilvl w:val="0"/>
          <w:numId w:val="5"/>
        </w:numPr>
        <w:ind w:right="0"/>
        <w:jc w:val="both"/>
        <w:rPr>
          <w:rFonts w:ascii="Calibri" w:eastAsia="Calibri" w:hAnsi="Calibri" w:cs="Traditional Arabic"/>
          <w:sz w:val="36"/>
          <w:szCs w:val="36"/>
          <w:lang w:eastAsia="en-US"/>
        </w:rPr>
      </w:pPr>
      <w:r w:rsidRPr="000C5E48">
        <w:rPr>
          <w:rFonts w:ascii="Calibri" w:eastAsia="Calibri" w:hAnsi="Calibri" w:cs="Traditional Arabic" w:hint="cs"/>
          <w:sz w:val="36"/>
          <w:szCs w:val="36"/>
          <w:rtl/>
          <w:lang w:eastAsia="en-US"/>
        </w:rPr>
        <w:t>تحوُّل لون الذهب أو الفضة إلى لون آخر غير لونهما المعهود وذهاب حسنهما لسبب من الأسباب، لا يبيح لبسهما واستعمالهما لمن كان محرَّمًا عليه ذلك، ويجوز التمويه بالذهب والفضة فيما يلبسه الرجال والنساء إذا كان التمويه مجرد لون لا عين، كما يجوز لبسهما واستعمالهما.</w:t>
      </w:r>
    </w:p>
    <w:p w14:paraId="7541C5BB" w14:textId="77777777" w:rsidR="00942653" w:rsidRPr="000C5E48" w:rsidRDefault="00942653" w:rsidP="00942653">
      <w:pPr>
        <w:numPr>
          <w:ilvl w:val="0"/>
          <w:numId w:val="5"/>
        </w:numPr>
        <w:ind w:right="0"/>
        <w:jc w:val="both"/>
        <w:rPr>
          <w:rFonts w:ascii="Calibri" w:eastAsia="Calibri" w:hAnsi="Calibri" w:cs="Traditional Arabic"/>
          <w:sz w:val="36"/>
          <w:szCs w:val="36"/>
          <w:lang w:eastAsia="en-US"/>
        </w:rPr>
      </w:pPr>
      <w:r w:rsidRPr="000C5E48">
        <w:rPr>
          <w:rFonts w:ascii="Calibri" w:eastAsia="Calibri" w:hAnsi="Calibri" w:cs="Traditional Arabic" w:hint="cs"/>
          <w:sz w:val="36"/>
          <w:szCs w:val="36"/>
          <w:rtl/>
          <w:lang w:eastAsia="en-US"/>
        </w:rPr>
        <w:t>الأصل في ألوان اللباس الحل والإباحة، لكن قد يرد النهي عن لون ما تحريمًا أو كراهة إذا كان في لبسه تشبه أو شهرة، ويجوز للنساء لبس جميع الألوان بلا كراهة. والبياض أفضل الألوان وأحسنها وأشرفها، ويستحب لبسه في كل زمن حيث لا عذر يمنع من لبسه.</w:t>
      </w:r>
    </w:p>
    <w:p w14:paraId="774B890C" w14:textId="77777777" w:rsidR="00942653" w:rsidRPr="000C5E48" w:rsidRDefault="00942653" w:rsidP="00942653">
      <w:pPr>
        <w:numPr>
          <w:ilvl w:val="0"/>
          <w:numId w:val="5"/>
        </w:numPr>
        <w:ind w:right="0"/>
        <w:jc w:val="both"/>
        <w:rPr>
          <w:rFonts w:ascii="Calibri" w:eastAsia="Calibri" w:hAnsi="Calibri" w:cs="Traditional Arabic"/>
          <w:sz w:val="36"/>
          <w:szCs w:val="36"/>
          <w:lang w:eastAsia="en-US"/>
        </w:rPr>
      </w:pPr>
      <w:r w:rsidRPr="000C5E48">
        <w:rPr>
          <w:rFonts w:ascii="Calibri" w:eastAsia="Calibri" w:hAnsi="Calibri" w:cs="Traditional Arabic" w:hint="cs"/>
          <w:sz w:val="36"/>
          <w:szCs w:val="36"/>
          <w:rtl/>
          <w:lang w:eastAsia="en-US"/>
        </w:rPr>
        <w:t xml:space="preserve">المريض بمرض البهاق </w:t>
      </w:r>
      <w:r w:rsidRPr="000C5E48">
        <w:rPr>
          <w:rFonts w:ascii="Calibri" w:eastAsia="Calibri" w:hAnsi="Calibri" w:cs="Traditional Arabic"/>
          <w:sz w:val="36"/>
          <w:szCs w:val="36"/>
          <w:rtl/>
          <w:lang w:eastAsia="en-US"/>
        </w:rPr>
        <w:t>–</w:t>
      </w:r>
      <w:r w:rsidRPr="000C5E48">
        <w:rPr>
          <w:rFonts w:ascii="Calibri" w:eastAsia="Calibri" w:hAnsi="Calibri" w:cs="Traditional Arabic" w:hint="cs"/>
          <w:sz w:val="36"/>
          <w:szCs w:val="36"/>
          <w:rtl/>
          <w:lang w:eastAsia="en-US"/>
        </w:rPr>
        <w:t xml:space="preserve"> ومثله كل الأمراض والعيوب اللونية التي تصيب الإنسان ولا تكون معدية </w:t>
      </w:r>
      <w:r w:rsidRPr="000C5E48">
        <w:rPr>
          <w:rFonts w:ascii="Calibri" w:eastAsia="Calibri" w:hAnsi="Calibri" w:cs="Traditional Arabic"/>
          <w:sz w:val="36"/>
          <w:szCs w:val="36"/>
          <w:rtl/>
          <w:lang w:eastAsia="en-US"/>
        </w:rPr>
        <w:t>–</w:t>
      </w:r>
      <w:r w:rsidRPr="000C5E48">
        <w:rPr>
          <w:rFonts w:ascii="Calibri" w:eastAsia="Calibri" w:hAnsi="Calibri" w:cs="Traditional Arabic" w:hint="cs"/>
          <w:sz w:val="36"/>
          <w:szCs w:val="36"/>
          <w:rtl/>
          <w:lang w:eastAsia="en-US"/>
        </w:rPr>
        <w:t xml:space="preserve"> لا يعتبر ما به من المرض أو العيب سببًا لكراهة حضور الجمعة والجماعات؛ لانعدام العلة في حقه، أما إذا كان المرض اللوني معديًا فإنه يأخذ حكم البرص في كونه سببًا لكراهة حضور الجمعة والجماعات، لوجود العلة فيه.</w:t>
      </w:r>
    </w:p>
    <w:p w14:paraId="27D583C7" w14:textId="77777777" w:rsidR="00942653" w:rsidRPr="000C5E48" w:rsidRDefault="00942653" w:rsidP="00942653">
      <w:pPr>
        <w:numPr>
          <w:ilvl w:val="0"/>
          <w:numId w:val="5"/>
        </w:numPr>
        <w:ind w:right="0"/>
        <w:jc w:val="both"/>
        <w:rPr>
          <w:rFonts w:ascii="Calibri" w:eastAsia="Calibri" w:hAnsi="Calibri" w:cs="Traditional Arabic"/>
          <w:sz w:val="36"/>
          <w:szCs w:val="36"/>
          <w:lang w:eastAsia="en-US"/>
        </w:rPr>
      </w:pPr>
      <w:r w:rsidRPr="000C5E48">
        <w:rPr>
          <w:rFonts w:ascii="Calibri" w:eastAsia="Calibri" w:hAnsi="Calibri" w:cs="Traditional Arabic" w:hint="cs"/>
          <w:sz w:val="36"/>
          <w:szCs w:val="36"/>
          <w:rtl/>
          <w:lang w:eastAsia="en-US"/>
        </w:rPr>
        <w:t>يحرم تمويه المساجد والأبنية بالذهب والفضة مطلقًا.</w:t>
      </w:r>
    </w:p>
    <w:p w14:paraId="452D2ADB" w14:textId="77777777" w:rsidR="00942653" w:rsidRPr="000C5E48" w:rsidRDefault="00942653" w:rsidP="00942653">
      <w:pPr>
        <w:numPr>
          <w:ilvl w:val="0"/>
          <w:numId w:val="5"/>
        </w:numPr>
        <w:ind w:right="0"/>
        <w:jc w:val="both"/>
        <w:rPr>
          <w:rFonts w:ascii="Calibri" w:eastAsia="Calibri" w:hAnsi="Calibri" w:cs="Traditional Arabic"/>
          <w:sz w:val="36"/>
          <w:szCs w:val="36"/>
          <w:lang w:eastAsia="en-US"/>
        </w:rPr>
      </w:pPr>
      <w:r w:rsidRPr="000C5E48">
        <w:rPr>
          <w:rFonts w:ascii="Calibri" w:eastAsia="Calibri" w:hAnsi="Calibri" w:cs="Traditional Arabic" w:hint="cs"/>
          <w:sz w:val="36"/>
          <w:szCs w:val="36"/>
          <w:rtl/>
          <w:lang w:eastAsia="en-US"/>
        </w:rPr>
        <w:lastRenderedPageBreak/>
        <w:t>يجب على غاسل الميت ومن حضره بعد موته ستر ما يظهر عليه من أمارات الشر القبيحة والمكروهة، مثل تغير اللون، أو اسوداد الوجه، ويحرم عليه إشاعة ذلك والتحدث به بين الناس على وجه يعين به الميت، كما يندب له إظهار ما يراه من علامات الخير، كوضاءة الوجه، وتحسُّن اللون وصفاته، ما لم توجد مصلحة أو مفسدة تقتضي خلاف ذلك.</w:t>
      </w:r>
    </w:p>
    <w:p w14:paraId="70D1EAEC" w14:textId="77777777" w:rsidR="00942653" w:rsidRPr="000C5E48" w:rsidRDefault="00942653" w:rsidP="00942653">
      <w:pPr>
        <w:numPr>
          <w:ilvl w:val="0"/>
          <w:numId w:val="5"/>
        </w:numPr>
        <w:ind w:right="0"/>
        <w:jc w:val="both"/>
        <w:rPr>
          <w:rFonts w:ascii="Calibri" w:eastAsia="Calibri" w:hAnsi="Calibri" w:cs="Traditional Arabic"/>
          <w:sz w:val="36"/>
          <w:szCs w:val="36"/>
          <w:lang w:eastAsia="en-US"/>
        </w:rPr>
      </w:pPr>
      <w:r w:rsidRPr="000C5E48">
        <w:rPr>
          <w:rFonts w:ascii="Calibri" w:eastAsia="Calibri" w:hAnsi="Calibri" w:cs="Traditional Arabic" w:hint="cs"/>
          <w:sz w:val="36"/>
          <w:szCs w:val="36"/>
          <w:rtl/>
          <w:lang w:eastAsia="en-US"/>
        </w:rPr>
        <w:t>لا تأثير لتحوُّل لون الذهب والفضة في وجوب الزكاة.</w:t>
      </w:r>
    </w:p>
    <w:p w14:paraId="402E57FF" w14:textId="554FE581" w:rsidR="00942653" w:rsidRPr="000C5E48" w:rsidRDefault="00942653" w:rsidP="00942653">
      <w:pPr>
        <w:numPr>
          <w:ilvl w:val="0"/>
          <w:numId w:val="5"/>
        </w:numPr>
        <w:ind w:right="0"/>
        <w:jc w:val="both"/>
        <w:rPr>
          <w:rFonts w:ascii="Calibri" w:eastAsia="Calibri" w:hAnsi="Calibri" w:cs="Traditional Arabic"/>
          <w:sz w:val="36"/>
          <w:szCs w:val="36"/>
          <w:lang w:eastAsia="en-US"/>
        </w:rPr>
      </w:pPr>
      <w:r w:rsidRPr="000C5E48">
        <w:rPr>
          <w:rFonts w:ascii="Calibri" w:eastAsia="Calibri" w:hAnsi="Calibri" w:cs="Traditional Arabic" w:hint="cs"/>
          <w:sz w:val="36"/>
          <w:szCs w:val="36"/>
          <w:rtl/>
          <w:lang w:eastAsia="en-US"/>
        </w:rPr>
        <w:t>لا دليل على استحباب خضاب المرأة عند الإحرام ولا على تحريمه بالحناء فيه.</w:t>
      </w:r>
    </w:p>
    <w:p w14:paraId="4CF299A4" w14:textId="77777777" w:rsidR="00942653" w:rsidRPr="000C5E48" w:rsidRDefault="00942653" w:rsidP="00942653">
      <w:pPr>
        <w:numPr>
          <w:ilvl w:val="0"/>
          <w:numId w:val="5"/>
        </w:numPr>
        <w:ind w:right="0"/>
        <w:jc w:val="both"/>
        <w:rPr>
          <w:rFonts w:ascii="Calibri" w:eastAsia="Calibri" w:hAnsi="Calibri" w:cs="Traditional Arabic"/>
          <w:sz w:val="36"/>
          <w:szCs w:val="36"/>
          <w:lang w:eastAsia="en-US"/>
        </w:rPr>
      </w:pPr>
      <w:r w:rsidRPr="000C5E48">
        <w:rPr>
          <w:rFonts w:ascii="Calibri" w:eastAsia="Calibri" w:hAnsi="Calibri" w:cs="Traditional Arabic" w:hint="cs"/>
          <w:sz w:val="36"/>
          <w:szCs w:val="36"/>
          <w:rtl/>
          <w:lang w:eastAsia="en-US"/>
        </w:rPr>
        <w:t>ليس هناك نص شرعي في تخصيص أهل الذمة أو طوائف منهم بألوان معينة، وإنما تفصيل ذلك راجع إلى الإمام، وهو أمر يختلف باختلاف العوائد والأزمنة والأمكنة.</w:t>
      </w:r>
    </w:p>
    <w:p w14:paraId="11FD17C6" w14:textId="77777777" w:rsidR="00942653" w:rsidRPr="000C5E48" w:rsidRDefault="00942653" w:rsidP="00942653">
      <w:pPr>
        <w:numPr>
          <w:ilvl w:val="0"/>
          <w:numId w:val="5"/>
        </w:numPr>
        <w:ind w:right="0"/>
        <w:jc w:val="both"/>
        <w:rPr>
          <w:rFonts w:ascii="Calibri" w:eastAsia="Calibri" w:hAnsi="Calibri" w:cs="Traditional Arabic"/>
          <w:sz w:val="36"/>
          <w:szCs w:val="36"/>
          <w:lang w:eastAsia="en-US"/>
        </w:rPr>
      </w:pPr>
      <w:r w:rsidRPr="000C5E48">
        <w:rPr>
          <w:rFonts w:ascii="Calibri" w:eastAsia="Calibri" w:hAnsi="Calibri" w:cs="Traditional Arabic" w:hint="cs"/>
          <w:sz w:val="36"/>
          <w:szCs w:val="36"/>
          <w:rtl/>
          <w:lang w:eastAsia="en-US"/>
        </w:rPr>
        <w:t>يجوز اشتراط اللون في المعقود عليه، ويثبت الخيار للمشترط عند تخلف شرطه.</w:t>
      </w:r>
    </w:p>
    <w:p w14:paraId="3585CFB0" w14:textId="77777777" w:rsidR="00942653" w:rsidRPr="000C5E48" w:rsidRDefault="00942653" w:rsidP="00942653">
      <w:pPr>
        <w:numPr>
          <w:ilvl w:val="0"/>
          <w:numId w:val="5"/>
        </w:numPr>
        <w:ind w:right="0"/>
        <w:jc w:val="both"/>
        <w:rPr>
          <w:rFonts w:ascii="Calibri" w:eastAsia="Calibri" w:hAnsi="Calibri" w:cs="Traditional Arabic"/>
          <w:sz w:val="36"/>
          <w:szCs w:val="36"/>
          <w:lang w:eastAsia="en-US"/>
        </w:rPr>
      </w:pPr>
      <w:r w:rsidRPr="000C5E48">
        <w:rPr>
          <w:rFonts w:ascii="Calibri" w:eastAsia="Calibri" w:hAnsi="Calibri" w:cs="Traditional Arabic" w:hint="cs"/>
          <w:sz w:val="36"/>
          <w:szCs w:val="36"/>
          <w:rtl/>
          <w:lang w:eastAsia="en-US"/>
        </w:rPr>
        <w:t>تغيير لون المعقود عليه في المعاملات يمنع من استرداده في بعض الحالات دون بعض، بخلاف تغييره في الغصب، فإنه لا يمنع من استرداد المغصوب.</w:t>
      </w:r>
    </w:p>
    <w:p w14:paraId="697D54B9" w14:textId="77777777" w:rsidR="00942653" w:rsidRPr="000C5E48" w:rsidRDefault="00942653" w:rsidP="00942653">
      <w:pPr>
        <w:numPr>
          <w:ilvl w:val="0"/>
          <w:numId w:val="5"/>
        </w:numPr>
        <w:ind w:right="0"/>
        <w:jc w:val="both"/>
        <w:rPr>
          <w:rFonts w:ascii="Calibri" w:eastAsia="Calibri" w:hAnsi="Calibri" w:cs="Traditional Arabic"/>
          <w:sz w:val="36"/>
          <w:szCs w:val="36"/>
          <w:lang w:eastAsia="en-US"/>
        </w:rPr>
      </w:pPr>
      <w:r w:rsidRPr="000C5E48">
        <w:rPr>
          <w:rFonts w:ascii="Calibri" w:eastAsia="Calibri" w:hAnsi="Calibri" w:cs="Traditional Arabic" w:hint="cs"/>
          <w:sz w:val="36"/>
          <w:szCs w:val="36"/>
          <w:rtl/>
          <w:lang w:eastAsia="en-US"/>
        </w:rPr>
        <w:t>يجوز اشتراط اللون في النكاح، ويترتب على فواته الخيار.</w:t>
      </w:r>
    </w:p>
    <w:p w14:paraId="0828297B" w14:textId="77777777" w:rsidR="00942653" w:rsidRPr="000C5E48" w:rsidRDefault="00942653" w:rsidP="00942653">
      <w:pPr>
        <w:numPr>
          <w:ilvl w:val="0"/>
          <w:numId w:val="5"/>
        </w:numPr>
        <w:ind w:right="0"/>
        <w:jc w:val="both"/>
        <w:rPr>
          <w:rFonts w:ascii="Calibri" w:eastAsia="Calibri" w:hAnsi="Calibri" w:cs="Traditional Arabic"/>
          <w:sz w:val="36"/>
          <w:szCs w:val="36"/>
          <w:lang w:eastAsia="en-US"/>
        </w:rPr>
      </w:pPr>
      <w:r w:rsidRPr="000C5E48">
        <w:rPr>
          <w:rFonts w:ascii="Calibri" w:eastAsia="Calibri" w:hAnsi="Calibri" w:cs="Traditional Arabic" w:hint="cs"/>
          <w:sz w:val="36"/>
          <w:szCs w:val="36"/>
          <w:rtl/>
          <w:lang w:eastAsia="en-US"/>
        </w:rPr>
        <w:t>لا يعتبر اختلاف اللون قادحًا في النسب عند عدم القرينة على الزنا.</w:t>
      </w:r>
    </w:p>
    <w:p w14:paraId="07CC1939" w14:textId="77777777" w:rsidR="00942653" w:rsidRPr="000C5E48" w:rsidRDefault="00942653" w:rsidP="00942653">
      <w:pPr>
        <w:numPr>
          <w:ilvl w:val="0"/>
          <w:numId w:val="5"/>
        </w:numPr>
        <w:ind w:right="0"/>
        <w:jc w:val="both"/>
        <w:rPr>
          <w:rFonts w:ascii="Calibri" w:eastAsia="Calibri" w:hAnsi="Calibri" w:cs="Traditional Arabic"/>
          <w:sz w:val="36"/>
          <w:szCs w:val="36"/>
          <w:lang w:eastAsia="en-US"/>
        </w:rPr>
      </w:pPr>
      <w:r w:rsidRPr="000C5E48">
        <w:rPr>
          <w:rFonts w:ascii="Calibri" w:eastAsia="Calibri" w:hAnsi="Calibri" w:cs="Traditional Arabic" w:hint="cs"/>
          <w:sz w:val="36"/>
          <w:szCs w:val="36"/>
          <w:rtl/>
          <w:lang w:eastAsia="en-US"/>
        </w:rPr>
        <w:t>اللون في جسم الإنسان مضمون، يجب فيه التعويض المالي عند حصول الجناية عليه، وعدم توفر شروط القصاص فيها ومجرد العيب اللوني في الأعضاء التي يجري فيها القصاص لا تأثير له في وجوب القصاص، كما لا تأثير لعمى الألوان في وجوب القصاص وكمال الدية، ولا يحلُّ شتم المسلم وتعييره باللون، ولا يعتبر ذلك قذفًا، بل يعزَّر الفاعل، ويحرم التعزير بتسويد الوجه.</w:t>
      </w:r>
    </w:p>
    <w:p w14:paraId="3BF04266" w14:textId="77777777" w:rsidR="00942653" w:rsidRPr="000C5E48" w:rsidRDefault="00942653" w:rsidP="00942653">
      <w:pPr>
        <w:numPr>
          <w:ilvl w:val="0"/>
          <w:numId w:val="5"/>
        </w:numPr>
        <w:ind w:right="0"/>
        <w:jc w:val="both"/>
        <w:rPr>
          <w:rFonts w:ascii="Calibri" w:eastAsia="Calibri" w:hAnsi="Calibri" w:cs="Traditional Arabic"/>
          <w:sz w:val="36"/>
          <w:szCs w:val="36"/>
          <w:lang w:eastAsia="en-US"/>
        </w:rPr>
      </w:pPr>
      <w:r w:rsidRPr="000C5E48">
        <w:rPr>
          <w:rFonts w:ascii="Calibri" w:eastAsia="Calibri" w:hAnsi="Calibri" w:cs="Traditional Arabic" w:hint="cs"/>
          <w:sz w:val="36"/>
          <w:szCs w:val="36"/>
          <w:rtl/>
          <w:lang w:eastAsia="en-US"/>
        </w:rPr>
        <w:t>يجوز زرع الأعضاء لإصلاح العيوب اللونية، ويقتصر الجواز على البدائل الذاتية والصناعية والحيوانية الطاهرة.</w:t>
      </w:r>
    </w:p>
    <w:p w14:paraId="0B3020B8" w14:textId="77777777" w:rsidR="00942653" w:rsidRPr="000C5E48" w:rsidRDefault="00942653" w:rsidP="00942653">
      <w:pPr>
        <w:numPr>
          <w:ilvl w:val="0"/>
          <w:numId w:val="5"/>
        </w:numPr>
        <w:ind w:right="0"/>
        <w:jc w:val="both"/>
        <w:rPr>
          <w:rFonts w:ascii="Calibri" w:eastAsia="Calibri" w:hAnsi="Calibri" w:cs="Traditional Arabic"/>
          <w:sz w:val="36"/>
          <w:szCs w:val="36"/>
          <w:rtl/>
          <w:lang w:eastAsia="en-US"/>
        </w:rPr>
      </w:pPr>
      <w:r w:rsidRPr="000C5E48">
        <w:rPr>
          <w:rFonts w:ascii="Calibri" w:eastAsia="Calibri" w:hAnsi="Calibri" w:cs="Traditional Arabic" w:hint="cs"/>
          <w:sz w:val="36"/>
          <w:szCs w:val="36"/>
          <w:rtl/>
          <w:lang w:eastAsia="en-US"/>
        </w:rPr>
        <w:t xml:space="preserve">التصرف بلون الإنسان في الهندسة الوراثية </w:t>
      </w:r>
      <w:r w:rsidRPr="000C5E48">
        <w:rPr>
          <w:rFonts w:ascii="Calibri" w:eastAsia="Calibri" w:hAnsi="Calibri" w:cs="Traditional Arabic"/>
          <w:sz w:val="36"/>
          <w:szCs w:val="36"/>
          <w:rtl/>
          <w:lang w:eastAsia="en-US"/>
        </w:rPr>
        <w:t>–</w:t>
      </w:r>
      <w:r w:rsidRPr="000C5E48">
        <w:rPr>
          <w:rFonts w:ascii="Calibri" w:eastAsia="Calibri" w:hAnsi="Calibri" w:cs="Traditional Arabic" w:hint="cs"/>
          <w:sz w:val="36"/>
          <w:szCs w:val="36"/>
          <w:rtl/>
          <w:lang w:eastAsia="en-US"/>
        </w:rPr>
        <w:t xml:space="preserve"> لا لأجل علاج مرض بل لغرض التغيير والتحسين </w:t>
      </w:r>
      <w:r w:rsidRPr="000C5E48">
        <w:rPr>
          <w:rFonts w:ascii="Calibri" w:eastAsia="Calibri" w:hAnsi="Calibri" w:cs="Traditional Arabic"/>
          <w:sz w:val="36"/>
          <w:szCs w:val="36"/>
          <w:rtl/>
          <w:lang w:eastAsia="en-US"/>
        </w:rPr>
        <w:t>–</w:t>
      </w:r>
      <w:r w:rsidRPr="000C5E48">
        <w:rPr>
          <w:rFonts w:ascii="Calibri" w:eastAsia="Calibri" w:hAnsi="Calibri" w:cs="Traditional Arabic" w:hint="cs"/>
          <w:sz w:val="36"/>
          <w:szCs w:val="36"/>
          <w:rtl/>
          <w:lang w:eastAsia="en-US"/>
        </w:rPr>
        <w:t xml:space="preserve"> أمر محرَّم شرعًا، ويجوز ذلك في الحيوانات والنباتات إذا كان لمصلحة ولم يكن فيه ضرر عاجل أو آجل.</w:t>
      </w:r>
    </w:p>
    <w:p w14:paraId="5063E844" w14:textId="77777777" w:rsidR="00942653" w:rsidRDefault="00942653" w:rsidP="00942653">
      <w:pPr>
        <w:ind w:right="660"/>
        <w:jc w:val="lowKashida"/>
        <w:rPr>
          <w:sz w:val="36"/>
          <w:szCs w:val="36"/>
          <w:rtl/>
          <w:lang w:eastAsia="en-US"/>
        </w:rPr>
      </w:pPr>
    </w:p>
    <w:p w14:paraId="23D2661A" w14:textId="77777777" w:rsidR="00942653" w:rsidRDefault="00942653" w:rsidP="00942653">
      <w:pPr>
        <w:ind w:right="660"/>
        <w:jc w:val="lowKashida"/>
        <w:rPr>
          <w:sz w:val="36"/>
          <w:szCs w:val="36"/>
          <w:rtl/>
          <w:lang w:eastAsia="en-US"/>
        </w:rPr>
      </w:pPr>
    </w:p>
    <w:p w14:paraId="59A3AE6A" w14:textId="77777777" w:rsidR="00942653" w:rsidRPr="00424FCA" w:rsidRDefault="00942653" w:rsidP="00942653">
      <w:pPr>
        <w:spacing w:after="200" w:line="276" w:lineRule="auto"/>
        <w:jc w:val="center"/>
        <w:rPr>
          <w:rFonts w:ascii="Calibri" w:eastAsia="Calibri" w:hAnsi="Calibri" w:cs="Traditional Arabic"/>
          <w:b/>
          <w:bCs/>
          <w:color w:val="FF0000"/>
          <w:sz w:val="36"/>
          <w:szCs w:val="36"/>
          <w:rtl/>
          <w:lang w:eastAsia="en-US"/>
        </w:rPr>
      </w:pPr>
      <w:r w:rsidRPr="00424FCA">
        <w:rPr>
          <w:rFonts w:ascii="Calibri" w:eastAsia="Calibri" w:hAnsi="Calibri" w:cs="Traditional Arabic" w:hint="cs"/>
          <w:b/>
          <w:bCs/>
          <w:color w:val="FF0000"/>
          <w:sz w:val="36"/>
          <w:szCs w:val="36"/>
          <w:rtl/>
          <w:lang w:eastAsia="en-US"/>
        </w:rPr>
        <w:lastRenderedPageBreak/>
        <w:t>الأحجار الكريمة وأحكامها الفقهية</w:t>
      </w:r>
    </w:p>
    <w:p w14:paraId="7766F078" w14:textId="77777777" w:rsidR="00942653" w:rsidRPr="00424FCA" w:rsidRDefault="00942653" w:rsidP="00942653">
      <w:pPr>
        <w:spacing w:after="200" w:line="276" w:lineRule="auto"/>
        <w:jc w:val="center"/>
        <w:rPr>
          <w:rFonts w:ascii="Calibri" w:eastAsia="Calibri" w:hAnsi="Calibri" w:cs="Traditional Arabic"/>
          <w:b/>
          <w:bCs/>
          <w:sz w:val="36"/>
          <w:szCs w:val="36"/>
          <w:rtl/>
          <w:lang w:eastAsia="en-US"/>
        </w:rPr>
      </w:pPr>
    </w:p>
    <w:p w14:paraId="4324353D" w14:textId="77777777" w:rsidR="00942653" w:rsidRDefault="00942653" w:rsidP="00942653">
      <w:pPr>
        <w:spacing w:after="200" w:line="276" w:lineRule="auto"/>
        <w:jc w:val="both"/>
        <w:rPr>
          <w:rFonts w:ascii="Calibri" w:eastAsia="Calibri" w:hAnsi="Calibri" w:cs="Traditional Arabic"/>
          <w:b/>
          <w:bCs/>
          <w:sz w:val="36"/>
          <w:szCs w:val="36"/>
          <w:rtl/>
          <w:lang w:eastAsia="en-US"/>
        </w:rPr>
      </w:pPr>
      <w:r w:rsidRPr="00424FCA">
        <w:rPr>
          <w:rFonts w:ascii="Calibri" w:eastAsia="Calibri" w:hAnsi="Calibri" w:cs="Traditional Arabic" w:hint="cs"/>
          <w:b/>
          <w:bCs/>
          <w:sz w:val="36"/>
          <w:szCs w:val="36"/>
          <w:rtl/>
          <w:lang w:eastAsia="en-US"/>
        </w:rPr>
        <w:t xml:space="preserve">الأحجار الكريمة وأحكامها الفقهية/ عبدالله بن عبدالعزيز </w:t>
      </w:r>
      <w:proofErr w:type="gramStart"/>
      <w:r w:rsidRPr="00424FCA">
        <w:rPr>
          <w:rFonts w:ascii="Calibri" w:eastAsia="Calibri" w:hAnsi="Calibri" w:cs="Traditional Arabic" w:hint="cs"/>
          <w:b/>
          <w:bCs/>
          <w:sz w:val="36"/>
          <w:szCs w:val="36"/>
          <w:rtl/>
          <w:lang w:eastAsia="en-US"/>
        </w:rPr>
        <w:t>الحمدان.</w:t>
      </w:r>
      <w:r>
        <w:rPr>
          <w:rFonts w:ascii="Calibri" w:eastAsia="Calibri" w:hAnsi="Calibri" w:cs="Traditional Arabic" w:hint="cs"/>
          <w:b/>
          <w:bCs/>
          <w:sz w:val="36"/>
          <w:szCs w:val="36"/>
          <w:rtl/>
          <w:lang w:eastAsia="en-US"/>
        </w:rPr>
        <w:t>-</w:t>
      </w:r>
      <w:proofErr w:type="gramEnd"/>
      <w:r w:rsidRPr="00424FCA">
        <w:rPr>
          <w:rFonts w:ascii="Calibri" w:eastAsia="Calibri" w:hAnsi="Calibri" w:cs="Traditional Arabic" w:hint="cs"/>
          <w:b/>
          <w:bCs/>
          <w:sz w:val="36"/>
          <w:szCs w:val="36"/>
          <w:rtl/>
          <w:lang w:eastAsia="en-US"/>
        </w:rPr>
        <w:t xml:space="preserve"> الرياض: المعهد العا</w:t>
      </w:r>
      <w:r>
        <w:rPr>
          <w:rFonts w:ascii="Calibri" w:eastAsia="Calibri" w:hAnsi="Calibri" w:cs="Traditional Arabic" w:hint="cs"/>
          <w:b/>
          <w:bCs/>
          <w:sz w:val="36"/>
          <w:szCs w:val="36"/>
          <w:rtl/>
          <w:lang w:eastAsia="en-US"/>
        </w:rPr>
        <w:t>لي للقضاء، 1428هـ، 118 ورقة (بحث مكمل للماجستير).</w:t>
      </w:r>
    </w:p>
    <w:p w14:paraId="5F1B328F" w14:textId="77777777" w:rsidR="00942653" w:rsidRPr="00424FCA" w:rsidRDefault="00942653" w:rsidP="00942653">
      <w:pPr>
        <w:spacing w:after="200" w:line="276" w:lineRule="auto"/>
        <w:jc w:val="both"/>
        <w:rPr>
          <w:rFonts w:ascii="Calibri" w:eastAsia="Calibri" w:hAnsi="Calibri" w:cs="Traditional Arabic"/>
          <w:b/>
          <w:bCs/>
          <w:sz w:val="36"/>
          <w:szCs w:val="36"/>
          <w:rtl/>
          <w:lang w:eastAsia="en-US"/>
        </w:rPr>
      </w:pPr>
    </w:p>
    <w:p w14:paraId="316F8A24" w14:textId="77777777" w:rsidR="00942653" w:rsidRPr="00424FCA" w:rsidRDefault="00942653" w:rsidP="00942653">
      <w:pPr>
        <w:spacing w:after="200" w:line="276" w:lineRule="auto"/>
        <w:jc w:val="both"/>
        <w:rPr>
          <w:rFonts w:ascii="Calibri" w:eastAsia="Calibri" w:hAnsi="Calibri" w:cs="Traditional Arabic"/>
          <w:sz w:val="36"/>
          <w:szCs w:val="36"/>
          <w:rtl/>
          <w:lang w:eastAsia="en-US"/>
        </w:rPr>
      </w:pPr>
      <w:r w:rsidRPr="00424FCA">
        <w:rPr>
          <w:rFonts w:ascii="Calibri" w:eastAsia="Calibri" w:hAnsi="Calibri" w:cs="Traditional Arabic" w:hint="cs"/>
          <w:sz w:val="36"/>
          <w:szCs w:val="36"/>
          <w:rtl/>
          <w:lang w:eastAsia="en-US"/>
        </w:rPr>
        <w:t>بحث كريم، في أحجار كريمة!</w:t>
      </w:r>
    </w:p>
    <w:p w14:paraId="1F135A07" w14:textId="77777777" w:rsidR="00942653" w:rsidRPr="00424FCA" w:rsidRDefault="00942653" w:rsidP="00942653">
      <w:pPr>
        <w:spacing w:after="200" w:line="276" w:lineRule="auto"/>
        <w:jc w:val="both"/>
        <w:rPr>
          <w:rFonts w:ascii="Calibri" w:eastAsia="Calibri" w:hAnsi="Calibri" w:cs="Traditional Arabic"/>
          <w:sz w:val="36"/>
          <w:szCs w:val="36"/>
          <w:rtl/>
          <w:lang w:eastAsia="en-US"/>
        </w:rPr>
      </w:pPr>
      <w:r w:rsidRPr="00424FCA">
        <w:rPr>
          <w:rFonts w:ascii="Calibri" w:eastAsia="Calibri" w:hAnsi="Calibri" w:cs="Traditional Arabic" w:hint="cs"/>
          <w:sz w:val="36"/>
          <w:szCs w:val="36"/>
          <w:rtl/>
          <w:lang w:eastAsia="en-US"/>
        </w:rPr>
        <w:t xml:space="preserve">وهي أحجار طبيعية تستخرج من باطن الأرض، كالألماس، والزمرد، </w:t>
      </w:r>
      <w:proofErr w:type="spellStart"/>
      <w:r w:rsidRPr="00424FCA">
        <w:rPr>
          <w:rFonts w:ascii="Calibri" w:eastAsia="Calibri" w:hAnsi="Calibri" w:cs="Traditional Arabic" w:hint="cs"/>
          <w:sz w:val="36"/>
          <w:szCs w:val="36"/>
          <w:rtl/>
          <w:lang w:eastAsia="en-US"/>
        </w:rPr>
        <w:t>والسافير</w:t>
      </w:r>
      <w:proofErr w:type="spellEnd"/>
      <w:r w:rsidRPr="00424FCA">
        <w:rPr>
          <w:rFonts w:ascii="Calibri" w:eastAsia="Calibri" w:hAnsi="Calibri" w:cs="Traditional Arabic" w:hint="cs"/>
          <w:sz w:val="36"/>
          <w:szCs w:val="36"/>
          <w:rtl/>
          <w:lang w:eastAsia="en-US"/>
        </w:rPr>
        <w:t xml:space="preserve">، والياقوت، ويضاف إليها اللؤلؤ الطبيعي. </w:t>
      </w:r>
    </w:p>
    <w:p w14:paraId="447174F1" w14:textId="75246325" w:rsidR="00942653" w:rsidRPr="00424FCA" w:rsidRDefault="00942653" w:rsidP="00942653">
      <w:pPr>
        <w:spacing w:after="200" w:line="276" w:lineRule="auto"/>
        <w:jc w:val="both"/>
        <w:rPr>
          <w:rFonts w:ascii="Calibri" w:eastAsia="Calibri" w:hAnsi="Calibri" w:cs="Traditional Arabic"/>
          <w:sz w:val="36"/>
          <w:szCs w:val="36"/>
          <w:rtl/>
          <w:lang w:eastAsia="en-US"/>
        </w:rPr>
      </w:pPr>
      <w:r w:rsidRPr="00424FCA">
        <w:rPr>
          <w:rFonts w:ascii="Calibri" w:eastAsia="Calibri" w:hAnsi="Calibri" w:cs="Traditional Arabic" w:hint="cs"/>
          <w:sz w:val="36"/>
          <w:szCs w:val="36"/>
          <w:rtl/>
          <w:lang w:eastAsia="en-US"/>
        </w:rPr>
        <w:t>ومصادرها قد تكون نباتية، وقد تكون حيوانية وقد تكون نتاجًا معدنياً.</w:t>
      </w:r>
    </w:p>
    <w:p w14:paraId="4FA01672" w14:textId="77777777" w:rsidR="00942653" w:rsidRPr="00424FCA" w:rsidRDefault="00942653" w:rsidP="00942653">
      <w:pPr>
        <w:spacing w:after="200" w:line="276" w:lineRule="auto"/>
        <w:jc w:val="both"/>
        <w:rPr>
          <w:rFonts w:ascii="Calibri" w:eastAsia="Calibri" w:hAnsi="Calibri" w:cs="Traditional Arabic"/>
          <w:sz w:val="36"/>
          <w:szCs w:val="36"/>
          <w:rtl/>
          <w:lang w:eastAsia="en-US"/>
        </w:rPr>
      </w:pPr>
      <w:r w:rsidRPr="00424FCA">
        <w:rPr>
          <w:rFonts w:ascii="Calibri" w:eastAsia="Calibri" w:hAnsi="Calibri" w:cs="Traditional Arabic" w:hint="cs"/>
          <w:sz w:val="36"/>
          <w:szCs w:val="36"/>
          <w:rtl/>
          <w:lang w:eastAsia="en-US"/>
        </w:rPr>
        <w:t xml:space="preserve">والجواهر أربعة أقسام </w:t>
      </w:r>
      <w:r w:rsidRPr="00424FCA">
        <w:rPr>
          <w:rFonts w:ascii="Calibri" w:eastAsia="Calibri" w:hAnsi="Calibri" w:cs="Traditional Arabic"/>
          <w:sz w:val="36"/>
          <w:szCs w:val="36"/>
          <w:rtl/>
          <w:lang w:eastAsia="en-US"/>
        </w:rPr>
        <w:t>–</w:t>
      </w:r>
      <w:r w:rsidRPr="00424FCA">
        <w:rPr>
          <w:rFonts w:ascii="Calibri" w:eastAsia="Calibri" w:hAnsi="Calibri" w:cs="Traditional Arabic" w:hint="cs"/>
          <w:sz w:val="36"/>
          <w:szCs w:val="36"/>
          <w:rtl/>
          <w:lang w:eastAsia="en-US"/>
        </w:rPr>
        <w:t xml:space="preserve">كما يقول الباحث-: أحجار كريمة، وأحجار نصف كريمة، وأحجار صناعية ذات قيمة، وأحجار مقلدة. </w:t>
      </w:r>
    </w:p>
    <w:p w14:paraId="4B89E589" w14:textId="77777777" w:rsidR="00942653" w:rsidRPr="00424FCA" w:rsidRDefault="00942653" w:rsidP="00942653">
      <w:pPr>
        <w:spacing w:after="200" w:line="276" w:lineRule="auto"/>
        <w:jc w:val="both"/>
        <w:rPr>
          <w:rFonts w:ascii="Calibri" w:eastAsia="Calibri" w:hAnsi="Calibri" w:cs="Traditional Arabic"/>
          <w:sz w:val="36"/>
          <w:szCs w:val="36"/>
          <w:rtl/>
          <w:lang w:eastAsia="en-US"/>
        </w:rPr>
      </w:pPr>
      <w:r w:rsidRPr="00424FCA">
        <w:rPr>
          <w:rFonts w:ascii="Calibri" w:eastAsia="Calibri" w:hAnsi="Calibri" w:cs="Traditional Arabic" w:hint="cs"/>
          <w:sz w:val="36"/>
          <w:szCs w:val="36"/>
          <w:rtl/>
          <w:lang w:eastAsia="en-US"/>
        </w:rPr>
        <w:t>وقد بحث أحكامها الشرعية في أربعة فصول: أحكامها في العبادات، ثم في المعاملات، ثم في السرقة، ثم في التزيين والتداوي بها.</w:t>
      </w:r>
    </w:p>
    <w:p w14:paraId="0437959C" w14:textId="77777777" w:rsidR="00942653" w:rsidRPr="00424FCA" w:rsidRDefault="00942653" w:rsidP="00942653">
      <w:pPr>
        <w:spacing w:after="200" w:line="276" w:lineRule="auto"/>
        <w:jc w:val="both"/>
        <w:rPr>
          <w:rFonts w:ascii="Calibri" w:eastAsia="Calibri" w:hAnsi="Calibri" w:cs="Traditional Arabic"/>
          <w:sz w:val="36"/>
          <w:szCs w:val="36"/>
          <w:rtl/>
          <w:lang w:eastAsia="en-US"/>
        </w:rPr>
      </w:pPr>
      <w:r w:rsidRPr="00424FCA">
        <w:rPr>
          <w:rFonts w:ascii="Calibri" w:eastAsia="Calibri" w:hAnsi="Calibri" w:cs="Traditional Arabic" w:hint="cs"/>
          <w:sz w:val="36"/>
          <w:szCs w:val="36"/>
          <w:rtl/>
          <w:lang w:eastAsia="en-US"/>
        </w:rPr>
        <w:t>ومن هذه الأحكام:</w:t>
      </w:r>
    </w:p>
    <w:p w14:paraId="6373372B" w14:textId="77777777" w:rsidR="00942653" w:rsidRPr="00424FCA" w:rsidRDefault="00942653" w:rsidP="00942653">
      <w:pPr>
        <w:numPr>
          <w:ilvl w:val="0"/>
          <w:numId w:val="16"/>
        </w:numPr>
        <w:spacing w:after="200" w:line="276" w:lineRule="auto"/>
        <w:ind w:right="0"/>
        <w:contextualSpacing/>
        <w:jc w:val="both"/>
        <w:rPr>
          <w:rFonts w:ascii="Calibri" w:eastAsia="Calibri" w:hAnsi="Calibri" w:cs="Traditional Arabic"/>
          <w:sz w:val="36"/>
          <w:szCs w:val="36"/>
          <w:lang w:eastAsia="en-US"/>
        </w:rPr>
      </w:pPr>
      <w:r w:rsidRPr="00424FCA">
        <w:rPr>
          <w:rFonts w:ascii="Calibri" w:eastAsia="Calibri" w:hAnsi="Calibri" w:cs="Traditional Arabic" w:hint="cs"/>
          <w:sz w:val="36"/>
          <w:szCs w:val="36"/>
          <w:rtl/>
          <w:lang w:eastAsia="en-US"/>
        </w:rPr>
        <w:t>لا يجوز الاستجمار بالأحجار الكريمة، وإن كانت طاهرة، لما فيها من الإسراف، وضياع الأموال.</w:t>
      </w:r>
    </w:p>
    <w:p w14:paraId="561860FC" w14:textId="77777777" w:rsidR="00942653" w:rsidRPr="00424FCA" w:rsidRDefault="00942653" w:rsidP="00942653">
      <w:pPr>
        <w:numPr>
          <w:ilvl w:val="0"/>
          <w:numId w:val="16"/>
        </w:numPr>
        <w:spacing w:after="200" w:line="276" w:lineRule="auto"/>
        <w:ind w:right="0"/>
        <w:contextualSpacing/>
        <w:jc w:val="both"/>
        <w:rPr>
          <w:rFonts w:ascii="Calibri" w:eastAsia="Calibri" w:hAnsi="Calibri" w:cs="Traditional Arabic"/>
          <w:sz w:val="36"/>
          <w:szCs w:val="36"/>
          <w:lang w:eastAsia="en-US"/>
        </w:rPr>
      </w:pPr>
      <w:r w:rsidRPr="00424FCA">
        <w:rPr>
          <w:rFonts w:ascii="Calibri" w:eastAsia="Calibri" w:hAnsi="Calibri" w:cs="Traditional Arabic" w:hint="cs"/>
          <w:sz w:val="36"/>
          <w:szCs w:val="36"/>
          <w:rtl/>
          <w:lang w:eastAsia="en-US"/>
        </w:rPr>
        <w:t>تجوز الصلاة على الأحجار الكريمة ما لم يكن في الصلاة عليها دافعه الإسراف والخيلاء، أو يكون معتقداً وبدعة.</w:t>
      </w:r>
    </w:p>
    <w:p w14:paraId="004D80C3" w14:textId="77777777" w:rsidR="00942653" w:rsidRPr="00424FCA" w:rsidRDefault="00942653" w:rsidP="00942653">
      <w:pPr>
        <w:numPr>
          <w:ilvl w:val="0"/>
          <w:numId w:val="16"/>
        </w:numPr>
        <w:spacing w:after="200" w:line="276" w:lineRule="auto"/>
        <w:ind w:right="0"/>
        <w:contextualSpacing/>
        <w:jc w:val="both"/>
        <w:rPr>
          <w:rFonts w:ascii="Calibri" w:eastAsia="Calibri" w:hAnsi="Calibri" w:cs="Traditional Arabic"/>
          <w:sz w:val="36"/>
          <w:szCs w:val="36"/>
          <w:lang w:eastAsia="en-US"/>
        </w:rPr>
      </w:pPr>
      <w:r w:rsidRPr="00424FCA">
        <w:rPr>
          <w:rFonts w:ascii="Calibri" w:eastAsia="Calibri" w:hAnsi="Calibri" w:cs="Traditional Arabic" w:hint="cs"/>
          <w:sz w:val="36"/>
          <w:szCs w:val="36"/>
          <w:rtl/>
          <w:lang w:eastAsia="en-US"/>
        </w:rPr>
        <w:lastRenderedPageBreak/>
        <w:t>صلاة الرجل وهو لابس ساعة ألماس صحيحة، ويثاب على ذلك إذا كان قصده التزين في الصلاة.</w:t>
      </w:r>
    </w:p>
    <w:p w14:paraId="38516AD1" w14:textId="77777777" w:rsidR="00942653" w:rsidRPr="00424FCA" w:rsidRDefault="00942653" w:rsidP="00942653">
      <w:pPr>
        <w:numPr>
          <w:ilvl w:val="0"/>
          <w:numId w:val="16"/>
        </w:numPr>
        <w:spacing w:after="200" w:line="276" w:lineRule="auto"/>
        <w:ind w:right="0"/>
        <w:contextualSpacing/>
        <w:jc w:val="both"/>
        <w:rPr>
          <w:rFonts w:ascii="Calibri" w:eastAsia="Calibri" w:hAnsi="Calibri" w:cs="Traditional Arabic"/>
          <w:sz w:val="36"/>
          <w:szCs w:val="36"/>
          <w:lang w:eastAsia="en-US"/>
        </w:rPr>
      </w:pPr>
      <w:r w:rsidRPr="00424FCA">
        <w:rPr>
          <w:rFonts w:ascii="Calibri" w:eastAsia="Calibri" w:hAnsi="Calibri" w:cs="Traditional Arabic" w:hint="cs"/>
          <w:sz w:val="36"/>
          <w:szCs w:val="36"/>
          <w:rtl/>
          <w:lang w:eastAsia="en-US"/>
        </w:rPr>
        <w:t>تنزع الأحجار الكريمة من الميت قبل دفنه، ولا يدفن معه شيء من ذلك.</w:t>
      </w:r>
    </w:p>
    <w:p w14:paraId="267BB3B0" w14:textId="77777777" w:rsidR="00942653" w:rsidRPr="00424FCA" w:rsidRDefault="00942653" w:rsidP="00942653">
      <w:pPr>
        <w:numPr>
          <w:ilvl w:val="0"/>
          <w:numId w:val="16"/>
        </w:numPr>
        <w:spacing w:after="200" w:line="276" w:lineRule="auto"/>
        <w:ind w:right="0"/>
        <w:contextualSpacing/>
        <w:jc w:val="both"/>
        <w:rPr>
          <w:rFonts w:ascii="Calibri" w:eastAsia="Calibri" w:hAnsi="Calibri" w:cs="Traditional Arabic"/>
          <w:sz w:val="36"/>
          <w:szCs w:val="36"/>
          <w:lang w:eastAsia="en-US"/>
        </w:rPr>
      </w:pPr>
      <w:r w:rsidRPr="00424FCA">
        <w:rPr>
          <w:rFonts w:ascii="Calibri" w:eastAsia="Calibri" w:hAnsi="Calibri" w:cs="Traditional Arabic" w:hint="cs"/>
          <w:sz w:val="36"/>
          <w:szCs w:val="36"/>
          <w:rtl/>
          <w:lang w:eastAsia="en-US"/>
        </w:rPr>
        <w:t>العلماء متفقون على عدم وجوب الزكاة في الأحجار الكريمة المعدة للاستعمال والقنية.</w:t>
      </w:r>
    </w:p>
    <w:p w14:paraId="72A92E0B" w14:textId="77777777" w:rsidR="00942653" w:rsidRPr="00424FCA" w:rsidRDefault="00942653" w:rsidP="00942653">
      <w:pPr>
        <w:numPr>
          <w:ilvl w:val="0"/>
          <w:numId w:val="16"/>
        </w:numPr>
        <w:spacing w:after="200" w:line="276" w:lineRule="auto"/>
        <w:ind w:right="0"/>
        <w:contextualSpacing/>
        <w:jc w:val="both"/>
        <w:rPr>
          <w:rFonts w:ascii="Calibri" w:eastAsia="Calibri" w:hAnsi="Calibri" w:cs="Traditional Arabic"/>
          <w:sz w:val="36"/>
          <w:szCs w:val="36"/>
          <w:lang w:eastAsia="en-US"/>
        </w:rPr>
      </w:pPr>
      <w:r w:rsidRPr="00424FCA">
        <w:rPr>
          <w:rFonts w:ascii="Calibri" w:eastAsia="Calibri" w:hAnsi="Calibri" w:cs="Traditional Arabic" w:hint="cs"/>
          <w:sz w:val="36"/>
          <w:szCs w:val="36"/>
          <w:rtl/>
          <w:lang w:eastAsia="en-US"/>
        </w:rPr>
        <w:t>يجوز استئجار الأحجار الكريمة للتحلي بها.</w:t>
      </w:r>
    </w:p>
    <w:p w14:paraId="5F58444B" w14:textId="77777777" w:rsidR="00942653" w:rsidRPr="00424FCA" w:rsidRDefault="00942653" w:rsidP="00942653">
      <w:pPr>
        <w:numPr>
          <w:ilvl w:val="0"/>
          <w:numId w:val="16"/>
        </w:numPr>
        <w:spacing w:after="200" w:line="276" w:lineRule="auto"/>
        <w:ind w:right="0"/>
        <w:contextualSpacing/>
        <w:jc w:val="both"/>
        <w:rPr>
          <w:rFonts w:ascii="Calibri" w:eastAsia="Calibri" w:hAnsi="Calibri" w:cs="Traditional Arabic"/>
          <w:sz w:val="36"/>
          <w:szCs w:val="36"/>
          <w:lang w:eastAsia="en-US"/>
        </w:rPr>
      </w:pPr>
      <w:r w:rsidRPr="00424FCA">
        <w:rPr>
          <w:rFonts w:ascii="Calibri" w:eastAsia="Calibri" w:hAnsi="Calibri" w:cs="Traditional Arabic" w:hint="cs"/>
          <w:sz w:val="36"/>
          <w:szCs w:val="36"/>
          <w:rtl/>
          <w:lang w:eastAsia="en-US"/>
        </w:rPr>
        <w:t>من حفر في أرضه فوجد بها أحجاراً كريمة فهي ملكه.</w:t>
      </w:r>
    </w:p>
    <w:p w14:paraId="5840EB74" w14:textId="77777777" w:rsidR="00942653" w:rsidRPr="00424FCA" w:rsidRDefault="00942653" w:rsidP="00942653">
      <w:pPr>
        <w:numPr>
          <w:ilvl w:val="0"/>
          <w:numId w:val="16"/>
        </w:numPr>
        <w:spacing w:after="200" w:line="276" w:lineRule="auto"/>
        <w:ind w:right="0"/>
        <w:contextualSpacing/>
        <w:jc w:val="both"/>
        <w:rPr>
          <w:rFonts w:ascii="Calibri" w:eastAsia="Calibri" w:hAnsi="Calibri" w:cs="Traditional Arabic"/>
          <w:sz w:val="36"/>
          <w:szCs w:val="36"/>
          <w:lang w:eastAsia="en-US"/>
        </w:rPr>
      </w:pPr>
      <w:r w:rsidRPr="00424FCA">
        <w:rPr>
          <w:rFonts w:ascii="Calibri" w:eastAsia="Calibri" w:hAnsi="Calibri" w:cs="Traditional Arabic" w:hint="cs"/>
          <w:sz w:val="36"/>
          <w:szCs w:val="36"/>
          <w:rtl/>
          <w:lang w:eastAsia="en-US"/>
        </w:rPr>
        <w:t>تزيين القبور بالأحجار الكريمة من البدع التي لا تجوز.</w:t>
      </w:r>
    </w:p>
    <w:p w14:paraId="4D95A4CB" w14:textId="77777777" w:rsidR="00942653" w:rsidRPr="00424FCA" w:rsidRDefault="00942653" w:rsidP="00942653">
      <w:pPr>
        <w:numPr>
          <w:ilvl w:val="0"/>
          <w:numId w:val="16"/>
        </w:numPr>
        <w:spacing w:after="200" w:line="276" w:lineRule="auto"/>
        <w:ind w:right="0"/>
        <w:contextualSpacing/>
        <w:jc w:val="both"/>
        <w:rPr>
          <w:rFonts w:ascii="Calibri" w:eastAsia="Calibri" w:hAnsi="Calibri" w:cs="Traditional Arabic"/>
          <w:sz w:val="36"/>
          <w:szCs w:val="36"/>
          <w:lang w:eastAsia="en-US"/>
        </w:rPr>
      </w:pPr>
      <w:r w:rsidRPr="00424FCA">
        <w:rPr>
          <w:rFonts w:ascii="Calibri" w:eastAsia="Calibri" w:hAnsi="Calibri" w:cs="Traditional Arabic" w:hint="cs"/>
          <w:sz w:val="36"/>
          <w:szCs w:val="36"/>
          <w:rtl/>
          <w:lang w:eastAsia="en-US"/>
        </w:rPr>
        <w:t>يجوز اتخاذا الأواني من الأحجار الكريمة إذا لم تصل إلى حدِّ الإسراف.</w:t>
      </w:r>
    </w:p>
    <w:p w14:paraId="00DFEFEB" w14:textId="0FFC881E" w:rsidR="00942653" w:rsidRPr="00424FCA" w:rsidRDefault="00942653" w:rsidP="00942653">
      <w:pPr>
        <w:numPr>
          <w:ilvl w:val="0"/>
          <w:numId w:val="16"/>
        </w:numPr>
        <w:spacing w:after="200" w:line="276" w:lineRule="auto"/>
        <w:ind w:right="0"/>
        <w:contextualSpacing/>
        <w:jc w:val="both"/>
        <w:rPr>
          <w:rFonts w:ascii="Calibri" w:eastAsia="Calibri" w:hAnsi="Calibri" w:cs="Traditional Arabic"/>
          <w:sz w:val="36"/>
          <w:szCs w:val="36"/>
          <w:lang w:eastAsia="en-US"/>
        </w:rPr>
      </w:pPr>
      <w:r w:rsidRPr="00424FCA">
        <w:rPr>
          <w:rFonts w:ascii="Calibri" w:eastAsia="Calibri" w:hAnsi="Calibri" w:cs="Traditional Arabic" w:hint="cs"/>
          <w:sz w:val="36"/>
          <w:szCs w:val="36"/>
          <w:rtl/>
          <w:lang w:eastAsia="en-US"/>
        </w:rPr>
        <w:t>يجوز للإمام بيع ما يغنمه المسلمون مما لا يمكن قسمته من الأحجار الكريمة وتوزيع ثمنه على المجاهدين.</w:t>
      </w:r>
    </w:p>
    <w:p w14:paraId="2A03BAA0" w14:textId="77777777" w:rsidR="00942653" w:rsidRPr="00424FCA" w:rsidRDefault="00942653" w:rsidP="00942653">
      <w:pPr>
        <w:numPr>
          <w:ilvl w:val="0"/>
          <w:numId w:val="16"/>
        </w:numPr>
        <w:spacing w:after="200" w:line="276" w:lineRule="auto"/>
        <w:ind w:right="0"/>
        <w:contextualSpacing/>
        <w:jc w:val="both"/>
        <w:rPr>
          <w:rFonts w:ascii="Calibri" w:eastAsia="Calibri" w:hAnsi="Calibri" w:cs="Traditional Arabic"/>
          <w:sz w:val="36"/>
          <w:szCs w:val="36"/>
          <w:lang w:eastAsia="en-US"/>
        </w:rPr>
      </w:pPr>
      <w:r w:rsidRPr="00424FCA">
        <w:rPr>
          <w:rFonts w:ascii="Calibri" w:eastAsia="Calibri" w:hAnsi="Calibri" w:cs="Traditional Arabic" w:hint="cs"/>
          <w:sz w:val="36"/>
          <w:szCs w:val="36"/>
          <w:rtl/>
          <w:lang w:eastAsia="en-US"/>
        </w:rPr>
        <w:t>تقدير حرز الأحجار الكريمة يكون للعرف، فما عدَّه الناس حرزاً فهو كذلك.</w:t>
      </w:r>
    </w:p>
    <w:p w14:paraId="6C1B6510" w14:textId="77777777" w:rsidR="00942653" w:rsidRPr="00424FCA" w:rsidRDefault="00942653" w:rsidP="00942653">
      <w:pPr>
        <w:spacing w:after="200" w:line="276" w:lineRule="auto"/>
        <w:jc w:val="both"/>
        <w:rPr>
          <w:rFonts w:ascii="Calibri" w:eastAsia="Calibri" w:hAnsi="Calibri" w:cs="Traditional Arabic"/>
          <w:sz w:val="36"/>
          <w:szCs w:val="36"/>
          <w:rtl/>
          <w:lang w:eastAsia="en-US"/>
        </w:rPr>
      </w:pPr>
      <w:r w:rsidRPr="00424FCA">
        <w:rPr>
          <w:rFonts w:ascii="Calibri" w:eastAsia="Calibri" w:hAnsi="Calibri" w:cs="Traditional Arabic" w:hint="cs"/>
          <w:sz w:val="36"/>
          <w:szCs w:val="36"/>
          <w:rtl/>
          <w:lang w:eastAsia="en-US"/>
        </w:rPr>
        <w:t>ودعا الباحث تجار الأحجار الكريمة إلى الاعتناء بالأحكام الفقهية المتعلقة فيما يقومون ببيعه وشرائه.</w:t>
      </w:r>
    </w:p>
    <w:p w14:paraId="72011374" w14:textId="77777777" w:rsidR="00942653" w:rsidRDefault="00942653" w:rsidP="00942653">
      <w:pPr>
        <w:spacing w:after="200" w:line="276" w:lineRule="auto"/>
        <w:jc w:val="both"/>
        <w:rPr>
          <w:rFonts w:ascii="Calibri" w:eastAsia="Calibri" w:hAnsi="Calibri" w:cs="Traditional Arabic"/>
          <w:sz w:val="36"/>
          <w:szCs w:val="36"/>
          <w:rtl/>
          <w:lang w:eastAsia="en-US"/>
        </w:rPr>
      </w:pPr>
      <w:r w:rsidRPr="00424FCA">
        <w:rPr>
          <w:rFonts w:ascii="Calibri" w:eastAsia="Calibri" w:hAnsi="Calibri" w:cs="Traditional Arabic" w:hint="cs"/>
          <w:sz w:val="36"/>
          <w:szCs w:val="36"/>
          <w:rtl/>
          <w:lang w:eastAsia="en-US"/>
        </w:rPr>
        <w:t>ودعا الناس إلى الاقتصاد في حياتهم وعدم المبالغة والإسراف في الشراء والبيع مما يدخل في الإسراف المذموم.</w:t>
      </w:r>
    </w:p>
    <w:p w14:paraId="2E543C4F" w14:textId="77777777" w:rsidR="00942653" w:rsidRDefault="00942653" w:rsidP="00942653">
      <w:pPr>
        <w:spacing w:after="200" w:line="276" w:lineRule="auto"/>
        <w:jc w:val="both"/>
        <w:rPr>
          <w:rFonts w:ascii="Calibri" w:eastAsia="Calibri" w:hAnsi="Calibri" w:cs="Traditional Arabic"/>
          <w:sz w:val="36"/>
          <w:szCs w:val="36"/>
          <w:rtl/>
          <w:lang w:eastAsia="en-US"/>
        </w:rPr>
      </w:pPr>
    </w:p>
    <w:p w14:paraId="709A5D37" w14:textId="77777777" w:rsidR="006C5A1C" w:rsidRDefault="006C5A1C" w:rsidP="006C5A1C">
      <w:pPr>
        <w:spacing w:after="200" w:line="276" w:lineRule="auto"/>
        <w:jc w:val="center"/>
        <w:rPr>
          <w:rFonts w:ascii="Calibri" w:eastAsia="Calibri" w:hAnsi="Calibri" w:cs="Traditional Arabic"/>
          <w:b/>
          <w:bCs/>
          <w:color w:val="FF0000"/>
          <w:sz w:val="36"/>
          <w:szCs w:val="36"/>
          <w:rtl/>
          <w:lang w:eastAsia="en-US"/>
        </w:rPr>
      </w:pPr>
    </w:p>
    <w:p w14:paraId="6CF701DC" w14:textId="77777777" w:rsidR="006C5A1C" w:rsidRDefault="006C5A1C" w:rsidP="006C5A1C">
      <w:pPr>
        <w:spacing w:after="200" w:line="276" w:lineRule="auto"/>
        <w:jc w:val="center"/>
        <w:rPr>
          <w:rFonts w:ascii="Calibri" w:eastAsia="Calibri" w:hAnsi="Calibri" w:cs="Traditional Arabic"/>
          <w:b/>
          <w:bCs/>
          <w:color w:val="FF0000"/>
          <w:sz w:val="36"/>
          <w:szCs w:val="36"/>
          <w:rtl/>
          <w:lang w:eastAsia="en-US"/>
        </w:rPr>
      </w:pPr>
    </w:p>
    <w:p w14:paraId="5B0F50ED" w14:textId="77777777" w:rsidR="006C5A1C" w:rsidRDefault="006C5A1C" w:rsidP="006C5A1C">
      <w:pPr>
        <w:spacing w:after="200" w:line="276" w:lineRule="auto"/>
        <w:jc w:val="center"/>
        <w:rPr>
          <w:rFonts w:ascii="Calibri" w:eastAsia="Calibri" w:hAnsi="Calibri" w:cs="Traditional Arabic"/>
          <w:b/>
          <w:bCs/>
          <w:color w:val="FF0000"/>
          <w:sz w:val="36"/>
          <w:szCs w:val="36"/>
          <w:rtl/>
          <w:lang w:eastAsia="en-US"/>
        </w:rPr>
      </w:pPr>
    </w:p>
    <w:p w14:paraId="75A0859C" w14:textId="77777777" w:rsidR="00942653" w:rsidRDefault="00942653" w:rsidP="006C5A1C">
      <w:pPr>
        <w:spacing w:after="200" w:line="276" w:lineRule="auto"/>
        <w:jc w:val="center"/>
        <w:rPr>
          <w:rFonts w:ascii="Calibri" w:eastAsia="Calibri" w:hAnsi="Calibri" w:cs="Traditional Arabic"/>
          <w:b/>
          <w:bCs/>
          <w:color w:val="FF0000"/>
          <w:sz w:val="36"/>
          <w:szCs w:val="36"/>
          <w:rtl/>
          <w:lang w:eastAsia="en-US"/>
        </w:rPr>
      </w:pPr>
      <w:r w:rsidRPr="009D4E9D">
        <w:rPr>
          <w:rFonts w:ascii="Calibri" w:eastAsia="Calibri" w:hAnsi="Calibri" w:cs="Traditional Arabic" w:hint="cs"/>
          <w:b/>
          <w:bCs/>
          <w:color w:val="FF0000"/>
          <w:sz w:val="36"/>
          <w:szCs w:val="36"/>
          <w:rtl/>
          <w:lang w:eastAsia="en-US"/>
        </w:rPr>
        <w:lastRenderedPageBreak/>
        <w:t>الأحكام المتعلقة بالسموم</w:t>
      </w:r>
    </w:p>
    <w:p w14:paraId="2A32B8FE" w14:textId="77777777" w:rsidR="006C5A1C" w:rsidRPr="009D4E9D" w:rsidRDefault="006C5A1C" w:rsidP="006C5A1C">
      <w:pPr>
        <w:spacing w:after="200" w:line="276" w:lineRule="auto"/>
        <w:jc w:val="center"/>
        <w:rPr>
          <w:rFonts w:ascii="Calibri" w:eastAsia="Calibri" w:hAnsi="Calibri" w:cs="Traditional Arabic"/>
          <w:b/>
          <w:bCs/>
          <w:color w:val="FF0000"/>
          <w:sz w:val="36"/>
          <w:szCs w:val="36"/>
          <w:rtl/>
          <w:lang w:eastAsia="en-US"/>
        </w:rPr>
      </w:pPr>
    </w:p>
    <w:p w14:paraId="76EFC3E8" w14:textId="77777777" w:rsidR="00942653" w:rsidRDefault="00942653" w:rsidP="00942653">
      <w:pPr>
        <w:spacing w:after="200" w:line="276" w:lineRule="auto"/>
        <w:jc w:val="lowKashida"/>
        <w:rPr>
          <w:rFonts w:ascii="Calibri" w:eastAsia="Calibri" w:hAnsi="Calibri" w:cs="Traditional Arabic"/>
          <w:b/>
          <w:bCs/>
          <w:sz w:val="36"/>
          <w:szCs w:val="36"/>
          <w:rtl/>
          <w:lang w:eastAsia="en-US"/>
        </w:rPr>
      </w:pPr>
      <w:r w:rsidRPr="009D4E9D">
        <w:rPr>
          <w:rFonts w:ascii="Calibri" w:eastAsia="Calibri" w:hAnsi="Calibri" w:cs="Traditional Arabic" w:hint="cs"/>
          <w:b/>
          <w:bCs/>
          <w:sz w:val="36"/>
          <w:szCs w:val="36"/>
          <w:rtl/>
          <w:lang w:eastAsia="en-US"/>
        </w:rPr>
        <w:t xml:space="preserve">الأحكام المتعلقة بالسموم: دراسة فقهية/ إعداد نسيبة محمود </w:t>
      </w:r>
      <w:proofErr w:type="gramStart"/>
      <w:r w:rsidRPr="009D4E9D">
        <w:rPr>
          <w:rFonts w:ascii="Calibri" w:eastAsia="Calibri" w:hAnsi="Calibri" w:cs="Traditional Arabic" w:hint="cs"/>
          <w:b/>
          <w:bCs/>
          <w:sz w:val="36"/>
          <w:szCs w:val="36"/>
          <w:rtl/>
          <w:lang w:eastAsia="en-US"/>
        </w:rPr>
        <w:t>البخيت._</w:t>
      </w:r>
      <w:proofErr w:type="gramEnd"/>
      <w:r w:rsidRPr="009D4E9D">
        <w:rPr>
          <w:rFonts w:ascii="Calibri" w:eastAsia="Calibri" w:hAnsi="Calibri" w:cs="Traditional Arabic" w:hint="cs"/>
          <w:b/>
          <w:bCs/>
          <w:sz w:val="36"/>
          <w:szCs w:val="36"/>
          <w:rtl/>
          <w:lang w:eastAsia="en-US"/>
        </w:rPr>
        <w:t xml:space="preserve"> عمّان: دار النفائس، 1429هـ، 240هـ (أصله ماجستير).</w:t>
      </w:r>
    </w:p>
    <w:p w14:paraId="673BA11A" w14:textId="77777777" w:rsidR="00942653" w:rsidRDefault="00942653" w:rsidP="00410E73">
      <w:pPr>
        <w:spacing w:after="200" w:line="276" w:lineRule="auto"/>
        <w:jc w:val="center"/>
        <w:rPr>
          <w:rFonts w:ascii="Calibri" w:eastAsia="Calibri" w:hAnsi="Calibri" w:cs="Traditional Arabic"/>
          <w:b/>
          <w:bCs/>
          <w:sz w:val="36"/>
          <w:szCs w:val="36"/>
          <w:rtl/>
          <w:lang w:eastAsia="en-US"/>
        </w:rPr>
      </w:pPr>
    </w:p>
    <w:p w14:paraId="75A04C2B" w14:textId="77777777" w:rsidR="00410E73" w:rsidRDefault="00410E73" w:rsidP="00410E73">
      <w:pPr>
        <w:spacing w:after="200" w:line="276" w:lineRule="auto"/>
        <w:jc w:val="center"/>
        <w:rPr>
          <w:rFonts w:ascii="Calibri" w:eastAsia="Calibri" w:hAnsi="Calibri" w:cs="Traditional Arabic"/>
          <w:b/>
          <w:bCs/>
          <w:sz w:val="36"/>
          <w:szCs w:val="36"/>
          <w:rtl/>
          <w:lang w:eastAsia="en-US"/>
        </w:rPr>
      </w:pPr>
      <w:r>
        <w:rPr>
          <w:noProof/>
          <w:color w:val="0000FF"/>
          <w:lang w:eastAsia="en-US"/>
        </w:rPr>
        <w:drawing>
          <wp:inline distT="0" distB="0" distL="0" distR="0" wp14:anchorId="6227286D" wp14:editId="1346C839">
            <wp:extent cx="1548243" cy="2318918"/>
            <wp:effectExtent l="0" t="0" r="0" b="5715"/>
            <wp:docPr id="150" name="irc_mi" descr="http://www.suble-alrashideen.com/app/datafiles/products/medium_b28498168bc4442a7c043bbe0be45c2f.jpg">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uble-alrashideen.com/app/datafiles/products/medium_b28498168bc4442a7c043bbe0be45c2f.jpg">
                      <a:hlinkClick r:id="rId118"/>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548317" cy="2319029"/>
                    </a:xfrm>
                    <a:prstGeom prst="rect">
                      <a:avLst/>
                    </a:prstGeom>
                    <a:noFill/>
                    <a:ln>
                      <a:noFill/>
                    </a:ln>
                  </pic:spPr>
                </pic:pic>
              </a:graphicData>
            </a:graphic>
          </wp:inline>
        </w:drawing>
      </w:r>
    </w:p>
    <w:p w14:paraId="2196F2C7" w14:textId="77777777" w:rsidR="00410E73" w:rsidRPr="009D4E9D" w:rsidRDefault="00410E73" w:rsidP="00410E73">
      <w:pPr>
        <w:spacing w:after="200" w:line="276" w:lineRule="auto"/>
        <w:jc w:val="center"/>
        <w:rPr>
          <w:rFonts w:ascii="Calibri" w:eastAsia="Calibri" w:hAnsi="Calibri" w:cs="Traditional Arabic"/>
          <w:b/>
          <w:bCs/>
          <w:sz w:val="36"/>
          <w:szCs w:val="36"/>
          <w:rtl/>
          <w:lang w:eastAsia="en-US"/>
        </w:rPr>
      </w:pPr>
    </w:p>
    <w:p w14:paraId="36EC7829" w14:textId="77777777" w:rsidR="00942653" w:rsidRPr="009D4E9D" w:rsidRDefault="00942653" w:rsidP="00942653">
      <w:pPr>
        <w:spacing w:after="200" w:line="276" w:lineRule="auto"/>
        <w:jc w:val="lowKashida"/>
        <w:rPr>
          <w:rFonts w:ascii="Calibri" w:eastAsia="Calibri" w:hAnsi="Calibri" w:cs="Traditional Arabic"/>
          <w:sz w:val="36"/>
          <w:szCs w:val="36"/>
          <w:rtl/>
          <w:lang w:eastAsia="en-US"/>
        </w:rPr>
      </w:pPr>
      <w:r w:rsidRPr="009D4E9D">
        <w:rPr>
          <w:rFonts w:ascii="Calibri" w:eastAsia="Calibri" w:hAnsi="Calibri" w:cs="Traditional Arabic" w:hint="cs"/>
          <w:sz w:val="36"/>
          <w:szCs w:val="36"/>
          <w:rtl/>
          <w:lang w:eastAsia="en-US"/>
        </w:rPr>
        <w:t>نتج عن تطور الحياة وتقدم العلوم والتقنية العديد من المواد، المفيدة منها والضارة، وجاءت هذه الدراسة لتوضيح علاقة الإنسان بهذه المواد على اختلاف مصادرها ومجالات استخدامها، وذلك في فصل تمهيدي وثلاثة فصول أخرى.</w:t>
      </w:r>
    </w:p>
    <w:p w14:paraId="28CA9BC1" w14:textId="77777777" w:rsidR="00942653" w:rsidRPr="009D4E9D" w:rsidRDefault="00942653" w:rsidP="00942653">
      <w:pPr>
        <w:spacing w:after="200" w:line="276" w:lineRule="auto"/>
        <w:jc w:val="lowKashida"/>
        <w:rPr>
          <w:rFonts w:ascii="Calibri" w:eastAsia="Calibri" w:hAnsi="Calibri" w:cs="Traditional Arabic"/>
          <w:sz w:val="36"/>
          <w:szCs w:val="36"/>
          <w:rtl/>
          <w:lang w:eastAsia="en-US"/>
        </w:rPr>
      </w:pPr>
      <w:r w:rsidRPr="009D4E9D">
        <w:rPr>
          <w:rFonts w:ascii="Calibri" w:eastAsia="Calibri" w:hAnsi="Calibri" w:cs="Traditional Arabic" w:hint="cs"/>
          <w:sz w:val="36"/>
          <w:szCs w:val="36"/>
          <w:rtl/>
          <w:lang w:eastAsia="en-US"/>
        </w:rPr>
        <w:t>وكان التمهيدي تعريفاً بالسم ودورته في جسم الإنسان والعوامل المؤثرة في التسمم، وكيفية تشخيص التسمم ومعالجته.</w:t>
      </w:r>
    </w:p>
    <w:p w14:paraId="7FC6134D" w14:textId="77777777" w:rsidR="00942653" w:rsidRPr="009D4E9D" w:rsidRDefault="00942653" w:rsidP="00942653">
      <w:pPr>
        <w:spacing w:after="200" w:line="276" w:lineRule="auto"/>
        <w:jc w:val="lowKashida"/>
        <w:rPr>
          <w:rFonts w:ascii="Calibri" w:eastAsia="Calibri" w:hAnsi="Calibri" w:cs="Traditional Arabic"/>
          <w:sz w:val="36"/>
          <w:szCs w:val="36"/>
          <w:rtl/>
          <w:lang w:eastAsia="en-US"/>
        </w:rPr>
      </w:pPr>
      <w:r w:rsidRPr="009D4E9D">
        <w:rPr>
          <w:rFonts w:ascii="Calibri" w:eastAsia="Calibri" w:hAnsi="Calibri" w:cs="Traditional Arabic" w:hint="cs"/>
          <w:sz w:val="36"/>
          <w:szCs w:val="36"/>
          <w:rtl/>
          <w:lang w:eastAsia="en-US"/>
        </w:rPr>
        <w:t>والفصل الأول دراسة عن علاقة الإنسان بالسم، من حيث تناوله، والتداوي به، واستخدامه كوسيلة لقتل نفسه وغيره، وعن حقيقة السحر وأثر العجوة في الوقاية من السموم.</w:t>
      </w:r>
    </w:p>
    <w:p w14:paraId="6CDF6928" w14:textId="77777777" w:rsidR="00942653" w:rsidRPr="009D4E9D" w:rsidRDefault="00942653" w:rsidP="00942653">
      <w:pPr>
        <w:spacing w:after="200" w:line="276" w:lineRule="auto"/>
        <w:jc w:val="lowKashida"/>
        <w:rPr>
          <w:rFonts w:ascii="Calibri" w:eastAsia="Calibri" w:hAnsi="Calibri" w:cs="Traditional Arabic"/>
          <w:sz w:val="36"/>
          <w:szCs w:val="36"/>
          <w:rtl/>
          <w:lang w:eastAsia="en-US"/>
        </w:rPr>
      </w:pPr>
      <w:r w:rsidRPr="009D4E9D">
        <w:rPr>
          <w:rFonts w:ascii="Calibri" w:eastAsia="Calibri" w:hAnsi="Calibri" w:cs="Traditional Arabic" w:hint="cs"/>
          <w:sz w:val="36"/>
          <w:szCs w:val="36"/>
          <w:rtl/>
          <w:lang w:eastAsia="en-US"/>
        </w:rPr>
        <w:lastRenderedPageBreak/>
        <w:t>والثاني: فيما يختص بالحيوانات: سامة كانت أم مسمومة، من حيث قتلها، وتناولها، واقتناؤها، وجنايتها.</w:t>
      </w:r>
    </w:p>
    <w:p w14:paraId="51D20ADB" w14:textId="77777777" w:rsidR="00942653" w:rsidRPr="009D4E9D" w:rsidRDefault="00942653" w:rsidP="00942653">
      <w:pPr>
        <w:spacing w:after="200" w:line="276" w:lineRule="auto"/>
        <w:jc w:val="lowKashida"/>
        <w:rPr>
          <w:rFonts w:ascii="Calibri" w:eastAsia="Calibri" w:hAnsi="Calibri" w:cs="Traditional Arabic"/>
          <w:sz w:val="36"/>
          <w:szCs w:val="36"/>
          <w:rtl/>
          <w:lang w:eastAsia="en-US"/>
        </w:rPr>
      </w:pPr>
      <w:r w:rsidRPr="009D4E9D">
        <w:rPr>
          <w:rFonts w:ascii="Calibri" w:eastAsia="Calibri" w:hAnsi="Calibri" w:cs="Traditional Arabic" w:hint="cs"/>
          <w:sz w:val="36"/>
          <w:szCs w:val="36"/>
          <w:rtl/>
          <w:lang w:eastAsia="en-US"/>
        </w:rPr>
        <w:t>والثالث: فيما يختص بالنباتات السامة، من حيث زراعتها، وقتل غيرها من النباتات بالسم، وبيع السموم على اختلاف أنواعها.</w:t>
      </w:r>
    </w:p>
    <w:p w14:paraId="01F75FFC" w14:textId="77777777" w:rsidR="00942653" w:rsidRPr="009D4E9D" w:rsidRDefault="00942653" w:rsidP="00942653">
      <w:pPr>
        <w:spacing w:after="200" w:line="276" w:lineRule="auto"/>
        <w:jc w:val="lowKashida"/>
        <w:rPr>
          <w:rFonts w:ascii="Calibri" w:eastAsia="Calibri" w:hAnsi="Calibri" w:cs="Traditional Arabic"/>
          <w:sz w:val="36"/>
          <w:szCs w:val="36"/>
          <w:rtl/>
          <w:lang w:eastAsia="en-US"/>
        </w:rPr>
      </w:pPr>
      <w:r w:rsidRPr="009D4E9D">
        <w:rPr>
          <w:rFonts w:ascii="Calibri" w:eastAsia="Calibri" w:hAnsi="Calibri" w:cs="Traditional Arabic" w:hint="cs"/>
          <w:sz w:val="36"/>
          <w:szCs w:val="36"/>
          <w:rtl/>
          <w:lang w:eastAsia="en-US"/>
        </w:rPr>
        <w:t xml:space="preserve"> وبينت ذلك كله في دراسة فقهية إسلامية، وترجيح بين آراء الفقهاء قدر الإمكان.</w:t>
      </w:r>
    </w:p>
    <w:p w14:paraId="0A29F3A8" w14:textId="77777777" w:rsidR="00942653" w:rsidRPr="009D4E9D" w:rsidRDefault="00942653" w:rsidP="00942653">
      <w:pPr>
        <w:spacing w:after="200" w:line="276" w:lineRule="auto"/>
        <w:jc w:val="lowKashida"/>
        <w:rPr>
          <w:rFonts w:ascii="Calibri" w:eastAsia="Calibri" w:hAnsi="Calibri" w:cs="Traditional Arabic"/>
          <w:sz w:val="36"/>
          <w:szCs w:val="36"/>
          <w:rtl/>
          <w:lang w:eastAsia="en-US"/>
        </w:rPr>
      </w:pPr>
      <w:r w:rsidRPr="009D4E9D">
        <w:rPr>
          <w:rFonts w:ascii="Calibri" w:eastAsia="Calibri" w:hAnsi="Calibri" w:cs="Traditional Arabic" w:hint="cs"/>
          <w:sz w:val="36"/>
          <w:szCs w:val="36"/>
          <w:rtl/>
          <w:lang w:eastAsia="en-US"/>
        </w:rPr>
        <w:t xml:space="preserve"> وتقول في الخاتمة:</w:t>
      </w:r>
    </w:p>
    <w:p w14:paraId="067534DA" w14:textId="77777777" w:rsidR="00942653" w:rsidRPr="009D4E9D" w:rsidRDefault="00942653" w:rsidP="00942653">
      <w:pPr>
        <w:spacing w:after="200" w:line="276" w:lineRule="auto"/>
        <w:jc w:val="lowKashida"/>
        <w:rPr>
          <w:rFonts w:ascii="Calibri" w:eastAsia="Calibri" w:hAnsi="Calibri" w:cs="Traditional Arabic"/>
          <w:sz w:val="36"/>
          <w:szCs w:val="36"/>
          <w:rtl/>
          <w:lang w:eastAsia="en-US"/>
        </w:rPr>
      </w:pPr>
      <w:r w:rsidRPr="009D4E9D">
        <w:rPr>
          <w:rFonts w:ascii="Calibri" w:eastAsia="Calibri" w:hAnsi="Calibri" w:cs="Traditional Arabic" w:hint="cs"/>
          <w:sz w:val="36"/>
          <w:szCs w:val="36"/>
          <w:rtl/>
          <w:lang w:eastAsia="en-US"/>
        </w:rPr>
        <w:t>- إن علة تحريم التداوي بالسم إنما هي مقدار ضرره مقارنة مع فائدته، فإذا رجحت كفة ضرره حرم التداوي به، وإذا رجحت كفة فائدته، وأمن ضرره، جاز التداوي به.</w:t>
      </w:r>
    </w:p>
    <w:p w14:paraId="597937DF" w14:textId="77777777" w:rsidR="00942653" w:rsidRPr="009D4E9D" w:rsidRDefault="00942653" w:rsidP="00942653">
      <w:pPr>
        <w:spacing w:after="200" w:line="276" w:lineRule="auto"/>
        <w:jc w:val="lowKashida"/>
        <w:rPr>
          <w:rFonts w:ascii="Calibri" w:eastAsia="Calibri" w:hAnsi="Calibri" w:cs="Traditional Arabic"/>
          <w:sz w:val="36"/>
          <w:szCs w:val="36"/>
          <w:rtl/>
          <w:lang w:eastAsia="en-US"/>
        </w:rPr>
      </w:pPr>
      <w:r w:rsidRPr="009D4E9D">
        <w:rPr>
          <w:rFonts w:ascii="Calibri" w:eastAsia="Calibri" w:hAnsi="Calibri" w:cs="Traditional Arabic" w:hint="cs"/>
          <w:sz w:val="36"/>
          <w:szCs w:val="36"/>
          <w:rtl/>
          <w:lang w:eastAsia="en-US"/>
        </w:rPr>
        <w:t>- يحرم قتل الإنسان بالسم، سواء قتله نفسه أو غيره، وليس تقديم السم للغير إلا وسيلة من وسائل القتل.</w:t>
      </w:r>
    </w:p>
    <w:p w14:paraId="1A6148CC" w14:textId="77777777" w:rsidR="00942653" w:rsidRPr="009D4E9D" w:rsidRDefault="00942653" w:rsidP="00942653">
      <w:pPr>
        <w:spacing w:after="200" w:line="276" w:lineRule="auto"/>
        <w:jc w:val="lowKashida"/>
        <w:rPr>
          <w:rFonts w:ascii="Calibri" w:eastAsia="Calibri" w:hAnsi="Calibri" w:cs="Traditional Arabic"/>
          <w:sz w:val="36"/>
          <w:szCs w:val="36"/>
          <w:rtl/>
          <w:lang w:eastAsia="en-US"/>
        </w:rPr>
      </w:pPr>
      <w:r w:rsidRPr="009D4E9D">
        <w:rPr>
          <w:rFonts w:ascii="Calibri" w:eastAsia="Calibri" w:hAnsi="Calibri" w:cs="Traditional Arabic" w:hint="cs"/>
          <w:sz w:val="36"/>
          <w:szCs w:val="36"/>
          <w:rtl/>
          <w:lang w:eastAsia="en-US"/>
        </w:rPr>
        <w:t>- والسحر بالطعام والشراب نوع من أنواع التسمم، وتترتب عليه آثاره.</w:t>
      </w:r>
    </w:p>
    <w:p w14:paraId="21328471" w14:textId="77777777" w:rsidR="00942653" w:rsidRPr="009D4E9D" w:rsidRDefault="00942653" w:rsidP="00942653">
      <w:pPr>
        <w:spacing w:after="200" w:line="276" w:lineRule="auto"/>
        <w:jc w:val="lowKashida"/>
        <w:rPr>
          <w:rFonts w:ascii="Calibri" w:eastAsia="Calibri" w:hAnsi="Calibri" w:cs="Traditional Arabic"/>
          <w:sz w:val="36"/>
          <w:szCs w:val="36"/>
          <w:rtl/>
          <w:lang w:eastAsia="en-US"/>
        </w:rPr>
      </w:pPr>
      <w:r w:rsidRPr="009D4E9D">
        <w:rPr>
          <w:rFonts w:ascii="Calibri" w:eastAsia="Calibri" w:hAnsi="Calibri" w:cs="Traditional Arabic" w:hint="cs"/>
          <w:sz w:val="36"/>
          <w:szCs w:val="36"/>
          <w:rtl/>
          <w:lang w:eastAsia="en-US"/>
        </w:rPr>
        <w:t xml:space="preserve">- ويباح تناول الحيوان </w:t>
      </w:r>
      <w:proofErr w:type="spellStart"/>
      <w:r w:rsidRPr="009D4E9D">
        <w:rPr>
          <w:rFonts w:ascii="Calibri" w:eastAsia="Calibri" w:hAnsi="Calibri" w:cs="Traditional Arabic" w:hint="cs"/>
          <w:sz w:val="36"/>
          <w:szCs w:val="36"/>
          <w:rtl/>
          <w:lang w:eastAsia="en-US"/>
        </w:rPr>
        <w:t>المذكَّى</w:t>
      </w:r>
      <w:proofErr w:type="spellEnd"/>
      <w:r w:rsidRPr="009D4E9D">
        <w:rPr>
          <w:rFonts w:ascii="Calibri" w:eastAsia="Calibri" w:hAnsi="Calibri" w:cs="Traditional Arabic" w:hint="cs"/>
          <w:sz w:val="36"/>
          <w:szCs w:val="36"/>
          <w:rtl/>
          <w:lang w:eastAsia="en-US"/>
        </w:rPr>
        <w:t xml:space="preserve"> المسموم إذا أُمن ضرر السمِّ فيه، ويجوز تناول الحيوان الذي تم اصطياده بالسهم المسموم ما لم يكن السم سبب مقتله.</w:t>
      </w:r>
    </w:p>
    <w:p w14:paraId="2A0F9DB9" w14:textId="77777777" w:rsidR="00942653" w:rsidRPr="009D4E9D" w:rsidRDefault="00942653" w:rsidP="00942653">
      <w:pPr>
        <w:spacing w:after="200" w:line="276" w:lineRule="auto"/>
        <w:jc w:val="lowKashida"/>
        <w:rPr>
          <w:rFonts w:ascii="Calibri" w:eastAsia="Calibri" w:hAnsi="Calibri" w:cs="Traditional Arabic"/>
          <w:sz w:val="36"/>
          <w:szCs w:val="36"/>
          <w:rtl/>
          <w:lang w:eastAsia="en-US"/>
        </w:rPr>
      </w:pPr>
      <w:r w:rsidRPr="009D4E9D">
        <w:rPr>
          <w:rFonts w:ascii="Calibri" w:eastAsia="Calibri" w:hAnsi="Calibri" w:cs="Traditional Arabic" w:hint="cs"/>
          <w:sz w:val="36"/>
          <w:szCs w:val="36"/>
          <w:rtl/>
          <w:lang w:eastAsia="en-US"/>
        </w:rPr>
        <w:t>- ويحرم تناول الحيوانات والحشرات السامة؛ لما ورد من النهي عن تناولها.</w:t>
      </w:r>
    </w:p>
    <w:p w14:paraId="34227E4D" w14:textId="77777777" w:rsidR="00942653" w:rsidRPr="009D4E9D" w:rsidRDefault="00942653" w:rsidP="00942653">
      <w:pPr>
        <w:spacing w:after="200" w:line="276" w:lineRule="auto"/>
        <w:jc w:val="lowKashida"/>
        <w:rPr>
          <w:rFonts w:ascii="Calibri" w:eastAsia="Calibri" w:hAnsi="Calibri" w:cs="Traditional Arabic"/>
          <w:sz w:val="36"/>
          <w:szCs w:val="36"/>
          <w:rtl/>
          <w:lang w:eastAsia="en-US"/>
        </w:rPr>
      </w:pPr>
      <w:r w:rsidRPr="009D4E9D">
        <w:rPr>
          <w:rFonts w:ascii="Calibri" w:eastAsia="Calibri" w:hAnsi="Calibri" w:cs="Traditional Arabic" w:hint="cs"/>
          <w:sz w:val="36"/>
          <w:szCs w:val="36"/>
          <w:rtl/>
          <w:lang w:eastAsia="en-US"/>
        </w:rPr>
        <w:t>- ويباح اقتناء الحيوانات والحشرات السامة ضمن ضوابط، بحيث لا يتسبب اقتناؤها بالضرر والأذى.</w:t>
      </w:r>
    </w:p>
    <w:p w14:paraId="2A541D60" w14:textId="77777777" w:rsidR="00942653" w:rsidRPr="009D4E9D" w:rsidRDefault="00942653" w:rsidP="00942653">
      <w:pPr>
        <w:spacing w:after="200" w:line="276" w:lineRule="auto"/>
        <w:jc w:val="lowKashida"/>
        <w:rPr>
          <w:rFonts w:ascii="Calibri" w:eastAsia="Calibri" w:hAnsi="Calibri" w:cs="Traditional Arabic"/>
          <w:sz w:val="36"/>
          <w:szCs w:val="36"/>
          <w:rtl/>
          <w:lang w:eastAsia="en-US"/>
        </w:rPr>
      </w:pPr>
      <w:r w:rsidRPr="009D4E9D">
        <w:rPr>
          <w:rFonts w:ascii="Calibri" w:eastAsia="Calibri" w:hAnsi="Calibri" w:cs="Traditional Arabic" w:hint="cs"/>
          <w:sz w:val="36"/>
          <w:szCs w:val="36"/>
          <w:rtl/>
          <w:lang w:eastAsia="en-US"/>
        </w:rPr>
        <w:t>- ويحرم قتل الحيوانات والنباتات بالسم من باب العبث والإفساد.</w:t>
      </w:r>
    </w:p>
    <w:p w14:paraId="77F7B7B3" w14:textId="77777777" w:rsidR="00942653" w:rsidRPr="009D4E9D" w:rsidRDefault="00942653" w:rsidP="00942653">
      <w:pPr>
        <w:spacing w:after="200" w:line="276" w:lineRule="auto"/>
        <w:jc w:val="lowKashida"/>
        <w:rPr>
          <w:rFonts w:ascii="Calibri" w:eastAsia="Calibri" w:hAnsi="Calibri" w:cs="Traditional Arabic"/>
          <w:sz w:val="36"/>
          <w:szCs w:val="36"/>
          <w:rtl/>
          <w:lang w:eastAsia="en-US"/>
        </w:rPr>
      </w:pPr>
      <w:r w:rsidRPr="009D4E9D">
        <w:rPr>
          <w:rFonts w:ascii="Calibri" w:eastAsia="Calibri" w:hAnsi="Calibri" w:cs="Traditional Arabic" w:hint="cs"/>
          <w:sz w:val="36"/>
          <w:szCs w:val="36"/>
          <w:rtl/>
          <w:lang w:eastAsia="en-US"/>
        </w:rPr>
        <w:t>- ويجوز بيع السم إذا كان يستفاد منه ويباح، ويحرم لغير ذلك.</w:t>
      </w:r>
    </w:p>
    <w:p w14:paraId="754F4755" w14:textId="77777777" w:rsidR="00942653" w:rsidRPr="004B20D1" w:rsidRDefault="006C5A1C" w:rsidP="00942653">
      <w:pPr>
        <w:keepNext/>
        <w:jc w:val="center"/>
        <w:outlineLvl w:val="0"/>
        <w:rPr>
          <w:rFonts w:cs="Traditional Arabic"/>
          <w:b/>
          <w:bCs/>
          <w:smallCaps/>
          <w:color w:val="FF0000"/>
          <w:sz w:val="36"/>
          <w:szCs w:val="36"/>
          <w:rtl/>
        </w:rPr>
      </w:pPr>
      <w:r>
        <w:rPr>
          <w:rFonts w:cs="Traditional Arabic" w:hint="cs"/>
          <w:b/>
          <w:bCs/>
          <w:smallCaps/>
          <w:color w:val="FF0000"/>
          <w:sz w:val="36"/>
          <w:szCs w:val="36"/>
          <w:rtl/>
        </w:rPr>
        <w:lastRenderedPageBreak/>
        <w:t>ب</w:t>
      </w:r>
      <w:r w:rsidR="00942653" w:rsidRPr="004B20D1">
        <w:rPr>
          <w:rFonts w:cs="Traditional Arabic" w:hint="cs"/>
          <w:b/>
          <w:bCs/>
          <w:smallCaps/>
          <w:color w:val="FF0000"/>
          <w:sz w:val="36"/>
          <w:szCs w:val="36"/>
          <w:rtl/>
        </w:rPr>
        <w:t>حوث فقهية</w:t>
      </w:r>
    </w:p>
    <w:p w14:paraId="7D708B13" w14:textId="77777777" w:rsidR="00942653" w:rsidRPr="00E15F85" w:rsidRDefault="00942653" w:rsidP="00942653">
      <w:pPr>
        <w:keepNext/>
        <w:jc w:val="center"/>
        <w:outlineLvl w:val="0"/>
        <w:rPr>
          <w:rFonts w:cs="Traditional Arabic"/>
          <w:b/>
          <w:bCs/>
          <w:smallCaps/>
          <w:sz w:val="36"/>
          <w:szCs w:val="36"/>
          <w:rtl/>
        </w:rPr>
      </w:pPr>
    </w:p>
    <w:p w14:paraId="61945A33" w14:textId="77777777" w:rsidR="00942653" w:rsidRPr="00E15F85" w:rsidRDefault="00942653" w:rsidP="00942653">
      <w:pPr>
        <w:jc w:val="both"/>
        <w:rPr>
          <w:rFonts w:cs="Traditional Arabic"/>
          <w:b/>
          <w:bCs/>
          <w:smallCaps/>
          <w:sz w:val="36"/>
          <w:szCs w:val="36"/>
          <w:rtl/>
        </w:rPr>
      </w:pPr>
      <w:r w:rsidRPr="00E15F85">
        <w:rPr>
          <w:rFonts w:cs="Traditional Arabic" w:hint="cs"/>
          <w:b/>
          <w:bCs/>
          <w:smallCaps/>
          <w:sz w:val="36"/>
          <w:szCs w:val="36"/>
          <w:rtl/>
        </w:rPr>
        <w:t xml:space="preserve">بحوث فقهية/ زايد نواف </w:t>
      </w:r>
      <w:proofErr w:type="gramStart"/>
      <w:r w:rsidRPr="00E15F85">
        <w:rPr>
          <w:rFonts w:cs="Traditional Arabic" w:hint="cs"/>
          <w:b/>
          <w:bCs/>
          <w:smallCaps/>
          <w:sz w:val="36"/>
          <w:szCs w:val="36"/>
          <w:rtl/>
        </w:rPr>
        <w:t>الدويري.-</w:t>
      </w:r>
      <w:proofErr w:type="gramEnd"/>
      <w:r w:rsidRPr="00E15F85">
        <w:rPr>
          <w:rFonts w:cs="Traditional Arabic" w:hint="cs"/>
          <w:b/>
          <w:bCs/>
          <w:smallCaps/>
          <w:sz w:val="36"/>
          <w:szCs w:val="36"/>
          <w:rtl/>
        </w:rPr>
        <w:t xml:space="preserve"> عمّان: دار يافا العلمية، 1428هـ، 331ص.</w:t>
      </w:r>
    </w:p>
    <w:p w14:paraId="135551F0" w14:textId="77777777" w:rsidR="00942653" w:rsidRPr="00E15F85" w:rsidRDefault="00942653" w:rsidP="00942653">
      <w:pPr>
        <w:jc w:val="both"/>
        <w:rPr>
          <w:rFonts w:cs="Traditional Arabic"/>
          <w:b/>
          <w:bCs/>
          <w:smallCaps/>
          <w:sz w:val="36"/>
          <w:szCs w:val="36"/>
          <w:rtl/>
        </w:rPr>
      </w:pPr>
    </w:p>
    <w:p w14:paraId="4B351DE2" w14:textId="77777777" w:rsidR="00942653" w:rsidRPr="00E15F85" w:rsidRDefault="00942653" w:rsidP="00942653">
      <w:pPr>
        <w:jc w:val="lowKashida"/>
        <w:rPr>
          <w:rFonts w:cs="Traditional Arabic"/>
          <w:smallCaps/>
          <w:sz w:val="36"/>
          <w:szCs w:val="36"/>
          <w:rtl/>
        </w:rPr>
      </w:pPr>
      <w:r w:rsidRPr="00E15F85">
        <w:rPr>
          <w:rFonts w:cs="Traditional Arabic" w:hint="cs"/>
          <w:smallCaps/>
          <w:sz w:val="36"/>
          <w:szCs w:val="36"/>
          <w:rtl/>
        </w:rPr>
        <w:t>يتضمن الكتاب البحوث التالية:</w:t>
      </w:r>
    </w:p>
    <w:p w14:paraId="4FC83BB2" w14:textId="77777777" w:rsidR="00942653" w:rsidRPr="00E15F85" w:rsidRDefault="00942653" w:rsidP="00942653">
      <w:pPr>
        <w:numPr>
          <w:ilvl w:val="0"/>
          <w:numId w:val="12"/>
        </w:numPr>
        <w:ind w:right="0"/>
        <w:jc w:val="lowKashida"/>
        <w:rPr>
          <w:rFonts w:cs="Traditional Arabic"/>
          <w:smallCaps/>
          <w:sz w:val="36"/>
          <w:szCs w:val="36"/>
        </w:rPr>
      </w:pPr>
      <w:r w:rsidRPr="00E15F85">
        <w:rPr>
          <w:rFonts w:cs="Traditional Arabic" w:hint="cs"/>
          <w:smallCaps/>
          <w:sz w:val="36"/>
          <w:szCs w:val="36"/>
          <w:rtl/>
        </w:rPr>
        <w:t>التجارة الإلكترونية.</w:t>
      </w:r>
    </w:p>
    <w:p w14:paraId="4FA6F846" w14:textId="77777777" w:rsidR="00942653" w:rsidRPr="00E15F85" w:rsidRDefault="00942653" w:rsidP="00942653">
      <w:pPr>
        <w:numPr>
          <w:ilvl w:val="0"/>
          <w:numId w:val="12"/>
        </w:numPr>
        <w:ind w:right="0"/>
        <w:jc w:val="lowKashida"/>
        <w:rPr>
          <w:rFonts w:cs="Traditional Arabic"/>
          <w:smallCaps/>
          <w:sz w:val="36"/>
          <w:szCs w:val="36"/>
        </w:rPr>
      </w:pPr>
      <w:r w:rsidRPr="00E15F85">
        <w:rPr>
          <w:rFonts w:cs="Traditional Arabic" w:hint="cs"/>
          <w:smallCaps/>
          <w:sz w:val="36"/>
          <w:szCs w:val="36"/>
          <w:rtl/>
        </w:rPr>
        <w:t>أسلمة الشركات المساهمة.</w:t>
      </w:r>
    </w:p>
    <w:p w14:paraId="538F82C0" w14:textId="77777777" w:rsidR="00942653" w:rsidRPr="00E15F85" w:rsidRDefault="00942653" w:rsidP="00942653">
      <w:pPr>
        <w:numPr>
          <w:ilvl w:val="0"/>
          <w:numId w:val="12"/>
        </w:numPr>
        <w:ind w:right="0"/>
        <w:jc w:val="lowKashida"/>
        <w:rPr>
          <w:rFonts w:cs="Traditional Arabic"/>
          <w:smallCaps/>
          <w:sz w:val="36"/>
          <w:szCs w:val="36"/>
        </w:rPr>
      </w:pPr>
      <w:r w:rsidRPr="00E15F85">
        <w:rPr>
          <w:rFonts w:cs="Traditional Arabic" w:hint="cs"/>
          <w:smallCaps/>
          <w:sz w:val="36"/>
          <w:szCs w:val="36"/>
          <w:rtl/>
        </w:rPr>
        <w:t>اللجوء السياسي من منظور إسلامي.</w:t>
      </w:r>
    </w:p>
    <w:p w14:paraId="4397DA1D" w14:textId="77777777" w:rsidR="00942653" w:rsidRPr="00E15F85" w:rsidRDefault="00942653" w:rsidP="00942653">
      <w:pPr>
        <w:numPr>
          <w:ilvl w:val="0"/>
          <w:numId w:val="12"/>
        </w:numPr>
        <w:ind w:right="0"/>
        <w:jc w:val="lowKashida"/>
        <w:rPr>
          <w:rFonts w:cs="Traditional Arabic"/>
          <w:smallCaps/>
          <w:sz w:val="36"/>
          <w:szCs w:val="36"/>
        </w:rPr>
      </w:pPr>
      <w:r w:rsidRPr="00E15F85">
        <w:rPr>
          <w:rFonts w:cs="Traditional Arabic" w:hint="cs"/>
          <w:smallCaps/>
          <w:sz w:val="36"/>
          <w:szCs w:val="36"/>
          <w:rtl/>
        </w:rPr>
        <w:t>زكاة الحلي في الشريعة الإسلامية.</w:t>
      </w:r>
    </w:p>
    <w:p w14:paraId="339766A0" w14:textId="77777777" w:rsidR="00942653" w:rsidRPr="00E15F85" w:rsidRDefault="00942653" w:rsidP="00942653">
      <w:pPr>
        <w:numPr>
          <w:ilvl w:val="0"/>
          <w:numId w:val="12"/>
        </w:numPr>
        <w:ind w:right="0"/>
        <w:jc w:val="lowKashida"/>
        <w:rPr>
          <w:rFonts w:cs="Traditional Arabic"/>
          <w:smallCaps/>
          <w:sz w:val="36"/>
          <w:szCs w:val="36"/>
        </w:rPr>
      </w:pPr>
      <w:r w:rsidRPr="00E15F85">
        <w:rPr>
          <w:rFonts w:cs="Traditional Arabic" w:hint="cs"/>
          <w:smallCaps/>
          <w:sz w:val="36"/>
          <w:szCs w:val="36"/>
          <w:rtl/>
        </w:rPr>
        <w:t>الموت الدماغي فقهاً وطباً.</w:t>
      </w:r>
    </w:p>
    <w:p w14:paraId="5248C4AB" w14:textId="77777777" w:rsidR="00942653" w:rsidRPr="00E15F85" w:rsidRDefault="00942653" w:rsidP="00942653">
      <w:pPr>
        <w:numPr>
          <w:ilvl w:val="0"/>
          <w:numId w:val="12"/>
        </w:numPr>
        <w:ind w:right="0"/>
        <w:jc w:val="lowKashida"/>
        <w:rPr>
          <w:rFonts w:cs="Traditional Arabic"/>
          <w:smallCaps/>
          <w:sz w:val="36"/>
          <w:szCs w:val="36"/>
        </w:rPr>
      </w:pPr>
      <w:r w:rsidRPr="00E15F85">
        <w:rPr>
          <w:rFonts w:cs="Traditional Arabic" w:hint="cs"/>
          <w:smallCaps/>
          <w:sz w:val="36"/>
          <w:szCs w:val="36"/>
          <w:rtl/>
        </w:rPr>
        <w:t>الحلف بالطلاق في الفقه الإسلامي.</w:t>
      </w:r>
    </w:p>
    <w:p w14:paraId="4CADA4F8" w14:textId="77777777" w:rsidR="00942653" w:rsidRPr="00E15F85" w:rsidRDefault="00942653" w:rsidP="00942653">
      <w:pPr>
        <w:numPr>
          <w:ilvl w:val="0"/>
          <w:numId w:val="12"/>
        </w:numPr>
        <w:ind w:right="0"/>
        <w:jc w:val="lowKashida"/>
        <w:rPr>
          <w:rFonts w:cs="Traditional Arabic"/>
          <w:smallCaps/>
          <w:sz w:val="36"/>
          <w:szCs w:val="36"/>
        </w:rPr>
      </w:pPr>
      <w:r w:rsidRPr="00E15F85">
        <w:rPr>
          <w:rFonts w:cs="Traditional Arabic" w:hint="cs"/>
          <w:smallCaps/>
          <w:sz w:val="36"/>
          <w:szCs w:val="36"/>
          <w:rtl/>
        </w:rPr>
        <w:t>النقد عند الأصوليين.</w:t>
      </w:r>
    </w:p>
    <w:p w14:paraId="3C9E978F" w14:textId="77777777" w:rsidR="00942653" w:rsidRPr="00E15F85" w:rsidRDefault="00942653" w:rsidP="00942653">
      <w:pPr>
        <w:rPr>
          <w:rFonts w:cs="Traditional Arabic"/>
          <w:smallCaps/>
          <w:sz w:val="36"/>
          <w:szCs w:val="36"/>
          <w:rtl/>
        </w:rPr>
      </w:pPr>
    </w:p>
    <w:p w14:paraId="2B291E25" w14:textId="77777777" w:rsidR="006C5A1C" w:rsidRDefault="006C5A1C" w:rsidP="00942653">
      <w:pPr>
        <w:jc w:val="center"/>
        <w:rPr>
          <w:rFonts w:cs="Traditional Arabic"/>
          <w:b/>
          <w:bCs/>
          <w:smallCaps/>
          <w:color w:val="FF0000"/>
          <w:sz w:val="36"/>
          <w:szCs w:val="36"/>
          <w:rtl/>
        </w:rPr>
      </w:pPr>
    </w:p>
    <w:p w14:paraId="63763912" w14:textId="77777777" w:rsidR="00942653" w:rsidRPr="004B20D1" w:rsidRDefault="00942653" w:rsidP="00942653">
      <w:pPr>
        <w:jc w:val="center"/>
        <w:rPr>
          <w:rFonts w:cs="Traditional Arabic"/>
          <w:b/>
          <w:bCs/>
          <w:smallCaps/>
          <w:color w:val="FF0000"/>
          <w:sz w:val="36"/>
          <w:szCs w:val="36"/>
          <w:rtl/>
        </w:rPr>
      </w:pPr>
      <w:r w:rsidRPr="004B20D1">
        <w:rPr>
          <w:rFonts w:cs="Traditional Arabic" w:hint="cs"/>
          <w:b/>
          <w:bCs/>
          <w:smallCaps/>
          <w:color w:val="FF0000"/>
          <w:sz w:val="36"/>
          <w:szCs w:val="36"/>
          <w:rtl/>
        </w:rPr>
        <w:t>بحوث في الفقه الإسلامي</w:t>
      </w:r>
    </w:p>
    <w:p w14:paraId="49785A41" w14:textId="77777777" w:rsidR="00942653" w:rsidRPr="00E15F85" w:rsidRDefault="00942653" w:rsidP="00942653">
      <w:pPr>
        <w:jc w:val="center"/>
        <w:rPr>
          <w:rFonts w:cs="Traditional Arabic"/>
          <w:b/>
          <w:bCs/>
          <w:smallCaps/>
          <w:sz w:val="36"/>
          <w:szCs w:val="36"/>
          <w:rtl/>
        </w:rPr>
      </w:pPr>
    </w:p>
    <w:p w14:paraId="292B4CFA" w14:textId="77777777" w:rsidR="00942653" w:rsidRDefault="00942653" w:rsidP="00942653">
      <w:pPr>
        <w:jc w:val="both"/>
        <w:rPr>
          <w:rFonts w:cs="Traditional Arabic"/>
          <w:b/>
          <w:bCs/>
          <w:smallCaps/>
          <w:sz w:val="36"/>
          <w:szCs w:val="36"/>
          <w:rtl/>
        </w:rPr>
      </w:pPr>
      <w:r w:rsidRPr="00E15F85">
        <w:rPr>
          <w:rFonts w:cs="Traditional Arabic" w:hint="cs"/>
          <w:b/>
          <w:bCs/>
          <w:smallCaps/>
          <w:sz w:val="36"/>
          <w:szCs w:val="36"/>
          <w:rtl/>
        </w:rPr>
        <w:t xml:space="preserve">بحوث في الفقه الإسلامي/ محمد أحمد </w:t>
      </w:r>
      <w:proofErr w:type="gramStart"/>
      <w:r w:rsidRPr="00E15F85">
        <w:rPr>
          <w:rFonts w:cs="Traditional Arabic" w:hint="cs"/>
          <w:b/>
          <w:bCs/>
          <w:smallCaps/>
          <w:sz w:val="36"/>
          <w:szCs w:val="36"/>
          <w:rtl/>
        </w:rPr>
        <w:t>الغرايبة._</w:t>
      </w:r>
      <w:proofErr w:type="gramEnd"/>
      <w:r w:rsidRPr="00E15F85">
        <w:rPr>
          <w:rFonts w:cs="Traditional Arabic" w:hint="cs"/>
          <w:b/>
          <w:bCs/>
          <w:smallCaps/>
          <w:sz w:val="36"/>
          <w:szCs w:val="36"/>
          <w:rtl/>
        </w:rPr>
        <w:t xml:space="preserve"> عمّان: دار الفرقان، 1428هـ، 504ص.</w:t>
      </w:r>
    </w:p>
    <w:p w14:paraId="7D34D2BB" w14:textId="77777777" w:rsidR="00942653" w:rsidRPr="00E15F85" w:rsidRDefault="00942653" w:rsidP="00942653">
      <w:pPr>
        <w:jc w:val="both"/>
        <w:rPr>
          <w:rFonts w:cs="Traditional Arabic"/>
          <w:b/>
          <w:bCs/>
          <w:smallCaps/>
          <w:sz w:val="36"/>
          <w:szCs w:val="36"/>
          <w:rtl/>
        </w:rPr>
      </w:pPr>
    </w:p>
    <w:p w14:paraId="6E854DD0" w14:textId="77777777" w:rsidR="00942653" w:rsidRPr="00E15F85" w:rsidRDefault="00942653" w:rsidP="00942653">
      <w:pPr>
        <w:jc w:val="lowKashida"/>
        <w:rPr>
          <w:rFonts w:cs="Traditional Arabic"/>
          <w:smallCaps/>
          <w:sz w:val="36"/>
          <w:szCs w:val="36"/>
          <w:rtl/>
        </w:rPr>
      </w:pPr>
      <w:r w:rsidRPr="00E15F85">
        <w:rPr>
          <w:rFonts w:cs="Traditional Arabic" w:hint="cs"/>
          <w:smallCaps/>
          <w:sz w:val="36"/>
          <w:szCs w:val="36"/>
          <w:rtl/>
        </w:rPr>
        <w:t>يضم هذا الكتاب ثلاثة عشر بحثاً في الفقه الإسلامي سبق أن نشرت في مجلات علمية محكمة، وقام المؤلف بجمعها ونشرها في كتاب مستقل ليسهل الاطلاع عليها والاستفادة منها، ورجح في كل المسائل التي تناولها ما اعتقد أنه الصواب بناء على قوة الأدلة. والمؤلف أستاذ للفقه وأصوله في جامعة مؤتة، وسبق أن كان عميد البحث العلمي والدراسات العليا.</w:t>
      </w:r>
    </w:p>
    <w:p w14:paraId="0B070466" w14:textId="77777777" w:rsidR="00942653" w:rsidRPr="00E15F85" w:rsidRDefault="00942653" w:rsidP="00942653">
      <w:pPr>
        <w:jc w:val="lowKashida"/>
        <w:rPr>
          <w:rFonts w:cs="Traditional Arabic"/>
          <w:smallCaps/>
          <w:sz w:val="36"/>
          <w:szCs w:val="36"/>
          <w:rtl/>
        </w:rPr>
      </w:pPr>
      <w:r w:rsidRPr="00E15F85">
        <w:rPr>
          <w:rFonts w:cs="Traditional Arabic" w:hint="cs"/>
          <w:smallCaps/>
          <w:sz w:val="36"/>
          <w:szCs w:val="36"/>
          <w:rtl/>
        </w:rPr>
        <w:t>وهذه البحوث هي:</w:t>
      </w:r>
    </w:p>
    <w:p w14:paraId="27407CD2" w14:textId="77777777" w:rsidR="00942653" w:rsidRPr="00E15F85" w:rsidRDefault="00942653" w:rsidP="00E862C6">
      <w:pPr>
        <w:numPr>
          <w:ilvl w:val="0"/>
          <w:numId w:val="12"/>
        </w:numPr>
        <w:ind w:right="0"/>
        <w:jc w:val="lowKashida"/>
        <w:rPr>
          <w:rFonts w:cs="Traditional Arabic"/>
          <w:smallCaps/>
          <w:sz w:val="36"/>
          <w:szCs w:val="36"/>
        </w:rPr>
      </w:pPr>
      <w:r w:rsidRPr="00E15F85">
        <w:rPr>
          <w:rFonts w:cs="Traditional Arabic" w:hint="cs"/>
          <w:smallCaps/>
          <w:sz w:val="36"/>
          <w:szCs w:val="36"/>
          <w:rtl/>
        </w:rPr>
        <w:t>دراسة تحليلية ونقدية لكتاب الأشباه والنظائر لابن نجيم.</w:t>
      </w:r>
    </w:p>
    <w:p w14:paraId="70014DDE" w14:textId="77777777" w:rsidR="00942653" w:rsidRPr="00E15F85" w:rsidRDefault="00942653" w:rsidP="00942653">
      <w:pPr>
        <w:numPr>
          <w:ilvl w:val="0"/>
          <w:numId w:val="12"/>
        </w:numPr>
        <w:ind w:right="0"/>
        <w:jc w:val="lowKashida"/>
        <w:rPr>
          <w:rFonts w:cs="Traditional Arabic"/>
          <w:smallCaps/>
          <w:sz w:val="36"/>
          <w:szCs w:val="36"/>
        </w:rPr>
      </w:pPr>
      <w:r w:rsidRPr="00E15F85">
        <w:rPr>
          <w:rFonts w:cs="Traditional Arabic" w:hint="cs"/>
          <w:smallCaps/>
          <w:sz w:val="36"/>
          <w:szCs w:val="36"/>
          <w:rtl/>
        </w:rPr>
        <w:lastRenderedPageBreak/>
        <w:t>قاعدة وضع الجوائح في الفقه الإسلامي.</w:t>
      </w:r>
    </w:p>
    <w:p w14:paraId="7D1525B8" w14:textId="77777777" w:rsidR="00942653" w:rsidRPr="00E15F85" w:rsidRDefault="00942653" w:rsidP="00942653">
      <w:pPr>
        <w:numPr>
          <w:ilvl w:val="0"/>
          <w:numId w:val="12"/>
        </w:numPr>
        <w:ind w:right="0"/>
        <w:jc w:val="lowKashida"/>
        <w:rPr>
          <w:rFonts w:cs="Traditional Arabic"/>
          <w:smallCaps/>
          <w:sz w:val="36"/>
          <w:szCs w:val="36"/>
        </w:rPr>
      </w:pPr>
      <w:r w:rsidRPr="00E15F85">
        <w:rPr>
          <w:rFonts w:cs="Traditional Arabic" w:hint="cs"/>
          <w:smallCaps/>
          <w:sz w:val="36"/>
          <w:szCs w:val="36"/>
          <w:rtl/>
        </w:rPr>
        <w:t>بيع الوقف واستبداله وأثرهما في التنمية.</w:t>
      </w:r>
    </w:p>
    <w:p w14:paraId="2F550F96" w14:textId="77777777" w:rsidR="00942653" w:rsidRPr="00E15F85" w:rsidRDefault="00942653" w:rsidP="00942653">
      <w:pPr>
        <w:numPr>
          <w:ilvl w:val="0"/>
          <w:numId w:val="12"/>
        </w:numPr>
        <w:ind w:right="0"/>
        <w:jc w:val="lowKashida"/>
        <w:rPr>
          <w:rFonts w:cs="Traditional Arabic"/>
          <w:smallCaps/>
          <w:sz w:val="36"/>
          <w:szCs w:val="36"/>
        </w:rPr>
      </w:pPr>
      <w:r w:rsidRPr="00E15F85">
        <w:rPr>
          <w:rFonts w:cs="Traditional Arabic" w:hint="cs"/>
          <w:smallCaps/>
          <w:sz w:val="36"/>
          <w:szCs w:val="36"/>
          <w:rtl/>
        </w:rPr>
        <w:t>مبدأ التكافل الاجتماعي عند ابن حزم.</w:t>
      </w:r>
    </w:p>
    <w:p w14:paraId="6D43BE30" w14:textId="77777777" w:rsidR="00942653" w:rsidRPr="00E15F85" w:rsidRDefault="00942653" w:rsidP="00942653">
      <w:pPr>
        <w:numPr>
          <w:ilvl w:val="0"/>
          <w:numId w:val="12"/>
        </w:numPr>
        <w:ind w:right="0"/>
        <w:jc w:val="lowKashida"/>
        <w:rPr>
          <w:rFonts w:cs="Traditional Arabic"/>
          <w:smallCaps/>
          <w:sz w:val="36"/>
          <w:szCs w:val="36"/>
        </w:rPr>
      </w:pPr>
      <w:r w:rsidRPr="00E15F85">
        <w:rPr>
          <w:rFonts w:cs="Traditional Arabic" w:hint="cs"/>
          <w:smallCaps/>
          <w:sz w:val="36"/>
          <w:szCs w:val="36"/>
          <w:rtl/>
        </w:rPr>
        <w:t>السيوطي فقيهاً.</w:t>
      </w:r>
    </w:p>
    <w:p w14:paraId="5AE42954" w14:textId="77777777" w:rsidR="00942653" w:rsidRPr="00E15F85" w:rsidRDefault="00942653" w:rsidP="00942653">
      <w:pPr>
        <w:numPr>
          <w:ilvl w:val="0"/>
          <w:numId w:val="12"/>
        </w:numPr>
        <w:ind w:right="0"/>
        <w:jc w:val="lowKashida"/>
        <w:rPr>
          <w:rFonts w:cs="Traditional Arabic"/>
          <w:smallCaps/>
          <w:sz w:val="36"/>
          <w:szCs w:val="36"/>
        </w:rPr>
      </w:pPr>
      <w:r w:rsidRPr="00E15F85">
        <w:rPr>
          <w:rFonts w:cs="Traditional Arabic" w:hint="cs"/>
          <w:smallCaps/>
          <w:sz w:val="36"/>
          <w:szCs w:val="36"/>
          <w:rtl/>
        </w:rPr>
        <w:t>الفكر السياسي لدى السيوطي.</w:t>
      </w:r>
    </w:p>
    <w:p w14:paraId="7E1258F3" w14:textId="77777777" w:rsidR="00942653" w:rsidRPr="00E15F85" w:rsidRDefault="00942653" w:rsidP="00942653">
      <w:pPr>
        <w:numPr>
          <w:ilvl w:val="0"/>
          <w:numId w:val="12"/>
        </w:numPr>
        <w:ind w:right="0"/>
        <w:jc w:val="lowKashida"/>
        <w:rPr>
          <w:rFonts w:cs="Traditional Arabic"/>
          <w:smallCaps/>
          <w:sz w:val="36"/>
          <w:szCs w:val="36"/>
        </w:rPr>
      </w:pPr>
      <w:r w:rsidRPr="00E15F85">
        <w:rPr>
          <w:rFonts w:cs="Traditional Arabic" w:hint="cs"/>
          <w:smallCaps/>
          <w:sz w:val="36"/>
          <w:szCs w:val="36"/>
          <w:rtl/>
        </w:rPr>
        <w:t>الفكر السياسي عند ابن تيمية.</w:t>
      </w:r>
    </w:p>
    <w:p w14:paraId="20EB4F86" w14:textId="77777777" w:rsidR="00942653" w:rsidRPr="00E15F85" w:rsidRDefault="00942653" w:rsidP="00942653">
      <w:pPr>
        <w:numPr>
          <w:ilvl w:val="0"/>
          <w:numId w:val="12"/>
        </w:numPr>
        <w:ind w:right="0"/>
        <w:jc w:val="lowKashida"/>
        <w:rPr>
          <w:rFonts w:cs="Traditional Arabic"/>
          <w:smallCaps/>
          <w:sz w:val="36"/>
          <w:szCs w:val="36"/>
        </w:rPr>
      </w:pPr>
      <w:r w:rsidRPr="00E15F85">
        <w:rPr>
          <w:rFonts w:cs="Traditional Arabic" w:hint="cs"/>
          <w:smallCaps/>
          <w:sz w:val="36"/>
          <w:szCs w:val="36"/>
          <w:rtl/>
        </w:rPr>
        <w:t>تولي المرأة القضاء من وجهة نظر الإسلام.</w:t>
      </w:r>
    </w:p>
    <w:p w14:paraId="7E569B39" w14:textId="77777777" w:rsidR="00942653" w:rsidRPr="00E15F85" w:rsidRDefault="00942653" w:rsidP="00942653">
      <w:pPr>
        <w:numPr>
          <w:ilvl w:val="0"/>
          <w:numId w:val="12"/>
        </w:numPr>
        <w:ind w:right="0"/>
        <w:jc w:val="lowKashida"/>
        <w:rPr>
          <w:rFonts w:cs="Traditional Arabic"/>
          <w:smallCaps/>
          <w:sz w:val="36"/>
          <w:szCs w:val="36"/>
        </w:rPr>
      </w:pPr>
      <w:r w:rsidRPr="00E15F85">
        <w:rPr>
          <w:rFonts w:cs="Traditional Arabic" w:hint="cs"/>
          <w:smallCaps/>
          <w:sz w:val="36"/>
          <w:szCs w:val="36"/>
          <w:rtl/>
        </w:rPr>
        <w:t>تعدد منصب قاضي القضاة في العصر المملوكي وآثاره.</w:t>
      </w:r>
    </w:p>
    <w:p w14:paraId="5B8DC7DA" w14:textId="77777777" w:rsidR="00942653" w:rsidRPr="00E15F85" w:rsidRDefault="00942653" w:rsidP="00942653">
      <w:pPr>
        <w:numPr>
          <w:ilvl w:val="0"/>
          <w:numId w:val="12"/>
        </w:numPr>
        <w:ind w:right="0"/>
        <w:jc w:val="lowKashida"/>
        <w:rPr>
          <w:rFonts w:cs="Traditional Arabic"/>
          <w:smallCaps/>
          <w:sz w:val="36"/>
          <w:szCs w:val="36"/>
        </w:rPr>
      </w:pPr>
      <w:r w:rsidRPr="00E15F85">
        <w:rPr>
          <w:rFonts w:cs="Traditional Arabic" w:hint="cs"/>
          <w:smallCaps/>
          <w:sz w:val="36"/>
          <w:szCs w:val="36"/>
          <w:rtl/>
        </w:rPr>
        <w:t>مبدأ استقلال القضاء ومدى مراعاته في العهد المملوكي.</w:t>
      </w:r>
    </w:p>
    <w:p w14:paraId="6938D0A2" w14:textId="77777777" w:rsidR="00942653" w:rsidRPr="00E15F85" w:rsidRDefault="00942653" w:rsidP="00942653">
      <w:pPr>
        <w:numPr>
          <w:ilvl w:val="0"/>
          <w:numId w:val="12"/>
        </w:numPr>
        <w:ind w:right="0"/>
        <w:jc w:val="lowKashida"/>
        <w:rPr>
          <w:rFonts w:cs="Traditional Arabic"/>
          <w:smallCaps/>
          <w:sz w:val="36"/>
          <w:szCs w:val="36"/>
        </w:rPr>
      </w:pPr>
      <w:r w:rsidRPr="00E15F85">
        <w:rPr>
          <w:rFonts w:cs="Traditional Arabic" w:hint="cs"/>
          <w:smallCaps/>
          <w:sz w:val="36"/>
          <w:szCs w:val="36"/>
          <w:rtl/>
        </w:rPr>
        <w:t>المستجدات على نظام القضاء في العهد المملوكي.</w:t>
      </w:r>
    </w:p>
    <w:p w14:paraId="43A8B9E8" w14:textId="77777777" w:rsidR="00942653" w:rsidRPr="00E15F85" w:rsidRDefault="00942653" w:rsidP="00942653">
      <w:pPr>
        <w:numPr>
          <w:ilvl w:val="0"/>
          <w:numId w:val="12"/>
        </w:numPr>
        <w:ind w:right="0"/>
        <w:jc w:val="lowKashida"/>
        <w:rPr>
          <w:rFonts w:cs="Traditional Arabic"/>
          <w:smallCaps/>
          <w:sz w:val="36"/>
          <w:szCs w:val="36"/>
        </w:rPr>
      </w:pPr>
      <w:r w:rsidRPr="00E15F85">
        <w:rPr>
          <w:rFonts w:cs="Traditional Arabic" w:hint="cs"/>
          <w:smallCaps/>
          <w:sz w:val="36"/>
          <w:szCs w:val="36"/>
          <w:rtl/>
        </w:rPr>
        <w:t>الإمام تقي الدين السبكي مجتهد عصره.</w:t>
      </w:r>
    </w:p>
    <w:p w14:paraId="3AF0D811" w14:textId="77777777" w:rsidR="00942653" w:rsidRPr="00E15F85" w:rsidRDefault="00942653" w:rsidP="00942653">
      <w:pPr>
        <w:numPr>
          <w:ilvl w:val="0"/>
          <w:numId w:val="12"/>
        </w:numPr>
        <w:ind w:right="0"/>
        <w:jc w:val="lowKashida"/>
        <w:rPr>
          <w:rFonts w:cs="Traditional Arabic"/>
          <w:smallCaps/>
          <w:sz w:val="36"/>
          <w:szCs w:val="36"/>
        </w:rPr>
      </w:pPr>
      <w:r w:rsidRPr="00E15F85">
        <w:rPr>
          <w:rFonts w:cs="Traditional Arabic" w:hint="cs"/>
          <w:smallCaps/>
          <w:sz w:val="36"/>
          <w:szCs w:val="36"/>
          <w:rtl/>
        </w:rPr>
        <w:t>جهود صلاح الدين الأيوبي السياسية في إحياء المذهب السني في مصر والشام.</w:t>
      </w:r>
    </w:p>
    <w:p w14:paraId="449DD566" w14:textId="77777777" w:rsidR="00942653" w:rsidRPr="00E15F85" w:rsidRDefault="00942653" w:rsidP="00942653">
      <w:pPr>
        <w:rPr>
          <w:rFonts w:cs="Traditional Arabic"/>
          <w:smallCaps/>
          <w:sz w:val="36"/>
          <w:szCs w:val="36"/>
          <w:rtl/>
        </w:rPr>
      </w:pPr>
    </w:p>
    <w:p w14:paraId="76107FFF" w14:textId="77777777" w:rsidR="00942653" w:rsidRPr="00E15F85" w:rsidRDefault="00942653" w:rsidP="00942653">
      <w:pPr>
        <w:ind w:right="660"/>
        <w:jc w:val="center"/>
        <w:rPr>
          <w:rFonts w:ascii="Calibri" w:eastAsia="Calibri" w:hAnsi="Calibri" w:cs="Traditional Arabic"/>
          <w:b/>
          <w:bCs/>
          <w:sz w:val="36"/>
          <w:szCs w:val="36"/>
          <w:rtl/>
          <w:lang w:eastAsia="en-US"/>
        </w:rPr>
      </w:pPr>
    </w:p>
    <w:p w14:paraId="720B4096" w14:textId="77777777" w:rsidR="00942653" w:rsidRPr="00E15F85" w:rsidRDefault="00942653" w:rsidP="00942653">
      <w:pPr>
        <w:ind w:right="660"/>
        <w:jc w:val="center"/>
        <w:rPr>
          <w:color w:val="FF0000"/>
          <w:sz w:val="36"/>
          <w:szCs w:val="36"/>
          <w:rtl/>
          <w:lang w:eastAsia="en-US"/>
        </w:rPr>
      </w:pPr>
      <w:r w:rsidRPr="00E15F85">
        <w:rPr>
          <w:rFonts w:ascii="Calibri" w:eastAsia="Calibri" w:hAnsi="Calibri" w:cs="Traditional Arabic" w:hint="cs"/>
          <w:b/>
          <w:bCs/>
          <w:color w:val="FF0000"/>
          <w:sz w:val="36"/>
          <w:szCs w:val="36"/>
          <w:rtl/>
          <w:lang w:eastAsia="en-US"/>
        </w:rPr>
        <w:t>أبحاث فقهية مقارنة</w:t>
      </w:r>
    </w:p>
    <w:p w14:paraId="73BA2371" w14:textId="77777777" w:rsidR="003D1C27" w:rsidRDefault="003D1C27" w:rsidP="00942653">
      <w:pPr>
        <w:spacing w:after="200" w:line="276" w:lineRule="auto"/>
        <w:jc w:val="lowKashida"/>
        <w:rPr>
          <w:rFonts w:ascii="Calibri" w:eastAsia="Calibri" w:hAnsi="Calibri" w:cs="Traditional Arabic"/>
          <w:b/>
          <w:bCs/>
          <w:sz w:val="36"/>
          <w:szCs w:val="36"/>
          <w:rtl/>
          <w:lang w:eastAsia="en-US"/>
        </w:rPr>
      </w:pPr>
    </w:p>
    <w:p w14:paraId="13E5141F" w14:textId="260438A5" w:rsidR="009A74FD" w:rsidRDefault="00942653" w:rsidP="003D1C27">
      <w:pPr>
        <w:spacing w:after="200" w:line="276" w:lineRule="auto"/>
        <w:jc w:val="lowKashida"/>
        <w:rPr>
          <w:rFonts w:ascii="Calibri" w:eastAsia="Calibri" w:hAnsi="Calibri" w:cs="Arial"/>
          <w:sz w:val="36"/>
          <w:szCs w:val="36"/>
          <w:rtl/>
          <w:lang w:eastAsia="en-US"/>
        </w:rPr>
      </w:pPr>
      <w:r w:rsidRPr="00E15F85">
        <w:rPr>
          <w:rFonts w:ascii="Calibri" w:eastAsia="Calibri" w:hAnsi="Calibri" w:cs="Traditional Arabic" w:hint="cs"/>
          <w:b/>
          <w:bCs/>
          <w:sz w:val="36"/>
          <w:szCs w:val="36"/>
          <w:rtl/>
          <w:lang w:eastAsia="en-US"/>
        </w:rPr>
        <w:t xml:space="preserve">أبحاث فقهية مقارنة/ عبدالله بن محمد </w:t>
      </w:r>
      <w:proofErr w:type="gramStart"/>
      <w:r w:rsidRPr="00E15F85">
        <w:rPr>
          <w:rFonts w:ascii="Calibri" w:eastAsia="Calibri" w:hAnsi="Calibri" w:cs="Traditional Arabic" w:hint="cs"/>
          <w:b/>
          <w:bCs/>
          <w:sz w:val="36"/>
          <w:szCs w:val="36"/>
          <w:rtl/>
          <w:lang w:eastAsia="en-US"/>
        </w:rPr>
        <w:t>المطلق.-</w:t>
      </w:r>
      <w:proofErr w:type="gramEnd"/>
      <w:r w:rsidRPr="00E15F85">
        <w:rPr>
          <w:rFonts w:ascii="Calibri" w:eastAsia="Calibri" w:hAnsi="Calibri" w:cs="Traditional Arabic" w:hint="cs"/>
          <w:b/>
          <w:bCs/>
          <w:sz w:val="36"/>
          <w:szCs w:val="36"/>
          <w:rtl/>
          <w:lang w:eastAsia="en-US"/>
        </w:rPr>
        <w:t xml:space="preserve"> الرياض: دار كنوز إشبيليا، 1430هـ، 631 ص.</w:t>
      </w:r>
    </w:p>
    <w:p w14:paraId="0AFDDAA0" w14:textId="77777777" w:rsidR="003D1C27" w:rsidRDefault="003D1C27" w:rsidP="003D1C27">
      <w:pPr>
        <w:spacing w:after="200" w:line="276" w:lineRule="auto"/>
        <w:jc w:val="lowKashida"/>
        <w:rPr>
          <w:rFonts w:ascii="Calibri" w:eastAsia="Calibri" w:hAnsi="Calibri" w:cs="Arial"/>
          <w:sz w:val="36"/>
          <w:szCs w:val="36"/>
          <w:rtl/>
          <w:lang w:eastAsia="en-US"/>
        </w:rPr>
      </w:pPr>
    </w:p>
    <w:p w14:paraId="5641AF2B" w14:textId="77777777" w:rsidR="009A74FD" w:rsidRDefault="009A74FD" w:rsidP="009A74FD">
      <w:pPr>
        <w:spacing w:after="200" w:line="276" w:lineRule="auto"/>
        <w:jc w:val="center"/>
        <w:rPr>
          <w:rFonts w:ascii="Calibri" w:eastAsia="Calibri" w:hAnsi="Calibri" w:cs="Arial"/>
          <w:sz w:val="36"/>
          <w:szCs w:val="36"/>
          <w:rtl/>
          <w:lang w:eastAsia="en-US"/>
        </w:rPr>
      </w:pPr>
      <w:r>
        <w:rPr>
          <w:noProof/>
          <w:color w:val="0000FF"/>
          <w:lang w:eastAsia="en-US"/>
        </w:rPr>
        <w:lastRenderedPageBreak/>
        <w:drawing>
          <wp:inline distT="0" distB="0" distL="0" distR="0" wp14:anchorId="1D7BF865" wp14:editId="611CE7EF">
            <wp:extent cx="1845139" cy="2682501"/>
            <wp:effectExtent l="0" t="0" r="3175" b="3810"/>
            <wp:docPr id="153" name="irc_mi" descr="http://www.suble-alrashideen.com/app/datafiles/products/719f5e49d0cded5ee05eb80265a04b52.jpg">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uble-alrashideen.com/app/datafiles/products/719f5e49d0cded5ee05eb80265a04b52.jpg">
                      <a:hlinkClick r:id="rId120"/>
                    </pic:cNvPr>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856483" cy="2698993"/>
                    </a:xfrm>
                    <a:prstGeom prst="rect">
                      <a:avLst/>
                    </a:prstGeom>
                    <a:noFill/>
                    <a:ln>
                      <a:noFill/>
                    </a:ln>
                  </pic:spPr>
                </pic:pic>
              </a:graphicData>
            </a:graphic>
          </wp:inline>
        </w:drawing>
      </w:r>
    </w:p>
    <w:p w14:paraId="30E9F085" w14:textId="77777777" w:rsidR="009A74FD" w:rsidRPr="00E15F85" w:rsidRDefault="009A74FD" w:rsidP="00942653">
      <w:pPr>
        <w:spacing w:after="200" w:line="276" w:lineRule="auto"/>
        <w:jc w:val="lowKashida"/>
        <w:rPr>
          <w:rFonts w:ascii="Calibri" w:eastAsia="Calibri" w:hAnsi="Calibri" w:cs="Arial"/>
          <w:sz w:val="36"/>
          <w:szCs w:val="36"/>
          <w:rtl/>
          <w:lang w:eastAsia="en-US"/>
        </w:rPr>
      </w:pPr>
    </w:p>
    <w:p w14:paraId="19BCE760" w14:textId="199AF1B7" w:rsidR="00942653" w:rsidRPr="00E15F85" w:rsidRDefault="00942653" w:rsidP="00942653">
      <w:pPr>
        <w:spacing w:after="200" w:line="276" w:lineRule="auto"/>
        <w:jc w:val="lowKashida"/>
        <w:rPr>
          <w:rFonts w:ascii="Calibri" w:eastAsia="Calibri" w:hAnsi="Calibri" w:cs="Traditional Arabic"/>
          <w:sz w:val="36"/>
          <w:szCs w:val="36"/>
          <w:rtl/>
          <w:lang w:eastAsia="en-US"/>
        </w:rPr>
      </w:pPr>
      <w:r w:rsidRPr="00E15F85">
        <w:rPr>
          <w:rFonts w:ascii="Calibri" w:eastAsia="Calibri" w:hAnsi="Calibri" w:cs="Traditional Arabic" w:hint="cs"/>
          <w:sz w:val="36"/>
          <w:szCs w:val="36"/>
          <w:rtl/>
          <w:lang w:eastAsia="en-US"/>
        </w:rPr>
        <w:t>هذه بحوث قيمة لفقيه حنبلي متمرِّس، عضو في اللجنة الدائمة للإفتاء، وهيئة كبار العلماء بالسعودية، فيها ما يمسُّ الواقع وما يُسأل عنه من النوازل، أحببت أن أورد عناوينها للقارئ الكريم، التي بلغت (17) بحثًا، وهي:</w:t>
      </w:r>
    </w:p>
    <w:p w14:paraId="7F05052B" w14:textId="77777777" w:rsidR="00942653" w:rsidRPr="00E15F85" w:rsidRDefault="00942653" w:rsidP="00942653">
      <w:pPr>
        <w:spacing w:after="200" w:line="276" w:lineRule="auto"/>
        <w:jc w:val="lowKashida"/>
        <w:rPr>
          <w:rFonts w:ascii="Calibri" w:eastAsia="Calibri" w:hAnsi="Calibri" w:cs="Traditional Arabic"/>
          <w:sz w:val="36"/>
          <w:szCs w:val="36"/>
          <w:rtl/>
          <w:lang w:eastAsia="en-US"/>
        </w:rPr>
      </w:pPr>
      <w:r w:rsidRPr="00E15F85">
        <w:rPr>
          <w:rFonts w:ascii="Calibri" w:eastAsia="Calibri" w:hAnsi="Calibri" w:cs="Traditional Arabic" w:hint="cs"/>
          <w:sz w:val="36"/>
          <w:szCs w:val="36"/>
          <w:rtl/>
          <w:lang w:eastAsia="en-US"/>
        </w:rPr>
        <w:t>- عدد ركعات صلاة التراويح.</w:t>
      </w:r>
    </w:p>
    <w:p w14:paraId="7EA444C5" w14:textId="77777777" w:rsidR="00942653" w:rsidRPr="00E15F85" w:rsidRDefault="00942653" w:rsidP="00942653">
      <w:pPr>
        <w:spacing w:after="200" w:line="276" w:lineRule="auto"/>
        <w:jc w:val="lowKashida"/>
        <w:rPr>
          <w:rFonts w:ascii="Calibri" w:eastAsia="Calibri" w:hAnsi="Calibri" w:cs="Traditional Arabic"/>
          <w:sz w:val="36"/>
          <w:szCs w:val="36"/>
          <w:lang w:eastAsia="en-US"/>
        </w:rPr>
      </w:pPr>
      <w:r w:rsidRPr="00E15F85">
        <w:rPr>
          <w:rFonts w:ascii="Calibri" w:eastAsia="Calibri" w:hAnsi="Calibri" w:cs="Traditional Arabic" w:hint="cs"/>
          <w:sz w:val="36"/>
          <w:szCs w:val="36"/>
          <w:rtl/>
          <w:lang w:eastAsia="en-US"/>
        </w:rPr>
        <w:t>- جمع صلاة العصر مع الجمعة.</w:t>
      </w:r>
    </w:p>
    <w:p w14:paraId="7EEF2708" w14:textId="77777777" w:rsidR="00942653" w:rsidRPr="00E15F85" w:rsidRDefault="00942653" w:rsidP="00942653">
      <w:pPr>
        <w:spacing w:after="200" w:line="276" w:lineRule="auto"/>
        <w:jc w:val="lowKashida"/>
        <w:rPr>
          <w:rFonts w:ascii="Calibri" w:eastAsia="Calibri" w:hAnsi="Calibri" w:cs="Traditional Arabic"/>
          <w:sz w:val="36"/>
          <w:szCs w:val="36"/>
          <w:lang w:eastAsia="en-US"/>
        </w:rPr>
      </w:pPr>
      <w:r w:rsidRPr="00E15F85">
        <w:rPr>
          <w:rFonts w:ascii="Calibri" w:eastAsia="Calibri" w:hAnsi="Calibri" w:cs="Traditional Arabic" w:hint="cs"/>
          <w:sz w:val="36"/>
          <w:szCs w:val="36"/>
          <w:rtl/>
          <w:lang w:eastAsia="en-US"/>
        </w:rPr>
        <w:t>- زكاة المدخلات الزراعية.</w:t>
      </w:r>
    </w:p>
    <w:p w14:paraId="37B96CA5" w14:textId="77777777" w:rsidR="00942653" w:rsidRPr="00E15F85" w:rsidRDefault="00942653" w:rsidP="00942653">
      <w:pPr>
        <w:spacing w:after="200" w:line="276" w:lineRule="auto"/>
        <w:jc w:val="lowKashida"/>
        <w:rPr>
          <w:rFonts w:ascii="Calibri" w:eastAsia="Calibri" w:hAnsi="Calibri" w:cs="Traditional Arabic"/>
          <w:sz w:val="36"/>
          <w:szCs w:val="36"/>
          <w:lang w:eastAsia="en-US"/>
        </w:rPr>
      </w:pPr>
      <w:r w:rsidRPr="00E15F85">
        <w:rPr>
          <w:rFonts w:ascii="Calibri" w:eastAsia="Calibri" w:hAnsi="Calibri" w:cs="Traditional Arabic" w:hint="cs"/>
          <w:sz w:val="36"/>
          <w:szCs w:val="36"/>
          <w:rtl/>
          <w:lang w:eastAsia="en-US"/>
        </w:rPr>
        <w:t>- استخدام الألوان في كتابة المصحف.</w:t>
      </w:r>
    </w:p>
    <w:p w14:paraId="5F89D0D4" w14:textId="77777777" w:rsidR="00942653" w:rsidRPr="00E15F85" w:rsidRDefault="00942653" w:rsidP="00942653">
      <w:pPr>
        <w:spacing w:after="200" w:line="276" w:lineRule="auto"/>
        <w:jc w:val="lowKashida"/>
        <w:rPr>
          <w:rFonts w:ascii="Calibri" w:eastAsia="Calibri" w:hAnsi="Calibri" w:cs="Traditional Arabic"/>
          <w:sz w:val="36"/>
          <w:szCs w:val="36"/>
          <w:lang w:eastAsia="en-US"/>
        </w:rPr>
      </w:pPr>
      <w:r w:rsidRPr="00E15F85">
        <w:rPr>
          <w:rFonts w:ascii="Calibri" w:eastAsia="Calibri" w:hAnsi="Calibri" w:cs="Traditional Arabic" w:hint="cs"/>
          <w:sz w:val="36"/>
          <w:szCs w:val="36"/>
          <w:rtl/>
          <w:lang w:eastAsia="en-US"/>
        </w:rPr>
        <w:t>- كتابة القرآن الكريم بخط برايل للمكفوفين.</w:t>
      </w:r>
    </w:p>
    <w:p w14:paraId="451D3B84" w14:textId="77777777" w:rsidR="00942653" w:rsidRPr="00E15F85" w:rsidRDefault="00942653" w:rsidP="00942653">
      <w:pPr>
        <w:spacing w:after="200" w:line="276" w:lineRule="auto"/>
        <w:jc w:val="lowKashida"/>
        <w:rPr>
          <w:rFonts w:ascii="Calibri" w:eastAsia="Calibri" w:hAnsi="Calibri" w:cs="Traditional Arabic"/>
          <w:sz w:val="36"/>
          <w:szCs w:val="36"/>
          <w:lang w:eastAsia="en-US"/>
        </w:rPr>
      </w:pPr>
      <w:r w:rsidRPr="00E15F85">
        <w:rPr>
          <w:rFonts w:ascii="Calibri" w:eastAsia="Calibri" w:hAnsi="Calibri" w:cs="Traditional Arabic" w:hint="cs"/>
          <w:sz w:val="36"/>
          <w:szCs w:val="36"/>
          <w:rtl/>
          <w:lang w:eastAsia="en-US"/>
        </w:rPr>
        <w:t>- تبرع المحكوم عليهم بالقتل بأعضائهم.</w:t>
      </w:r>
    </w:p>
    <w:p w14:paraId="0D812361" w14:textId="77777777" w:rsidR="00942653" w:rsidRPr="00E15F85" w:rsidRDefault="00942653" w:rsidP="00942653">
      <w:pPr>
        <w:spacing w:after="200" w:line="276" w:lineRule="auto"/>
        <w:jc w:val="lowKashida"/>
        <w:rPr>
          <w:rFonts w:ascii="Calibri" w:eastAsia="Calibri" w:hAnsi="Calibri" w:cs="Traditional Arabic"/>
          <w:sz w:val="36"/>
          <w:szCs w:val="36"/>
          <w:lang w:eastAsia="en-US"/>
        </w:rPr>
      </w:pPr>
      <w:r w:rsidRPr="00E15F85">
        <w:rPr>
          <w:rFonts w:ascii="Calibri" w:eastAsia="Calibri" w:hAnsi="Calibri" w:cs="Traditional Arabic" w:hint="cs"/>
          <w:sz w:val="36"/>
          <w:szCs w:val="36"/>
          <w:rtl/>
          <w:lang w:eastAsia="en-US"/>
        </w:rPr>
        <w:t>- التبرع بالأعضاء.</w:t>
      </w:r>
    </w:p>
    <w:p w14:paraId="2E36ED59" w14:textId="77777777" w:rsidR="00942653" w:rsidRPr="00E15F85" w:rsidRDefault="00942653" w:rsidP="00942653">
      <w:pPr>
        <w:spacing w:after="200" w:line="276" w:lineRule="auto"/>
        <w:jc w:val="lowKashida"/>
        <w:rPr>
          <w:rFonts w:ascii="Calibri" w:eastAsia="Calibri" w:hAnsi="Calibri" w:cs="Traditional Arabic"/>
          <w:sz w:val="36"/>
          <w:szCs w:val="36"/>
          <w:lang w:eastAsia="en-US"/>
        </w:rPr>
      </w:pPr>
      <w:r w:rsidRPr="00E15F85">
        <w:rPr>
          <w:rFonts w:ascii="Calibri" w:eastAsia="Calibri" w:hAnsi="Calibri" w:cs="Traditional Arabic" w:hint="cs"/>
          <w:sz w:val="36"/>
          <w:szCs w:val="36"/>
          <w:rtl/>
          <w:lang w:eastAsia="en-US"/>
        </w:rPr>
        <w:t>- التحقيق في جرائم الأعراض.</w:t>
      </w:r>
    </w:p>
    <w:p w14:paraId="0C3C3026" w14:textId="77777777" w:rsidR="00942653" w:rsidRPr="00E15F85" w:rsidRDefault="00942653" w:rsidP="00942653">
      <w:pPr>
        <w:spacing w:after="200" w:line="276" w:lineRule="auto"/>
        <w:jc w:val="lowKashida"/>
        <w:rPr>
          <w:rFonts w:ascii="Calibri" w:eastAsia="Calibri" w:hAnsi="Calibri" w:cs="Traditional Arabic"/>
          <w:sz w:val="36"/>
          <w:szCs w:val="36"/>
          <w:lang w:eastAsia="en-US"/>
        </w:rPr>
      </w:pPr>
      <w:r w:rsidRPr="00E15F85">
        <w:rPr>
          <w:rFonts w:ascii="Calibri" w:eastAsia="Calibri" w:hAnsi="Calibri" w:cs="Traditional Arabic" w:hint="cs"/>
          <w:sz w:val="36"/>
          <w:szCs w:val="36"/>
          <w:rtl/>
          <w:lang w:eastAsia="en-US"/>
        </w:rPr>
        <w:lastRenderedPageBreak/>
        <w:t>- أكثر ما قيل في التعزير بالجلد والسجن وبدائل السجن.</w:t>
      </w:r>
    </w:p>
    <w:p w14:paraId="7C0FD9D9" w14:textId="77777777" w:rsidR="00942653" w:rsidRPr="00E15F85" w:rsidRDefault="00942653" w:rsidP="00942653">
      <w:pPr>
        <w:spacing w:after="200" w:line="276" w:lineRule="auto"/>
        <w:jc w:val="lowKashida"/>
        <w:rPr>
          <w:rFonts w:ascii="Calibri" w:eastAsia="Calibri" w:hAnsi="Calibri" w:cs="Traditional Arabic"/>
          <w:sz w:val="36"/>
          <w:szCs w:val="36"/>
          <w:lang w:eastAsia="en-US"/>
        </w:rPr>
      </w:pPr>
      <w:r w:rsidRPr="00E15F85">
        <w:rPr>
          <w:rFonts w:ascii="Calibri" w:eastAsia="Calibri" w:hAnsi="Calibri" w:cs="Traditional Arabic" w:hint="cs"/>
          <w:sz w:val="36"/>
          <w:szCs w:val="36"/>
          <w:rtl/>
          <w:lang w:eastAsia="en-US"/>
        </w:rPr>
        <w:t>- التعزير بالمصادرة: دراسة شرعية.</w:t>
      </w:r>
    </w:p>
    <w:p w14:paraId="072554F1" w14:textId="77777777" w:rsidR="00942653" w:rsidRPr="00E15F85" w:rsidRDefault="00942653" w:rsidP="00942653">
      <w:pPr>
        <w:spacing w:after="200" w:line="276" w:lineRule="auto"/>
        <w:jc w:val="lowKashida"/>
        <w:rPr>
          <w:rFonts w:ascii="Calibri" w:eastAsia="Calibri" w:hAnsi="Calibri" w:cs="Traditional Arabic"/>
          <w:sz w:val="36"/>
          <w:szCs w:val="36"/>
          <w:lang w:eastAsia="en-US"/>
        </w:rPr>
      </w:pPr>
      <w:r w:rsidRPr="00E15F85">
        <w:rPr>
          <w:rFonts w:ascii="Calibri" w:eastAsia="Calibri" w:hAnsi="Calibri" w:cs="Traditional Arabic" w:hint="cs"/>
          <w:sz w:val="36"/>
          <w:szCs w:val="36"/>
          <w:rtl/>
          <w:lang w:eastAsia="en-US"/>
        </w:rPr>
        <w:t>- عقد التوريد.</w:t>
      </w:r>
    </w:p>
    <w:p w14:paraId="3E3865D0" w14:textId="77777777" w:rsidR="00942653" w:rsidRPr="00E15F85" w:rsidRDefault="00942653" w:rsidP="00942653">
      <w:pPr>
        <w:spacing w:after="200" w:line="276" w:lineRule="auto"/>
        <w:jc w:val="lowKashida"/>
        <w:rPr>
          <w:rFonts w:ascii="Calibri" w:eastAsia="Calibri" w:hAnsi="Calibri" w:cs="Traditional Arabic"/>
          <w:sz w:val="36"/>
          <w:szCs w:val="36"/>
          <w:lang w:eastAsia="en-US"/>
        </w:rPr>
      </w:pPr>
      <w:r w:rsidRPr="00E15F85">
        <w:rPr>
          <w:rFonts w:ascii="Calibri" w:eastAsia="Calibri" w:hAnsi="Calibri" w:cs="Traditional Arabic" w:hint="cs"/>
          <w:sz w:val="36"/>
          <w:szCs w:val="36"/>
          <w:rtl/>
          <w:lang w:eastAsia="en-US"/>
        </w:rPr>
        <w:t>- تفضيل الرجل على المرأة في الميراث: أحواله وأسبابه.</w:t>
      </w:r>
    </w:p>
    <w:p w14:paraId="14A6A240" w14:textId="77777777" w:rsidR="00942653" w:rsidRPr="00E15F85" w:rsidRDefault="00942653" w:rsidP="00942653">
      <w:pPr>
        <w:spacing w:after="200" w:line="276" w:lineRule="auto"/>
        <w:jc w:val="lowKashida"/>
        <w:rPr>
          <w:rFonts w:ascii="Calibri" w:eastAsia="Calibri" w:hAnsi="Calibri" w:cs="Traditional Arabic"/>
          <w:sz w:val="36"/>
          <w:szCs w:val="36"/>
          <w:lang w:eastAsia="en-US"/>
        </w:rPr>
      </w:pPr>
      <w:r w:rsidRPr="00E15F85">
        <w:rPr>
          <w:rFonts w:ascii="Calibri" w:eastAsia="Calibri" w:hAnsi="Calibri" w:cs="Traditional Arabic" w:hint="cs"/>
          <w:sz w:val="36"/>
          <w:szCs w:val="36"/>
          <w:rtl/>
          <w:lang w:eastAsia="en-US"/>
        </w:rPr>
        <w:t>- شهادة المرأة في الفقه الإسلامي.</w:t>
      </w:r>
    </w:p>
    <w:p w14:paraId="57AB21E1" w14:textId="77777777" w:rsidR="00942653" w:rsidRPr="00E15F85" w:rsidRDefault="00942653" w:rsidP="00942653">
      <w:pPr>
        <w:spacing w:after="200" w:line="276" w:lineRule="auto"/>
        <w:jc w:val="lowKashida"/>
        <w:rPr>
          <w:rFonts w:ascii="Calibri" w:eastAsia="Calibri" w:hAnsi="Calibri" w:cs="Traditional Arabic"/>
          <w:sz w:val="36"/>
          <w:szCs w:val="36"/>
          <w:lang w:eastAsia="en-US"/>
        </w:rPr>
      </w:pPr>
      <w:r w:rsidRPr="00E15F85">
        <w:rPr>
          <w:rFonts w:ascii="Calibri" w:eastAsia="Calibri" w:hAnsi="Calibri" w:cs="Traditional Arabic" w:hint="cs"/>
          <w:sz w:val="36"/>
          <w:szCs w:val="36"/>
          <w:rtl/>
          <w:lang w:eastAsia="en-US"/>
        </w:rPr>
        <w:t>- مدى جواز منع غير المتوافقين طبياً من الزواج فيما بينهما.</w:t>
      </w:r>
    </w:p>
    <w:p w14:paraId="5B3F8A28" w14:textId="77777777" w:rsidR="00942653" w:rsidRPr="00E15F85" w:rsidRDefault="00942653" w:rsidP="00942653">
      <w:pPr>
        <w:spacing w:after="200" w:line="276" w:lineRule="auto"/>
        <w:jc w:val="lowKashida"/>
        <w:rPr>
          <w:rFonts w:ascii="Calibri" w:eastAsia="Calibri" w:hAnsi="Calibri" w:cs="Traditional Arabic"/>
          <w:sz w:val="36"/>
          <w:szCs w:val="36"/>
          <w:lang w:eastAsia="en-US"/>
        </w:rPr>
      </w:pPr>
      <w:r w:rsidRPr="00E15F85">
        <w:rPr>
          <w:rFonts w:ascii="Calibri" w:eastAsia="Calibri" w:hAnsi="Calibri" w:cs="Traditional Arabic" w:hint="cs"/>
          <w:sz w:val="36"/>
          <w:szCs w:val="36"/>
          <w:rtl/>
          <w:lang w:eastAsia="en-US"/>
        </w:rPr>
        <w:t>- استخدام صمامات الخنزير في العلاج البشري.</w:t>
      </w:r>
    </w:p>
    <w:p w14:paraId="2FA3FD12" w14:textId="77777777" w:rsidR="00942653" w:rsidRPr="00E15F85" w:rsidRDefault="00942653" w:rsidP="00942653">
      <w:pPr>
        <w:spacing w:after="200" w:line="276" w:lineRule="auto"/>
        <w:jc w:val="lowKashida"/>
        <w:rPr>
          <w:rFonts w:ascii="Calibri" w:eastAsia="Calibri" w:hAnsi="Calibri" w:cs="Traditional Arabic"/>
          <w:sz w:val="36"/>
          <w:szCs w:val="36"/>
          <w:lang w:eastAsia="en-US"/>
        </w:rPr>
      </w:pPr>
      <w:r w:rsidRPr="00E15F85">
        <w:rPr>
          <w:rFonts w:ascii="Calibri" w:eastAsia="Calibri" w:hAnsi="Calibri" w:cs="Traditional Arabic" w:hint="cs"/>
          <w:sz w:val="36"/>
          <w:szCs w:val="36"/>
          <w:rtl/>
          <w:lang w:eastAsia="en-US"/>
        </w:rPr>
        <w:t>- الاستنساخ: أنواعه وأحكامه.</w:t>
      </w:r>
    </w:p>
    <w:p w14:paraId="41305B87" w14:textId="77777777" w:rsidR="00942653" w:rsidRPr="00E15F85" w:rsidRDefault="00942653" w:rsidP="00942653">
      <w:pPr>
        <w:spacing w:after="200" w:line="276" w:lineRule="auto"/>
        <w:jc w:val="lowKashida"/>
        <w:rPr>
          <w:rFonts w:ascii="Calibri" w:eastAsia="Calibri" w:hAnsi="Calibri" w:cs="Traditional Arabic"/>
          <w:sz w:val="36"/>
          <w:szCs w:val="36"/>
          <w:rtl/>
          <w:lang w:eastAsia="en-US"/>
        </w:rPr>
      </w:pPr>
      <w:r w:rsidRPr="00E15F85">
        <w:rPr>
          <w:rFonts w:ascii="Calibri" w:eastAsia="Calibri" w:hAnsi="Calibri" w:cs="Traditional Arabic" w:hint="cs"/>
          <w:sz w:val="36"/>
          <w:szCs w:val="36"/>
          <w:rtl/>
          <w:lang w:eastAsia="en-US"/>
        </w:rPr>
        <w:t>- الاستنساخ العلاجي في الفقه الإسلامي.</w:t>
      </w:r>
    </w:p>
    <w:p w14:paraId="77342886" w14:textId="77777777" w:rsidR="00942653" w:rsidRPr="00E15F85" w:rsidRDefault="00942653" w:rsidP="00942653">
      <w:pPr>
        <w:spacing w:after="200" w:line="276" w:lineRule="auto"/>
        <w:jc w:val="lowKashida"/>
        <w:rPr>
          <w:rFonts w:ascii="Calibri" w:eastAsia="Calibri" w:hAnsi="Calibri" w:cs="Traditional Arabic"/>
          <w:sz w:val="36"/>
          <w:szCs w:val="36"/>
          <w:rtl/>
          <w:lang w:eastAsia="en-US"/>
        </w:rPr>
      </w:pPr>
      <w:r w:rsidRPr="00E15F85">
        <w:rPr>
          <w:rFonts w:ascii="Calibri" w:eastAsia="Calibri" w:hAnsi="Calibri" w:cs="Traditional Arabic" w:hint="cs"/>
          <w:sz w:val="36"/>
          <w:szCs w:val="36"/>
          <w:rtl/>
          <w:lang w:eastAsia="en-US"/>
        </w:rPr>
        <w:t>وقال ملخصاً في بحث "التعزير بالمصادرة": المصادرة جائزة في باب التعزير، لا سيما إذا تعلقت الجريمة بالمال، وللسلطان التصرف في الأموال المصادرة حسب ما أدى إليه اجتهاده، مما فيه تحقيق للمصلحة العامة، إذ من المقرر أن تصرف الإمام على الرعية منوط بالمصلحة.</w:t>
      </w:r>
    </w:p>
    <w:p w14:paraId="27039EC2" w14:textId="77777777" w:rsidR="00942653" w:rsidRPr="00E15F85" w:rsidRDefault="00942653" w:rsidP="00942653">
      <w:pPr>
        <w:rPr>
          <w:sz w:val="36"/>
          <w:szCs w:val="36"/>
          <w:rtl/>
          <w:lang w:eastAsia="en-US"/>
        </w:rPr>
      </w:pPr>
    </w:p>
    <w:p w14:paraId="50EE388A" w14:textId="77777777" w:rsidR="00942653" w:rsidRPr="00E15F85" w:rsidRDefault="00942653" w:rsidP="00942653">
      <w:pPr>
        <w:rPr>
          <w:sz w:val="36"/>
          <w:szCs w:val="36"/>
        </w:rPr>
      </w:pPr>
    </w:p>
    <w:p w14:paraId="5DFBEB96" w14:textId="77777777" w:rsidR="009A74FD" w:rsidRDefault="009A74FD" w:rsidP="00537808">
      <w:pPr>
        <w:spacing w:after="200" w:line="276" w:lineRule="auto"/>
        <w:jc w:val="center"/>
        <w:rPr>
          <w:rFonts w:ascii="Calibri" w:eastAsia="Calibri" w:hAnsi="Calibri" w:cs="Traditional Arabic"/>
          <w:b/>
          <w:bCs/>
          <w:color w:val="FF0000"/>
          <w:sz w:val="36"/>
          <w:szCs w:val="36"/>
          <w:rtl/>
          <w:lang w:eastAsia="en-US"/>
        </w:rPr>
      </w:pPr>
    </w:p>
    <w:p w14:paraId="2489B116" w14:textId="77777777" w:rsidR="009A74FD" w:rsidRDefault="009A74FD" w:rsidP="00537808">
      <w:pPr>
        <w:spacing w:after="200" w:line="276" w:lineRule="auto"/>
        <w:jc w:val="center"/>
        <w:rPr>
          <w:rFonts w:ascii="Calibri" w:eastAsia="Calibri" w:hAnsi="Calibri" w:cs="Traditional Arabic"/>
          <w:b/>
          <w:bCs/>
          <w:color w:val="FF0000"/>
          <w:sz w:val="36"/>
          <w:szCs w:val="36"/>
          <w:rtl/>
          <w:lang w:eastAsia="en-US"/>
        </w:rPr>
      </w:pPr>
    </w:p>
    <w:p w14:paraId="515B596E" w14:textId="77777777" w:rsidR="009A74FD" w:rsidRDefault="009A74FD" w:rsidP="00537808">
      <w:pPr>
        <w:spacing w:after="200" w:line="276" w:lineRule="auto"/>
        <w:jc w:val="center"/>
        <w:rPr>
          <w:rFonts w:ascii="Calibri" w:eastAsia="Calibri" w:hAnsi="Calibri" w:cs="Traditional Arabic"/>
          <w:b/>
          <w:bCs/>
          <w:color w:val="FF0000"/>
          <w:sz w:val="36"/>
          <w:szCs w:val="36"/>
          <w:rtl/>
          <w:lang w:eastAsia="en-US"/>
        </w:rPr>
      </w:pPr>
    </w:p>
    <w:p w14:paraId="3882B2E5" w14:textId="77777777" w:rsidR="009A74FD" w:rsidRDefault="009A74FD" w:rsidP="00537808">
      <w:pPr>
        <w:spacing w:after="200" w:line="276" w:lineRule="auto"/>
        <w:jc w:val="center"/>
        <w:rPr>
          <w:rFonts w:ascii="Calibri" w:eastAsia="Calibri" w:hAnsi="Calibri" w:cs="Traditional Arabic"/>
          <w:b/>
          <w:bCs/>
          <w:color w:val="FF0000"/>
          <w:sz w:val="36"/>
          <w:szCs w:val="36"/>
          <w:rtl/>
          <w:lang w:eastAsia="en-US"/>
        </w:rPr>
      </w:pPr>
    </w:p>
    <w:p w14:paraId="0915BE2E" w14:textId="77777777" w:rsidR="00537808" w:rsidRPr="00537808" w:rsidRDefault="00537808" w:rsidP="00537808">
      <w:pPr>
        <w:spacing w:after="200" w:line="276" w:lineRule="auto"/>
        <w:jc w:val="center"/>
        <w:rPr>
          <w:rFonts w:ascii="Calibri" w:eastAsia="Calibri" w:hAnsi="Calibri" w:cs="Traditional Arabic"/>
          <w:b/>
          <w:bCs/>
          <w:color w:val="FF0000"/>
          <w:sz w:val="36"/>
          <w:szCs w:val="36"/>
          <w:rtl/>
          <w:lang w:eastAsia="en-US"/>
        </w:rPr>
      </w:pPr>
      <w:r w:rsidRPr="00537808">
        <w:rPr>
          <w:rFonts w:ascii="Calibri" w:eastAsia="Calibri" w:hAnsi="Calibri" w:cs="Traditional Arabic" w:hint="cs"/>
          <w:b/>
          <w:bCs/>
          <w:color w:val="FF0000"/>
          <w:sz w:val="36"/>
          <w:szCs w:val="36"/>
          <w:rtl/>
          <w:lang w:eastAsia="en-US"/>
        </w:rPr>
        <w:lastRenderedPageBreak/>
        <w:t>(17)</w:t>
      </w:r>
    </w:p>
    <w:p w14:paraId="222DAD06" w14:textId="77777777" w:rsidR="00537808" w:rsidRPr="00537808" w:rsidRDefault="00537808" w:rsidP="00537808">
      <w:pPr>
        <w:spacing w:after="200" w:line="276" w:lineRule="auto"/>
        <w:jc w:val="center"/>
        <w:rPr>
          <w:rFonts w:ascii="Calibri" w:eastAsia="Calibri" w:hAnsi="Calibri" w:cs="Traditional Arabic"/>
          <w:b/>
          <w:bCs/>
          <w:color w:val="FF0000"/>
          <w:sz w:val="36"/>
          <w:szCs w:val="36"/>
          <w:rtl/>
          <w:lang w:eastAsia="en-US"/>
        </w:rPr>
      </w:pPr>
      <w:r w:rsidRPr="00537808">
        <w:rPr>
          <w:rFonts w:ascii="Calibri" w:eastAsia="Calibri" w:hAnsi="Calibri" w:cs="Traditional Arabic" w:hint="cs"/>
          <w:b/>
          <w:bCs/>
          <w:color w:val="FF0000"/>
          <w:sz w:val="36"/>
          <w:szCs w:val="36"/>
          <w:rtl/>
          <w:lang w:eastAsia="en-US"/>
        </w:rPr>
        <w:t>أصول الفقه</w:t>
      </w:r>
    </w:p>
    <w:p w14:paraId="4D538F81" w14:textId="77777777" w:rsidR="00537808" w:rsidRPr="00537808" w:rsidRDefault="00537808" w:rsidP="00537808">
      <w:pPr>
        <w:spacing w:after="200" w:line="276" w:lineRule="auto"/>
        <w:ind w:firstLine="397"/>
        <w:jc w:val="center"/>
        <w:rPr>
          <w:rFonts w:ascii="Traditional Arabic" w:eastAsia="Calibri" w:hAnsi="Traditional Arabic" w:cs="Traditional Arabic"/>
          <w:b/>
          <w:bCs/>
          <w:color w:val="FF0000"/>
          <w:sz w:val="36"/>
          <w:szCs w:val="36"/>
          <w:rtl/>
          <w:lang w:eastAsia="en-US"/>
        </w:rPr>
      </w:pPr>
    </w:p>
    <w:p w14:paraId="19B516EA" w14:textId="77777777" w:rsidR="00537808" w:rsidRPr="00537808" w:rsidRDefault="00537808" w:rsidP="00537808">
      <w:pPr>
        <w:spacing w:after="200" w:line="276" w:lineRule="auto"/>
        <w:ind w:firstLine="397"/>
        <w:jc w:val="center"/>
        <w:rPr>
          <w:rFonts w:ascii="Traditional Arabic" w:eastAsia="Calibri" w:hAnsi="Traditional Arabic" w:cs="Traditional Arabic"/>
          <w:b/>
          <w:bCs/>
          <w:color w:val="FF0000"/>
          <w:sz w:val="36"/>
          <w:szCs w:val="36"/>
          <w:rtl/>
          <w:lang w:eastAsia="en-US"/>
        </w:rPr>
      </w:pPr>
      <w:r w:rsidRPr="00537808">
        <w:rPr>
          <w:rFonts w:ascii="Traditional Arabic" w:eastAsia="Calibri" w:hAnsi="Traditional Arabic" w:cs="Traditional Arabic" w:hint="cs"/>
          <w:b/>
          <w:bCs/>
          <w:color w:val="FF0000"/>
          <w:sz w:val="36"/>
          <w:szCs w:val="36"/>
          <w:rtl/>
          <w:lang w:eastAsia="en-US"/>
        </w:rPr>
        <w:t>تأصيل بحث المسائل الفقهية</w:t>
      </w:r>
    </w:p>
    <w:p w14:paraId="533CDAAF" w14:textId="77777777" w:rsidR="00537808" w:rsidRPr="00537808" w:rsidRDefault="00537808" w:rsidP="00537808">
      <w:pPr>
        <w:spacing w:after="200" w:line="276" w:lineRule="auto"/>
        <w:ind w:firstLine="397"/>
        <w:jc w:val="center"/>
        <w:rPr>
          <w:rFonts w:ascii="Traditional Arabic" w:eastAsia="Calibri" w:hAnsi="Traditional Arabic" w:cs="Traditional Arabic"/>
          <w:b/>
          <w:bCs/>
          <w:color w:val="FF0000"/>
          <w:sz w:val="36"/>
          <w:szCs w:val="36"/>
          <w:rtl/>
          <w:lang w:eastAsia="en-US"/>
        </w:rPr>
      </w:pPr>
    </w:p>
    <w:p w14:paraId="609E56F2" w14:textId="77777777" w:rsidR="00537808" w:rsidRPr="00537808" w:rsidRDefault="00537808" w:rsidP="00537808">
      <w:pPr>
        <w:spacing w:after="200" w:line="276" w:lineRule="auto"/>
        <w:ind w:firstLine="397"/>
        <w:jc w:val="both"/>
        <w:rPr>
          <w:rFonts w:ascii="Traditional Arabic" w:eastAsia="Calibri" w:hAnsi="Traditional Arabic" w:cs="Traditional Arabic"/>
          <w:b/>
          <w:bCs/>
          <w:sz w:val="36"/>
          <w:szCs w:val="36"/>
          <w:rtl/>
          <w:lang w:eastAsia="en-US"/>
        </w:rPr>
      </w:pPr>
      <w:r w:rsidRPr="00537808">
        <w:rPr>
          <w:rFonts w:ascii="Traditional Arabic" w:eastAsia="Calibri" w:hAnsi="Traditional Arabic" w:cs="Traditional Arabic" w:hint="cs"/>
          <w:b/>
          <w:bCs/>
          <w:sz w:val="36"/>
          <w:szCs w:val="36"/>
          <w:rtl/>
          <w:lang w:eastAsia="en-US"/>
        </w:rPr>
        <w:t xml:space="preserve">تأصيل بحث المسائل الفقهية/ خالد بن عبدالعزيز </w:t>
      </w:r>
      <w:proofErr w:type="gramStart"/>
      <w:r w:rsidRPr="00537808">
        <w:rPr>
          <w:rFonts w:ascii="Traditional Arabic" w:eastAsia="Calibri" w:hAnsi="Traditional Arabic" w:cs="Traditional Arabic" w:hint="cs"/>
          <w:b/>
          <w:bCs/>
          <w:sz w:val="36"/>
          <w:szCs w:val="36"/>
          <w:rtl/>
          <w:lang w:eastAsia="en-US"/>
        </w:rPr>
        <w:t>السعيد._</w:t>
      </w:r>
      <w:proofErr w:type="gramEnd"/>
      <w:r w:rsidRPr="00537808">
        <w:rPr>
          <w:rFonts w:ascii="Traditional Arabic" w:eastAsia="Calibri" w:hAnsi="Traditional Arabic" w:cs="Traditional Arabic" w:hint="cs"/>
          <w:b/>
          <w:bCs/>
          <w:sz w:val="36"/>
          <w:szCs w:val="36"/>
          <w:rtl/>
          <w:lang w:eastAsia="en-US"/>
        </w:rPr>
        <w:t xml:space="preserve"> الرياض: </w:t>
      </w:r>
      <w:proofErr w:type="spellStart"/>
      <w:r w:rsidRPr="00537808">
        <w:rPr>
          <w:rFonts w:ascii="Traditional Arabic" w:eastAsia="Calibri" w:hAnsi="Traditional Arabic" w:cs="Traditional Arabic" w:hint="cs"/>
          <w:b/>
          <w:bCs/>
          <w:sz w:val="36"/>
          <w:szCs w:val="36"/>
          <w:rtl/>
          <w:lang w:eastAsia="en-US"/>
        </w:rPr>
        <w:t>الميمان</w:t>
      </w:r>
      <w:proofErr w:type="spellEnd"/>
      <w:r w:rsidRPr="00537808">
        <w:rPr>
          <w:rFonts w:ascii="Traditional Arabic" w:eastAsia="Calibri" w:hAnsi="Traditional Arabic" w:cs="Traditional Arabic" w:hint="cs"/>
          <w:b/>
          <w:bCs/>
          <w:sz w:val="36"/>
          <w:szCs w:val="36"/>
          <w:rtl/>
          <w:lang w:eastAsia="en-US"/>
        </w:rPr>
        <w:t xml:space="preserve"> للنشر، 431هـ، 198ص.</w:t>
      </w:r>
    </w:p>
    <w:p w14:paraId="357A66EB" w14:textId="77777777" w:rsidR="00537808" w:rsidRPr="00537808" w:rsidRDefault="00537808" w:rsidP="00537808">
      <w:pPr>
        <w:spacing w:after="200" w:line="276" w:lineRule="auto"/>
        <w:ind w:firstLine="397"/>
        <w:jc w:val="both"/>
        <w:rPr>
          <w:rFonts w:ascii="Traditional Arabic" w:eastAsia="Calibri" w:hAnsi="Traditional Arabic" w:cs="Traditional Arabic"/>
          <w:b/>
          <w:bCs/>
          <w:sz w:val="36"/>
          <w:szCs w:val="36"/>
          <w:rtl/>
          <w:lang w:eastAsia="en-US"/>
        </w:rPr>
      </w:pPr>
    </w:p>
    <w:p w14:paraId="33CB1984" w14:textId="77777777" w:rsidR="00537808" w:rsidRPr="00537808" w:rsidRDefault="00537808" w:rsidP="00537808">
      <w:pPr>
        <w:spacing w:after="200" w:line="276" w:lineRule="auto"/>
        <w:ind w:firstLine="397"/>
        <w:jc w:val="center"/>
        <w:rPr>
          <w:rFonts w:ascii="Traditional Arabic" w:eastAsia="Calibri" w:hAnsi="Traditional Arabic" w:cs="Traditional Arabic"/>
          <w:b/>
          <w:bCs/>
          <w:sz w:val="36"/>
          <w:szCs w:val="36"/>
          <w:rtl/>
          <w:lang w:eastAsia="en-US"/>
        </w:rPr>
      </w:pPr>
      <w:r w:rsidRPr="00537808">
        <w:rPr>
          <w:rFonts w:ascii="Traditional Arabic" w:eastAsia="Calibri" w:hAnsi="Traditional Arabic" w:cs="Traditional Arabic"/>
          <w:b/>
          <w:bCs/>
          <w:noProof/>
          <w:sz w:val="36"/>
          <w:szCs w:val="36"/>
          <w:lang w:eastAsia="en-US"/>
        </w:rPr>
        <w:drawing>
          <wp:inline distT="0" distB="0" distL="0" distR="0" wp14:anchorId="49F47E35" wp14:editId="439A93CA">
            <wp:extent cx="1866900" cy="2686050"/>
            <wp:effectExtent l="19050" t="0" r="0" b="0"/>
            <wp:docPr id="41" name="صورة 41" descr="20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2-80"/>
                    <pic:cNvPicPr>
                      <a:picLocks noChangeAspect="1" noChangeArrowheads="1"/>
                    </pic:cNvPicPr>
                  </pic:nvPicPr>
                  <pic:blipFill>
                    <a:blip r:embed="rId122" cstate="print"/>
                    <a:srcRect/>
                    <a:stretch>
                      <a:fillRect/>
                    </a:stretch>
                  </pic:blipFill>
                  <pic:spPr bwMode="auto">
                    <a:xfrm>
                      <a:off x="0" y="0"/>
                      <a:ext cx="1866900" cy="2686050"/>
                    </a:xfrm>
                    <a:prstGeom prst="rect">
                      <a:avLst/>
                    </a:prstGeom>
                    <a:noFill/>
                    <a:ln w="9525">
                      <a:noFill/>
                      <a:miter lim="800000"/>
                      <a:headEnd/>
                      <a:tailEnd/>
                    </a:ln>
                  </pic:spPr>
                </pic:pic>
              </a:graphicData>
            </a:graphic>
          </wp:inline>
        </w:drawing>
      </w:r>
    </w:p>
    <w:p w14:paraId="119EB61F" w14:textId="77777777" w:rsidR="00537808" w:rsidRPr="00537808" w:rsidRDefault="00537808" w:rsidP="00537808">
      <w:pPr>
        <w:spacing w:after="200" w:line="276" w:lineRule="auto"/>
        <w:ind w:firstLine="397"/>
        <w:jc w:val="center"/>
        <w:rPr>
          <w:rFonts w:ascii="Traditional Arabic" w:eastAsia="Calibri" w:hAnsi="Traditional Arabic" w:cs="Traditional Arabic"/>
          <w:b/>
          <w:bCs/>
          <w:sz w:val="36"/>
          <w:szCs w:val="36"/>
          <w:rtl/>
          <w:lang w:eastAsia="en-US"/>
        </w:rPr>
      </w:pPr>
    </w:p>
    <w:p w14:paraId="10BD7C96" w14:textId="77777777" w:rsidR="00537808" w:rsidRPr="00537808" w:rsidRDefault="00537808" w:rsidP="00537808">
      <w:pPr>
        <w:spacing w:after="200" w:line="276" w:lineRule="auto"/>
        <w:jc w:val="both"/>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hint="cs"/>
          <w:sz w:val="36"/>
          <w:szCs w:val="36"/>
          <w:rtl/>
          <w:lang w:eastAsia="en-US"/>
        </w:rPr>
        <w:t>يضع المؤلف خطوات علمية منظمة لدراسة المسائل الفقهية واستخلاص النتائج والأحكام المستمدة من نصوص الشرع الحكيم، لا سيما في مسائل النوازل والمستجدات، وهو يجيب باختصار على سؤال: كيف تبحث مسألة فقهية.</w:t>
      </w:r>
    </w:p>
    <w:p w14:paraId="5061383E" w14:textId="77777777" w:rsidR="00537808" w:rsidRPr="00537808" w:rsidRDefault="00537808" w:rsidP="00537808">
      <w:pPr>
        <w:spacing w:after="200" w:line="276" w:lineRule="auto"/>
        <w:jc w:val="both"/>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hint="cs"/>
          <w:sz w:val="36"/>
          <w:szCs w:val="36"/>
          <w:rtl/>
          <w:lang w:eastAsia="en-US"/>
        </w:rPr>
        <w:lastRenderedPageBreak/>
        <w:t>ولأجل ذلك جعل موضوعه في ثلاثة فصول، تحتها مباحث ومطالب عديدة، وهذه الفصول هي:</w:t>
      </w:r>
    </w:p>
    <w:p w14:paraId="3CB793BE" w14:textId="77777777" w:rsidR="00537808" w:rsidRPr="00537808" w:rsidRDefault="00537808" w:rsidP="00537808">
      <w:pPr>
        <w:spacing w:after="200" w:line="276" w:lineRule="auto"/>
        <w:jc w:val="both"/>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hint="cs"/>
          <w:sz w:val="36"/>
          <w:szCs w:val="36"/>
          <w:rtl/>
          <w:lang w:eastAsia="en-US"/>
        </w:rPr>
        <w:t>- بيان تعريفات وأنواع المسائل.</w:t>
      </w:r>
    </w:p>
    <w:p w14:paraId="69ABA51B" w14:textId="77777777" w:rsidR="00537808" w:rsidRPr="00537808" w:rsidRDefault="00537808" w:rsidP="00537808">
      <w:pPr>
        <w:spacing w:after="200" w:line="276" w:lineRule="auto"/>
        <w:jc w:val="both"/>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hint="cs"/>
          <w:sz w:val="36"/>
          <w:szCs w:val="36"/>
          <w:rtl/>
          <w:lang w:eastAsia="en-US"/>
        </w:rPr>
        <w:t>- مراحل بحث المسألة الفقهية.</w:t>
      </w:r>
    </w:p>
    <w:p w14:paraId="78E9E8C7" w14:textId="77777777" w:rsidR="00537808" w:rsidRPr="00537808" w:rsidRDefault="00537808" w:rsidP="00537808">
      <w:pPr>
        <w:spacing w:after="200" w:line="276" w:lineRule="auto"/>
        <w:jc w:val="both"/>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hint="cs"/>
          <w:sz w:val="36"/>
          <w:szCs w:val="36"/>
          <w:rtl/>
          <w:lang w:eastAsia="en-US"/>
        </w:rPr>
        <w:t>- مسائل تطبيقية لأنواع المسائل الفقهية.</w:t>
      </w:r>
    </w:p>
    <w:p w14:paraId="409410AE" w14:textId="77777777" w:rsidR="00537808" w:rsidRPr="00537808" w:rsidRDefault="00537808" w:rsidP="00537808">
      <w:pPr>
        <w:spacing w:after="200" w:line="276" w:lineRule="auto"/>
        <w:jc w:val="both"/>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hint="cs"/>
          <w:sz w:val="36"/>
          <w:szCs w:val="36"/>
          <w:rtl/>
          <w:lang w:eastAsia="en-US"/>
        </w:rPr>
        <w:t>وذكر ستَّ مراحل لبحث المسألة الفقهية، هي: تصوير المسألة تحرير محل النزاع، حكاية الأقوال في المسألة، جمع الأدلة وترتيبها أثناء عرض المسألة، مناقشة الأدلة من حيث الصحة والقوة ووجه الاستدلال، الترجيح والموازنة بين الأقوال بعد النظر في الأدلة ومنزع الأقوال، تلمس سبب الخلاف في المسألة وإدراك معاقده، قطف ثمرة الخلاف وآثارها التي تبنى عليها.</w:t>
      </w:r>
    </w:p>
    <w:p w14:paraId="0B50BCC1" w14:textId="77777777" w:rsidR="00537808" w:rsidRPr="00537808" w:rsidRDefault="00537808" w:rsidP="00537808">
      <w:pPr>
        <w:spacing w:after="200" w:line="276" w:lineRule="auto"/>
        <w:jc w:val="both"/>
        <w:rPr>
          <w:rFonts w:ascii="Traditional Arabic" w:eastAsia="Calibri" w:hAnsi="Traditional Arabic" w:cs="Traditional Arabic"/>
          <w:sz w:val="36"/>
          <w:szCs w:val="36"/>
          <w:rtl/>
          <w:lang w:eastAsia="en-US"/>
        </w:rPr>
      </w:pPr>
    </w:p>
    <w:p w14:paraId="3365EDEA" w14:textId="77777777" w:rsidR="00537808" w:rsidRPr="00537808" w:rsidRDefault="00537808" w:rsidP="00537808">
      <w:pPr>
        <w:spacing w:after="200" w:line="276" w:lineRule="auto"/>
        <w:jc w:val="center"/>
        <w:rPr>
          <w:rFonts w:asciiTheme="minorHAnsi" w:eastAsiaTheme="minorHAnsi" w:hAnsiTheme="minorHAnsi" w:cs="Traditional Arabic"/>
          <w:color w:val="FF0000"/>
          <w:sz w:val="36"/>
          <w:szCs w:val="36"/>
          <w:rtl/>
          <w:lang w:eastAsia="en-US"/>
        </w:rPr>
      </w:pPr>
      <w:r w:rsidRPr="00537808">
        <w:rPr>
          <w:rFonts w:asciiTheme="minorHAnsi" w:eastAsiaTheme="minorHAnsi" w:hAnsiTheme="minorHAnsi" w:cs="Traditional Arabic" w:hint="cs"/>
          <w:b/>
          <w:bCs/>
          <w:color w:val="FF0000"/>
          <w:sz w:val="36"/>
          <w:szCs w:val="36"/>
          <w:rtl/>
          <w:lang w:eastAsia="en-US"/>
        </w:rPr>
        <w:t>أبحاث في أصول الفقه</w:t>
      </w:r>
    </w:p>
    <w:p w14:paraId="6864ED84" w14:textId="77777777" w:rsidR="00537808" w:rsidRPr="00537808" w:rsidRDefault="00537808" w:rsidP="00537808">
      <w:pPr>
        <w:spacing w:after="200" w:line="276" w:lineRule="auto"/>
        <w:jc w:val="center"/>
        <w:rPr>
          <w:rFonts w:asciiTheme="minorHAnsi" w:eastAsiaTheme="minorHAnsi" w:hAnsiTheme="minorHAnsi" w:cs="Traditional Arabic"/>
          <w:color w:val="FF0000"/>
          <w:sz w:val="36"/>
          <w:szCs w:val="36"/>
          <w:rtl/>
          <w:lang w:eastAsia="en-US"/>
        </w:rPr>
      </w:pPr>
    </w:p>
    <w:p w14:paraId="02F8D40C" w14:textId="77777777" w:rsidR="00537808" w:rsidRPr="00537808" w:rsidRDefault="00537808" w:rsidP="00537808">
      <w:pPr>
        <w:spacing w:after="200" w:line="276" w:lineRule="auto"/>
        <w:jc w:val="both"/>
        <w:rPr>
          <w:rFonts w:asciiTheme="minorHAnsi" w:eastAsiaTheme="minorHAnsi" w:hAnsiTheme="minorHAnsi" w:cs="Traditional Arabic"/>
          <w:b/>
          <w:bCs/>
          <w:sz w:val="36"/>
          <w:szCs w:val="36"/>
          <w:rtl/>
          <w:lang w:eastAsia="en-US"/>
        </w:rPr>
      </w:pPr>
      <w:r w:rsidRPr="00537808">
        <w:rPr>
          <w:rFonts w:asciiTheme="minorHAnsi" w:eastAsiaTheme="minorHAnsi" w:hAnsiTheme="minorHAnsi" w:cs="Traditional Arabic" w:hint="cs"/>
          <w:b/>
          <w:bCs/>
          <w:sz w:val="36"/>
          <w:szCs w:val="36"/>
          <w:rtl/>
          <w:lang w:eastAsia="en-US"/>
        </w:rPr>
        <w:t xml:space="preserve">أبحاث في أصول الفقه/ </w:t>
      </w:r>
      <w:proofErr w:type="gramStart"/>
      <w:r w:rsidRPr="00537808">
        <w:rPr>
          <w:rFonts w:asciiTheme="minorHAnsi" w:eastAsiaTheme="minorHAnsi" w:hAnsiTheme="minorHAnsi" w:cs="Traditional Arabic" w:hint="cs"/>
          <w:b/>
          <w:bCs/>
          <w:sz w:val="36"/>
          <w:szCs w:val="36"/>
          <w:rtl/>
          <w:lang w:eastAsia="en-US"/>
        </w:rPr>
        <w:t>عبدالله</w:t>
      </w:r>
      <w:proofErr w:type="gramEnd"/>
      <w:r w:rsidRPr="00537808">
        <w:rPr>
          <w:rFonts w:asciiTheme="minorHAnsi" w:eastAsiaTheme="minorHAnsi" w:hAnsiTheme="minorHAnsi" w:cs="Traditional Arabic" w:hint="cs"/>
          <w:b/>
          <w:bCs/>
          <w:sz w:val="36"/>
          <w:szCs w:val="36"/>
          <w:rtl/>
          <w:lang w:eastAsia="en-US"/>
        </w:rPr>
        <w:t xml:space="preserve"> بن سعود الصرامي- الرياض: توزيع بيت السلام، 1433هـ، 619 ص.</w:t>
      </w:r>
    </w:p>
    <w:p w14:paraId="1EEB83D6" w14:textId="77777777" w:rsidR="00537808" w:rsidRPr="00537808" w:rsidRDefault="00537808" w:rsidP="00537808">
      <w:pPr>
        <w:spacing w:after="200" w:line="276" w:lineRule="auto"/>
        <w:jc w:val="both"/>
        <w:rPr>
          <w:rFonts w:asciiTheme="minorHAnsi" w:eastAsiaTheme="minorHAnsi" w:hAnsiTheme="minorHAnsi" w:cs="Traditional Arabic"/>
          <w:b/>
          <w:bCs/>
          <w:sz w:val="36"/>
          <w:szCs w:val="36"/>
          <w:rtl/>
          <w:lang w:eastAsia="en-US"/>
        </w:rPr>
      </w:pPr>
    </w:p>
    <w:p w14:paraId="4C2D7A6A" w14:textId="77777777" w:rsidR="00537808" w:rsidRPr="00537808" w:rsidRDefault="00537808" w:rsidP="00537808">
      <w:pPr>
        <w:spacing w:after="200" w:line="276" w:lineRule="auto"/>
        <w:jc w:val="center"/>
        <w:rPr>
          <w:rFonts w:asciiTheme="minorHAnsi" w:eastAsiaTheme="minorHAnsi" w:hAnsiTheme="minorHAnsi" w:cs="Traditional Arabic"/>
          <w:b/>
          <w:bCs/>
          <w:sz w:val="36"/>
          <w:szCs w:val="36"/>
          <w:rtl/>
          <w:lang w:eastAsia="en-US"/>
        </w:rPr>
      </w:pPr>
      <w:r w:rsidRPr="00537808">
        <w:rPr>
          <w:rFonts w:asciiTheme="minorHAnsi" w:eastAsiaTheme="minorHAnsi" w:hAnsiTheme="minorHAnsi" w:cs="Traditional Arabic"/>
          <w:b/>
          <w:bCs/>
          <w:noProof/>
          <w:sz w:val="36"/>
          <w:szCs w:val="36"/>
          <w:rtl/>
          <w:lang w:eastAsia="en-US"/>
        </w:rPr>
        <w:lastRenderedPageBreak/>
        <w:drawing>
          <wp:inline distT="0" distB="0" distL="0" distR="0" wp14:anchorId="1C2492BD" wp14:editId="421E14C8">
            <wp:extent cx="1893733" cy="2784032"/>
            <wp:effectExtent l="0" t="0" r="0" b="0"/>
            <wp:docPr id="42" name="صورة 27" descr="E:\Images\الكاميرا\201204\201204A0\20120418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Images\الكاميرا\201204\201204A0\20120418487.jpg"/>
                    <pic:cNvPicPr>
                      <a:picLocks noChangeAspect="1" noChangeArrowheads="1"/>
                    </pic:cNvPicPr>
                  </pic:nvPicPr>
                  <pic:blipFill>
                    <a:blip r:embed="rId123" cstate="print"/>
                    <a:srcRect l="8871" t="6112" r="44994" b="3632"/>
                    <a:stretch>
                      <a:fillRect/>
                    </a:stretch>
                  </pic:blipFill>
                  <pic:spPr bwMode="auto">
                    <a:xfrm>
                      <a:off x="0" y="0"/>
                      <a:ext cx="1893737" cy="2784037"/>
                    </a:xfrm>
                    <a:prstGeom prst="rect">
                      <a:avLst/>
                    </a:prstGeom>
                    <a:noFill/>
                    <a:ln w="9525">
                      <a:noFill/>
                      <a:miter lim="800000"/>
                      <a:headEnd/>
                      <a:tailEnd/>
                    </a:ln>
                  </pic:spPr>
                </pic:pic>
              </a:graphicData>
            </a:graphic>
          </wp:inline>
        </w:drawing>
      </w:r>
    </w:p>
    <w:p w14:paraId="07BE24E7" w14:textId="77777777" w:rsidR="00537808" w:rsidRPr="00537808" w:rsidRDefault="00537808" w:rsidP="00537808">
      <w:pPr>
        <w:spacing w:after="200" w:line="276" w:lineRule="auto"/>
        <w:jc w:val="center"/>
        <w:rPr>
          <w:rFonts w:asciiTheme="minorHAnsi" w:eastAsiaTheme="minorHAnsi" w:hAnsiTheme="minorHAnsi" w:cs="Traditional Arabic"/>
          <w:b/>
          <w:bCs/>
          <w:sz w:val="36"/>
          <w:szCs w:val="36"/>
          <w:rtl/>
          <w:lang w:eastAsia="en-US"/>
        </w:rPr>
      </w:pPr>
    </w:p>
    <w:p w14:paraId="249A7714" w14:textId="77777777" w:rsidR="00537808" w:rsidRPr="00537808" w:rsidRDefault="00537808" w:rsidP="00537808">
      <w:pPr>
        <w:spacing w:after="200" w:line="276" w:lineRule="auto"/>
        <w:jc w:val="both"/>
        <w:rPr>
          <w:rFonts w:asciiTheme="minorHAnsi" w:eastAsiaTheme="minorHAnsi" w:hAnsiTheme="minorHAnsi" w:cs="Traditional Arabic"/>
          <w:sz w:val="36"/>
          <w:szCs w:val="36"/>
          <w:rtl/>
          <w:lang w:eastAsia="en-US"/>
        </w:rPr>
      </w:pPr>
      <w:r w:rsidRPr="00537808">
        <w:rPr>
          <w:rFonts w:asciiTheme="minorHAnsi" w:eastAsiaTheme="minorHAnsi" w:hAnsiTheme="minorHAnsi" w:cs="Traditional Arabic" w:hint="cs"/>
          <w:sz w:val="36"/>
          <w:szCs w:val="36"/>
          <w:rtl/>
          <w:lang w:eastAsia="en-US"/>
        </w:rPr>
        <w:t>مجموعة من الأبحاث تناولت مسائل وقضايا مختلفة في أصول الفقه، سبق نشرها في مجلات علمية محكمة، وقد جمعها المؤلف في كتاب رجاء تعميم نفعها.</w:t>
      </w:r>
    </w:p>
    <w:p w14:paraId="54D706D7" w14:textId="77777777" w:rsidR="00537808" w:rsidRPr="00537808" w:rsidRDefault="00537808" w:rsidP="00537808">
      <w:pPr>
        <w:spacing w:after="200" w:line="276" w:lineRule="auto"/>
        <w:jc w:val="both"/>
        <w:rPr>
          <w:rFonts w:asciiTheme="minorHAnsi" w:eastAsiaTheme="minorHAnsi" w:hAnsiTheme="minorHAnsi" w:cs="Traditional Arabic"/>
          <w:sz w:val="36"/>
          <w:szCs w:val="36"/>
          <w:rtl/>
          <w:lang w:eastAsia="en-US"/>
        </w:rPr>
      </w:pPr>
      <w:r w:rsidRPr="00537808">
        <w:rPr>
          <w:rFonts w:asciiTheme="minorHAnsi" w:eastAsiaTheme="minorHAnsi" w:hAnsiTheme="minorHAnsi" w:cs="Traditional Arabic" w:hint="cs"/>
          <w:sz w:val="36"/>
          <w:szCs w:val="36"/>
          <w:rtl/>
          <w:lang w:eastAsia="en-US"/>
        </w:rPr>
        <w:t>وفيها دراسة موضوعات جيدة ومفيدة، يبدو من ورائها جهد المؤلف وزيادة اهتمامه بها، وهي:</w:t>
      </w:r>
    </w:p>
    <w:p w14:paraId="582E585F" w14:textId="77777777" w:rsidR="00537808" w:rsidRPr="00537808" w:rsidRDefault="00537808" w:rsidP="00537808">
      <w:pPr>
        <w:spacing w:after="200" w:line="276" w:lineRule="auto"/>
        <w:jc w:val="both"/>
        <w:rPr>
          <w:rFonts w:asciiTheme="minorHAnsi" w:eastAsiaTheme="minorHAnsi" w:hAnsiTheme="minorHAnsi" w:cs="Traditional Arabic"/>
          <w:sz w:val="36"/>
          <w:szCs w:val="36"/>
          <w:rtl/>
          <w:lang w:eastAsia="en-US"/>
        </w:rPr>
      </w:pPr>
      <w:r w:rsidRPr="00537808">
        <w:rPr>
          <w:rFonts w:asciiTheme="minorHAnsi" w:eastAsiaTheme="minorHAnsi" w:hAnsiTheme="minorHAnsi" w:cs="Traditional Arabic" w:hint="cs"/>
          <w:sz w:val="36"/>
          <w:szCs w:val="36"/>
          <w:rtl/>
          <w:lang w:eastAsia="en-US"/>
        </w:rPr>
        <w:t>- تقرير النبي صلى الله عليه وسلم ودلالته على الأحكام الشرعية جمعاً ودراسة.</w:t>
      </w:r>
    </w:p>
    <w:p w14:paraId="05010E6E" w14:textId="77777777" w:rsidR="00537808" w:rsidRPr="00537808" w:rsidRDefault="00537808" w:rsidP="00537808">
      <w:pPr>
        <w:spacing w:after="200" w:line="276" w:lineRule="auto"/>
        <w:jc w:val="both"/>
        <w:rPr>
          <w:rFonts w:asciiTheme="minorHAnsi" w:eastAsiaTheme="minorHAnsi" w:hAnsiTheme="minorHAnsi" w:cs="Traditional Arabic"/>
          <w:sz w:val="36"/>
          <w:szCs w:val="36"/>
          <w:rtl/>
          <w:lang w:eastAsia="en-US"/>
        </w:rPr>
      </w:pPr>
      <w:r w:rsidRPr="00537808">
        <w:rPr>
          <w:rFonts w:asciiTheme="minorHAnsi" w:eastAsiaTheme="minorHAnsi" w:hAnsiTheme="minorHAnsi" w:cs="Traditional Arabic" w:hint="cs"/>
          <w:sz w:val="36"/>
          <w:szCs w:val="36"/>
          <w:rtl/>
          <w:lang w:eastAsia="en-US"/>
        </w:rPr>
        <w:t>- قول الصحابي فيما لا مجال للرأي فيه: حقيقته، حجيته.</w:t>
      </w:r>
    </w:p>
    <w:p w14:paraId="1493443E" w14:textId="77777777" w:rsidR="00537808" w:rsidRPr="00537808" w:rsidRDefault="00537808" w:rsidP="00537808">
      <w:pPr>
        <w:spacing w:after="200" w:line="276" w:lineRule="auto"/>
        <w:jc w:val="both"/>
        <w:rPr>
          <w:rFonts w:asciiTheme="minorHAnsi" w:eastAsiaTheme="minorHAnsi" w:hAnsiTheme="minorHAnsi" w:cs="Traditional Arabic"/>
          <w:sz w:val="36"/>
          <w:szCs w:val="36"/>
          <w:rtl/>
          <w:lang w:eastAsia="en-US"/>
        </w:rPr>
      </w:pPr>
      <w:r w:rsidRPr="00537808">
        <w:rPr>
          <w:rFonts w:asciiTheme="minorHAnsi" w:eastAsiaTheme="minorHAnsi" w:hAnsiTheme="minorHAnsi" w:cs="Traditional Arabic" w:hint="cs"/>
          <w:sz w:val="36"/>
          <w:szCs w:val="36"/>
          <w:rtl/>
          <w:lang w:eastAsia="en-US"/>
        </w:rPr>
        <w:t>- مسألة النافي هل يلزمه دليل: جمعاً ودراسة.</w:t>
      </w:r>
    </w:p>
    <w:p w14:paraId="70ADAD6D" w14:textId="77777777" w:rsidR="00537808" w:rsidRPr="00537808" w:rsidRDefault="00537808" w:rsidP="00537808">
      <w:pPr>
        <w:spacing w:after="200" w:line="276" w:lineRule="auto"/>
        <w:jc w:val="both"/>
        <w:rPr>
          <w:rFonts w:asciiTheme="minorHAnsi" w:eastAsiaTheme="minorHAnsi" w:hAnsiTheme="minorHAnsi" w:cs="Traditional Arabic"/>
          <w:sz w:val="36"/>
          <w:szCs w:val="36"/>
          <w:rtl/>
          <w:lang w:eastAsia="en-US"/>
        </w:rPr>
      </w:pPr>
      <w:r w:rsidRPr="00537808">
        <w:rPr>
          <w:rFonts w:asciiTheme="minorHAnsi" w:eastAsiaTheme="minorHAnsi" w:hAnsiTheme="minorHAnsi" w:cs="Traditional Arabic" w:hint="cs"/>
          <w:sz w:val="36"/>
          <w:szCs w:val="36"/>
          <w:rtl/>
          <w:lang w:eastAsia="en-US"/>
        </w:rPr>
        <w:t>- رسالتان فيهما جواب سؤال عن "دلالة اللفظ على المفهوم من أي أنواع الدلالة هي" تحقيقاً ودراسة (الأولى للأمير الصنعاني، والأخرى لأحمد المجاهد).</w:t>
      </w:r>
    </w:p>
    <w:p w14:paraId="51E3238F" w14:textId="77777777" w:rsidR="00537808" w:rsidRPr="00537808" w:rsidRDefault="00537808" w:rsidP="00537808">
      <w:pPr>
        <w:spacing w:after="200" w:line="276" w:lineRule="auto"/>
        <w:jc w:val="both"/>
        <w:rPr>
          <w:rFonts w:asciiTheme="minorHAnsi" w:eastAsiaTheme="minorHAnsi" w:hAnsiTheme="minorHAnsi" w:cs="Traditional Arabic"/>
          <w:sz w:val="36"/>
          <w:szCs w:val="36"/>
          <w:rtl/>
          <w:lang w:eastAsia="en-US"/>
        </w:rPr>
      </w:pPr>
      <w:r w:rsidRPr="00537808">
        <w:rPr>
          <w:rFonts w:asciiTheme="minorHAnsi" w:eastAsiaTheme="minorHAnsi" w:hAnsiTheme="minorHAnsi" w:cs="Traditional Arabic" w:hint="cs"/>
          <w:sz w:val="36"/>
          <w:szCs w:val="36"/>
          <w:rtl/>
          <w:lang w:eastAsia="en-US"/>
        </w:rPr>
        <w:t>- الاستطاعة بالغير تأصيلاً وتطبيقاً.</w:t>
      </w:r>
    </w:p>
    <w:p w14:paraId="11D8139F" w14:textId="77777777" w:rsidR="00537808" w:rsidRPr="00537808" w:rsidRDefault="00537808" w:rsidP="00537808">
      <w:pPr>
        <w:spacing w:after="200" w:line="276" w:lineRule="auto"/>
        <w:jc w:val="both"/>
        <w:rPr>
          <w:rFonts w:asciiTheme="minorHAnsi" w:eastAsiaTheme="minorHAnsi" w:hAnsiTheme="minorHAnsi" w:cs="Traditional Arabic"/>
          <w:sz w:val="36"/>
          <w:szCs w:val="36"/>
          <w:rtl/>
          <w:lang w:eastAsia="en-US"/>
        </w:rPr>
      </w:pPr>
      <w:r w:rsidRPr="00537808">
        <w:rPr>
          <w:rFonts w:asciiTheme="minorHAnsi" w:eastAsiaTheme="minorHAnsi" w:hAnsiTheme="minorHAnsi" w:cs="Traditional Arabic" w:hint="cs"/>
          <w:sz w:val="36"/>
          <w:szCs w:val="36"/>
          <w:rtl/>
          <w:lang w:eastAsia="en-US"/>
        </w:rPr>
        <w:t>- قاعدة "ما لا يْدرَك كلُّه لا يُترَك جلُّه" تأصيلاً وتطبيقاً.</w:t>
      </w:r>
    </w:p>
    <w:p w14:paraId="2975791B" w14:textId="77777777" w:rsidR="00537808" w:rsidRPr="00537808" w:rsidRDefault="00537808" w:rsidP="00537808">
      <w:pPr>
        <w:spacing w:after="200" w:line="276" w:lineRule="auto"/>
        <w:jc w:val="both"/>
        <w:rPr>
          <w:rFonts w:asciiTheme="minorHAnsi" w:eastAsiaTheme="minorHAnsi" w:hAnsiTheme="minorHAnsi" w:cs="Traditional Arabic"/>
          <w:sz w:val="36"/>
          <w:szCs w:val="36"/>
          <w:rtl/>
          <w:lang w:eastAsia="en-US"/>
        </w:rPr>
      </w:pPr>
      <w:r w:rsidRPr="00537808">
        <w:rPr>
          <w:rFonts w:asciiTheme="minorHAnsi" w:eastAsiaTheme="minorHAnsi" w:hAnsiTheme="minorHAnsi" w:cs="Traditional Arabic" w:hint="cs"/>
          <w:sz w:val="36"/>
          <w:szCs w:val="36"/>
          <w:rtl/>
          <w:lang w:eastAsia="en-US"/>
        </w:rPr>
        <w:lastRenderedPageBreak/>
        <w:t>- كتاب "غاية السؤل في علم الأصول" للحسين بن القاسم اليمني (ت 1050هـ) تعريفاً ودراسة.</w:t>
      </w:r>
    </w:p>
    <w:p w14:paraId="1AB3B915" w14:textId="77777777" w:rsidR="00537808" w:rsidRPr="00537808" w:rsidRDefault="00537808" w:rsidP="00537808">
      <w:pPr>
        <w:spacing w:after="200" w:line="276" w:lineRule="auto"/>
        <w:jc w:val="both"/>
        <w:rPr>
          <w:rFonts w:asciiTheme="minorHAnsi" w:eastAsiaTheme="minorHAnsi" w:hAnsiTheme="minorHAnsi" w:cs="Traditional Arabic"/>
          <w:sz w:val="36"/>
          <w:szCs w:val="36"/>
          <w:rtl/>
          <w:lang w:eastAsia="en-US"/>
        </w:rPr>
      </w:pPr>
      <w:r w:rsidRPr="00537808">
        <w:rPr>
          <w:rFonts w:asciiTheme="minorHAnsi" w:eastAsiaTheme="minorHAnsi" w:hAnsiTheme="minorHAnsi" w:cs="Traditional Arabic" w:hint="cs"/>
          <w:sz w:val="36"/>
          <w:szCs w:val="36"/>
          <w:rtl/>
          <w:lang w:eastAsia="en-US"/>
        </w:rPr>
        <w:t>- من له جهد من العلماء على "مختصر المنتهى" لابن الحاجب.</w:t>
      </w:r>
    </w:p>
    <w:p w14:paraId="7BD01DE9" w14:textId="77777777" w:rsidR="00537808" w:rsidRPr="00537808" w:rsidRDefault="00537808" w:rsidP="00537808">
      <w:pPr>
        <w:spacing w:after="200" w:line="276" w:lineRule="auto"/>
        <w:jc w:val="both"/>
        <w:rPr>
          <w:rFonts w:asciiTheme="minorHAnsi" w:eastAsiaTheme="minorHAnsi" w:hAnsiTheme="minorHAnsi" w:cs="Traditional Arabic"/>
          <w:sz w:val="36"/>
          <w:szCs w:val="36"/>
          <w:lang w:eastAsia="en-US"/>
        </w:rPr>
      </w:pPr>
    </w:p>
    <w:p w14:paraId="7A187831" w14:textId="77777777" w:rsidR="00537808" w:rsidRPr="00537808" w:rsidRDefault="00537808" w:rsidP="00537808">
      <w:pPr>
        <w:keepNext/>
        <w:spacing w:after="200" w:line="276" w:lineRule="auto"/>
        <w:jc w:val="center"/>
        <w:outlineLvl w:val="0"/>
        <w:rPr>
          <w:rFonts w:ascii="Traditional Arabic" w:eastAsia="Calibri" w:hAnsi="Traditional Arabic" w:cs="Traditional Arabic"/>
          <w:b/>
          <w:bCs/>
          <w:color w:val="FF0000"/>
          <w:sz w:val="36"/>
          <w:szCs w:val="36"/>
          <w:rtl/>
          <w:lang w:eastAsia="en-US"/>
        </w:rPr>
      </w:pPr>
      <w:r w:rsidRPr="00537808">
        <w:rPr>
          <w:rFonts w:ascii="Traditional Arabic" w:eastAsia="Calibri" w:hAnsi="Traditional Arabic" w:cs="Traditional Arabic" w:hint="cs"/>
          <w:b/>
          <w:bCs/>
          <w:color w:val="FF0000"/>
          <w:sz w:val="36"/>
          <w:szCs w:val="36"/>
          <w:rtl/>
          <w:lang w:eastAsia="en-US"/>
        </w:rPr>
        <w:t>الضوابط التي تحكم فتوى المفتي وقضاء القاضي</w:t>
      </w:r>
    </w:p>
    <w:p w14:paraId="17C7D615" w14:textId="77777777" w:rsidR="00537808" w:rsidRPr="00537808" w:rsidRDefault="00537808" w:rsidP="00537808">
      <w:pPr>
        <w:spacing w:after="200" w:line="276" w:lineRule="auto"/>
        <w:rPr>
          <w:rFonts w:ascii="Calibri" w:eastAsia="Calibri" w:hAnsi="Calibri" w:cs="Arial"/>
          <w:sz w:val="22"/>
          <w:szCs w:val="22"/>
          <w:rtl/>
          <w:lang w:eastAsia="en-US"/>
        </w:rPr>
      </w:pPr>
    </w:p>
    <w:p w14:paraId="686C94DB" w14:textId="77777777" w:rsidR="00537808" w:rsidRPr="00537808" w:rsidRDefault="00537808" w:rsidP="00537808">
      <w:pPr>
        <w:spacing w:after="200" w:line="276" w:lineRule="auto"/>
        <w:jc w:val="both"/>
        <w:rPr>
          <w:rFonts w:ascii="Traditional Arabic" w:eastAsia="Calibri" w:hAnsi="Traditional Arabic" w:cs="Traditional Arabic"/>
          <w:b/>
          <w:bCs/>
          <w:sz w:val="36"/>
          <w:szCs w:val="36"/>
          <w:rtl/>
          <w:lang w:eastAsia="en-US"/>
        </w:rPr>
      </w:pPr>
      <w:r w:rsidRPr="00537808">
        <w:rPr>
          <w:rFonts w:ascii="Traditional Arabic" w:eastAsia="Calibri" w:hAnsi="Traditional Arabic" w:cs="Traditional Arabic" w:hint="cs"/>
          <w:b/>
          <w:bCs/>
          <w:sz w:val="36"/>
          <w:szCs w:val="36"/>
          <w:rtl/>
          <w:lang w:eastAsia="en-US"/>
        </w:rPr>
        <w:t xml:space="preserve">الضوابط التي تحكم فتوى المفتي وقضاء القاضي في الفقه الإسلامي: دراسة مقارنة/ الشحات إبراهيم محمد </w:t>
      </w:r>
      <w:proofErr w:type="gramStart"/>
      <w:r w:rsidRPr="00537808">
        <w:rPr>
          <w:rFonts w:ascii="Traditional Arabic" w:eastAsia="Calibri" w:hAnsi="Traditional Arabic" w:cs="Traditional Arabic" w:hint="cs"/>
          <w:b/>
          <w:bCs/>
          <w:sz w:val="36"/>
          <w:szCs w:val="36"/>
          <w:rtl/>
          <w:lang w:eastAsia="en-US"/>
        </w:rPr>
        <w:t>منصور.-</w:t>
      </w:r>
      <w:proofErr w:type="gramEnd"/>
      <w:r w:rsidRPr="00537808">
        <w:rPr>
          <w:rFonts w:ascii="Traditional Arabic" w:eastAsia="Calibri" w:hAnsi="Traditional Arabic" w:cs="Traditional Arabic" w:hint="cs"/>
          <w:b/>
          <w:bCs/>
          <w:sz w:val="36"/>
          <w:szCs w:val="36"/>
          <w:rtl/>
          <w:lang w:eastAsia="en-US"/>
        </w:rPr>
        <w:t xml:space="preserve"> الاسكندرية: دار الجامعة الجديدة، 1432هـ، 648 ص (أصله رسالة دكتوراه).</w:t>
      </w:r>
    </w:p>
    <w:p w14:paraId="28977C5D" w14:textId="77777777" w:rsidR="00537808" w:rsidRPr="00537808" w:rsidRDefault="00537808" w:rsidP="00537808">
      <w:pPr>
        <w:spacing w:after="200" w:line="276" w:lineRule="auto"/>
        <w:jc w:val="both"/>
        <w:rPr>
          <w:rFonts w:ascii="Traditional Arabic" w:eastAsia="Calibri" w:hAnsi="Traditional Arabic" w:cs="Traditional Arabic"/>
          <w:b/>
          <w:bCs/>
          <w:sz w:val="36"/>
          <w:szCs w:val="36"/>
          <w:rtl/>
          <w:lang w:eastAsia="en-US"/>
        </w:rPr>
      </w:pPr>
    </w:p>
    <w:p w14:paraId="568AB75A" w14:textId="77777777" w:rsidR="00537808" w:rsidRPr="00537808" w:rsidRDefault="00537808" w:rsidP="00537808">
      <w:pPr>
        <w:spacing w:after="200" w:line="276" w:lineRule="auto"/>
        <w:jc w:val="center"/>
        <w:rPr>
          <w:rFonts w:ascii="Traditional Arabic" w:eastAsia="Calibri" w:hAnsi="Traditional Arabic" w:cs="Traditional Arabic"/>
          <w:b/>
          <w:bCs/>
          <w:sz w:val="36"/>
          <w:szCs w:val="36"/>
          <w:rtl/>
          <w:lang w:eastAsia="en-US"/>
        </w:rPr>
      </w:pPr>
      <w:r w:rsidRPr="00537808">
        <w:rPr>
          <w:rFonts w:ascii="Traditional Arabic" w:eastAsia="Calibri" w:hAnsi="Traditional Arabic" w:cs="Traditional Arabic"/>
          <w:noProof/>
          <w:sz w:val="36"/>
          <w:szCs w:val="36"/>
          <w:lang w:eastAsia="en-US"/>
        </w:rPr>
        <w:drawing>
          <wp:inline distT="0" distB="0" distL="0" distR="0" wp14:anchorId="1710185F" wp14:editId="5F83B493">
            <wp:extent cx="1836420" cy="2589530"/>
            <wp:effectExtent l="0" t="0" r="0" b="1270"/>
            <wp:docPr id="43" name="صورة 43" descr="E:\Images\الكاميرا\201112\201112A0\20111225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6" descr="E:\Images\الكاميرا\201112\201112A0\20111225205.jpg"/>
                    <pic:cNvPicPr>
                      <a:picLocks noChangeAspect="1" noChangeArrowheads="1"/>
                    </pic:cNvPicPr>
                  </pic:nvPicPr>
                  <pic:blipFill>
                    <a:blip r:embed="rId124" cstate="print">
                      <a:extLst>
                        <a:ext uri="{28A0092B-C50C-407E-A947-70E740481C1C}">
                          <a14:useLocalDpi xmlns:a14="http://schemas.microsoft.com/office/drawing/2010/main" val="0"/>
                        </a:ext>
                      </a:extLst>
                    </a:blip>
                    <a:srcRect l="4939" t="4147" r="52528" b="15839"/>
                    <a:stretch>
                      <a:fillRect/>
                    </a:stretch>
                  </pic:blipFill>
                  <pic:spPr bwMode="auto">
                    <a:xfrm>
                      <a:off x="0" y="0"/>
                      <a:ext cx="1836420" cy="2589530"/>
                    </a:xfrm>
                    <a:prstGeom prst="rect">
                      <a:avLst/>
                    </a:prstGeom>
                    <a:noFill/>
                    <a:ln>
                      <a:noFill/>
                    </a:ln>
                  </pic:spPr>
                </pic:pic>
              </a:graphicData>
            </a:graphic>
          </wp:inline>
        </w:drawing>
      </w:r>
    </w:p>
    <w:p w14:paraId="22A8E10C" w14:textId="77777777" w:rsidR="00537808" w:rsidRPr="00537808" w:rsidRDefault="00537808" w:rsidP="00537808">
      <w:pPr>
        <w:spacing w:after="200" w:line="276" w:lineRule="auto"/>
        <w:jc w:val="both"/>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hint="cs"/>
          <w:sz w:val="36"/>
          <w:szCs w:val="36"/>
          <w:rtl/>
          <w:lang w:eastAsia="en-US"/>
        </w:rPr>
        <w:t>وضعت الشريعة الإسلامية ضوابط لنظام القضاء ولتصرفات القاضي، وكذلك للفتوى ولمن يفتي، وقام المؤلف بدراسة شاملة وموسعة لهذا الأمر، وجعله في سبعة أبواب، هي:</w:t>
      </w:r>
    </w:p>
    <w:p w14:paraId="43CE4BAC" w14:textId="77777777" w:rsidR="00537808" w:rsidRPr="00537808" w:rsidRDefault="00537808" w:rsidP="00537808">
      <w:pPr>
        <w:spacing w:after="200" w:line="276" w:lineRule="auto"/>
        <w:jc w:val="both"/>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hint="cs"/>
          <w:sz w:val="36"/>
          <w:szCs w:val="36"/>
          <w:rtl/>
          <w:lang w:eastAsia="en-US"/>
        </w:rPr>
        <w:t>- الضوابط التي تحكم فتوى المفتي في الفقه الإسلامي.</w:t>
      </w:r>
    </w:p>
    <w:p w14:paraId="5C39D5CE" w14:textId="77777777" w:rsidR="00537808" w:rsidRPr="00537808" w:rsidRDefault="00537808" w:rsidP="00537808">
      <w:pPr>
        <w:spacing w:after="200" w:line="276" w:lineRule="auto"/>
        <w:jc w:val="both"/>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hint="cs"/>
          <w:sz w:val="36"/>
          <w:szCs w:val="36"/>
          <w:rtl/>
          <w:lang w:eastAsia="en-US"/>
        </w:rPr>
        <w:lastRenderedPageBreak/>
        <w:t>- خضوع الفتوى لتغير العرف والعادة وتطور الأزمنة واختلاف الأمكنة.</w:t>
      </w:r>
    </w:p>
    <w:p w14:paraId="31CC3540" w14:textId="77777777" w:rsidR="00537808" w:rsidRPr="00537808" w:rsidRDefault="00537808" w:rsidP="00537808">
      <w:pPr>
        <w:spacing w:after="200" w:line="276" w:lineRule="auto"/>
        <w:jc w:val="both"/>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hint="cs"/>
          <w:sz w:val="36"/>
          <w:szCs w:val="36"/>
          <w:rtl/>
          <w:lang w:eastAsia="en-US"/>
        </w:rPr>
        <w:t>- طبيعة الفتوى والحالات التي يمنع المفتي فيها من الإفتاء وضوابط كل ذلك.</w:t>
      </w:r>
    </w:p>
    <w:p w14:paraId="0223A3EF" w14:textId="77777777" w:rsidR="00537808" w:rsidRPr="00537808" w:rsidRDefault="00537808" w:rsidP="00537808">
      <w:pPr>
        <w:spacing w:after="200" w:line="276" w:lineRule="auto"/>
        <w:jc w:val="both"/>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hint="cs"/>
          <w:sz w:val="36"/>
          <w:szCs w:val="36"/>
          <w:rtl/>
          <w:lang w:eastAsia="en-US"/>
        </w:rPr>
        <w:t>- ضوابط أحكام القاضي في الفقه الإسلامي.</w:t>
      </w:r>
    </w:p>
    <w:p w14:paraId="2C54A679" w14:textId="77777777" w:rsidR="00537808" w:rsidRPr="00537808" w:rsidRDefault="00537808" w:rsidP="00537808">
      <w:pPr>
        <w:spacing w:after="200" w:line="276" w:lineRule="auto"/>
        <w:jc w:val="both"/>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hint="cs"/>
          <w:sz w:val="36"/>
          <w:szCs w:val="36"/>
          <w:rtl/>
          <w:lang w:eastAsia="en-US"/>
        </w:rPr>
        <w:t>- الطرق التي يحكم بها القاضي وضوابطها في الفقه.</w:t>
      </w:r>
    </w:p>
    <w:p w14:paraId="46832E99" w14:textId="77777777" w:rsidR="00537808" w:rsidRPr="00537808" w:rsidRDefault="00537808" w:rsidP="00537808">
      <w:pPr>
        <w:spacing w:after="200" w:line="276" w:lineRule="auto"/>
        <w:jc w:val="both"/>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hint="cs"/>
          <w:sz w:val="36"/>
          <w:szCs w:val="36"/>
          <w:rtl/>
          <w:lang w:eastAsia="en-US"/>
        </w:rPr>
        <w:t>- الضوابط التي يجب مراعاتها في القاضي.</w:t>
      </w:r>
    </w:p>
    <w:p w14:paraId="319F8EBB" w14:textId="77777777" w:rsidR="00537808" w:rsidRPr="00537808" w:rsidRDefault="00537808" w:rsidP="00537808">
      <w:pPr>
        <w:spacing w:after="200" w:line="276" w:lineRule="auto"/>
        <w:jc w:val="both"/>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hint="cs"/>
          <w:sz w:val="36"/>
          <w:szCs w:val="36"/>
          <w:rtl/>
          <w:lang w:eastAsia="en-US"/>
        </w:rPr>
        <w:t>- ضوابط تنفيذ الأحكام وطرق الطعن فيها.</w:t>
      </w:r>
    </w:p>
    <w:p w14:paraId="51336C08" w14:textId="77777777" w:rsidR="00537808" w:rsidRPr="00537808" w:rsidRDefault="00537808" w:rsidP="00537808">
      <w:pPr>
        <w:spacing w:after="200" w:line="276" w:lineRule="auto"/>
        <w:jc w:val="both"/>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hint="cs"/>
          <w:sz w:val="36"/>
          <w:szCs w:val="36"/>
          <w:rtl/>
          <w:lang w:eastAsia="en-US"/>
        </w:rPr>
        <w:t>وفي الفصل الأول من الباب السادس ذكر حقوق القاضي والضوابط في ذلك، فبحث تحديد وزمن راتب القاضي، وحقه في حمايته من الخصوم، وتأديبه لمن أساء إليه، ثم عن عدم مسؤوليته عن خطئه والضوابط الموضوعة لذلك، وما يحل له من النظر في القضايا وما لا يجوز، وحول تنحيته عن نظر الدعوى.</w:t>
      </w:r>
    </w:p>
    <w:p w14:paraId="3CC44F6A" w14:textId="77777777" w:rsidR="00537808" w:rsidRPr="00537808" w:rsidRDefault="00537808" w:rsidP="00537808">
      <w:pPr>
        <w:spacing w:after="200" w:line="276" w:lineRule="auto"/>
        <w:jc w:val="both"/>
        <w:rPr>
          <w:rFonts w:ascii="Traditional Arabic" w:eastAsia="Calibri" w:hAnsi="Traditional Arabic" w:cs="Traditional Arabic"/>
          <w:sz w:val="36"/>
          <w:szCs w:val="36"/>
          <w:rtl/>
          <w:lang w:eastAsia="en-US"/>
        </w:rPr>
      </w:pPr>
    </w:p>
    <w:p w14:paraId="52276D8C" w14:textId="77777777" w:rsidR="00537808" w:rsidRPr="00537808" w:rsidRDefault="00537808" w:rsidP="00537808">
      <w:pPr>
        <w:spacing w:after="200" w:line="276" w:lineRule="auto"/>
        <w:jc w:val="center"/>
        <w:rPr>
          <w:rFonts w:ascii="Traditional Arabic" w:eastAsia="Calibri" w:hAnsi="Traditional Arabic" w:cs="Traditional Arabic"/>
          <w:b/>
          <w:bCs/>
          <w:color w:val="FF0000"/>
          <w:sz w:val="36"/>
          <w:szCs w:val="36"/>
          <w:rtl/>
          <w:lang w:eastAsia="en-US"/>
        </w:rPr>
      </w:pPr>
      <w:r w:rsidRPr="00537808">
        <w:rPr>
          <w:rFonts w:ascii="Traditional Arabic" w:eastAsia="Calibri" w:hAnsi="Traditional Arabic" w:cs="Traditional Arabic"/>
          <w:b/>
          <w:bCs/>
          <w:color w:val="FF0000"/>
          <w:sz w:val="36"/>
          <w:szCs w:val="36"/>
          <w:rtl/>
          <w:lang w:eastAsia="en-US"/>
        </w:rPr>
        <w:t>الفتاوى الشاذة</w:t>
      </w:r>
    </w:p>
    <w:p w14:paraId="4DA27E1B" w14:textId="77777777" w:rsidR="00537808" w:rsidRPr="00537808" w:rsidRDefault="00537808" w:rsidP="00537808">
      <w:pPr>
        <w:spacing w:after="200" w:line="276" w:lineRule="auto"/>
        <w:jc w:val="center"/>
        <w:rPr>
          <w:rFonts w:ascii="Traditional Arabic" w:eastAsia="Calibri" w:hAnsi="Traditional Arabic" w:cs="Traditional Arabic"/>
          <w:b/>
          <w:bCs/>
          <w:sz w:val="36"/>
          <w:szCs w:val="36"/>
          <w:rtl/>
          <w:lang w:eastAsia="en-US"/>
        </w:rPr>
      </w:pPr>
    </w:p>
    <w:p w14:paraId="6DCCC160" w14:textId="77777777" w:rsidR="00537808" w:rsidRPr="00537808" w:rsidRDefault="00537808" w:rsidP="00537808">
      <w:pPr>
        <w:spacing w:after="200" w:line="276" w:lineRule="auto"/>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b/>
          <w:bCs/>
          <w:sz w:val="36"/>
          <w:szCs w:val="36"/>
          <w:rtl/>
          <w:lang w:eastAsia="en-US"/>
        </w:rPr>
        <w:t xml:space="preserve">الفتاوى الشاذة: معاييرها وتطبيقاتها وأسبابها وكيف نعالجها ونتوقاها/ يوسف </w:t>
      </w:r>
      <w:proofErr w:type="gramStart"/>
      <w:r w:rsidRPr="00537808">
        <w:rPr>
          <w:rFonts w:ascii="Traditional Arabic" w:eastAsia="Calibri" w:hAnsi="Traditional Arabic" w:cs="Traditional Arabic"/>
          <w:b/>
          <w:bCs/>
          <w:sz w:val="36"/>
          <w:szCs w:val="36"/>
          <w:rtl/>
          <w:lang w:eastAsia="en-US"/>
        </w:rPr>
        <w:t>القرضاوي._</w:t>
      </w:r>
      <w:proofErr w:type="gramEnd"/>
      <w:r w:rsidRPr="00537808">
        <w:rPr>
          <w:rFonts w:ascii="Traditional Arabic" w:eastAsia="Calibri" w:hAnsi="Traditional Arabic" w:cs="Traditional Arabic"/>
          <w:b/>
          <w:bCs/>
          <w:sz w:val="36"/>
          <w:szCs w:val="36"/>
          <w:rtl/>
          <w:lang w:eastAsia="en-US"/>
        </w:rPr>
        <w:t xml:space="preserve"> ط2._ القاهرة: دار الشروق، 1431هـ، 159ص.</w:t>
      </w:r>
    </w:p>
    <w:p w14:paraId="63236B78" w14:textId="77777777" w:rsidR="00537808" w:rsidRPr="00537808" w:rsidRDefault="00537808" w:rsidP="00537808">
      <w:pPr>
        <w:spacing w:after="200" w:line="276" w:lineRule="auto"/>
        <w:jc w:val="center"/>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noProof/>
          <w:sz w:val="36"/>
          <w:szCs w:val="36"/>
          <w:lang w:eastAsia="en-US"/>
        </w:rPr>
        <w:lastRenderedPageBreak/>
        <w:drawing>
          <wp:inline distT="0" distB="0" distL="0" distR="0" wp14:anchorId="5AB350DB" wp14:editId="2C31B927">
            <wp:extent cx="1788675" cy="2749138"/>
            <wp:effectExtent l="19050" t="0" r="2025" b="0"/>
            <wp:docPr id="44" name="صورة 44" descr="C:\Users\e\Desktop\7508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esktop\7508276.jpg"/>
                    <pic:cNvPicPr>
                      <a:picLocks noChangeAspect="1" noChangeArrowheads="1"/>
                    </pic:cNvPicPr>
                  </pic:nvPicPr>
                  <pic:blipFill>
                    <a:blip r:embed="rId125" cstate="print"/>
                    <a:srcRect/>
                    <a:stretch>
                      <a:fillRect/>
                    </a:stretch>
                  </pic:blipFill>
                  <pic:spPr bwMode="auto">
                    <a:xfrm>
                      <a:off x="0" y="0"/>
                      <a:ext cx="1791939" cy="2754155"/>
                    </a:xfrm>
                    <a:prstGeom prst="rect">
                      <a:avLst/>
                    </a:prstGeom>
                    <a:noFill/>
                    <a:ln w="9525">
                      <a:noFill/>
                      <a:miter lim="800000"/>
                      <a:headEnd/>
                      <a:tailEnd/>
                    </a:ln>
                  </pic:spPr>
                </pic:pic>
              </a:graphicData>
            </a:graphic>
          </wp:inline>
        </w:drawing>
      </w:r>
    </w:p>
    <w:p w14:paraId="60DED480" w14:textId="77777777" w:rsidR="00537808" w:rsidRPr="00537808" w:rsidRDefault="00537808" w:rsidP="00537808">
      <w:pPr>
        <w:spacing w:after="200" w:line="276" w:lineRule="auto"/>
        <w:rPr>
          <w:rFonts w:ascii="Traditional Arabic" w:eastAsia="Calibri" w:hAnsi="Traditional Arabic" w:cs="Traditional Arabic"/>
          <w:sz w:val="36"/>
          <w:szCs w:val="36"/>
          <w:rtl/>
          <w:lang w:eastAsia="en-US"/>
        </w:rPr>
      </w:pPr>
    </w:p>
    <w:p w14:paraId="5F8B20A5" w14:textId="77777777" w:rsidR="00537808" w:rsidRPr="00537808" w:rsidRDefault="00537808" w:rsidP="00537808">
      <w:pPr>
        <w:spacing w:after="200" w:line="276" w:lineRule="auto"/>
        <w:jc w:val="both"/>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sz w:val="36"/>
          <w:szCs w:val="36"/>
          <w:rtl/>
          <w:lang w:eastAsia="en-US"/>
        </w:rPr>
        <w:t>أمسى للفتوى سوق رائجة في عصرنا – كما يقول المؤلف</w:t>
      </w:r>
      <w:r w:rsidRPr="00537808">
        <w:rPr>
          <w:rFonts w:ascii="Traditional Arabic" w:eastAsia="Calibri" w:hAnsi="Traditional Arabic" w:cs="Traditional Arabic" w:hint="cs"/>
          <w:sz w:val="36"/>
          <w:szCs w:val="36"/>
          <w:rtl/>
          <w:lang w:eastAsia="en-US"/>
        </w:rPr>
        <w:t>-</w:t>
      </w:r>
      <w:r w:rsidRPr="00537808">
        <w:rPr>
          <w:rFonts w:ascii="Traditional Arabic" w:eastAsia="Calibri" w:hAnsi="Traditional Arabic" w:cs="Traditional Arabic"/>
          <w:sz w:val="36"/>
          <w:szCs w:val="36"/>
          <w:rtl/>
          <w:lang w:eastAsia="en-US"/>
        </w:rPr>
        <w:t xml:space="preserve"> وخصوصاً في الفضائيات المنتشرة، ودخل فيها من يحسن ومن لا يحسن، ورأينا مفتين يوهمون أنهم علماء بكل شيء، ولا يتورعون </w:t>
      </w:r>
      <w:r w:rsidRPr="00537808">
        <w:rPr>
          <w:rFonts w:ascii="Traditional Arabic" w:eastAsia="Calibri" w:hAnsi="Traditional Arabic" w:cs="Traditional Arabic" w:hint="cs"/>
          <w:sz w:val="36"/>
          <w:szCs w:val="36"/>
          <w:rtl/>
          <w:lang w:eastAsia="en-US"/>
        </w:rPr>
        <w:t>ع</w:t>
      </w:r>
      <w:r w:rsidRPr="00537808">
        <w:rPr>
          <w:rFonts w:ascii="Traditional Arabic" w:eastAsia="Calibri" w:hAnsi="Traditional Arabic" w:cs="Traditional Arabic"/>
          <w:sz w:val="36"/>
          <w:szCs w:val="36"/>
          <w:rtl/>
          <w:lang w:eastAsia="en-US"/>
        </w:rPr>
        <w:t>ن شيء، ويجيبون عن أعوص المسائل، مما لو عُرض على عمر لجمع لها أهل بدر! ومن هنا كثرت الفتاوى الشاذة التي تصدر من غير أهلها، وفي غير محلها، والتي كثيراً ما ترى المتصدرين لها لا يملكون أي شرط من شروط الفتوى.</w:t>
      </w:r>
    </w:p>
    <w:p w14:paraId="7770343A" w14:textId="77777777" w:rsidR="00537808" w:rsidRPr="00537808" w:rsidRDefault="00537808" w:rsidP="00537808">
      <w:pPr>
        <w:spacing w:after="200" w:line="276" w:lineRule="auto"/>
        <w:jc w:val="both"/>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sz w:val="36"/>
          <w:szCs w:val="36"/>
          <w:rtl/>
          <w:lang w:eastAsia="en-US"/>
        </w:rPr>
        <w:t xml:space="preserve">وبيَّن المؤلف </w:t>
      </w:r>
      <w:r w:rsidRPr="00537808">
        <w:rPr>
          <w:rFonts w:ascii="Traditional Arabic" w:eastAsia="Calibri" w:hAnsi="Traditional Arabic" w:cs="Traditional Arabic" w:hint="cs"/>
          <w:sz w:val="36"/>
          <w:szCs w:val="36"/>
          <w:rtl/>
          <w:lang w:eastAsia="en-US"/>
        </w:rPr>
        <w:t>-</w:t>
      </w:r>
      <w:r w:rsidRPr="00537808">
        <w:rPr>
          <w:rFonts w:ascii="Traditional Arabic" w:eastAsia="Calibri" w:hAnsi="Traditional Arabic" w:cs="Traditional Arabic"/>
          <w:sz w:val="36"/>
          <w:szCs w:val="36"/>
          <w:rtl/>
          <w:lang w:eastAsia="en-US"/>
        </w:rPr>
        <w:t>وهو فقيه عصره</w:t>
      </w:r>
      <w:r w:rsidRPr="00537808">
        <w:rPr>
          <w:rFonts w:ascii="Traditional Arabic" w:eastAsia="Calibri" w:hAnsi="Traditional Arabic" w:cs="Traditional Arabic" w:hint="cs"/>
          <w:sz w:val="36"/>
          <w:szCs w:val="36"/>
          <w:rtl/>
          <w:lang w:eastAsia="en-US"/>
        </w:rPr>
        <w:t>-</w:t>
      </w:r>
      <w:r w:rsidRPr="00537808">
        <w:rPr>
          <w:rFonts w:ascii="Traditional Arabic" w:eastAsia="Calibri" w:hAnsi="Traditional Arabic" w:cs="Traditional Arabic"/>
          <w:sz w:val="36"/>
          <w:szCs w:val="36"/>
          <w:rtl/>
          <w:lang w:eastAsia="en-US"/>
        </w:rPr>
        <w:t xml:space="preserve"> معنى شذوذ الفتوى، ومتى تعتبر الفتوى شاذة ومتى لا تعتبر، كما </w:t>
      </w:r>
      <w:r w:rsidRPr="00537808">
        <w:rPr>
          <w:rFonts w:ascii="Traditional Arabic" w:eastAsia="Calibri" w:hAnsi="Traditional Arabic" w:cs="Traditional Arabic" w:hint="cs"/>
          <w:sz w:val="36"/>
          <w:szCs w:val="36"/>
          <w:rtl/>
          <w:lang w:eastAsia="en-US"/>
        </w:rPr>
        <w:t>ذ</w:t>
      </w:r>
      <w:r w:rsidRPr="00537808">
        <w:rPr>
          <w:rFonts w:ascii="Traditional Arabic" w:eastAsia="Calibri" w:hAnsi="Traditional Arabic" w:cs="Traditional Arabic"/>
          <w:sz w:val="36"/>
          <w:szCs w:val="36"/>
          <w:rtl/>
          <w:lang w:eastAsia="en-US"/>
        </w:rPr>
        <w:t>كر ما لا يعتبر من الشذوذ وإن اعتبره بعض الناس شاذاً، وضرب أمثلة لفتاوى اعتبرت في عصر ما شاذة، ثم قُبلت بعد ذلك، كما بيَّن أسباب شذوذ الفتوى، ثم كيف نعالجها وكيف نتوقاها.</w:t>
      </w:r>
    </w:p>
    <w:p w14:paraId="2690908E" w14:textId="77777777" w:rsidR="00537808" w:rsidRPr="00537808" w:rsidRDefault="00537808" w:rsidP="00537808">
      <w:pPr>
        <w:spacing w:after="200" w:line="276" w:lineRule="auto"/>
        <w:jc w:val="both"/>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sz w:val="36"/>
          <w:szCs w:val="36"/>
          <w:rtl/>
          <w:lang w:eastAsia="en-US"/>
        </w:rPr>
        <w:t xml:space="preserve">وذكر أيضاً بعض الآراء التي اعتبرها العلماء شاذة، مثل آراء الظاهرية، التي تمثل الجمود والحرفية وإنكار التعليل والقياس، وشرح في فقرة (الوقاية من شذوذ الفتوى) </w:t>
      </w:r>
      <w:r w:rsidRPr="00537808">
        <w:rPr>
          <w:rFonts w:ascii="Traditional Arabic" w:eastAsia="Calibri" w:hAnsi="Traditional Arabic" w:cs="Traditional Arabic" w:hint="cs"/>
          <w:sz w:val="36"/>
          <w:szCs w:val="36"/>
          <w:rtl/>
          <w:lang w:eastAsia="en-US"/>
        </w:rPr>
        <w:t xml:space="preserve">أن الوقاية من ذلك تكون </w:t>
      </w:r>
      <w:r w:rsidRPr="00537808">
        <w:rPr>
          <w:rFonts w:ascii="Traditional Arabic" w:eastAsia="Calibri" w:hAnsi="Traditional Arabic" w:cs="Traditional Arabic"/>
          <w:sz w:val="36"/>
          <w:szCs w:val="36"/>
          <w:rtl/>
          <w:lang w:eastAsia="en-US"/>
        </w:rPr>
        <w:t xml:space="preserve">بجملة أمور، هي: </w:t>
      </w:r>
    </w:p>
    <w:p w14:paraId="13065841" w14:textId="77777777" w:rsidR="00537808" w:rsidRPr="00537808" w:rsidRDefault="00537808" w:rsidP="00537808">
      <w:pPr>
        <w:spacing w:after="200" w:line="276" w:lineRule="auto"/>
        <w:jc w:val="both"/>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sz w:val="36"/>
          <w:szCs w:val="36"/>
          <w:rtl/>
          <w:lang w:eastAsia="en-US"/>
        </w:rPr>
        <w:lastRenderedPageBreak/>
        <w:t>- ألا يعين للفتوى إلا المؤهل لها.</w:t>
      </w:r>
    </w:p>
    <w:p w14:paraId="75745FB8" w14:textId="77777777" w:rsidR="00537808" w:rsidRPr="00537808" w:rsidRDefault="00537808" w:rsidP="00537808">
      <w:pPr>
        <w:spacing w:after="200" w:line="276" w:lineRule="auto"/>
        <w:jc w:val="both"/>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sz w:val="36"/>
          <w:szCs w:val="36"/>
          <w:rtl/>
          <w:lang w:eastAsia="en-US"/>
        </w:rPr>
        <w:t>- دوام تثقيف أهل الفتوى.</w:t>
      </w:r>
    </w:p>
    <w:p w14:paraId="0C891932" w14:textId="77777777" w:rsidR="00537808" w:rsidRPr="00537808" w:rsidRDefault="00537808" w:rsidP="00537808">
      <w:pPr>
        <w:spacing w:after="200" w:line="276" w:lineRule="auto"/>
        <w:jc w:val="both"/>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sz w:val="36"/>
          <w:szCs w:val="36"/>
          <w:rtl/>
          <w:lang w:eastAsia="en-US"/>
        </w:rPr>
        <w:t>- المراقبة والتوجيه الدائم.</w:t>
      </w:r>
    </w:p>
    <w:p w14:paraId="029856AE" w14:textId="77777777" w:rsidR="00537808" w:rsidRPr="00537808" w:rsidRDefault="00537808" w:rsidP="00537808">
      <w:pPr>
        <w:spacing w:after="200" w:line="276" w:lineRule="auto"/>
        <w:jc w:val="both"/>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sz w:val="36"/>
          <w:szCs w:val="36"/>
          <w:rtl/>
          <w:lang w:eastAsia="en-US"/>
        </w:rPr>
        <w:t>- العناية بتكوين أهل الفتوى.</w:t>
      </w:r>
    </w:p>
    <w:p w14:paraId="2941F793" w14:textId="77777777" w:rsidR="00537808" w:rsidRPr="00537808" w:rsidRDefault="00537808" w:rsidP="00537808">
      <w:pPr>
        <w:spacing w:after="200" w:line="276" w:lineRule="auto"/>
        <w:jc w:val="both"/>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sz w:val="36"/>
          <w:szCs w:val="36"/>
          <w:rtl/>
          <w:lang w:eastAsia="en-US"/>
        </w:rPr>
        <w:t>- معهد لإعداد أهل الفتوى.</w:t>
      </w:r>
    </w:p>
    <w:p w14:paraId="62C39C3E" w14:textId="77777777" w:rsidR="00537808" w:rsidRPr="00537808" w:rsidRDefault="00537808" w:rsidP="00537808">
      <w:pPr>
        <w:spacing w:after="200" w:line="276" w:lineRule="auto"/>
        <w:jc w:val="both"/>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sz w:val="36"/>
          <w:szCs w:val="36"/>
          <w:rtl/>
          <w:lang w:eastAsia="en-US"/>
        </w:rPr>
        <w:t>وقدم مقترحات للمعهد المنشود، من إعداد البرنامج أو المنهج الدراسي، واختيار الطلاب والأساتذة.</w:t>
      </w:r>
    </w:p>
    <w:p w14:paraId="054DDF34" w14:textId="77777777" w:rsidR="00537808" w:rsidRPr="00537808" w:rsidRDefault="00537808" w:rsidP="00537808">
      <w:pPr>
        <w:spacing w:after="200" w:line="276" w:lineRule="auto"/>
        <w:jc w:val="both"/>
        <w:rPr>
          <w:rFonts w:ascii="Traditional Arabic" w:eastAsia="Calibri" w:hAnsi="Traditional Arabic" w:cs="Traditional Arabic"/>
          <w:sz w:val="36"/>
          <w:szCs w:val="36"/>
          <w:rtl/>
          <w:lang w:eastAsia="en-US"/>
        </w:rPr>
      </w:pPr>
    </w:p>
    <w:p w14:paraId="177877DA" w14:textId="77777777" w:rsidR="00537808" w:rsidRPr="00537808" w:rsidRDefault="00537808" w:rsidP="00537808">
      <w:pPr>
        <w:spacing w:after="200" w:line="276" w:lineRule="auto"/>
        <w:jc w:val="center"/>
        <w:rPr>
          <w:rFonts w:ascii="Calibri" w:eastAsia="Calibri" w:hAnsi="Calibri" w:cs="Traditional Arabic"/>
          <w:b/>
          <w:bCs/>
          <w:color w:val="FF0000"/>
          <w:sz w:val="36"/>
          <w:szCs w:val="36"/>
          <w:rtl/>
          <w:lang w:eastAsia="en-US"/>
        </w:rPr>
      </w:pPr>
      <w:r w:rsidRPr="00537808">
        <w:rPr>
          <w:rFonts w:ascii="Calibri" w:eastAsia="Calibri" w:hAnsi="Calibri" w:cs="Traditional Arabic" w:hint="cs"/>
          <w:b/>
          <w:bCs/>
          <w:color w:val="FF0000"/>
          <w:sz w:val="36"/>
          <w:szCs w:val="36"/>
          <w:rtl/>
          <w:lang w:eastAsia="en-US"/>
        </w:rPr>
        <w:t>الآراء الشاذة في أصول الفقه</w:t>
      </w:r>
    </w:p>
    <w:p w14:paraId="039AB540" w14:textId="77777777" w:rsidR="00537808" w:rsidRPr="00537808" w:rsidRDefault="00537808" w:rsidP="00537808">
      <w:pPr>
        <w:spacing w:after="200" w:line="276" w:lineRule="auto"/>
        <w:jc w:val="center"/>
        <w:rPr>
          <w:rFonts w:ascii="Calibri" w:eastAsia="Calibri" w:hAnsi="Calibri" w:cs="Traditional Arabic"/>
          <w:b/>
          <w:bCs/>
          <w:color w:val="FF0000"/>
          <w:sz w:val="36"/>
          <w:szCs w:val="36"/>
          <w:rtl/>
          <w:lang w:eastAsia="en-US"/>
        </w:rPr>
      </w:pPr>
    </w:p>
    <w:p w14:paraId="6127FD90" w14:textId="77777777" w:rsidR="00537808" w:rsidRPr="00537808" w:rsidRDefault="00537808" w:rsidP="00537808">
      <w:pPr>
        <w:spacing w:after="200" w:line="276" w:lineRule="auto"/>
        <w:jc w:val="both"/>
        <w:rPr>
          <w:rFonts w:ascii="Calibri" w:eastAsia="Calibri" w:hAnsi="Calibri" w:cs="Traditional Arabic"/>
          <w:b/>
          <w:bCs/>
          <w:sz w:val="36"/>
          <w:szCs w:val="36"/>
          <w:rtl/>
          <w:lang w:eastAsia="en-US"/>
        </w:rPr>
      </w:pPr>
      <w:r w:rsidRPr="00537808">
        <w:rPr>
          <w:rFonts w:ascii="Calibri" w:eastAsia="Calibri" w:hAnsi="Calibri" w:cs="Traditional Arabic" w:hint="cs"/>
          <w:b/>
          <w:bCs/>
          <w:sz w:val="36"/>
          <w:szCs w:val="36"/>
          <w:rtl/>
          <w:lang w:eastAsia="en-US"/>
        </w:rPr>
        <w:t xml:space="preserve">الآراء الشاذة في أصول الفقه: دراسة استقرائية نقدية/ عبدالعزيز بن عبدالله </w:t>
      </w:r>
      <w:proofErr w:type="gramStart"/>
      <w:r w:rsidRPr="00537808">
        <w:rPr>
          <w:rFonts w:ascii="Calibri" w:eastAsia="Calibri" w:hAnsi="Calibri" w:cs="Traditional Arabic" w:hint="cs"/>
          <w:b/>
          <w:bCs/>
          <w:sz w:val="36"/>
          <w:szCs w:val="36"/>
          <w:rtl/>
          <w:lang w:eastAsia="en-US"/>
        </w:rPr>
        <w:t>النملة.-</w:t>
      </w:r>
      <w:proofErr w:type="gramEnd"/>
      <w:r w:rsidRPr="00537808">
        <w:rPr>
          <w:rFonts w:ascii="Calibri" w:eastAsia="Calibri" w:hAnsi="Calibri" w:cs="Traditional Arabic" w:hint="cs"/>
          <w:b/>
          <w:bCs/>
          <w:sz w:val="36"/>
          <w:szCs w:val="36"/>
          <w:rtl/>
          <w:lang w:eastAsia="en-US"/>
        </w:rPr>
        <w:t xml:space="preserve"> الرياض: دار التدمرية، 1430هـ، 2 مج (1018 ص) (الأصل: رسالة دكتوراه).</w:t>
      </w:r>
    </w:p>
    <w:p w14:paraId="563768AF" w14:textId="77777777" w:rsidR="00537808" w:rsidRPr="00537808" w:rsidRDefault="00537808" w:rsidP="00537808">
      <w:pPr>
        <w:spacing w:after="200" w:line="276" w:lineRule="auto"/>
        <w:jc w:val="both"/>
        <w:rPr>
          <w:rFonts w:ascii="Calibri" w:eastAsia="Calibri" w:hAnsi="Calibri" w:cs="Traditional Arabic"/>
          <w:b/>
          <w:bCs/>
          <w:sz w:val="36"/>
          <w:szCs w:val="36"/>
          <w:rtl/>
          <w:lang w:eastAsia="en-US"/>
        </w:rPr>
      </w:pPr>
    </w:p>
    <w:p w14:paraId="26B7E694" w14:textId="77777777" w:rsidR="00537808" w:rsidRPr="00537808" w:rsidRDefault="00537808" w:rsidP="00537808">
      <w:pPr>
        <w:spacing w:after="200" w:line="276" w:lineRule="auto"/>
        <w:jc w:val="center"/>
        <w:rPr>
          <w:rFonts w:ascii="Calibri" w:eastAsia="Calibri" w:hAnsi="Calibri" w:cs="Traditional Arabic"/>
          <w:b/>
          <w:bCs/>
          <w:sz w:val="36"/>
          <w:szCs w:val="36"/>
          <w:rtl/>
          <w:lang w:eastAsia="en-US"/>
        </w:rPr>
      </w:pPr>
      <w:r w:rsidRPr="00537808">
        <w:rPr>
          <w:rFonts w:ascii="Arial" w:eastAsia="Calibri" w:hAnsi="Arial" w:cs="Arial"/>
          <w:noProof/>
          <w:sz w:val="20"/>
          <w:szCs w:val="20"/>
          <w:lang w:eastAsia="en-US"/>
        </w:rPr>
        <w:lastRenderedPageBreak/>
        <w:drawing>
          <wp:inline distT="0" distB="0" distL="0" distR="0" wp14:anchorId="0A98CD9C" wp14:editId="2314953E">
            <wp:extent cx="2063115" cy="3101340"/>
            <wp:effectExtent l="0" t="0" r="0" b="3810"/>
            <wp:docPr id="45" name="صورة 45" descr="f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f29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063115" cy="3101340"/>
                    </a:xfrm>
                    <a:prstGeom prst="rect">
                      <a:avLst/>
                    </a:prstGeom>
                    <a:noFill/>
                    <a:ln>
                      <a:noFill/>
                    </a:ln>
                  </pic:spPr>
                </pic:pic>
              </a:graphicData>
            </a:graphic>
          </wp:inline>
        </w:drawing>
      </w:r>
    </w:p>
    <w:p w14:paraId="78158FE8"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p>
    <w:p w14:paraId="6E3EB6CF"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الرأي الشاذ في أصول الفقه - كما يقول المؤلف - هو قول انفرد به قلة من المجتهدين من غير دليل معتبر.</w:t>
      </w:r>
    </w:p>
    <w:p w14:paraId="76F80308"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وقد درس الباحث القواعد الأصولية والفقهية المتعلقة بالشاذ دراسة موسعة، مبيناً أهم موضوعاتها وتطبيقاتها، وجعلها في أربعة أبواب، تحتها فصول ومباحث عديدة، وهي:</w:t>
      </w:r>
    </w:p>
    <w:p w14:paraId="23993009"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1. حقيقة الرأي الشاذ وحكمه والقواعد المتعلقة به وآثاره.</w:t>
      </w:r>
    </w:p>
    <w:p w14:paraId="46D492ED"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2. الآراء الشاذة في مباحث الحكم الشرعي والأدلة.</w:t>
      </w:r>
    </w:p>
    <w:p w14:paraId="641556C7"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3. الآراء الشاذة في دلالات الألفاظ.</w:t>
      </w:r>
    </w:p>
    <w:p w14:paraId="21AEF17A"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4. الآراء الشاذة في مباحث الاجتهاد والتقليد والتعارض والترجيح.</w:t>
      </w:r>
    </w:p>
    <w:p w14:paraId="4F729F59"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وذكر أن لمعرفة الشاذ من الآراء طرقًا صريحة، كمخالفة الدليل القطعي، ومخالفة الإجماع، ومخالفة الأصل من غير دليل، ومخالفة قواعد الشريعة.</w:t>
      </w:r>
    </w:p>
    <w:p w14:paraId="7B5804DA"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lastRenderedPageBreak/>
        <w:t>وكذلك لمعرفة الرأي الشاذ طرق غير صريحة، ككون الجمهور على خلافه، وعدم نقل الرأي وهجره، وعدم متابعة القائل به، والتشنيع على قائله.</w:t>
      </w:r>
    </w:p>
    <w:p w14:paraId="7ABF1222"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ولوجود الرأي الشاذ أسباب، منها ما يتعلق بأصول الفقه، كإنكار أحد الأصول الشرعية، أو الإفراط في الأخذ ببعضها، ومخالفة الدليل القطعي، وعدم بلوغ النص لصاحب الرأي، وتقديم العقل على النص، ومعارضة النصوص الصريحة بأصول اجتهادية.</w:t>
      </w:r>
    </w:p>
    <w:p w14:paraId="0F2794C5"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 xml:space="preserve"> ومن تلك الأسباب ما هو متعلق بعلوم أخرى، كالخطأ في تفسير القرآن، والتعصب للمذهب العقدي، والاعتماد على نص غير معتبر، والنزوع إلى الهوى.</w:t>
      </w:r>
    </w:p>
    <w:p w14:paraId="7C830B20"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وقد صرَّح العلماء بأن الرأي الشاذ قول باطل، لا يجوز القول به، ولا الاعتماد عليه في الفتوى، ولا يجوز القياس ولا التخريج عليه، بل يُترك على شذوذه، لأنه رأي باطل لا يصح البناء عليه.</w:t>
      </w:r>
    </w:p>
    <w:p w14:paraId="4A4EC85B"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وإذا حكم حاكم برأي شاذ فيجوز نقض حكمه، لأنه مخالف للدليل القطعي، وله حالات بيَّنها المؤلف.</w:t>
      </w:r>
    </w:p>
    <w:p w14:paraId="4B691D1B"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والقول بمنع وقوع النسخ في القرآن رأي شاذ، لمخالفة الإجماع في ذلك.</w:t>
      </w:r>
    </w:p>
    <w:p w14:paraId="1A8E6AAE"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 xml:space="preserve"> والقول بمنع التعبد بخبر الواحد رأي شاذ؛ لقيام الدليل القطعي على ذلك، وإن لهذا الرأي أثرًا كبيرًا في التشكيك بأحكام شرعية كثيرة...</w:t>
      </w:r>
    </w:p>
    <w:p w14:paraId="5D8F7D7D" w14:textId="77777777" w:rsidR="00CD4856" w:rsidRDefault="00CD4856" w:rsidP="00537808">
      <w:pPr>
        <w:spacing w:after="200" w:line="276" w:lineRule="auto"/>
        <w:ind w:firstLine="454"/>
        <w:jc w:val="center"/>
        <w:rPr>
          <w:rFonts w:ascii="Calibri" w:eastAsia="Calibri" w:hAnsi="Calibri" w:cs="Traditional Arabic"/>
          <w:b/>
          <w:bCs/>
          <w:color w:val="FF0000"/>
          <w:sz w:val="36"/>
          <w:szCs w:val="36"/>
          <w:rtl/>
          <w:lang w:eastAsia="en-US"/>
        </w:rPr>
      </w:pPr>
    </w:p>
    <w:p w14:paraId="4D4692EE" w14:textId="77777777" w:rsidR="00CD4856" w:rsidRDefault="00CD4856" w:rsidP="00537808">
      <w:pPr>
        <w:spacing w:after="200" w:line="276" w:lineRule="auto"/>
        <w:ind w:firstLine="454"/>
        <w:jc w:val="center"/>
        <w:rPr>
          <w:rFonts w:ascii="Calibri" w:eastAsia="Calibri" w:hAnsi="Calibri" w:cs="Traditional Arabic"/>
          <w:b/>
          <w:bCs/>
          <w:color w:val="FF0000"/>
          <w:sz w:val="36"/>
          <w:szCs w:val="36"/>
          <w:rtl/>
          <w:lang w:eastAsia="en-US"/>
        </w:rPr>
      </w:pPr>
    </w:p>
    <w:p w14:paraId="65577C90" w14:textId="77777777" w:rsidR="00CD4856" w:rsidRDefault="00CD4856" w:rsidP="00537808">
      <w:pPr>
        <w:spacing w:after="200" w:line="276" w:lineRule="auto"/>
        <w:ind w:firstLine="454"/>
        <w:jc w:val="center"/>
        <w:rPr>
          <w:rFonts w:ascii="Calibri" w:eastAsia="Calibri" w:hAnsi="Calibri" w:cs="Traditional Arabic"/>
          <w:b/>
          <w:bCs/>
          <w:color w:val="FF0000"/>
          <w:sz w:val="36"/>
          <w:szCs w:val="36"/>
          <w:rtl/>
          <w:lang w:eastAsia="en-US"/>
        </w:rPr>
      </w:pPr>
    </w:p>
    <w:p w14:paraId="41E53C28" w14:textId="77777777" w:rsidR="00CD4856" w:rsidRDefault="00CD4856" w:rsidP="00537808">
      <w:pPr>
        <w:spacing w:after="200" w:line="276" w:lineRule="auto"/>
        <w:ind w:firstLine="454"/>
        <w:jc w:val="center"/>
        <w:rPr>
          <w:rFonts w:ascii="Calibri" w:eastAsia="Calibri" w:hAnsi="Calibri" w:cs="Traditional Arabic"/>
          <w:b/>
          <w:bCs/>
          <w:color w:val="FF0000"/>
          <w:sz w:val="36"/>
          <w:szCs w:val="36"/>
          <w:rtl/>
          <w:lang w:eastAsia="en-US"/>
        </w:rPr>
      </w:pPr>
    </w:p>
    <w:p w14:paraId="4EA00F01" w14:textId="68528C82" w:rsidR="00537808" w:rsidRPr="00537808" w:rsidRDefault="00537808" w:rsidP="00537808">
      <w:pPr>
        <w:spacing w:after="200" w:line="276" w:lineRule="auto"/>
        <w:ind w:firstLine="454"/>
        <w:jc w:val="center"/>
        <w:rPr>
          <w:rFonts w:ascii="Calibri" w:eastAsia="Calibri" w:hAnsi="Calibri" w:cs="Traditional Arabic"/>
          <w:b/>
          <w:bCs/>
          <w:color w:val="FF0000"/>
          <w:sz w:val="36"/>
          <w:szCs w:val="36"/>
          <w:rtl/>
          <w:lang w:eastAsia="en-US"/>
        </w:rPr>
      </w:pPr>
      <w:r w:rsidRPr="00537808">
        <w:rPr>
          <w:rFonts w:ascii="Calibri" w:eastAsia="Calibri" w:hAnsi="Calibri" w:cs="Traditional Arabic" w:hint="cs"/>
          <w:b/>
          <w:bCs/>
          <w:color w:val="FF0000"/>
          <w:sz w:val="36"/>
          <w:szCs w:val="36"/>
          <w:rtl/>
          <w:lang w:eastAsia="en-US"/>
        </w:rPr>
        <w:lastRenderedPageBreak/>
        <w:t>إشكالية الحيل في البحث الفقهي</w:t>
      </w:r>
    </w:p>
    <w:p w14:paraId="6D6C7A18" w14:textId="77777777" w:rsidR="00537808" w:rsidRPr="00537808" w:rsidRDefault="00537808" w:rsidP="00537808">
      <w:pPr>
        <w:spacing w:after="200" w:line="276" w:lineRule="auto"/>
        <w:ind w:firstLine="454"/>
        <w:jc w:val="both"/>
        <w:rPr>
          <w:rFonts w:ascii="Calibri" w:eastAsia="Calibri" w:hAnsi="Calibri" w:cs="Traditional Arabic"/>
          <w:b/>
          <w:bCs/>
          <w:sz w:val="36"/>
          <w:szCs w:val="36"/>
          <w:rtl/>
          <w:lang w:eastAsia="en-US"/>
        </w:rPr>
      </w:pPr>
      <w:r w:rsidRPr="00537808">
        <w:rPr>
          <w:rFonts w:ascii="Calibri" w:eastAsia="Calibri" w:hAnsi="Calibri" w:cs="Traditional Arabic" w:hint="cs"/>
          <w:b/>
          <w:bCs/>
          <w:sz w:val="36"/>
          <w:szCs w:val="36"/>
          <w:rtl/>
          <w:lang w:eastAsia="en-US"/>
        </w:rPr>
        <w:t xml:space="preserve">إشكالية الحيل في البحث الفقهي: موقف المذاهب الفقهية من الحيل الربوية: دراسة حالة/ عبدالله بن مرزوق </w:t>
      </w:r>
      <w:proofErr w:type="gramStart"/>
      <w:r w:rsidRPr="00537808">
        <w:rPr>
          <w:rFonts w:ascii="Calibri" w:eastAsia="Calibri" w:hAnsi="Calibri" w:cs="Traditional Arabic" w:hint="cs"/>
          <w:b/>
          <w:bCs/>
          <w:sz w:val="36"/>
          <w:szCs w:val="36"/>
          <w:rtl/>
          <w:lang w:eastAsia="en-US"/>
        </w:rPr>
        <w:t>القرشي._</w:t>
      </w:r>
      <w:proofErr w:type="gramEnd"/>
      <w:r w:rsidRPr="00537808">
        <w:rPr>
          <w:rFonts w:ascii="Calibri" w:eastAsia="Calibri" w:hAnsi="Calibri" w:cs="Traditional Arabic" w:hint="cs"/>
          <w:b/>
          <w:bCs/>
          <w:sz w:val="36"/>
          <w:szCs w:val="36"/>
          <w:rtl/>
          <w:lang w:eastAsia="en-US"/>
        </w:rPr>
        <w:t xml:space="preserve"> بيروت: مركز نماء للبحوث والدراسات، 433هـ، 494ص.</w:t>
      </w:r>
    </w:p>
    <w:p w14:paraId="7594D7A9" w14:textId="77777777" w:rsidR="00537808" w:rsidRPr="00537808" w:rsidRDefault="00537808" w:rsidP="00537808">
      <w:pPr>
        <w:spacing w:after="200" w:line="276" w:lineRule="auto"/>
        <w:ind w:firstLine="454"/>
        <w:jc w:val="center"/>
        <w:rPr>
          <w:rFonts w:ascii="Calibri" w:eastAsia="Calibri" w:hAnsi="Calibri" w:cs="Traditional Arabic"/>
          <w:b/>
          <w:bCs/>
          <w:sz w:val="36"/>
          <w:szCs w:val="36"/>
          <w:rtl/>
          <w:lang w:eastAsia="en-US"/>
        </w:rPr>
      </w:pPr>
      <w:r w:rsidRPr="00537808">
        <w:rPr>
          <w:rFonts w:ascii="Calibri" w:eastAsia="Calibri" w:hAnsi="Calibri" w:cs="Traditional Arabic"/>
          <w:b/>
          <w:bCs/>
          <w:noProof/>
          <w:sz w:val="36"/>
          <w:szCs w:val="36"/>
          <w:rtl/>
          <w:lang w:eastAsia="en-US"/>
        </w:rPr>
        <w:drawing>
          <wp:inline distT="0" distB="0" distL="0" distR="0" wp14:anchorId="67AE2E82" wp14:editId="203B19E7">
            <wp:extent cx="1629494" cy="2312894"/>
            <wp:effectExtent l="19050" t="0" r="8806" b="0"/>
            <wp:docPr id="46" name="صورة 46" descr="F:\Images\الكاميرا\201209\201209A0\20120925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Images\الكاميرا\201209\201209A0\20120925991.jpg"/>
                    <pic:cNvPicPr>
                      <a:picLocks noChangeAspect="1" noChangeArrowheads="1"/>
                    </pic:cNvPicPr>
                  </pic:nvPicPr>
                  <pic:blipFill>
                    <a:blip r:embed="rId127" cstate="print"/>
                    <a:srcRect l="6731" t="9219" r="54803" b="17969"/>
                    <a:stretch>
                      <a:fillRect/>
                    </a:stretch>
                  </pic:blipFill>
                  <pic:spPr bwMode="auto">
                    <a:xfrm>
                      <a:off x="0" y="0"/>
                      <a:ext cx="1630592" cy="2314452"/>
                    </a:xfrm>
                    <a:prstGeom prst="rect">
                      <a:avLst/>
                    </a:prstGeom>
                    <a:noFill/>
                    <a:ln w="9525">
                      <a:noFill/>
                      <a:miter lim="800000"/>
                      <a:headEnd/>
                      <a:tailEnd/>
                    </a:ln>
                  </pic:spPr>
                </pic:pic>
              </a:graphicData>
            </a:graphic>
          </wp:inline>
        </w:drawing>
      </w:r>
    </w:p>
    <w:p w14:paraId="6A2272CA" w14:textId="77777777" w:rsidR="00537808" w:rsidRPr="00537808" w:rsidRDefault="00537808" w:rsidP="00537808">
      <w:pPr>
        <w:spacing w:after="200" w:line="276" w:lineRule="auto"/>
        <w:ind w:firstLine="454"/>
        <w:jc w:val="center"/>
        <w:rPr>
          <w:rFonts w:ascii="Calibri" w:eastAsia="Calibri" w:hAnsi="Calibri" w:cs="Traditional Arabic"/>
          <w:b/>
          <w:bCs/>
          <w:sz w:val="36"/>
          <w:szCs w:val="36"/>
          <w:rtl/>
          <w:lang w:eastAsia="en-US"/>
        </w:rPr>
      </w:pPr>
    </w:p>
    <w:p w14:paraId="469AAE16" w14:textId="77777777" w:rsidR="00537808" w:rsidRPr="00537808" w:rsidRDefault="00537808" w:rsidP="00537808">
      <w:pPr>
        <w:spacing w:after="200" w:line="276" w:lineRule="auto"/>
        <w:ind w:firstLine="454"/>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قارن المؤلف في بحثه هذا بين التنظير الفقهي من الحيل وبين التطبيق، هل كانا يسيران بشكل متوافق، أم أن هناك مفارقة بين النظرية والتطبيق؟</w:t>
      </w:r>
    </w:p>
    <w:p w14:paraId="371561C0" w14:textId="77777777" w:rsidR="00537808" w:rsidRPr="00537808" w:rsidRDefault="00537808" w:rsidP="00537808">
      <w:pPr>
        <w:spacing w:after="200" w:line="276" w:lineRule="auto"/>
        <w:ind w:firstLine="454"/>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وقسم كتابه إلى ثلاثة أقسام:</w:t>
      </w:r>
    </w:p>
    <w:p w14:paraId="4A53E1D5" w14:textId="77777777" w:rsidR="00537808" w:rsidRPr="00537808" w:rsidRDefault="00537808" w:rsidP="00537808">
      <w:pPr>
        <w:numPr>
          <w:ilvl w:val="0"/>
          <w:numId w:val="17"/>
        </w:numPr>
        <w:spacing w:after="200" w:line="276" w:lineRule="auto"/>
        <w:ind w:firstLine="454"/>
        <w:contextualSpacing/>
        <w:jc w:val="both"/>
        <w:rPr>
          <w:rFonts w:ascii="Calibri" w:eastAsia="Calibri" w:hAnsi="Calibri" w:cs="Traditional Arabic"/>
          <w:sz w:val="36"/>
          <w:szCs w:val="36"/>
          <w:lang w:eastAsia="en-US"/>
        </w:rPr>
      </w:pPr>
      <w:r w:rsidRPr="00537808">
        <w:rPr>
          <w:rFonts w:ascii="Calibri" w:eastAsia="Calibri" w:hAnsi="Calibri" w:cs="Traditional Arabic" w:hint="cs"/>
          <w:b/>
          <w:bCs/>
          <w:sz w:val="36"/>
          <w:szCs w:val="36"/>
          <w:rtl/>
          <w:lang w:eastAsia="en-US"/>
        </w:rPr>
        <w:t>الاتجاه الأول</w:t>
      </w:r>
      <w:r w:rsidRPr="00537808">
        <w:rPr>
          <w:rFonts w:ascii="Calibri" w:eastAsia="Calibri" w:hAnsi="Calibri" w:cs="Traditional Arabic" w:hint="cs"/>
          <w:sz w:val="36"/>
          <w:szCs w:val="36"/>
          <w:rtl/>
          <w:lang w:eastAsia="en-US"/>
        </w:rPr>
        <w:t>: اتجاه الحيل الفقهية (الاتجاه الصوري).</w:t>
      </w:r>
    </w:p>
    <w:p w14:paraId="0F0B957A" w14:textId="77777777" w:rsidR="00537808" w:rsidRPr="00537808" w:rsidRDefault="00537808" w:rsidP="00537808">
      <w:pPr>
        <w:numPr>
          <w:ilvl w:val="0"/>
          <w:numId w:val="17"/>
        </w:numPr>
        <w:spacing w:after="200" w:line="276" w:lineRule="auto"/>
        <w:ind w:firstLine="454"/>
        <w:contextualSpacing/>
        <w:jc w:val="both"/>
        <w:rPr>
          <w:rFonts w:ascii="Calibri" w:eastAsia="Calibri" w:hAnsi="Calibri" w:cs="Traditional Arabic"/>
          <w:sz w:val="36"/>
          <w:szCs w:val="36"/>
          <w:lang w:eastAsia="en-US"/>
        </w:rPr>
      </w:pPr>
      <w:r w:rsidRPr="00537808">
        <w:rPr>
          <w:rFonts w:ascii="Calibri" w:eastAsia="Calibri" w:hAnsi="Calibri" w:cs="Traditional Arabic" w:hint="cs"/>
          <w:b/>
          <w:bCs/>
          <w:sz w:val="36"/>
          <w:szCs w:val="36"/>
          <w:rtl/>
          <w:lang w:eastAsia="en-US"/>
        </w:rPr>
        <w:t>الاتجاه الثاني</w:t>
      </w:r>
      <w:r w:rsidRPr="00537808">
        <w:rPr>
          <w:rFonts w:ascii="Calibri" w:eastAsia="Calibri" w:hAnsi="Calibri" w:cs="Traditional Arabic" w:hint="cs"/>
          <w:sz w:val="36"/>
          <w:szCs w:val="36"/>
          <w:rtl/>
          <w:lang w:eastAsia="en-US"/>
        </w:rPr>
        <w:t>: اتجاه المنع من الحيل.</w:t>
      </w:r>
    </w:p>
    <w:p w14:paraId="4A722EC7" w14:textId="77777777" w:rsidR="00537808" w:rsidRPr="00537808" w:rsidRDefault="00537808" w:rsidP="00537808">
      <w:pPr>
        <w:numPr>
          <w:ilvl w:val="0"/>
          <w:numId w:val="17"/>
        </w:numPr>
        <w:spacing w:after="200" w:line="276" w:lineRule="auto"/>
        <w:ind w:firstLine="454"/>
        <w:contextualSpacing/>
        <w:jc w:val="both"/>
        <w:rPr>
          <w:rFonts w:ascii="Calibri" w:eastAsia="Calibri" w:hAnsi="Calibri" w:cs="Traditional Arabic"/>
          <w:sz w:val="36"/>
          <w:szCs w:val="36"/>
          <w:lang w:eastAsia="en-US"/>
        </w:rPr>
      </w:pPr>
      <w:r w:rsidRPr="00537808">
        <w:rPr>
          <w:rFonts w:ascii="Calibri" w:eastAsia="Calibri" w:hAnsi="Calibri" w:cs="Traditional Arabic" w:hint="cs"/>
          <w:b/>
          <w:bCs/>
          <w:sz w:val="36"/>
          <w:szCs w:val="36"/>
          <w:rtl/>
          <w:lang w:eastAsia="en-US"/>
        </w:rPr>
        <w:t>الاتجاه الثالث</w:t>
      </w:r>
      <w:r w:rsidRPr="00537808">
        <w:rPr>
          <w:rFonts w:ascii="Calibri" w:eastAsia="Calibri" w:hAnsi="Calibri" w:cs="Traditional Arabic" w:hint="cs"/>
          <w:sz w:val="36"/>
          <w:szCs w:val="36"/>
          <w:rtl/>
          <w:lang w:eastAsia="en-US"/>
        </w:rPr>
        <w:t>: الموازنة والترجيح بين الاتجاهين في مسائل الحيل.</w:t>
      </w:r>
    </w:p>
    <w:p w14:paraId="197970BF" w14:textId="77777777" w:rsidR="00537808" w:rsidRPr="00537808" w:rsidRDefault="00537808" w:rsidP="00537808">
      <w:pPr>
        <w:spacing w:after="200" w:line="276" w:lineRule="auto"/>
        <w:ind w:firstLine="454"/>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ومما توصل إليه من نتائج في هذا:</w:t>
      </w:r>
    </w:p>
    <w:p w14:paraId="62E70ACE" w14:textId="77777777" w:rsidR="00537808" w:rsidRPr="00537808" w:rsidRDefault="00537808" w:rsidP="00537808">
      <w:pPr>
        <w:numPr>
          <w:ilvl w:val="0"/>
          <w:numId w:val="17"/>
        </w:numPr>
        <w:spacing w:after="200" w:line="276" w:lineRule="auto"/>
        <w:ind w:firstLine="454"/>
        <w:contextualSpacing/>
        <w:jc w:val="both"/>
        <w:rPr>
          <w:rFonts w:ascii="Calibri" w:eastAsia="Calibri" w:hAnsi="Calibri" w:cs="Traditional Arabic"/>
          <w:sz w:val="36"/>
          <w:szCs w:val="36"/>
          <w:lang w:eastAsia="en-US"/>
        </w:rPr>
      </w:pPr>
      <w:r w:rsidRPr="00537808">
        <w:rPr>
          <w:rFonts w:ascii="Calibri" w:eastAsia="Calibri" w:hAnsi="Calibri" w:cs="Traditional Arabic" w:hint="cs"/>
          <w:sz w:val="36"/>
          <w:szCs w:val="36"/>
          <w:rtl/>
          <w:lang w:eastAsia="en-US"/>
        </w:rPr>
        <w:t>مسائل الحيل الربوية المذكورة في البحث هي من نوع ربا الديون، والمعاملات التي يختلف فيها بسببه معاملات تشبه البيع في ظاهرها، وتشبه الربا في باطنها.</w:t>
      </w:r>
    </w:p>
    <w:p w14:paraId="54965C3F" w14:textId="77777777" w:rsidR="00537808" w:rsidRPr="00537808" w:rsidRDefault="00537808" w:rsidP="00537808">
      <w:pPr>
        <w:numPr>
          <w:ilvl w:val="0"/>
          <w:numId w:val="17"/>
        </w:numPr>
        <w:spacing w:after="200" w:line="276" w:lineRule="auto"/>
        <w:ind w:firstLine="454"/>
        <w:contextualSpacing/>
        <w:jc w:val="both"/>
        <w:rPr>
          <w:rFonts w:ascii="Calibri" w:eastAsia="Calibri" w:hAnsi="Calibri" w:cs="Traditional Arabic"/>
          <w:sz w:val="36"/>
          <w:szCs w:val="36"/>
          <w:lang w:eastAsia="en-US"/>
        </w:rPr>
      </w:pPr>
      <w:r w:rsidRPr="00537808">
        <w:rPr>
          <w:rFonts w:ascii="Calibri" w:eastAsia="Calibri" w:hAnsi="Calibri" w:cs="Traditional Arabic" w:hint="cs"/>
          <w:sz w:val="36"/>
          <w:szCs w:val="36"/>
          <w:rtl/>
          <w:lang w:eastAsia="en-US"/>
        </w:rPr>
        <w:lastRenderedPageBreak/>
        <w:t>لا يقول أحد بسد الذرائع بالكلية، فإن هذا غير ممكن، وغاية ما يقال: العمل بأصل سد الذرائع مرتبطاً بقواعد وضوابط معينة، تحمي المجتمع من انتشار الموبقات تحت ظواهر صحيحة.</w:t>
      </w:r>
    </w:p>
    <w:p w14:paraId="275DCDCE" w14:textId="77777777" w:rsidR="00537808" w:rsidRPr="00537808" w:rsidRDefault="00537808" w:rsidP="00537808">
      <w:pPr>
        <w:numPr>
          <w:ilvl w:val="0"/>
          <w:numId w:val="17"/>
        </w:numPr>
        <w:spacing w:after="200" w:line="276" w:lineRule="auto"/>
        <w:ind w:firstLine="454"/>
        <w:contextualSpacing/>
        <w:jc w:val="both"/>
        <w:rPr>
          <w:rFonts w:ascii="Calibri" w:eastAsia="Calibri" w:hAnsi="Calibri" w:cs="Traditional Arabic"/>
          <w:sz w:val="36"/>
          <w:szCs w:val="36"/>
          <w:lang w:eastAsia="en-US"/>
        </w:rPr>
      </w:pPr>
      <w:r w:rsidRPr="00537808">
        <w:rPr>
          <w:rFonts w:ascii="Calibri" w:eastAsia="Calibri" w:hAnsi="Calibri" w:cs="Traditional Arabic" w:hint="cs"/>
          <w:sz w:val="36"/>
          <w:szCs w:val="36"/>
          <w:rtl/>
          <w:lang w:eastAsia="en-US"/>
        </w:rPr>
        <w:t>وقف ابن حزم من هذه المسائل بما يتفق مع منهجه وطريقته في النظر والاجتهاد، وهو موقف الاتجاه الصوري، وهو محل انتقاد جماهير أهل العلم له.</w:t>
      </w:r>
    </w:p>
    <w:p w14:paraId="54AD2769" w14:textId="77777777" w:rsidR="00537808" w:rsidRPr="00537808" w:rsidRDefault="00537808" w:rsidP="00537808">
      <w:pPr>
        <w:numPr>
          <w:ilvl w:val="0"/>
          <w:numId w:val="17"/>
        </w:numPr>
        <w:spacing w:after="200" w:line="276" w:lineRule="auto"/>
        <w:ind w:firstLine="454"/>
        <w:contextualSpacing/>
        <w:jc w:val="both"/>
        <w:rPr>
          <w:rFonts w:ascii="Calibri" w:eastAsia="Calibri" w:hAnsi="Calibri" w:cs="Traditional Arabic"/>
          <w:sz w:val="36"/>
          <w:szCs w:val="36"/>
          <w:lang w:eastAsia="en-US"/>
        </w:rPr>
      </w:pPr>
      <w:r w:rsidRPr="00537808">
        <w:rPr>
          <w:rFonts w:ascii="Calibri" w:eastAsia="Calibri" w:hAnsi="Calibri" w:cs="Traditional Arabic" w:hint="cs"/>
          <w:sz w:val="36"/>
          <w:szCs w:val="36"/>
          <w:rtl/>
          <w:lang w:eastAsia="en-US"/>
        </w:rPr>
        <w:t>العمدة في أدلة الاتجاه الصوري حديث "بع الجمع بالدراهم"، وعليه ثلاثة أجوبة قوية، ولا يمكن أن يعارض به الأدلة المتكاثرة والصريحة التي تدل على اتجاه أهل الحقائق.</w:t>
      </w:r>
    </w:p>
    <w:p w14:paraId="11CDBD3E" w14:textId="77777777" w:rsidR="00537808" w:rsidRPr="00537808" w:rsidRDefault="00537808" w:rsidP="00537808">
      <w:pPr>
        <w:numPr>
          <w:ilvl w:val="0"/>
          <w:numId w:val="17"/>
        </w:numPr>
        <w:spacing w:after="200" w:line="276" w:lineRule="auto"/>
        <w:ind w:firstLine="454"/>
        <w:contextualSpacing/>
        <w:jc w:val="both"/>
        <w:rPr>
          <w:rFonts w:ascii="Calibri" w:eastAsia="Calibri" w:hAnsi="Calibri" w:cs="Traditional Arabic"/>
          <w:sz w:val="36"/>
          <w:szCs w:val="36"/>
          <w:lang w:eastAsia="en-US"/>
        </w:rPr>
      </w:pPr>
      <w:r w:rsidRPr="00537808">
        <w:rPr>
          <w:rFonts w:ascii="Calibri" w:eastAsia="Calibri" w:hAnsi="Calibri" w:cs="Traditional Arabic" w:hint="cs"/>
          <w:sz w:val="36"/>
          <w:szCs w:val="36"/>
          <w:rtl/>
          <w:lang w:eastAsia="en-US"/>
        </w:rPr>
        <w:t>يلاحظ أن المعاصرين أغفلوا أهم أدلة اتجاه أهل الحقائق، واكتفوا بما ورد في العينة خاصة، وهو خلل ينبغي تداركه.</w:t>
      </w:r>
    </w:p>
    <w:p w14:paraId="1CE19BB0" w14:textId="77777777" w:rsidR="00537808" w:rsidRPr="00537808" w:rsidRDefault="00537808" w:rsidP="00537808">
      <w:pPr>
        <w:numPr>
          <w:ilvl w:val="0"/>
          <w:numId w:val="17"/>
        </w:numPr>
        <w:spacing w:after="200" w:line="276" w:lineRule="auto"/>
        <w:ind w:firstLine="454"/>
        <w:contextualSpacing/>
        <w:jc w:val="both"/>
        <w:rPr>
          <w:rFonts w:ascii="Calibri" w:eastAsia="Calibri" w:hAnsi="Calibri" w:cs="Traditional Arabic"/>
          <w:sz w:val="36"/>
          <w:szCs w:val="36"/>
          <w:lang w:eastAsia="en-US"/>
        </w:rPr>
      </w:pPr>
      <w:r w:rsidRPr="00537808">
        <w:rPr>
          <w:rFonts w:ascii="Calibri" w:eastAsia="Calibri" w:hAnsi="Calibri" w:cs="Traditional Arabic" w:hint="cs"/>
          <w:sz w:val="36"/>
          <w:szCs w:val="36"/>
          <w:rtl/>
          <w:lang w:eastAsia="en-US"/>
        </w:rPr>
        <w:t>وازن البحث بين الاتجاهين باثني عشر سؤالاً، وخرج بصحة مقالة أهل الحقائق.</w:t>
      </w:r>
    </w:p>
    <w:p w14:paraId="161E7034" w14:textId="77777777" w:rsidR="00537808" w:rsidRPr="00537808" w:rsidRDefault="00537808" w:rsidP="00E862C6">
      <w:pPr>
        <w:tabs>
          <w:tab w:val="left" w:pos="2811"/>
          <w:tab w:val="center" w:pos="4153"/>
        </w:tabs>
        <w:spacing w:after="200" w:line="276" w:lineRule="auto"/>
        <w:rPr>
          <w:rFonts w:asciiTheme="minorHAnsi" w:eastAsiaTheme="minorHAnsi" w:hAnsiTheme="minorHAnsi" w:cs="Traditional Arabic"/>
          <w:b/>
          <w:bCs/>
          <w:color w:val="FF0000"/>
          <w:sz w:val="36"/>
          <w:szCs w:val="36"/>
          <w:rtl/>
          <w:lang w:eastAsia="en-US"/>
        </w:rPr>
      </w:pPr>
      <w:r w:rsidRPr="00537808">
        <w:rPr>
          <w:rFonts w:asciiTheme="minorHAnsi" w:eastAsiaTheme="minorHAnsi" w:hAnsiTheme="minorHAnsi" w:cs="Traditional Arabic"/>
          <w:b/>
          <w:bCs/>
          <w:color w:val="FF0000"/>
          <w:sz w:val="36"/>
          <w:szCs w:val="36"/>
          <w:rtl/>
          <w:lang w:eastAsia="en-US"/>
        </w:rPr>
        <w:tab/>
      </w:r>
    </w:p>
    <w:p w14:paraId="28C33663" w14:textId="77777777" w:rsidR="00537808" w:rsidRPr="00537808" w:rsidRDefault="00537808" w:rsidP="00537808">
      <w:pPr>
        <w:tabs>
          <w:tab w:val="left" w:pos="2811"/>
          <w:tab w:val="center" w:pos="4153"/>
        </w:tabs>
        <w:spacing w:after="200" w:line="276" w:lineRule="auto"/>
        <w:rPr>
          <w:rFonts w:asciiTheme="minorHAnsi" w:eastAsiaTheme="minorHAnsi" w:hAnsiTheme="minorHAnsi" w:cs="Traditional Arabic"/>
          <w:b/>
          <w:bCs/>
          <w:color w:val="FF0000"/>
          <w:sz w:val="36"/>
          <w:szCs w:val="36"/>
          <w:rtl/>
          <w:lang w:eastAsia="en-US"/>
        </w:rPr>
      </w:pPr>
      <w:r w:rsidRPr="00537808">
        <w:rPr>
          <w:rFonts w:asciiTheme="minorHAnsi" w:eastAsiaTheme="minorHAnsi" w:hAnsiTheme="minorHAnsi" w:cs="Traditional Arabic"/>
          <w:b/>
          <w:bCs/>
          <w:color w:val="FF0000"/>
          <w:sz w:val="36"/>
          <w:szCs w:val="36"/>
          <w:rtl/>
          <w:lang w:eastAsia="en-US"/>
        </w:rPr>
        <w:tab/>
      </w:r>
      <w:r w:rsidRPr="00537808">
        <w:rPr>
          <w:rFonts w:asciiTheme="minorHAnsi" w:eastAsiaTheme="minorHAnsi" w:hAnsiTheme="minorHAnsi" w:cs="Traditional Arabic" w:hint="cs"/>
          <w:b/>
          <w:bCs/>
          <w:color w:val="FF0000"/>
          <w:sz w:val="36"/>
          <w:szCs w:val="36"/>
          <w:rtl/>
          <w:lang w:eastAsia="en-US"/>
        </w:rPr>
        <w:t>الاجتهاد الجماعي المعاصر</w:t>
      </w:r>
    </w:p>
    <w:p w14:paraId="640A2FFB" w14:textId="77777777" w:rsidR="00537808" w:rsidRPr="00537808" w:rsidRDefault="00537808" w:rsidP="00537808">
      <w:pPr>
        <w:spacing w:after="200" w:line="276" w:lineRule="auto"/>
        <w:jc w:val="center"/>
        <w:rPr>
          <w:rFonts w:asciiTheme="minorHAnsi" w:eastAsiaTheme="minorHAnsi" w:hAnsiTheme="minorHAnsi" w:cs="Traditional Arabic"/>
          <w:b/>
          <w:bCs/>
          <w:color w:val="FF0000"/>
          <w:sz w:val="36"/>
          <w:szCs w:val="36"/>
          <w:rtl/>
          <w:lang w:eastAsia="en-US"/>
        </w:rPr>
      </w:pPr>
    </w:p>
    <w:p w14:paraId="75DF9CFA" w14:textId="77777777" w:rsidR="00537808" w:rsidRPr="00537808" w:rsidRDefault="00537808" w:rsidP="00537808">
      <w:pPr>
        <w:spacing w:after="200" w:line="276" w:lineRule="auto"/>
        <w:jc w:val="both"/>
        <w:rPr>
          <w:rFonts w:asciiTheme="minorHAnsi" w:eastAsiaTheme="minorHAnsi" w:hAnsiTheme="minorHAnsi" w:cs="Traditional Arabic"/>
          <w:b/>
          <w:bCs/>
          <w:sz w:val="36"/>
          <w:szCs w:val="36"/>
          <w:rtl/>
          <w:lang w:eastAsia="en-US"/>
        </w:rPr>
      </w:pPr>
      <w:r w:rsidRPr="00537808">
        <w:rPr>
          <w:rFonts w:asciiTheme="minorHAnsi" w:eastAsiaTheme="minorHAnsi" w:hAnsiTheme="minorHAnsi" w:cs="Traditional Arabic" w:hint="cs"/>
          <w:b/>
          <w:bCs/>
          <w:sz w:val="36"/>
          <w:szCs w:val="36"/>
          <w:rtl/>
          <w:lang w:eastAsia="en-US"/>
        </w:rPr>
        <w:t xml:space="preserve">الاجتهاد الجماعي المعاصر في الشريعة الإسلامية/ جمعة السيد </w:t>
      </w:r>
      <w:proofErr w:type="gramStart"/>
      <w:r w:rsidRPr="00537808">
        <w:rPr>
          <w:rFonts w:asciiTheme="minorHAnsi" w:eastAsiaTheme="minorHAnsi" w:hAnsiTheme="minorHAnsi" w:cs="Traditional Arabic" w:hint="cs"/>
          <w:b/>
          <w:bCs/>
          <w:sz w:val="36"/>
          <w:szCs w:val="36"/>
          <w:rtl/>
          <w:lang w:eastAsia="en-US"/>
        </w:rPr>
        <w:t>الباز.-</w:t>
      </w:r>
      <w:proofErr w:type="gramEnd"/>
      <w:r w:rsidRPr="00537808">
        <w:rPr>
          <w:rFonts w:asciiTheme="minorHAnsi" w:eastAsiaTheme="minorHAnsi" w:hAnsiTheme="minorHAnsi" w:cs="Traditional Arabic" w:hint="cs"/>
          <w:b/>
          <w:bCs/>
          <w:sz w:val="36"/>
          <w:szCs w:val="36"/>
          <w:rtl/>
          <w:lang w:eastAsia="en-US"/>
        </w:rPr>
        <w:t xml:space="preserve"> القاهرة: مؤسسة اقرأ الخيرية، 1431هـ، 90 ص.</w:t>
      </w:r>
    </w:p>
    <w:p w14:paraId="1E961922" w14:textId="77777777" w:rsidR="00537808" w:rsidRPr="00537808" w:rsidRDefault="00537808" w:rsidP="00537808">
      <w:pPr>
        <w:spacing w:after="200" w:line="276" w:lineRule="auto"/>
        <w:jc w:val="both"/>
        <w:rPr>
          <w:rFonts w:asciiTheme="minorHAnsi" w:eastAsiaTheme="minorHAnsi" w:hAnsiTheme="minorHAnsi" w:cs="Traditional Arabic"/>
          <w:b/>
          <w:bCs/>
          <w:sz w:val="36"/>
          <w:szCs w:val="36"/>
          <w:rtl/>
          <w:lang w:eastAsia="en-US"/>
        </w:rPr>
      </w:pPr>
    </w:p>
    <w:p w14:paraId="7F4EFFFE" w14:textId="77777777" w:rsidR="00537808" w:rsidRPr="00537808" w:rsidRDefault="00537808" w:rsidP="00537808">
      <w:pPr>
        <w:spacing w:after="200" w:line="276" w:lineRule="auto"/>
        <w:jc w:val="center"/>
        <w:rPr>
          <w:rFonts w:asciiTheme="minorHAnsi" w:eastAsiaTheme="minorHAnsi" w:hAnsiTheme="minorHAnsi" w:cs="Traditional Arabic"/>
          <w:b/>
          <w:bCs/>
          <w:sz w:val="36"/>
          <w:szCs w:val="36"/>
          <w:rtl/>
          <w:lang w:eastAsia="en-US"/>
        </w:rPr>
      </w:pPr>
      <w:r w:rsidRPr="00537808">
        <w:rPr>
          <w:rFonts w:asciiTheme="minorHAnsi" w:eastAsiaTheme="minorHAnsi" w:hAnsiTheme="minorHAnsi" w:cs="Traditional Arabic"/>
          <w:b/>
          <w:bCs/>
          <w:noProof/>
          <w:sz w:val="36"/>
          <w:szCs w:val="36"/>
          <w:rtl/>
          <w:lang w:eastAsia="en-US"/>
        </w:rPr>
        <w:lastRenderedPageBreak/>
        <w:drawing>
          <wp:inline distT="0" distB="0" distL="0" distR="0" wp14:anchorId="165D833E" wp14:editId="1C80B093">
            <wp:extent cx="1904826" cy="2766950"/>
            <wp:effectExtent l="19050" t="0" r="174" b="0"/>
            <wp:docPr id="47" name="صورة 8" descr="E:\Images\الكاميرا\201204\201204A0\20120417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Images\الكاميرا\201204\201204A0\20120417468.jpg"/>
                    <pic:cNvPicPr>
                      <a:picLocks noChangeAspect="1" noChangeArrowheads="1"/>
                    </pic:cNvPicPr>
                  </pic:nvPicPr>
                  <pic:blipFill>
                    <a:blip r:embed="rId128" cstate="print"/>
                    <a:srcRect l="9380" t="2716" r="44357" b="7640"/>
                    <a:stretch>
                      <a:fillRect/>
                    </a:stretch>
                  </pic:blipFill>
                  <pic:spPr bwMode="auto">
                    <a:xfrm>
                      <a:off x="0" y="0"/>
                      <a:ext cx="1906941" cy="2770022"/>
                    </a:xfrm>
                    <a:prstGeom prst="rect">
                      <a:avLst/>
                    </a:prstGeom>
                    <a:noFill/>
                    <a:ln w="9525">
                      <a:noFill/>
                      <a:miter lim="800000"/>
                      <a:headEnd/>
                      <a:tailEnd/>
                    </a:ln>
                  </pic:spPr>
                </pic:pic>
              </a:graphicData>
            </a:graphic>
          </wp:inline>
        </w:drawing>
      </w:r>
    </w:p>
    <w:p w14:paraId="14BFC0E4" w14:textId="77777777" w:rsidR="00537808" w:rsidRPr="00537808" w:rsidRDefault="00537808" w:rsidP="00537808">
      <w:pPr>
        <w:spacing w:after="200" w:line="276" w:lineRule="auto"/>
        <w:jc w:val="center"/>
        <w:rPr>
          <w:rFonts w:asciiTheme="minorHAnsi" w:eastAsiaTheme="minorHAnsi" w:hAnsiTheme="minorHAnsi" w:cs="Traditional Arabic"/>
          <w:b/>
          <w:bCs/>
          <w:sz w:val="36"/>
          <w:szCs w:val="36"/>
          <w:rtl/>
          <w:lang w:eastAsia="en-US"/>
        </w:rPr>
      </w:pPr>
    </w:p>
    <w:p w14:paraId="1B57A9FF" w14:textId="77777777" w:rsidR="00537808" w:rsidRPr="00537808" w:rsidRDefault="00537808" w:rsidP="00537808">
      <w:pPr>
        <w:spacing w:after="200" w:line="276" w:lineRule="auto"/>
        <w:jc w:val="both"/>
        <w:rPr>
          <w:rFonts w:asciiTheme="minorHAnsi" w:eastAsiaTheme="minorHAnsi" w:hAnsiTheme="minorHAnsi" w:cs="Traditional Arabic"/>
          <w:sz w:val="36"/>
          <w:szCs w:val="36"/>
          <w:rtl/>
          <w:lang w:eastAsia="en-US"/>
        </w:rPr>
      </w:pPr>
      <w:r w:rsidRPr="00537808">
        <w:rPr>
          <w:rFonts w:asciiTheme="minorHAnsi" w:eastAsiaTheme="minorHAnsi" w:hAnsiTheme="minorHAnsi" w:cs="Traditional Arabic" w:hint="cs"/>
          <w:sz w:val="36"/>
          <w:szCs w:val="36"/>
          <w:rtl/>
          <w:lang w:eastAsia="en-US"/>
        </w:rPr>
        <w:t>أبرزَ المؤلف دورَ الاجتهاد الجماعي في هذا العصر لأنه زمن التخصص العلمي والعملي، ولاضمحلال دور المدارس العلمية، وأنه لابدَّ من التنبه إلى ضرورة هذا النوع من الاجتهاد؛ عصمةً للفتاوى عن الزلل، وصيانة للفكر عن الزيغ، وتأكيداً على التلازم المتقن بين التخصصات المختلفة، ولذلك خصَّص مبحثاً للعناصر البشرية في الاجتهاد الجماعي والدعوة إلى إنشاء مجامع فقهية، ومبحثاً آخر لمعايير اختيار عضو المجمع الفقهي، ثم وسائل تفعيل الاجتهاد الجماعي.</w:t>
      </w:r>
    </w:p>
    <w:p w14:paraId="0D2153D6" w14:textId="77777777" w:rsidR="00537808" w:rsidRPr="00537808" w:rsidRDefault="00537808" w:rsidP="00537808">
      <w:pPr>
        <w:spacing w:after="200" w:line="276" w:lineRule="auto"/>
        <w:jc w:val="both"/>
        <w:rPr>
          <w:rFonts w:asciiTheme="minorHAnsi" w:eastAsiaTheme="minorHAnsi" w:hAnsiTheme="minorHAnsi" w:cs="Traditional Arabic"/>
          <w:sz w:val="36"/>
          <w:szCs w:val="36"/>
          <w:rtl/>
          <w:lang w:eastAsia="en-US"/>
        </w:rPr>
      </w:pPr>
      <w:r w:rsidRPr="00537808">
        <w:rPr>
          <w:rFonts w:asciiTheme="minorHAnsi" w:eastAsiaTheme="minorHAnsi" w:hAnsiTheme="minorHAnsi" w:cs="Traditional Arabic" w:hint="cs"/>
          <w:sz w:val="36"/>
          <w:szCs w:val="36"/>
          <w:rtl/>
          <w:lang w:eastAsia="en-US"/>
        </w:rPr>
        <w:t>ومما توصل إليه المؤلف:</w:t>
      </w:r>
    </w:p>
    <w:p w14:paraId="5299F50F" w14:textId="77777777" w:rsidR="00537808" w:rsidRPr="00537808" w:rsidRDefault="00537808" w:rsidP="00537808">
      <w:pPr>
        <w:spacing w:after="200" w:line="276" w:lineRule="auto"/>
        <w:jc w:val="both"/>
        <w:rPr>
          <w:rFonts w:asciiTheme="minorHAnsi" w:eastAsiaTheme="minorHAnsi" w:hAnsiTheme="minorHAnsi" w:cs="Traditional Arabic"/>
          <w:sz w:val="36"/>
          <w:szCs w:val="36"/>
          <w:rtl/>
          <w:lang w:eastAsia="en-US"/>
        </w:rPr>
      </w:pPr>
      <w:r w:rsidRPr="00537808">
        <w:rPr>
          <w:rFonts w:asciiTheme="minorHAnsi" w:eastAsiaTheme="minorHAnsi" w:hAnsiTheme="minorHAnsi" w:cs="Traditional Arabic" w:hint="cs"/>
          <w:sz w:val="36"/>
          <w:szCs w:val="36"/>
          <w:rtl/>
          <w:lang w:eastAsia="en-US"/>
        </w:rPr>
        <w:t>- الاجتهاد الجماعي بديل معاصر لمواجهة النَّقص الحادّ في عدد المجتهدين، وكذلك ندرة توفُّر شروط الاجتهاد بمعناه العام الذي حدَّده الأصوليون.</w:t>
      </w:r>
    </w:p>
    <w:p w14:paraId="775B22C1" w14:textId="77777777" w:rsidR="00537808" w:rsidRPr="00537808" w:rsidRDefault="00537808" w:rsidP="00537808">
      <w:pPr>
        <w:spacing w:after="200" w:line="276" w:lineRule="auto"/>
        <w:jc w:val="both"/>
        <w:rPr>
          <w:rFonts w:asciiTheme="minorHAnsi" w:eastAsiaTheme="minorHAnsi" w:hAnsiTheme="minorHAnsi" w:cs="Traditional Arabic"/>
          <w:sz w:val="36"/>
          <w:szCs w:val="36"/>
          <w:rtl/>
          <w:lang w:eastAsia="en-US"/>
        </w:rPr>
      </w:pPr>
      <w:r w:rsidRPr="00537808">
        <w:rPr>
          <w:rFonts w:asciiTheme="minorHAnsi" w:eastAsiaTheme="minorHAnsi" w:hAnsiTheme="minorHAnsi" w:cs="Traditional Arabic" w:hint="cs"/>
          <w:sz w:val="36"/>
          <w:szCs w:val="36"/>
          <w:rtl/>
          <w:lang w:eastAsia="en-US"/>
        </w:rPr>
        <w:t>- ينبغي النظر إلى تدني مؤسَّسات التعليم الشرعي كأحد أهم أسباب فقد المجتهد، وينبغي النظر في القيام بمشروع أممي إسلامي لإصلاح هيكل التعليم في المؤسَّسات الدينية، حتى تحقِّق غايتها في إخراج كفاية الأمة من العلماء المجتهدين.</w:t>
      </w:r>
    </w:p>
    <w:p w14:paraId="7E512BF0" w14:textId="77777777" w:rsidR="00537808" w:rsidRPr="00537808" w:rsidRDefault="00537808" w:rsidP="00537808">
      <w:pPr>
        <w:spacing w:after="200" w:line="276" w:lineRule="auto"/>
        <w:jc w:val="both"/>
        <w:rPr>
          <w:rFonts w:asciiTheme="minorHAnsi" w:eastAsiaTheme="minorHAnsi" w:hAnsiTheme="minorHAnsi" w:cs="Traditional Arabic"/>
          <w:sz w:val="36"/>
          <w:szCs w:val="36"/>
          <w:rtl/>
          <w:lang w:eastAsia="en-US"/>
        </w:rPr>
      </w:pPr>
      <w:r w:rsidRPr="00537808">
        <w:rPr>
          <w:rFonts w:asciiTheme="minorHAnsi" w:eastAsiaTheme="minorHAnsi" w:hAnsiTheme="minorHAnsi" w:cs="Traditional Arabic" w:hint="cs"/>
          <w:sz w:val="36"/>
          <w:szCs w:val="36"/>
          <w:rtl/>
          <w:lang w:eastAsia="en-US"/>
        </w:rPr>
        <w:lastRenderedPageBreak/>
        <w:t>- مجالات الاجتهاد المعاصر هي النوازل المعاصرة التي لم يردْ فيها نصّ، وكذلك كلّ ما اجتهد فيه العلماء السابقون واقتضت ضرورات العصر ومستجداته إلى إعادة النظر فيه من جديد.</w:t>
      </w:r>
    </w:p>
    <w:p w14:paraId="0B0F90B3" w14:textId="77777777" w:rsidR="00537808" w:rsidRPr="00537808" w:rsidRDefault="00537808" w:rsidP="00537808">
      <w:pPr>
        <w:spacing w:after="200" w:line="276" w:lineRule="auto"/>
        <w:jc w:val="both"/>
        <w:rPr>
          <w:rFonts w:asciiTheme="minorHAnsi" w:eastAsiaTheme="minorHAnsi" w:hAnsiTheme="minorHAnsi" w:cs="Traditional Arabic"/>
          <w:sz w:val="36"/>
          <w:szCs w:val="36"/>
          <w:rtl/>
          <w:lang w:eastAsia="en-US"/>
        </w:rPr>
      </w:pPr>
      <w:r w:rsidRPr="00537808">
        <w:rPr>
          <w:rFonts w:asciiTheme="minorHAnsi" w:eastAsiaTheme="minorHAnsi" w:hAnsiTheme="minorHAnsi" w:cs="Traditional Arabic" w:hint="cs"/>
          <w:sz w:val="36"/>
          <w:szCs w:val="36"/>
          <w:rtl/>
          <w:lang w:eastAsia="en-US"/>
        </w:rPr>
        <w:t>- ليس من ضرورات الاجتهاد الجماعي أن يتوصَّل المجتهدون فيه إلى إجماع، بل محاولة لدفع وإثراء واستمرار حركة الاجتهاد الفقهي، سواء نتج عنه إجماع أو آراء مختلفة.</w:t>
      </w:r>
    </w:p>
    <w:p w14:paraId="6F2ED5E7" w14:textId="77777777" w:rsidR="00537808" w:rsidRPr="00537808" w:rsidRDefault="00537808" w:rsidP="00537808">
      <w:pPr>
        <w:spacing w:after="200" w:line="276" w:lineRule="auto"/>
        <w:jc w:val="both"/>
        <w:rPr>
          <w:rFonts w:asciiTheme="minorHAnsi" w:eastAsiaTheme="minorHAnsi" w:hAnsiTheme="minorHAnsi" w:cs="Traditional Arabic"/>
          <w:sz w:val="36"/>
          <w:szCs w:val="36"/>
          <w:rtl/>
          <w:lang w:eastAsia="en-US"/>
        </w:rPr>
      </w:pPr>
      <w:r w:rsidRPr="00537808">
        <w:rPr>
          <w:rFonts w:asciiTheme="minorHAnsi" w:eastAsiaTheme="minorHAnsi" w:hAnsiTheme="minorHAnsi" w:cs="Traditional Arabic" w:hint="cs"/>
          <w:sz w:val="36"/>
          <w:szCs w:val="36"/>
          <w:rtl/>
          <w:lang w:eastAsia="en-US"/>
        </w:rPr>
        <w:t>- ينبغي النظر في تطوير مؤسَّسات الاجتهاد الجماعي المعاصر، وتدعيمها بكل ما يمكِّنها من أداء دورها، ومدِّها بكافة الخبراء والمختصين في شتى التخصصات؛ حتى تتكامل عملية الاجتهاد بشكل منهجي دقيق.</w:t>
      </w:r>
    </w:p>
    <w:p w14:paraId="72D0E591" w14:textId="77777777" w:rsidR="00537808" w:rsidRPr="00537808" w:rsidRDefault="00537808" w:rsidP="00537808">
      <w:pPr>
        <w:spacing w:after="200" w:line="276" w:lineRule="auto"/>
        <w:jc w:val="both"/>
        <w:rPr>
          <w:rFonts w:asciiTheme="minorHAnsi" w:eastAsiaTheme="minorHAnsi" w:hAnsiTheme="minorHAnsi" w:cs="Traditional Arabic"/>
          <w:sz w:val="36"/>
          <w:szCs w:val="36"/>
          <w:rtl/>
          <w:lang w:eastAsia="en-US"/>
        </w:rPr>
      </w:pPr>
      <w:r w:rsidRPr="00537808">
        <w:rPr>
          <w:rFonts w:asciiTheme="minorHAnsi" w:eastAsiaTheme="minorHAnsi" w:hAnsiTheme="minorHAnsi" w:cs="Traditional Arabic" w:hint="cs"/>
          <w:sz w:val="36"/>
          <w:szCs w:val="36"/>
          <w:rtl/>
          <w:lang w:eastAsia="en-US"/>
        </w:rPr>
        <w:t>- القول بالاجتهاد الجماعي لا يمنع أبداً الاجتهاد الفردي، لمن توفرت له شروط وأدوات الاجتهاد؛ لأن الاجتهاد الفردي هو الأصل، وكذلك فإن تفاعل موادّ الاجتهاد داخل ذهن مجتهد واحد أكثر تكاملاً وتناغماً من تفاعلها بين عقول وأفهام متعددة.</w:t>
      </w:r>
    </w:p>
    <w:p w14:paraId="5303E62F" w14:textId="77777777" w:rsidR="00537808" w:rsidRPr="00537808" w:rsidRDefault="00537808" w:rsidP="00537808">
      <w:pPr>
        <w:spacing w:after="200" w:line="276" w:lineRule="auto"/>
        <w:jc w:val="center"/>
        <w:rPr>
          <w:rFonts w:ascii="Calibri" w:eastAsia="Calibri" w:hAnsi="Calibri" w:cs="Traditional Arabic"/>
          <w:b/>
          <w:bCs/>
          <w:color w:val="FF0000"/>
          <w:sz w:val="36"/>
          <w:szCs w:val="36"/>
          <w:rtl/>
          <w:lang w:eastAsia="en-US"/>
        </w:rPr>
      </w:pPr>
    </w:p>
    <w:p w14:paraId="57A27250" w14:textId="77777777" w:rsidR="00537808" w:rsidRPr="00537808" w:rsidRDefault="00537808" w:rsidP="00537808">
      <w:pPr>
        <w:spacing w:after="200" w:line="276" w:lineRule="auto"/>
        <w:jc w:val="center"/>
        <w:rPr>
          <w:rFonts w:ascii="Traditional Arabic" w:eastAsia="Calibri" w:hAnsi="Traditional Arabic" w:cs="Traditional Arabic"/>
          <w:b/>
          <w:bCs/>
          <w:color w:val="FF0000"/>
          <w:sz w:val="36"/>
          <w:szCs w:val="36"/>
          <w:rtl/>
          <w:lang w:eastAsia="en-US"/>
        </w:rPr>
      </w:pPr>
      <w:r w:rsidRPr="00537808">
        <w:rPr>
          <w:rFonts w:ascii="Traditional Arabic" w:eastAsia="Calibri" w:hAnsi="Traditional Arabic" w:cs="Traditional Arabic" w:hint="cs"/>
          <w:b/>
          <w:bCs/>
          <w:color w:val="FF0000"/>
          <w:sz w:val="36"/>
          <w:szCs w:val="36"/>
          <w:rtl/>
          <w:lang w:eastAsia="en-US"/>
        </w:rPr>
        <w:t xml:space="preserve">تعارض </w:t>
      </w:r>
      <w:proofErr w:type="spellStart"/>
      <w:r w:rsidRPr="00537808">
        <w:rPr>
          <w:rFonts w:ascii="Traditional Arabic" w:eastAsia="Calibri" w:hAnsi="Traditional Arabic" w:cs="Traditional Arabic" w:hint="cs"/>
          <w:b/>
          <w:bCs/>
          <w:color w:val="FF0000"/>
          <w:sz w:val="36"/>
          <w:szCs w:val="36"/>
          <w:rtl/>
          <w:lang w:eastAsia="en-US"/>
        </w:rPr>
        <w:t>الحاظر</w:t>
      </w:r>
      <w:proofErr w:type="spellEnd"/>
      <w:r w:rsidRPr="00537808">
        <w:rPr>
          <w:rFonts w:ascii="Traditional Arabic" w:eastAsia="Calibri" w:hAnsi="Traditional Arabic" w:cs="Traditional Arabic" w:hint="cs"/>
          <w:b/>
          <w:bCs/>
          <w:color w:val="FF0000"/>
          <w:sz w:val="36"/>
          <w:szCs w:val="36"/>
          <w:rtl/>
          <w:lang w:eastAsia="en-US"/>
        </w:rPr>
        <w:t xml:space="preserve"> والمبيح</w:t>
      </w:r>
    </w:p>
    <w:p w14:paraId="0E084DB8" w14:textId="77777777" w:rsidR="00537808" w:rsidRPr="00537808" w:rsidRDefault="00537808" w:rsidP="00537808">
      <w:pPr>
        <w:spacing w:after="200" w:line="276" w:lineRule="auto"/>
        <w:jc w:val="center"/>
        <w:rPr>
          <w:rFonts w:ascii="Traditional Arabic" w:eastAsia="Calibri" w:hAnsi="Traditional Arabic" w:cs="Traditional Arabic"/>
          <w:b/>
          <w:bCs/>
          <w:color w:val="FF0000"/>
          <w:sz w:val="36"/>
          <w:szCs w:val="36"/>
          <w:rtl/>
          <w:lang w:eastAsia="en-US"/>
        </w:rPr>
      </w:pPr>
    </w:p>
    <w:p w14:paraId="6F9A3979" w14:textId="77777777" w:rsidR="00537808" w:rsidRPr="00537808" w:rsidRDefault="00537808" w:rsidP="00537808">
      <w:pPr>
        <w:spacing w:after="200" w:line="276" w:lineRule="auto"/>
        <w:jc w:val="both"/>
        <w:rPr>
          <w:rFonts w:ascii="Traditional Arabic" w:eastAsia="Calibri" w:hAnsi="Traditional Arabic" w:cs="Traditional Arabic"/>
          <w:b/>
          <w:bCs/>
          <w:sz w:val="36"/>
          <w:szCs w:val="36"/>
          <w:rtl/>
          <w:lang w:eastAsia="en-US"/>
        </w:rPr>
      </w:pPr>
      <w:r w:rsidRPr="00537808">
        <w:rPr>
          <w:rFonts w:ascii="Traditional Arabic" w:eastAsia="Calibri" w:hAnsi="Traditional Arabic" w:cs="Traditional Arabic" w:hint="cs"/>
          <w:b/>
          <w:bCs/>
          <w:sz w:val="36"/>
          <w:szCs w:val="36"/>
          <w:rtl/>
          <w:lang w:eastAsia="en-US"/>
        </w:rPr>
        <w:t xml:space="preserve">تعارض </w:t>
      </w:r>
      <w:proofErr w:type="spellStart"/>
      <w:r w:rsidRPr="00537808">
        <w:rPr>
          <w:rFonts w:ascii="Traditional Arabic" w:eastAsia="Calibri" w:hAnsi="Traditional Arabic" w:cs="Traditional Arabic" w:hint="cs"/>
          <w:b/>
          <w:bCs/>
          <w:sz w:val="36"/>
          <w:szCs w:val="36"/>
          <w:rtl/>
          <w:lang w:eastAsia="en-US"/>
        </w:rPr>
        <w:t>الحاظر</w:t>
      </w:r>
      <w:proofErr w:type="spellEnd"/>
      <w:r w:rsidRPr="00537808">
        <w:rPr>
          <w:rFonts w:ascii="Traditional Arabic" w:eastAsia="Calibri" w:hAnsi="Traditional Arabic" w:cs="Traditional Arabic" w:hint="cs"/>
          <w:b/>
          <w:bCs/>
          <w:sz w:val="36"/>
          <w:szCs w:val="36"/>
          <w:rtl/>
          <w:lang w:eastAsia="en-US"/>
        </w:rPr>
        <w:t xml:space="preserve"> والمبيح: دراسة أصولية تطبيقية/ عبدالرحمن بن محمد </w:t>
      </w:r>
      <w:proofErr w:type="gramStart"/>
      <w:r w:rsidRPr="00537808">
        <w:rPr>
          <w:rFonts w:ascii="Traditional Arabic" w:eastAsia="Calibri" w:hAnsi="Traditional Arabic" w:cs="Traditional Arabic" w:hint="cs"/>
          <w:b/>
          <w:bCs/>
          <w:sz w:val="36"/>
          <w:szCs w:val="36"/>
          <w:rtl/>
          <w:lang w:eastAsia="en-US"/>
        </w:rPr>
        <w:t>القرني.-</w:t>
      </w:r>
      <w:proofErr w:type="gramEnd"/>
      <w:r w:rsidRPr="00537808">
        <w:rPr>
          <w:rFonts w:ascii="Traditional Arabic" w:eastAsia="Calibri" w:hAnsi="Traditional Arabic" w:cs="Traditional Arabic" w:hint="cs"/>
          <w:b/>
          <w:bCs/>
          <w:sz w:val="36"/>
          <w:szCs w:val="36"/>
          <w:rtl/>
          <w:lang w:eastAsia="en-US"/>
        </w:rPr>
        <w:t xml:space="preserve"> الرياض: مكتبة الرشد، 1431هـ، 192 ص.</w:t>
      </w:r>
    </w:p>
    <w:p w14:paraId="0A9BC88D" w14:textId="77777777" w:rsidR="00537808" w:rsidRPr="00537808" w:rsidRDefault="00537808" w:rsidP="00537808">
      <w:pPr>
        <w:spacing w:after="200" w:line="276" w:lineRule="auto"/>
        <w:jc w:val="both"/>
        <w:rPr>
          <w:rFonts w:ascii="Traditional Arabic" w:eastAsia="Calibri" w:hAnsi="Traditional Arabic" w:cs="Traditional Arabic"/>
          <w:b/>
          <w:bCs/>
          <w:sz w:val="36"/>
          <w:szCs w:val="36"/>
          <w:rtl/>
          <w:lang w:eastAsia="en-US"/>
        </w:rPr>
      </w:pPr>
    </w:p>
    <w:p w14:paraId="15698ACA" w14:textId="77777777" w:rsidR="00537808" w:rsidRPr="00537808" w:rsidRDefault="00537808" w:rsidP="00537808">
      <w:pPr>
        <w:spacing w:after="200" w:line="276" w:lineRule="auto"/>
        <w:jc w:val="center"/>
        <w:rPr>
          <w:rFonts w:ascii="Traditional Arabic" w:eastAsia="Calibri" w:hAnsi="Traditional Arabic" w:cs="Traditional Arabic"/>
          <w:b/>
          <w:bCs/>
          <w:sz w:val="36"/>
          <w:szCs w:val="36"/>
          <w:rtl/>
          <w:lang w:eastAsia="en-US"/>
        </w:rPr>
      </w:pPr>
      <w:r w:rsidRPr="00537808">
        <w:rPr>
          <w:rFonts w:ascii="Traditional Arabic" w:eastAsia="Calibri" w:hAnsi="Traditional Arabic" w:cs="Traditional Arabic"/>
          <w:noProof/>
          <w:sz w:val="36"/>
          <w:szCs w:val="36"/>
          <w:rtl/>
          <w:lang w:eastAsia="en-US"/>
        </w:rPr>
        <w:lastRenderedPageBreak/>
        <w:drawing>
          <wp:inline distT="0" distB="0" distL="0" distR="0" wp14:anchorId="1002C315" wp14:editId="5502C1A3">
            <wp:extent cx="1667865" cy="2409651"/>
            <wp:effectExtent l="0" t="0" r="8890" b="0"/>
            <wp:docPr id="48" name="صورة 22" descr="E:\Images\الكاميرا\201110\201110A0\20111031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Images\الكاميرا\201110\201110A0\20111031109.jpg"/>
                    <pic:cNvPicPr>
                      <a:picLocks noChangeAspect="1" noChangeArrowheads="1"/>
                    </pic:cNvPicPr>
                  </pic:nvPicPr>
                  <pic:blipFill>
                    <a:blip r:embed="rId129" cstate="print"/>
                    <a:srcRect l="4490" t="4408" r="50781" b="9513"/>
                    <a:stretch>
                      <a:fillRect/>
                    </a:stretch>
                  </pic:blipFill>
                  <pic:spPr bwMode="auto">
                    <a:xfrm>
                      <a:off x="0" y="0"/>
                      <a:ext cx="1671352" cy="2414689"/>
                    </a:xfrm>
                    <a:prstGeom prst="rect">
                      <a:avLst/>
                    </a:prstGeom>
                    <a:noFill/>
                    <a:ln w="9525">
                      <a:noFill/>
                      <a:miter lim="800000"/>
                      <a:headEnd/>
                      <a:tailEnd/>
                    </a:ln>
                  </pic:spPr>
                </pic:pic>
              </a:graphicData>
            </a:graphic>
          </wp:inline>
        </w:drawing>
      </w:r>
    </w:p>
    <w:p w14:paraId="0CFE1864" w14:textId="77777777" w:rsidR="00537808" w:rsidRPr="00537808" w:rsidRDefault="00537808" w:rsidP="00537808">
      <w:pPr>
        <w:spacing w:after="200" w:line="276" w:lineRule="auto"/>
        <w:jc w:val="center"/>
        <w:rPr>
          <w:rFonts w:ascii="Traditional Arabic" w:eastAsia="Calibri" w:hAnsi="Traditional Arabic" w:cs="Traditional Arabic"/>
          <w:b/>
          <w:bCs/>
          <w:sz w:val="36"/>
          <w:szCs w:val="36"/>
          <w:rtl/>
          <w:lang w:eastAsia="en-US"/>
        </w:rPr>
      </w:pPr>
    </w:p>
    <w:p w14:paraId="0AFA5FDD" w14:textId="77777777" w:rsidR="00537808" w:rsidRPr="00537808" w:rsidRDefault="00537808" w:rsidP="00537808">
      <w:pPr>
        <w:spacing w:after="200" w:line="276" w:lineRule="auto"/>
        <w:jc w:val="both"/>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hint="cs"/>
          <w:sz w:val="36"/>
          <w:szCs w:val="36"/>
          <w:rtl/>
          <w:lang w:eastAsia="en-US"/>
        </w:rPr>
        <w:t xml:space="preserve">بحث في بيان قاعدة أصولية مهمة، وهي قاعدة "إذا تعارض </w:t>
      </w:r>
      <w:proofErr w:type="spellStart"/>
      <w:r w:rsidRPr="00537808">
        <w:rPr>
          <w:rFonts w:ascii="Traditional Arabic" w:eastAsia="Calibri" w:hAnsi="Traditional Arabic" w:cs="Traditional Arabic" w:hint="cs"/>
          <w:sz w:val="36"/>
          <w:szCs w:val="36"/>
          <w:rtl/>
          <w:lang w:eastAsia="en-US"/>
        </w:rPr>
        <w:t>الحاظر</w:t>
      </w:r>
      <w:proofErr w:type="spellEnd"/>
      <w:r w:rsidRPr="00537808">
        <w:rPr>
          <w:rFonts w:ascii="Traditional Arabic" w:eastAsia="Calibri" w:hAnsi="Traditional Arabic" w:cs="Traditional Arabic" w:hint="cs"/>
          <w:sz w:val="36"/>
          <w:szCs w:val="36"/>
          <w:rtl/>
          <w:lang w:eastAsia="en-US"/>
        </w:rPr>
        <w:t xml:space="preserve"> والمبيح قُدِّم </w:t>
      </w:r>
      <w:proofErr w:type="spellStart"/>
      <w:r w:rsidRPr="00537808">
        <w:rPr>
          <w:rFonts w:ascii="Traditional Arabic" w:eastAsia="Calibri" w:hAnsi="Traditional Arabic" w:cs="Traditional Arabic" w:hint="cs"/>
          <w:sz w:val="36"/>
          <w:szCs w:val="36"/>
          <w:rtl/>
          <w:lang w:eastAsia="en-US"/>
        </w:rPr>
        <w:t>الحاظر</w:t>
      </w:r>
      <w:proofErr w:type="spellEnd"/>
      <w:r w:rsidRPr="00537808">
        <w:rPr>
          <w:rFonts w:ascii="Traditional Arabic" w:eastAsia="Calibri" w:hAnsi="Traditional Arabic" w:cs="Traditional Arabic" w:hint="cs"/>
          <w:sz w:val="36"/>
          <w:szCs w:val="36"/>
          <w:rtl/>
          <w:lang w:eastAsia="en-US"/>
        </w:rPr>
        <w:t>". وتحتلُّ هذه القاعدة منزلة كبيرة بين قواعد الأصول، لتعلقها بنصوص الوحيين الكتاب والسنة.</w:t>
      </w:r>
    </w:p>
    <w:p w14:paraId="423C6937" w14:textId="77777777" w:rsidR="00537808" w:rsidRPr="00537808" w:rsidRDefault="00537808" w:rsidP="00537808">
      <w:pPr>
        <w:spacing w:after="200" w:line="276" w:lineRule="auto"/>
        <w:jc w:val="both"/>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hint="cs"/>
          <w:sz w:val="36"/>
          <w:szCs w:val="36"/>
          <w:rtl/>
          <w:lang w:eastAsia="en-US"/>
        </w:rPr>
        <w:t>وبين أن معناها تعارض نصين شرعيين مدلول أحدهما هو الحظر، ومدلول الآخر هو الإباحة، ويُجهل التاريخ، فيكون المقدَّم هو النص الذي مدلوله الحظر.</w:t>
      </w:r>
    </w:p>
    <w:p w14:paraId="229D4B35" w14:textId="77777777" w:rsidR="00537808" w:rsidRPr="00537808" w:rsidRDefault="00537808" w:rsidP="00537808">
      <w:pPr>
        <w:spacing w:after="200" w:line="276" w:lineRule="auto"/>
        <w:jc w:val="both"/>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hint="cs"/>
          <w:sz w:val="36"/>
          <w:szCs w:val="36"/>
          <w:rtl/>
          <w:lang w:eastAsia="en-US"/>
        </w:rPr>
        <w:t>كما ذكر أن للاحتجاج بها شروطاً لابدَّ من توفرها جميعاً ليصحَّ العمل بها، وأنها قاعدة ظنية تُترك لمعارضة الأقوى، ولا يكون ذلك قادحاً في حجيتها كسائر الأدلة والقواعد.</w:t>
      </w:r>
    </w:p>
    <w:p w14:paraId="075AFD22" w14:textId="77777777" w:rsidR="00537808" w:rsidRPr="00537808" w:rsidRDefault="00537808" w:rsidP="00537808">
      <w:pPr>
        <w:spacing w:after="200" w:line="276" w:lineRule="auto"/>
        <w:jc w:val="both"/>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hint="cs"/>
          <w:sz w:val="36"/>
          <w:szCs w:val="36"/>
          <w:rtl/>
          <w:lang w:eastAsia="en-US"/>
        </w:rPr>
        <w:t xml:space="preserve">وجعل المؤلف بحثه في أربعة مباحث: تعريف بالقاعدة، وبيان حجتها، وأثرها في الفروع الفقهية، ووجوه أخرى في تعارض </w:t>
      </w:r>
      <w:proofErr w:type="spellStart"/>
      <w:r w:rsidRPr="00537808">
        <w:rPr>
          <w:rFonts w:ascii="Traditional Arabic" w:eastAsia="Calibri" w:hAnsi="Traditional Arabic" w:cs="Traditional Arabic" w:hint="cs"/>
          <w:sz w:val="36"/>
          <w:szCs w:val="36"/>
          <w:rtl/>
          <w:lang w:eastAsia="en-US"/>
        </w:rPr>
        <w:t>الحاظر</w:t>
      </w:r>
      <w:proofErr w:type="spellEnd"/>
      <w:r w:rsidRPr="00537808">
        <w:rPr>
          <w:rFonts w:ascii="Traditional Arabic" w:eastAsia="Calibri" w:hAnsi="Traditional Arabic" w:cs="Traditional Arabic" w:hint="cs"/>
          <w:sz w:val="36"/>
          <w:szCs w:val="36"/>
          <w:rtl/>
          <w:lang w:eastAsia="en-US"/>
        </w:rPr>
        <w:t xml:space="preserve"> والمبيح، مثل: تعارض القياسين </w:t>
      </w:r>
      <w:proofErr w:type="spellStart"/>
      <w:r w:rsidRPr="00537808">
        <w:rPr>
          <w:rFonts w:ascii="Traditional Arabic" w:eastAsia="Calibri" w:hAnsi="Traditional Arabic" w:cs="Traditional Arabic" w:hint="cs"/>
          <w:sz w:val="36"/>
          <w:szCs w:val="36"/>
          <w:rtl/>
          <w:lang w:eastAsia="en-US"/>
        </w:rPr>
        <w:t>الحاظر</w:t>
      </w:r>
      <w:proofErr w:type="spellEnd"/>
      <w:r w:rsidRPr="00537808">
        <w:rPr>
          <w:rFonts w:ascii="Traditional Arabic" w:eastAsia="Calibri" w:hAnsi="Traditional Arabic" w:cs="Traditional Arabic" w:hint="cs"/>
          <w:sz w:val="36"/>
          <w:szCs w:val="36"/>
          <w:rtl/>
          <w:lang w:eastAsia="en-US"/>
        </w:rPr>
        <w:t xml:space="preserve"> والمبيح.</w:t>
      </w:r>
    </w:p>
    <w:p w14:paraId="48ADC2C4" w14:textId="77777777" w:rsidR="00537808" w:rsidRPr="00537808" w:rsidRDefault="00537808" w:rsidP="00537808">
      <w:pPr>
        <w:spacing w:after="200" w:line="276" w:lineRule="auto"/>
        <w:jc w:val="center"/>
        <w:rPr>
          <w:rFonts w:ascii="Traditional Arabic" w:eastAsia="Calibri" w:hAnsi="Traditional Arabic" w:cs="Traditional Arabic"/>
          <w:sz w:val="36"/>
          <w:szCs w:val="36"/>
          <w:rtl/>
          <w:lang w:eastAsia="en-US"/>
        </w:rPr>
      </w:pPr>
    </w:p>
    <w:p w14:paraId="4D15A2A2" w14:textId="77777777" w:rsidR="00BC7A85" w:rsidRDefault="00BC7A85" w:rsidP="00537808">
      <w:pPr>
        <w:jc w:val="center"/>
        <w:rPr>
          <w:rFonts w:ascii="Traditional Arabic" w:hAnsi="Traditional Arabic" w:cs="Traditional Arabic"/>
          <w:b/>
          <w:bCs/>
          <w:color w:val="FF0000"/>
          <w:sz w:val="36"/>
          <w:szCs w:val="36"/>
          <w:rtl/>
          <w:lang w:eastAsia="en-US"/>
        </w:rPr>
      </w:pPr>
    </w:p>
    <w:p w14:paraId="520CFAFD" w14:textId="77777777" w:rsidR="00BC7A85" w:rsidRDefault="00BC7A85" w:rsidP="00537808">
      <w:pPr>
        <w:jc w:val="center"/>
        <w:rPr>
          <w:rFonts w:ascii="Traditional Arabic" w:hAnsi="Traditional Arabic" w:cs="Traditional Arabic"/>
          <w:b/>
          <w:bCs/>
          <w:color w:val="FF0000"/>
          <w:sz w:val="36"/>
          <w:szCs w:val="36"/>
          <w:rtl/>
          <w:lang w:eastAsia="en-US"/>
        </w:rPr>
      </w:pPr>
    </w:p>
    <w:p w14:paraId="5705A974" w14:textId="77777777" w:rsidR="00BC7A85" w:rsidRDefault="00BC7A85" w:rsidP="00537808">
      <w:pPr>
        <w:jc w:val="center"/>
        <w:rPr>
          <w:rFonts w:ascii="Traditional Arabic" w:hAnsi="Traditional Arabic" w:cs="Traditional Arabic"/>
          <w:b/>
          <w:bCs/>
          <w:color w:val="FF0000"/>
          <w:sz w:val="36"/>
          <w:szCs w:val="36"/>
          <w:rtl/>
          <w:lang w:eastAsia="en-US"/>
        </w:rPr>
      </w:pPr>
    </w:p>
    <w:p w14:paraId="0F42B66A" w14:textId="77777777" w:rsidR="00BC7A85" w:rsidRDefault="00BC7A85" w:rsidP="00537808">
      <w:pPr>
        <w:jc w:val="center"/>
        <w:rPr>
          <w:rFonts w:ascii="Traditional Arabic" w:hAnsi="Traditional Arabic" w:cs="Traditional Arabic"/>
          <w:b/>
          <w:bCs/>
          <w:color w:val="FF0000"/>
          <w:sz w:val="36"/>
          <w:szCs w:val="36"/>
          <w:rtl/>
          <w:lang w:eastAsia="en-US"/>
        </w:rPr>
      </w:pPr>
    </w:p>
    <w:p w14:paraId="0D5CA9DF" w14:textId="77777777" w:rsidR="00537808" w:rsidRPr="00537808" w:rsidRDefault="00537808" w:rsidP="00537808">
      <w:pPr>
        <w:jc w:val="center"/>
        <w:rPr>
          <w:rFonts w:ascii="Traditional Arabic" w:hAnsi="Traditional Arabic" w:cs="Traditional Arabic"/>
          <w:b/>
          <w:bCs/>
          <w:color w:val="FF0000"/>
          <w:sz w:val="36"/>
          <w:szCs w:val="36"/>
          <w:rtl/>
          <w:lang w:eastAsia="en-US"/>
        </w:rPr>
      </w:pPr>
      <w:proofErr w:type="spellStart"/>
      <w:r w:rsidRPr="00537808">
        <w:rPr>
          <w:rFonts w:ascii="Traditional Arabic" w:hAnsi="Traditional Arabic" w:cs="Traditional Arabic" w:hint="cs"/>
          <w:b/>
          <w:bCs/>
          <w:color w:val="FF0000"/>
          <w:sz w:val="36"/>
          <w:szCs w:val="36"/>
          <w:rtl/>
          <w:lang w:eastAsia="en-US"/>
        </w:rPr>
        <w:lastRenderedPageBreak/>
        <w:t>محتكمات</w:t>
      </w:r>
      <w:proofErr w:type="spellEnd"/>
      <w:r w:rsidRPr="00537808">
        <w:rPr>
          <w:rFonts w:ascii="Traditional Arabic" w:hAnsi="Traditional Arabic" w:cs="Traditional Arabic" w:hint="cs"/>
          <w:b/>
          <w:bCs/>
          <w:color w:val="FF0000"/>
          <w:sz w:val="36"/>
          <w:szCs w:val="36"/>
          <w:rtl/>
          <w:lang w:eastAsia="en-US"/>
        </w:rPr>
        <w:t xml:space="preserve"> الخلاف الفقهي</w:t>
      </w:r>
    </w:p>
    <w:p w14:paraId="36ED8DAE" w14:textId="77777777" w:rsidR="00BC7A85" w:rsidRDefault="00BC7A85" w:rsidP="00537808">
      <w:pPr>
        <w:jc w:val="both"/>
        <w:rPr>
          <w:rFonts w:ascii="Traditional Arabic" w:hAnsi="Traditional Arabic" w:cs="Traditional Arabic"/>
          <w:b/>
          <w:bCs/>
          <w:sz w:val="36"/>
          <w:szCs w:val="36"/>
          <w:rtl/>
          <w:lang w:eastAsia="en-US"/>
        </w:rPr>
      </w:pPr>
    </w:p>
    <w:p w14:paraId="5261127E" w14:textId="77777777" w:rsidR="00537808" w:rsidRPr="00537808" w:rsidRDefault="00537808" w:rsidP="00537808">
      <w:pPr>
        <w:jc w:val="both"/>
        <w:rPr>
          <w:rFonts w:ascii="Traditional Arabic" w:hAnsi="Traditional Arabic" w:cs="Traditional Arabic"/>
          <w:b/>
          <w:bCs/>
          <w:sz w:val="36"/>
          <w:szCs w:val="36"/>
          <w:rtl/>
          <w:lang w:eastAsia="en-US"/>
        </w:rPr>
      </w:pPr>
      <w:proofErr w:type="spellStart"/>
      <w:r w:rsidRPr="00537808">
        <w:rPr>
          <w:rFonts w:ascii="Traditional Arabic" w:hAnsi="Traditional Arabic" w:cs="Traditional Arabic" w:hint="cs"/>
          <w:b/>
          <w:bCs/>
          <w:sz w:val="36"/>
          <w:szCs w:val="36"/>
          <w:rtl/>
          <w:lang w:eastAsia="en-US"/>
        </w:rPr>
        <w:t>محتكمات</w:t>
      </w:r>
      <w:proofErr w:type="spellEnd"/>
      <w:r w:rsidRPr="00537808">
        <w:rPr>
          <w:rFonts w:ascii="Traditional Arabic" w:hAnsi="Traditional Arabic" w:cs="Traditional Arabic" w:hint="cs"/>
          <w:b/>
          <w:bCs/>
          <w:sz w:val="36"/>
          <w:szCs w:val="36"/>
          <w:rtl/>
          <w:lang w:eastAsia="en-US"/>
        </w:rPr>
        <w:t xml:space="preserve"> الخلاف الفقهي من خلال القواعد والمقاصد الشرعية/ محمد </w:t>
      </w:r>
      <w:proofErr w:type="gramStart"/>
      <w:r w:rsidRPr="00537808">
        <w:rPr>
          <w:rFonts w:ascii="Traditional Arabic" w:hAnsi="Traditional Arabic" w:cs="Traditional Arabic" w:hint="cs"/>
          <w:b/>
          <w:bCs/>
          <w:sz w:val="36"/>
          <w:szCs w:val="36"/>
          <w:rtl/>
          <w:lang w:eastAsia="en-US"/>
        </w:rPr>
        <w:t>هندو.-</w:t>
      </w:r>
      <w:proofErr w:type="gramEnd"/>
      <w:r w:rsidRPr="00537808">
        <w:rPr>
          <w:rFonts w:ascii="Traditional Arabic" w:hAnsi="Traditional Arabic" w:cs="Traditional Arabic" w:hint="cs"/>
          <w:b/>
          <w:bCs/>
          <w:sz w:val="36"/>
          <w:szCs w:val="36"/>
          <w:rtl/>
          <w:lang w:eastAsia="en-US"/>
        </w:rPr>
        <w:t xml:space="preserve"> بيروت: دار البشائر الإسلامية، 1433هـ، 672 ص (أصله رسالة ماجستير من الجامعة الأردنية).</w:t>
      </w:r>
    </w:p>
    <w:p w14:paraId="710F5425" w14:textId="77777777" w:rsidR="00537808" w:rsidRPr="00537808" w:rsidRDefault="00537808" w:rsidP="00537808">
      <w:pPr>
        <w:rPr>
          <w:sz w:val="36"/>
          <w:szCs w:val="36"/>
          <w:rtl/>
          <w:lang w:eastAsia="en-US"/>
        </w:rPr>
      </w:pPr>
    </w:p>
    <w:p w14:paraId="741C109D" w14:textId="77777777" w:rsidR="00537808" w:rsidRPr="00537808" w:rsidRDefault="00537808" w:rsidP="00537808">
      <w:pPr>
        <w:jc w:val="center"/>
        <w:rPr>
          <w:sz w:val="36"/>
          <w:szCs w:val="36"/>
          <w:rtl/>
          <w:lang w:eastAsia="en-US"/>
        </w:rPr>
      </w:pPr>
      <w:r w:rsidRPr="00537808">
        <w:rPr>
          <w:noProof/>
          <w:sz w:val="36"/>
          <w:szCs w:val="36"/>
          <w:lang w:eastAsia="en-US"/>
        </w:rPr>
        <w:drawing>
          <wp:inline distT="0" distB="0" distL="0" distR="0" wp14:anchorId="65CB6F37" wp14:editId="48768B7D">
            <wp:extent cx="1777365" cy="2508885"/>
            <wp:effectExtent l="0" t="0" r="0" b="5715"/>
            <wp:docPr id="49" name="صورة 49" descr="C:\Users\My Dell\Desktop\مفرغة من الجوال\201301301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descr="C:\Users\My Dell\Desktop\مفرغة من الجوال\201301301371.jpg"/>
                    <pic:cNvPicPr>
                      <a:picLocks noChangeAspect="1" noChangeArrowheads="1"/>
                    </pic:cNvPicPr>
                  </pic:nvPicPr>
                  <pic:blipFill>
                    <a:blip r:embed="rId130">
                      <a:extLst>
                        <a:ext uri="{28A0092B-C50C-407E-A947-70E740481C1C}">
                          <a14:useLocalDpi xmlns:a14="http://schemas.microsoft.com/office/drawing/2010/main" val="0"/>
                        </a:ext>
                      </a:extLst>
                    </a:blip>
                    <a:srcRect l="5949" t="10526" r="54561" b="15109"/>
                    <a:stretch>
                      <a:fillRect/>
                    </a:stretch>
                  </pic:blipFill>
                  <pic:spPr bwMode="auto">
                    <a:xfrm>
                      <a:off x="0" y="0"/>
                      <a:ext cx="1777365" cy="2508885"/>
                    </a:xfrm>
                    <a:prstGeom prst="rect">
                      <a:avLst/>
                    </a:prstGeom>
                    <a:noFill/>
                    <a:ln>
                      <a:noFill/>
                    </a:ln>
                  </pic:spPr>
                </pic:pic>
              </a:graphicData>
            </a:graphic>
          </wp:inline>
        </w:drawing>
      </w:r>
    </w:p>
    <w:p w14:paraId="73B65CEE" w14:textId="77777777" w:rsidR="00537808" w:rsidRPr="00537808" w:rsidRDefault="00537808" w:rsidP="00537808">
      <w:pPr>
        <w:jc w:val="center"/>
        <w:rPr>
          <w:sz w:val="36"/>
          <w:szCs w:val="36"/>
          <w:rtl/>
          <w:lang w:eastAsia="en-US"/>
        </w:rPr>
      </w:pPr>
    </w:p>
    <w:p w14:paraId="36180714" w14:textId="77777777" w:rsidR="00537808" w:rsidRPr="00537808" w:rsidRDefault="00537808" w:rsidP="00537808">
      <w:pPr>
        <w:jc w:val="both"/>
        <w:rPr>
          <w:rFonts w:ascii="Traditional Arabic" w:hAnsi="Traditional Arabic" w:cs="Traditional Arabic"/>
          <w:sz w:val="36"/>
          <w:szCs w:val="36"/>
          <w:rtl/>
          <w:lang w:eastAsia="en-US"/>
        </w:rPr>
      </w:pPr>
      <w:r w:rsidRPr="00537808">
        <w:rPr>
          <w:rFonts w:ascii="Traditional Arabic" w:hAnsi="Traditional Arabic" w:cs="Traditional Arabic" w:hint="cs"/>
          <w:sz w:val="36"/>
          <w:szCs w:val="36"/>
          <w:rtl/>
          <w:lang w:eastAsia="en-US"/>
        </w:rPr>
        <w:t xml:space="preserve">كشف فيه عن حقيقة الخلاف الفقهي بين العلماء، والأسباب الجوهرية التي اقتضته، واستهدف صياغة جملة من </w:t>
      </w:r>
      <w:proofErr w:type="spellStart"/>
      <w:r w:rsidRPr="00537808">
        <w:rPr>
          <w:rFonts w:ascii="Traditional Arabic" w:hAnsi="Traditional Arabic" w:cs="Traditional Arabic" w:hint="cs"/>
          <w:sz w:val="36"/>
          <w:szCs w:val="36"/>
          <w:rtl/>
          <w:lang w:eastAsia="en-US"/>
        </w:rPr>
        <w:t>المحتكمات</w:t>
      </w:r>
      <w:proofErr w:type="spellEnd"/>
      <w:r w:rsidRPr="00537808">
        <w:rPr>
          <w:rFonts w:ascii="Traditional Arabic" w:hAnsi="Traditional Arabic" w:cs="Traditional Arabic" w:hint="cs"/>
          <w:sz w:val="36"/>
          <w:szCs w:val="36"/>
          <w:rtl/>
          <w:lang w:eastAsia="en-US"/>
        </w:rPr>
        <w:t xml:space="preserve"> المنهجية والمحورية لتحقيق غرضين:</w:t>
      </w:r>
    </w:p>
    <w:p w14:paraId="52D46467" w14:textId="77777777" w:rsidR="00537808" w:rsidRPr="00537808" w:rsidRDefault="00537808" w:rsidP="00537808">
      <w:pPr>
        <w:numPr>
          <w:ilvl w:val="0"/>
          <w:numId w:val="19"/>
        </w:numPr>
        <w:spacing w:after="200" w:line="276" w:lineRule="auto"/>
        <w:ind w:right="0"/>
        <w:jc w:val="both"/>
        <w:rPr>
          <w:rFonts w:ascii="Traditional Arabic" w:hAnsi="Traditional Arabic" w:cs="Traditional Arabic"/>
          <w:sz w:val="36"/>
          <w:szCs w:val="36"/>
          <w:rtl/>
          <w:lang w:eastAsia="en-US"/>
        </w:rPr>
      </w:pPr>
      <w:r w:rsidRPr="00537808">
        <w:rPr>
          <w:rFonts w:ascii="Traditional Arabic" w:hAnsi="Traditional Arabic" w:cs="Traditional Arabic" w:hint="cs"/>
          <w:sz w:val="36"/>
          <w:szCs w:val="36"/>
          <w:rtl/>
          <w:lang w:eastAsia="en-US"/>
        </w:rPr>
        <w:t>إزالة كثير من الخلافات أو تقليلها، من خلال التعمق في فهم أسرار التشريع، وفقه بعض القواعد التي تأسس عليه.</w:t>
      </w:r>
    </w:p>
    <w:p w14:paraId="391CB0F7" w14:textId="77777777" w:rsidR="00537808" w:rsidRPr="00537808" w:rsidRDefault="00537808" w:rsidP="00537808">
      <w:pPr>
        <w:numPr>
          <w:ilvl w:val="0"/>
          <w:numId w:val="19"/>
        </w:numPr>
        <w:spacing w:after="200" w:line="276" w:lineRule="auto"/>
        <w:ind w:right="0"/>
        <w:jc w:val="both"/>
        <w:rPr>
          <w:rFonts w:ascii="Traditional Arabic" w:hAnsi="Traditional Arabic" w:cs="Traditional Arabic"/>
          <w:sz w:val="36"/>
          <w:szCs w:val="36"/>
          <w:lang w:eastAsia="en-US"/>
        </w:rPr>
      </w:pPr>
      <w:r w:rsidRPr="00537808">
        <w:rPr>
          <w:rFonts w:ascii="Traditional Arabic" w:hAnsi="Traditional Arabic" w:cs="Traditional Arabic" w:hint="cs"/>
          <w:sz w:val="36"/>
          <w:szCs w:val="36"/>
          <w:rtl/>
          <w:lang w:eastAsia="en-US"/>
        </w:rPr>
        <w:t>ترشيد التعامل مع الخلاف الفقهي.</w:t>
      </w:r>
    </w:p>
    <w:p w14:paraId="1CBDBCA3" w14:textId="77777777" w:rsidR="00537808" w:rsidRPr="00537808" w:rsidRDefault="00537808" w:rsidP="00537808">
      <w:pPr>
        <w:rPr>
          <w:sz w:val="36"/>
          <w:szCs w:val="36"/>
          <w:rtl/>
          <w:lang w:eastAsia="en-US"/>
        </w:rPr>
      </w:pPr>
    </w:p>
    <w:p w14:paraId="35FA88F1" w14:textId="77777777" w:rsidR="00537808" w:rsidRPr="00537808" w:rsidRDefault="00537808" w:rsidP="00537808">
      <w:pPr>
        <w:jc w:val="both"/>
        <w:rPr>
          <w:b/>
          <w:bCs/>
          <w:sz w:val="36"/>
          <w:szCs w:val="36"/>
          <w:rtl/>
          <w:lang w:eastAsia="en-US"/>
        </w:rPr>
      </w:pPr>
      <w:r w:rsidRPr="00537808">
        <w:rPr>
          <w:rFonts w:ascii="Traditional Arabic" w:hAnsi="Traditional Arabic" w:cs="Traditional Arabic" w:hint="cs"/>
          <w:sz w:val="36"/>
          <w:szCs w:val="36"/>
          <w:rtl/>
          <w:lang w:eastAsia="en-US"/>
        </w:rPr>
        <w:t>وجعل مبحثه في ثلاثة فصول:</w:t>
      </w:r>
    </w:p>
    <w:p w14:paraId="67644337" w14:textId="77777777" w:rsidR="00537808" w:rsidRPr="00537808" w:rsidRDefault="00537808" w:rsidP="00537808">
      <w:pPr>
        <w:numPr>
          <w:ilvl w:val="0"/>
          <w:numId w:val="20"/>
        </w:numPr>
        <w:spacing w:after="200" w:line="276" w:lineRule="auto"/>
        <w:jc w:val="both"/>
        <w:rPr>
          <w:rFonts w:ascii="Traditional Arabic" w:hAnsi="Traditional Arabic" w:cs="Traditional Arabic"/>
          <w:sz w:val="36"/>
          <w:szCs w:val="36"/>
          <w:rtl/>
          <w:lang w:eastAsia="en-US"/>
        </w:rPr>
      </w:pPr>
      <w:r w:rsidRPr="00537808">
        <w:rPr>
          <w:rFonts w:ascii="Traditional Arabic" w:hAnsi="Traditional Arabic" w:cs="Traditional Arabic" w:hint="cs"/>
          <w:sz w:val="36"/>
          <w:szCs w:val="36"/>
          <w:rtl/>
          <w:lang w:eastAsia="en-US"/>
        </w:rPr>
        <w:t xml:space="preserve"> الخلاف الفقهي: حقيقته ومسوغاته ومقصده وأنواعه </w:t>
      </w:r>
      <w:proofErr w:type="spellStart"/>
      <w:r w:rsidRPr="00537808">
        <w:rPr>
          <w:rFonts w:ascii="Traditional Arabic" w:hAnsi="Traditional Arabic" w:cs="Traditional Arabic" w:hint="cs"/>
          <w:sz w:val="36"/>
          <w:szCs w:val="36"/>
          <w:rtl/>
          <w:lang w:eastAsia="en-US"/>
        </w:rPr>
        <w:t>ومحتكماته</w:t>
      </w:r>
      <w:proofErr w:type="spellEnd"/>
      <w:r w:rsidRPr="00537808">
        <w:rPr>
          <w:rFonts w:ascii="Traditional Arabic" w:hAnsi="Traditional Arabic" w:cs="Traditional Arabic" w:hint="cs"/>
          <w:sz w:val="36"/>
          <w:szCs w:val="36"/>
          <w:rtl/>
          <w:lang w:eastAsia="en-US"/>
        </w:rPr>
        <w:t>.</w:t>
      </w:r>
    </w:p>
    <w:p w14:paraId="0C7381A1" w14:textId="77777777" w:rsidR="00537808" w:rsidRPr="00537808" w:rsidRDefault="00537808" w:rsidP="00537808">
      <w:pPr>
        <w:numPr>
          <w:ilvl w:val="0"/>
          <w:numId w:val="20"/>
        </w:numPr>
        <w:spacing w:after="200" w:line="276" w:lineRule="auto"/>
        <w:jc w:val="both"/>
        <w:rPr>
          <w:rFonts w:ascii="Traditional Arabic" w:hAnsi="Traditional Arabic" w:cs="Traditional Arabic"/>
          <w:sz w:val="36"/>
          <w:szCs w:val="36"/>
          <w:lang w:eastAsia="en-US"/>
        </w:rPr>
      </w:pPr>
      <w:r w:rsidRPr="00537808">
        <w:rPr>
          <w:rFonts w:ascii="Traditional Arabic" w:hAnsi="Traditional Arabic" w:cs="Traditional Arabic" w:hint="cs"/>
          <w:sz w:val="36"/>
          <w:szCs w:val="36"/>
          <w:rtl/>
          <w:lang w:eastAsia="en-US"/>
        </w:rPr>
        <w:t xml:space="preserve"> </w:t>
      </w:r>
      <w:proofErr w:type="spellStart"/>
      <w:r w:rsidRPr="00537808">
        <w:rPr>
          <w:rFonts w:ascii="Traditional Arabic" w:hAnsi="Traditional Arabic" w:cs="Traditional Arabic" w:hint="cs"/>
          <w:sz w:val="36"/>
          <w:szCs w:val="36"/>
          <w:rtl/>
          <w:lang w:eastAsia="en-US"/>
        </w:rPr>
        <w:t>محتكمات</w:t>
      </w:r>
      <w:proofErr w:type="spellEnd"/>
      <w:r w:rsidRPr="00537808">
        <w:rPr>
          <w:rFonts w:ascii="Traditional Arabic" w:hAnsi="Traditional Arabic" w:cs="Traditional Arabic" w:hint="cs"/>
          <w:sz w:val="36"/>
          <w:szCs w:val="36"/>
          <w:rtl/>
          <w:lang w:eastAsia="en-US"/>
        </w:rPr>
        <w:t xml:space="preserve"> ترفع الخلاف قبل وأثناء وقوعه.</w:t>
      </w:r>
    </w:p>
    <w:p w14:paraId="4640BF80" w14:textId="77777777" w:rsidR="00537808" w:rsidRPr="00537808" w:rsidRDefault="00537808" w:rsidP="00537808">
      <w:pPr>
        <w:rPr>
          <w:sz w:val="36"/>
          <w:szCs w:val="36"/>
          <w:rtl/>
          <w:lang w:eastAsia="en-US"/>
        </w:rPr>
      </w:pPr>
    </w:p>
    <w:p w14:paraId="3CFF6C50" w14:textId="77777777" w:rsidR="00537808" w:rsidRPr="00537808" w:rsidRDefault="00537808" w:rsidP="00537808">
      <w:pPr>
        <w:jc w:val="both"/>
        <w:rPr>
          <w:rFonts w:ascii="Traditional Arabic" w:hAnsi="Traditional Arabic" w:cs="Traditional Arabic"/>
          <w:sz w:val="36"/>
          <w:szCs w:val="36"/>
          <w:rtl/>
          <w:lang w:eastAsia="en-US"/>
        </w:rPr>
      </w:pPr>
      <w:r w:rsidRPr="00537808">
        <w:rPr>
          <w:rFonts w:ascii="Traditional Arabic" w:hAnsi="Traditional Arabic" w:cs="Traditional Arabic" w:hint="cs"/>
          <w:sz w:val="36"/>
          <w:szCs w:val="36"/>
          <w:rtl/>
          <w:lang w:eastAsia="en-US"/>
        </w:rPr>
        <w:lastRenderedPageBreak/>
        <w:t>ومباحث الفصل الثاني هي:</w:t>
      </w:r>
    </w:p>
    <w:p w14:paraId="2DEB1899" w14:textId="77777777" w:rsidR="00537808" w:rsidRPr="00537808" w:rsidRDefault="00537808" w:rsidP="00537808">
      <w:pPr>
        <w:numPr>
          <w:ilvl w:val="0"/>
          <w:numId w:val="19"/>
        </w:numPr>
        <w:spacing w:after="200" w:line="276" w:lineRule="auto"/>
        <w:ind w:right="0"/>
        <w:jc w:val="both"/>
        <w:rPr>
          <w:rFonts w:ascii="Traditional Arabic" w:hAnsi="Traditional Arabic" w:cs="Traditional Arabic"/>
          <w:sz w:val="36"/>
          <w:szCs w:val="36"/>
          <w:rtl/>
          <w:lang w:eastAsia="en-US"/>
        </w:rPr>
      </w:pPr>
      <w:r w:rsidRPr="00537808">
        <w:rPr>
          <w:rFonts w:ascii="Traditional Arabic" w:hAnsi="Traditional Arabic" w:cs="Traditional Arabic" w:hint="cs"/>
          <w:sz w:val="36"/>
          <w:szCs w:val="36"/>
          <w:rtl/>
          <w:lang w:eastAsia="en-US"/>
        </w:rPr>
        <w:t>لا اجتهاد مع النص.</w:t>
      </w:r>
    </w:p>
    <w:p w14:paraId="2F1B6FC3" w14:textId="77777777" w:rsidR="00537808" w:rsidRPr="00537808" w:rsidRDefault="00537808" w:rsidP="00537808">
      <w:pPr>
        <w:numPr>
          <w:ilvl w:val="0"/>
          <w:numId w:val="19"/>
        </w:numPr>
        <w:spacing w:after="200" w:line="276" w:lineRule="auto"/>
        <w:ind w:right="0"/>
        <w:jc w:val="both"/>
        <w:rPr>
          <w:rFonts w:ascii="Traditional Arabic" w:hAnsi="Traditional Arabic" w:cs="Traditional Arabic"/>
          <w:sz w:val="36"/>
          <w:szCs w:val="36"/>
          <w:lang w:eastAsia="en-US"/>
        </w:rPr>
      </w:pPr>
      <w:r w:rsidRPr="00537808">
        <w:rPr>
          <w:rFonts w:ascii="Traditional Arabic" w:hAnsi="Traditional Arabic" w:cs="Traditional Arabic" w:hint="cs"/>
          <w:sz w:val="36"/>
          <w:szCs w:val="36"/>
          <w:rtl/>
          <w:lang w:eastAsia="en-US"/>
        </w:rPr>
        <w:t>مقامات الهدي النبوي ودلالاتها على الأحكام.</w:t>
      </w:r>
    </w:p>
    <w:p w14:paraId="4A9B5EEF" w14:textId="77777777" w:rsidR="00537808" w:rsidRPr="00537808" w:rsidRDefault="00537808" w:rsidP="00537808">
      <w:pPr>
        <w:numPr>
          <w:ilvl w:val="0"/>
          <w:numId w:val="19"/>
        </w:numPr>
        <w:spacing w:after="200" w:line="276" w:lineRule="auto"/>
        <w:ind w:right="0"/>
        <w:jc w:val="both"/>
        <w:rPr>
          <w:rFonts w:ascii="Traditional Arabic" w:hAnsi="Traditional Arabic" w:cs="Traditional Arabic"/>
          <w:sz w:val="36"/>
          <w:szCs w:val="36"/>
          <w:lang w:eastAsia="en-US"/>
        </w:rPr>
      </w:pPr>
      <w:r w:rsidRPr="00537808">
        <w:rPr>
          <w:rFonts w:ascii="Traditional Arabic" w:hAnsi="Traditional Arabic" w:cs="Traditional Arabic" w:hint="cs"/>
          <w:sz w:val="36"/>
          <w:szCs w:val="36"/>
          <w:rtl/>
          <w:lang w:eastAsia="en-US"/>
        </w:rPr>
        <w:t>الأصل في الشريعة التعليل والمعقولية.</w:t>
      </w:r>
    </w:p>
    <w:p w14:paraId="4595E186" w14:textId="77777777" w:rsidR="00537808" w:rsidRPr="00537808" w:rsidRDefault="00537808" w:rsidP="00537808">
      <w:pPr>
        <w:numPr>
          <w:ilvl w:val="0"/>
          <w:numId w:val="19"/>
        </w:numPr>
        <w:spacing w:after="200" w:line="276" w:lineRule="auto"/>
        <w:ind w:right="0"/>
        <w:jc w:val="both"/>
        <w:rPr>
          <w:rFonts w:ascii="Traditional Arabic" w:hAnsi="Traditional Arabic" w:cs="Traditional Arabic"/>
          <w:sz w:val="36"/>
          <w:szCs w:val="36"/>
          <w:lang w:eastAsia="en-US"/>
        </w:rPr>
      </w:pPr>
      <w:r w:rsidRPr="00537808">
        <w:rPr>
          <w:rFonts w:ascii="Traditional Arabic" w:hAnsi="Traditional Arabic" w:cs="Traditional Arabic" w:hint="cs"/>
          <w:sz w:val="36"/>
          <w:szCs w:val="36"/>
          <w:rtl/>
          <w:lang w:eastAsia="en-US"/>
        </w:rPr>
        <w:t>العقل غير شارع، والمصلحة تعتبر من حيث تقام الدنيا للآخرة.</w:t>
      </w:r>
    </w:p>
    <w:p w14:paraId="21F99E55" w14:textId="77777777" w:rsidR="00537808" w:rsidRPr="00537808" w:rsidRDefault="00537808" w:rsidP="00537808">
      <w:pPr>
        <w:numPr>
          <w:ilvl w:val="0"/>
          <w:numId w:val="19"/>
        </w:numPr>
        <w:spacing w:after="200" w:line="276" w:lineRule="auto"/>
        <w:ind w:right="0"/>
        <w:jc w:val="both"/>
        <w:rPr>
          <w:rFonts w:ascii="Traditional Arabic" w:hAnsi="Traditional Arabic" w:cs="Traditional Arabic"/>
          <w:sz w:val="36"/>
          <w:szCs w:val="36"/>
          <w:lang w:eastAsia="en-US"/>
        </w:rPr>
      </w:pPr>
      <w:r w:rsidRPr="00537808">
        <w:rPr>
          <w:rFonts w:ascii="Traditional Arabic" w:hAnsi="Traditional Arabic" w:cs="Traditional Arabic" w:hint="cs"/>
          <w:sz w:val="36"/>
          <w:szCs w:val="36"/>
          <w:rtl/>
          <w:lang w:eastAsia="en-US"/>
        </w:rPr>
        <w:t>التنسيق بين الكليات والجزئيات.</w:t>
      </w:r>
    </w:p>
    <w:p w14:paraId="003BF5C1" w14:textId="77777777" w:rsidR="00537808" w:rsidRPr="00537808" w:rsidRDefault="00537808" w:rsidP="00537808">
      <w:pPr>
        <w:numPr>
          <w:ilvl w:val="0"/>
          <w:numId w:val="19"/>
        </w:numPr>
        <w:spacing w:after="200" w:line="276" w:lineRule="auto"/>
        <w:ind w:right="0"/>
        <w:jc w:val="both"/>
        <w:rPr>
          <w:rFonts w:ascii="Traditional Arabic" w:hAnsi="Traditional Arabic" w:cs="Traditional Arabic"/>
          <w:sz w:val="36"/>
          <w:szCs w:val="36"/>
          <w:lang w:eastAsia="en-US"/>
        </w:rPr>
      </w:pPr>
      <w:r w:rsidRPr="00537808">
        <w:rPr>
          <w:rFonts w:ascii="Traditional Arabic" w:hAnsi="Traditional Arabic" w:cs="Traditional Arabic" w:hint="cs"/>
          <w:sz w:val="36"/>
          <w:szCs w:val="36"/>
          <w:rtl/>
          <w:lang w:eastAsia="en-US"/>
        </w:rPr>
        <w:t>التفريق بين الوسائل والمقاصد.</w:t>
      </w:r>
    </w:p>
    <w:p w14:paraId="174F9C8C" w14:textId="77777777" w:rsidR="00537808" w:rsidRPr="00537808" w:rsidRDefault="00537808" w:rsidP="00537808">
      <w:pPr>
        <w:numPr>
          <w:ilvl w:val="0"/>
          <w:numId w:val="20"/>
        </w:numPr>
        <w:spacing w:after="200" w:line="276" w:lineRule="auto"/>
        <w:jc w:val="both"/>
        <w:rPr>
          <w:rFonts w:ascii="Traditional Arabic" w:hAnsi="Traditional Arabic" w:cs="Traditional Arabic"/>
          <w:sz w:val="36"/>
          <w:szCs w:val="36"/>
          <w:lang w:eastAsia="en-US"/>
        </w:rPr>
      </w:pPr>
      <w:r w:rsidRPr="00537808">
        <w:rPr>
          <w:rFonts w:ascii="Traditional Arabic" w:hAnsi="Traditional Arabic" w:cs="Traditional Arabic" w:hint="cs"/>
          <w:sz w:val="36"/>
          <w:szCs w:val="36"/>
          <w:rtl/>
          <w:lang w:eastAsia="en-US"/>
        </w:rPr>
        <w:t xml:space="preserve"> </w:t>
      </w:r>
      <w:proofErr w:type="spellStart"/>
      <w:r w:rsidRPr="00537808">
        <w:rPr>
          <w:rFonts w:ascii="Traditional Arabic" w:hAnsi="Traditional Arabic" w:cs="Traditional Arabic" w:hint="cs"/>
          <w:sz w:val="36"/>
          <w:szCs w:val="36"/>
          <w:rtl/>
          <w:lang w:eastAsia="en-US"/>
        </w:rPr>
        <w:t>محتكمات</w:t>
      </w:r>
      <w:proofErr w:type="spellEnd"/>
      <w:r w:rsidRPr="00537808">
        <w:rPr>
          <w:rFonts w:ascii="Traditional Arabic" w:hAnsi="Traditional Arabic" w:cs="Traditional Arabic" w:hint="cs"/>
          <w:sz w:val="36"/>
          <w:szCs w:val="36"/>
          <w:rtl/>
          <w:lang w:eastAsia="en-US"/>
        </w:rPr>
        <w:t xml:space="preserve"> التعامل مع الخلاف بعد استقراره.</w:t>
      </w:r>
    </w:p>
    <w:p w14:paraId="64355983" w14:textId="77777777" w:rsidR="00537808" w:rsidRPr="00537808" w:rsidRDefault="00537808" w:rsidP="00537808">
      <w:pPr>
        <w:rPr>
          <w:sz w:val="36"/>
          <w:szCs w:val="36"/>
          <w:rtl/>
          <w:lang w:eastAsia="en-US"/>
        </w:rPr>
      </w:pPr>
    </w:p>
    <w:p w14:paraId="6DB7D6B4" w14:textId="77777777" w:rsidR="00537808" w:rsidRPr="00537808" w:rsidRDefault="00537808" w:rsidP="00537808">
      <w:pPr>
        <w:jc w:val="both"/>
        <w:rPr>
          <w:rFonts w:ascii="Traditional Arabic" w:hAnsi="Traditional Arabic" w:cs="Traditional Arabic"/>
          <w:sz w:val="36"/>
          <w:szCs w:val="36"/>
          <w:rtl/>
          <w:lang w:eastAsia="en-US"/>
        </w:rPr>
      </w:pPr>
      <w:r w:rsidRPr="00537808">
        <w:rPr>
          <w:rFonts w:ascii="Traditional Arabic" w:hAnsi="Traditional Arabic" w:cs="Traditional Arabic" w:hint="cs"/>
          <w:sz w:val="36"/>
          <w:szCs w:val="36"/>
          <w:rtl/>
          <w:lang w:eastAsia="en-US"/>
        </w:rPr>
        <w:t>ومباحثه:</w:t>
      </w:r>
    </w:p>
    <w:p w14:paraId="40B49AD2" w14:textId="77777777" w:rsidR="00537808" w:rsidRPr="00537808" w:rsidRDefault="00537808" w:rsidP="00537808">
      <w:pPr>
        <w:numPr>
          <w:ilvl w:val="0"/>
          <w:numId w:val="19"/>
        </w:numPr>
        <w:spacing w:after="200" w:line="276" w:lineRule="auto"/>
        <w:ind w:right="0"/>
        <w:jc w:val="both"/>
        <w:rPr>
          <w:rFonts w:ascii="Traditional Arabic" w:hAnsi="Traditional Arabic" w:cs="Traditional Arabic"/>
          <w:sz w:val="36"/>
          <w:szCs w:val="36"/>
          <w:rtl/>
          <w:lang w:eastAsia="en-US"/>
        </w:rPr>
      </w:pPr>
      <w:r w:rsidRPr="00537808">
        <w:rPr>
          <w:rFonts w:ascii="Traditional Arabic" w:hAnsi="Traditional Arabic" w:cs="Traditional Arabic" w:hint="cs"/>
          <w:sz w:val="36"/>
          <w:szCs w:val="36"/>
          <w:rtl/>
          <w:lang w:eastAsia="en-US"/>
        </w:rPr>
        <w:t>لا إنكار في مسائل الاجتهاد.</w:t>
      </w:r>
    </w:p>
    <w:p w14:paraId="6BA445A0" w14:textId="77777777" w:rsidR="00537808" w:rsidRPr="00537808" w:rsidRDefault="00537808" w:rsidP="00537808">
      <w:pPr>
        <w:numPr>
          <w:ilvl w:val="0"/>
          <w:numId w:val="19"/>
        </w:numPr>
        <w:spacing w:after="200" w:line="276" w:lineRule="auto"/>
        <w:ind w:right="0"/>
        <w:jc w:val="both"/>
        <w:rPr>
          <w:rFonts w:ascii="Traditional Arabic" w:hAnsi="Traditional Arabic" w:cs="Traditional Arabic"/>
          <w:sz w:val="36"/>
          <w:szCs w:val="36"/>
          <w:lang w:eastAsia="en-US"/>
        </w:rPr>
      </w:pPr>
      <w:r w:rsidRPr="00537808">
        <w:rPr>
          <w:rFonts w:ascii="Traditional Arabic" w:hAnsi="Traditional Arabic" w:cs="Traditional Arabic" w:hint="cs"/>
          <w:sz w:val="36"/>
          <w:szCs w:val="36"/>
          <w:rtl/>
          <w:lang w:eastAsia="en-US"/>
        </w:rPr>
        <w:t>الاجتهاد لا يُنقض بالاجتهاد.</w:t>
      </w:r>
    </w:p>
    <w:p w14:paraId="180FF514" w14:textId="77777777" w:rsidR="00537808" w:rsidRPr="00537808" w:rsidRDefault="00537808" w:rsidP="00537808">
      <w:pPr>
        <w:numPr>
          <w:ilvl w:val="0"/>
          <w:numId w:val="19"/>
        </w:numPr>
        <w:spacing w:after="200" w:line="276" w:lineRule="auto"/>
        <w:ind w:right="0"/>
        <w:jc w:val="both"/>
        <w:rPr>
          <w:rFonts w:ascii="Traditional Arabic" w:hAnsi="Traditional Arabic" w:cs="Traditional Arabic"/>
          <w:sz w:val="36"/>
          <w:szCs w:val="36"/>
          <w:lang w:eastAsia="en-US"/>
        </w:rPr>
      </w:pPr>
      <w:r w:rsidRPr="00537808">
        <w:rPr>
          <w:rFonts w:ascii="Traditional Arabic" w:hAnsi="Traditional Arabic" w:cs="Traditional Arabic" w:hint="cs"/>
          <w:sz w:val="36"/>
          <w:szCs w:val="36"/>
          <w:rtl/>
          <w:lang w:eastAsia="en-US"/>
        </w:rPr>
        <w:t>لا يُنكر تغير الأحكام بتغير المناطات.</w:t>
      </w:r>
    </w:p>
    <w:p w14:paraId="3739ADBF" w14:textId="77777777" w:rsidR="00537808" w:rsidRPr="00537808" w:rsidRDefault="00537808" w:rsidP="00537808">
      <w:pPr>
        <w:numPr>
          <w:ilvl w:val="0"/>
          <w:numId w:val="19"/>
        </w:numPr>
        <w:spacing w:after="200" w:line="276" w:lineRule="auto"/>
        <w:ind w:right="0"/>
        <w:jc w:val="both"/>
        <w:rPr>
          <w:rFonts w:ascii="Traditional Arabic" w:hAnsi="Traditional Arabic" w:cs="Traditional Arabic"/>
          <w:sz w:val="36"/>
          <w:szCs w:val="36"/>
          <w:lang w:eastAsia="en-US"/>
        </w:rPr>
      </w:pPr>
      <w:r w:rsidRPr="00537808">
        <w:rPr>
          <w:rFonts w:ascii="Traditional Arabic" w:hAnsi="Traditional Arabic" w:cs="Traditional Arabic" w:hint="cs"/>
          <w:sz w:val="36"/>
          <w:szCs w:val="36"/>
          <w:rtl/>
          <w:lang w:eastAsia="en-US"/>
        </w:rPr>
        <w:t>مراعاة الخلاف.</w:t>
      </w:r>
    </w:p>
    <w:p w14:paraId="3ACB5C0B" w14:textId="77777777" w:rsidR="00537808" w:rsidRPr="00537808" w:rsidRDefault="00537808" w:rsidP="00537808">
      <w:pPr>
        <w:numPr>
          <w:ilvl w:val="0"/>
          <w:numId w:val="19"/>
        </w:numPr>
        <w:spacing w:after="200" w:line="276" w:lineRule="auto"/>
        <w:ind w:right="0"/>
        <w:jc w:val="both"/>
        <w:rPr>
          <w:rFonts w:ascii="Traditional Arabic" w:hAnsi="Traditional Arabic" w:cs="Traditional Arabic"/>
          <w:sz w:val="36"/>
          <w:szCs w:val="36"/>
          <w:lang w:eastAsia="en-US"/>
        </w:rPr>
      </w:pPr>
      <w:r w:rsidRPr="00537808">
        <w:rPr>
          <w:rFonts w:ascii="Traditional Arabic" w:hAnsi="Traditional Arabic" w:cs="Traditional Arabic" w:hint="cs"/>
          <w:sz w:val="36"/>
          <w:szCs w:val="36"/>
          <w:rtl/>
          <w:lang w:eastAsia="en-US"/>
        </w:rPr>
        <w:t>الاحتياط.</w:t>
      </w:r>
    </w:p>
    <w:p w14:paraId="2696DBCD" w14:textId="77777777" w:rsidR="00537808" w:rsidRPr="00537808" w:rsidRDefault="00537808" w:rsidP="00537808">
      <w:pPr>
        <w:jc w:val="both"/>
        <w:rPr>
          <w:rFonts w:ascii="Traditional Arabic" w:hAnsi="Traditional Arabic" w:cs="Traditional Arabic"/>
          <w:sz w:val="36"/>
          <w:szCs w:val="36"/>
          <w:rtl/>
          <w:lang w:eastAsia="en-US"/>
        </w:rPr>
      </w:pPr>
    </w:p>
    <w:p w14:paraId="047B1E18" w14:textId="77777777" w:rsidR="00537808" w:rsidRPr="00537808" w:rsidRDefault="00537808" w:rsidP="00537808">
      <w:pPr>
        <w:jc w:val="both"/>
        <w:rPr>
          <w:sz w:val="36"/>
          <w:szCs w:val="36"/>
          <w:rtl/>
          <w:lang w:eastAsia="en-US"/>
        </w:rPr>
      </w:pPr>
      <w:r w:rsidRPr="00537808">
        <w:rPr>
          <w:rFonts w:ascii="Traditional Arabic" w:hAnsi="Traditional Arabic" w:cs="Traditional Arabic" w:hint="cs"/>
          <w:sz w:val="36"/>
          <w:szCs w:val="36"/>
          <w:rtl/>
          <w:lang w:eastAsia="en-US"/>
        </w:rPr>
        <w:t>ومما ذكره الباحث في خاتمة بحثه</w:t>
      </w:r>
      <w:r w:rsidRPr="00537808">
        <w:rPr>
          <w:rFonts w:hint="cs"/>
          <w:sz w:val="36"/>
          <w:szCs w:val="36"/>
          <w:rtl/>
          <w:lang w:eastAsia="en-US"/>
        </w:rPr>
        <w:t>:</w:t>
      </w:r>
    </w:p>
    <w:p w14:paraId="023E314D" w14:textId="77777777" w:rsidR="00537808" w:rsidRPr="00537808" w:rsidRDefault="00537808" w:rsidP="00537808">
      <w:pPr>
        <w:rPr>
          <w:sz w:val="36"/>
          <w:szCs w:val="36"/>
          <w:rtl/>
          <w:lang w:eastAsia="en-US"/>
        </w:rPr>
      </w:pPr>
    </w:p>
    <w:p w14:paraId="26F5FB64" w14:textId="77777777" w:rsidR="00537808" w:rsidRPr="00537808" w:rsidRDefault="00537808" w:rsidP="00537808">
      <w:pPr>
        <w:numPr>
          <w:ilvl w:val="0"/>
          <w:numId w:val="19"/>
        </w:numPr>
        <w:spacing w:after="200" w:line="276" w:lineRule="auto"/>
        <w:ind w:right="0"/>
        <w:jc w:val="both"/>
        <w:rPr>
          <w:rFonts w:ascii="Traditional Arabic" w:hAnsi="Traditional Arabic" w:cs="Traditional Arabic"/>
          <w:sz w:val="36"/>
          <w:szCs w:val="36"/>
          <w:rtl/>
          <w:lang w:eastAsia="en-US"/>
        </w:rPr>
      </w:pPr>
      <w:proofErr w:type="spellStart"/>
      <w:r w:rsidRPr="00537808">
        <w:rPr>
          <w:rFonts w:ascii="Traditional Arabic" w:hAnsi="Traditional Arabic" w:cs="Traditional Arabic" w:hint="cs"/>
          <w:sz w:val="36"/>
          <w:szCs w:val="36"/>
          <w:rtl/>
          <w:lang w:eastAsia="en-US"/>
        </w:rPr>
        <w:lastRenderedPageBreak/>
        <w:t>المحتكمات</w:t>
      </w:r>
      <w:proofErr w:type="spellEnd"/>
      <w:r w:rsidRPr="00537808">
        <w:rPr>
          <w:rFonts w:ascii="Traditional Arabic" w:hAnsi="Traditional Arabic" w:cs="Traditional Arabic" w:hint="cs"/>
          <w:sz w:val="36"/>
          <w:szCs w:val="36"/>
          <w:rtl/>
          <w:lang w:eastAsia="en-US"/>
        </w:rPr>
        <w:t xml:space="preserve"> قواعد شرعية عامة ينضبط بها الخلاف الفقهي، بحيث تمنع وقوعه ابتداء، فإذا وقع فإما أن ترفعه، أو تقلصه، أو تقرَّه. وهذه القواعد إما فقهية، أو أصولية، أو </w:t>
      </w:r>
      <w:proofErr w:type="spellStart"/>
      <w:r w:rsidRPr="00537808">
        <w:rPr>
          <w:rFonts w:ascii="Traditional Arabic" w:hAnsi="Traditional Arabic" w:cs="Traditional Arabic" w:hint="cs"/>
          <w:sz w:val="36"/>
          <w:szCs w:val="36"/>
          <w:rtl/>
          <w:lang w:eastAsia="en-US"/>
        </w:rPr>
        <w:t>مقصدية</w:t>
      </w:r>
      <w:proofErr w:type="spellEnd"/>
      <w:r w:rsidRPr="00537808">
        <w:rPr>
          <w:rFonts w:ascii="Traditional Arabic" w:hAnsi="Traditional Arabic" w:cs="Traditional Arabic" w:hint="cs"/>
          <w:sz w:val="36"/>
          <w:szCs w:val="36"/>
          <w:rtl/>
          <w:lang w:eastAsia="en-US"/>
        </w:rPr>
        <w:t>.</w:t>
      </w:r>
    </w:p>
    <w:p w14:paraId="45B9E972" w14:textId="77777777" w:rsidR="00537808" w:rsidRPr="00537808" w:rsidRDefault="00537808" w:rsidP="00537808">
      <w:pPr>
        <w:numPr>
          <w:ilvl w:val="0"/>
          <w:numId w:val="19"/>
        </w:numPr>
        <w:spacing w:after="200" w:line="276" w:lineRule="auto"/>
        <w:ind w:right="0"/>
        <w:jc w:val="both"/>
        <w:rPr>
          <w:rFonts w:ascii="Traditional Arabic" w:hAnsi="Traditional Arabic" w:cs="Traditional Arabic"/>
          <w:sz w:val="36"/>
          <w:szCs w:val="36"/>
          <w:lang w:eastAsia="en-US"/>
        </w:rPr>
      </w:pPr>
      <w:r w:rsidRPr="00537808">
        <w:rPr>
          <w:rFonts w:ascii="Traditional Arabic" w:hAnsi="Traditional Arabic" w:cs="Traditional Arabic" w:hint="cs"/>
          <w:sz w:val="36"/>
          <w:szCs w:val="36"/>
          <w:rtl/>
          <w:lang w:eastAsia="en-US"/>
        </w:rPr>
        <w:t xml:space="preserve">من أبرز </w:t>
      </w:r>
      <w:proofErr w:type="spellStart"/>
      <w:r w:rsidRPr="00537808">
        <w:rPr>
          <w:rFonts w:ascii="Traditional Arabic" w:hAnsi="Traditional Arabic" w:cs="Traditional Arabic" w:hint="cs"/>
          <w:sz w:val="36"/>
          <w:szCs w:val="36"/>
          <w:rtl/>
          <w:lang w:eastAsia="en-US"/>
        </w:rPr>
        <w:t>مكتحمات</w:t>
      </w:r>
      <w:proofErr w:type="spellEnd"/>
      <w:r w:rsidRPr="00537808">
        <w:rPr>
          <w:rFonts w:ascii="Traditional Arabic" w:hAnsi="Traditional Arabic" w:cs="Traditional Arabic" w:hint="cs"/>
          <w:sz w:val="36"/>
          <w:szCs w:val="36"/>
          <w:rtl/>
          <w:lang w:eastAsia="en-US"/>
        </w:rPr>
        <w:t xml:space="preserve"> الخلاف الفقهي قبل وأثناء وقوعه فهمُ العلاقة التي تنظم الاجتهاد البشري المتخصص، وحظوظه في فهم وتعقل النص الشرعي، باعتباره تركيبة لغوية ذات احتمالات دلالية تتسع أحيانًا للمعنى ونقيضه معًا، كما في لفظ القُرء، فضلاً عن مرادفه أو مقاربه، فتفسح بذلك أرحب آفاق الاجتهاد في سبر أغوار المعاني..</w:t>
      </w:r>
    </w:p>
    <w:p w14:paraId="083D9B26" w14:textId="77777777" w:rsidR="00537808" w:rsidRPr="00537808" w:rsidRDefault="00537808" w:rsidP="00537808">
      <w:pPr>
        <w:numPr>
          <w:ilvl w:val="0"/>
          <w:numId w:val="19"/>
        </w:numPr>
        <w:spacing w:after="200" w:line="276" w:lineRule="auto"/>
        <w:ind w:right="0"/>
        <w:jc w:val="both"/>
        <w:rPr>
          <w:rFonts w:ascii="Traditional Arabic" w:hAnsi="Traditional Arabic" w:cs="Traditional Arabic"/>
          <w:sz w:val="36"/>
          <w:szCs w:val="36"/>
          <w:lang w:eastAsia="en-US"/>
        </w:rPr>
      </w:pPr>
      <w:r w:rsidRPr="00537808">
        <w:rPr>
          <w:rFonts w:ascii="Traditional Arabic" w:hAnsi="Traditional Arabic" w:cs="Traditional Arabic" w:hint="cs"/>
          <w:sz w:val="36"/>
          <w:szCs w:val="36"/>
          <w:rtl/>
          <w:lang w:eastAsia="en-US"/>
        </w:rPr>
        <w:t>الشريعة مبناها على الحِكم ومصالح العباد في المعاش والمعاد، وجميع أحكامها لم تُشرع اعتباطًا أو تحكمًا لمجرَّد إخضاع المكلفين لسلطان التكليف، بل هي منوطة بعلل معقولة، تترسخ من خلالها قناعة المكلَّف بجدوى التكليف...</w:t>
      </w:r>
    </w:p>
    <w:p w14:paraId="3E75C763" w14:textId="5BD5B702" w:rsidR="00537808" w:rsidRPr="00537808" w:rsidRDefault="00537808" w:rsidP="00537808">
      <w:pPr>
        <w:numPr>
          <w:ilvl w:val="0"/>
          <w:numId w:val="19"/>
        </w:numPr>
        <w:spacing w:after="200" w:line="276" w:lineRule="auto"/>
        <w:ind w:right="0"/>
        <w:jc w:val="both"/>
        <w:rPr>
          <w:rFonts w:ascii="Traditional Arabic" w:hAnsi="Traditional Arabic" w:cs="Traditional Arabic"/>
          <w:sz w:val="36"/>
          <w:szCs w:val="36"/>
          <w:lang w:eastAsia="en-US"/>
        </w:rPr>
      </w:pPr>
      <w:r w:rsidRPr="00537808">
        <w:rPr>
          <w:rFonts w:ascii="Traditional Arabic" w:hAnsi="Traditional Arabic" w:cs="Traditional Arabic" w:hint="cs"/>
          <w:sz w:val="36"/>
          <w:szCs w:val="36"/>
          <w:rtl/>
          <w:lang w:eastAsia="en-US"/>
        </w:rPr>
        <w:t>أغلب مسالك التعليل ظنية وليست قطعية، ومن ثم لا يشترط في تعليل الأحكام إقامة الدليل القاطع على كون هذا الحكم معللاً.</w:t>
      </w:r>
    </w:p>
    <w:p w14:paraId="476EFEDA" w14:textId="77777777" w:rsidR="00537808" w:rsidRPr="00537808" w:rsidRDefault="00537808" w:rsidP="00537808">
      <w:pPr>
        <w:numPr>
          <w:ilvl w:val="0"/>
          <w:numId w:val="19"/>
        </w:numPr>
        <w:spacing w:after="200" w:line="276" w:lineRule="auto"/>
        <w:ind w:right="0"/>
        <w:jc w:val="both"/>
        <w:rPr>
          <w:rFonts w:ascii="Traditional Arabic" w:hAnsi="Traditional Arabic" w:cs="Traditional Arabic"/>
          <w:sz w:val="36"/>
          <w:szCs w:val="36"/>
          <w:lang w:eastAsia="en-US"/>
        </w:rPr>
      </w:pPr>
      <w:r w:rsidRPr="00537808">
        <w:rPr>
          <w:rFonts w:ascii="Traditional Arabic" w:hAnsi="Traditional Arabic" w:cs="Traditional Arabic" w:hint="cs"/>
          <w:sz w:val="36"/>
          <w:szCs w:val="36"/>
          <w:rtl/>
          <w:lang w:eastAsia="en-US"/>
        </w:rPr>
        <w:t>الأعمال الشرعية إما أن تُقصد لذاتها، وهي المقاصد، وإما أن تُقصد لغيرها، وهي الوسائل، والمقاصد أولى بالعناية والاعتبار من الوسائل..</w:t>
      </w:r>
    </w:p>
    <w:p w14:paraId="0833BB87" w14:textId="77777777" w:rsidR="00537808" w:rsidRPr="00537808" w:rsidRDefault="00537808" w:rsidP="00537808">
      <w:pPr>
        <w:numPr>
          <w:ilvl w:val="0"/>
          <w:numId w:val="19"/>
        </w:numPr>
        <w:spacing w:after="200" w:line="276" w:lineRule="auto"/>
        <w:ind w:right="0"/>
        <w:jc w:val="both"/>
        <w:rPr>
          <w:rFonts w:ascii="Traditional Arabic" w:hAnsi="Traditional Arabic" w:cs="Traditional Arabic"/>
          <w:sz w:val="36"/>
          <w:szCs w:val="36"/>
          <w:lang w:eastAsia="en-US"/>
        </w:rPr>
      </w:pPr>
      <w:r w:rsidRPr="00537808">
        <w:rPr>
          <w:rFonts w:ascii="Traditional Arabic" w:hAnsi="Traditional Arabic" w:cs="Traditional Arabic" w:hint="cs"/>
          <w:sz w:val="36"/>
          <w:szCs w:val="36"/>
          <w:rtl/>
          <w:lang w:eastAsia="en-US"/>
        </w:rPr>
        <w:t>الإثم محطوط عن المخطئ في المسائل الاجتهادية التي يسوغ فيها الاختلاف.</w:t>
      </w:r>
    </w:p>
    <w:p w14:paraId="43ADE4B6" w14:textId="77777777" w:rsidR="00537808" w:rsidRPr="00537808" w:rsidRDefault="00537808" w:rsidP="00537808">
      <w:pPr>
        <w:numPr>
          <w:ilvl w:val="0"/>
          <w:numId w:val="19"/>
        </w:numPr>
        <w:spacing w:after="200" w:line="276" w:lineRule="auto"/>
        <w:ind w:right="0"/>
        <w:jc w:val="both"/>
        <w:rPr>
          <w:rFonts w:ascii="Traditional Arabic" w:hAnsi="Traditional Arabic" w:cs="Traditional Arabic"/>
          <w:sz w:val="36"/>
          <w:szCs w:val="36"/>
          <w:lang w:eastAsia="en-US"/>
        </w:rPr>
      </w:pPr>
      <w:r w:rsidRPr="00537808">
        <w:rPr>
          <w:rFonts w:ascii="Traditional Arabic" w:hAnsi="Traditional Arabic" w:cs="Traditional Arabic" w:hint="cs"/>
          <w:sz w:val="36"/>
          <w:szCs w:val="36"/>
          <w:rtl/>
          <w:lang w:eastAsia="en-US"/>
        </w:rPr>
        <w:t>قاعدة عدم الإنكار في مسائل الاجتهاد لا تعني أن مجرد وقوع الخلاف معدود في حجج الإباحة المانعة من الرد على المخالف وتضعيف مذهبه حيث استحق التضعيف، بل يتوقف الأمر على النظر في الأدلة والحجج ثبوتًا ودلالة، ووزنها بمقاييس الترجيح، وقواعد المقاربة والتغليب.</w:t>
      </w:r>
    </w:p>
    <w:p w14:paraId="012BFC94" w14:textId="77777777" w:rsidR="00537808" w:rsidRPr="00537808" w:rsidRDefault="00537808" w:rsidP="00537808">
      <w:pPr>
        <w:numPr>
          <w:ilvl w:val="0"/>
          <w:numId w:val="19"/>
        </w:numPr>
        <w:spacing w:after="200" w:line="276" w:lineRule="auto"/>
        <w:ind w:right="0"/>
        <w:jc w:val="both"/>
        <w:rPr>
          <w:rFonts w:ascii="Traditional Arabic" w:hAnsi="Traditional Arabic" w:cs="Traditional Arabic"/>
          <w:sz w:val="36"/>
          <w:szCs w:val="36"/>
          <w:lang w:eastAsia="en-US"/>
        </w:rPr>
      </w:pPr>
      <w:r w:rsidRPr="00537808">
        <w:rPr>
          <w:rFonts w:ascii="Traditional Arabic" w:hAnsi="Traditional Arabic" w:cs="Traditional Arabic" w:hint="cs"/>
          <w:sz w:val="36"/>
          <w:szCs w:val="36"/>
          <w:rtl/>
          <w:lang w:eastAsia="en-US"/>
        </w:rPr>
        <w:lastRenderedPageBreak/>
        <w:t>لا يجوز نقض اجتهادات المجتهدين بعضها ببعض في كل ما كان مظنونًا، ولم يخالف نصًا، أو إجماعًا، أو قياسًا جليًا، أو قاعدة كلية، فنقض الاجتهادات السابقة باللاحقة يفضي إلى الفوضى وعدم استقرار الأحكام...</w:t>
      </w:r>
    </w:p>
    <w:p w14:paraId="0F8560CE" w14:textId="77777777" w:rsidR="00537808" w:rsidRPr="00537808" w:rsidRDefault="00537808" w:rsidP="00537808">
      <w:pPr>
        <w:numPr>
          <w:ilvl w:val="0"/>
          <w:numId w:val="19"/>
        </w:numPr>
        <w:spacing w:after="200" w:line="276" w:lineRule="auto"/>
        <w:ind w:right="0"/>
        <w:jc w:val="both"/>
        <w:rPr>
          <w:rFonts w:ascii="Traditional Arabic" w:hAnsi="Traditional Arabic" w:cs="Traditional Arabic"/>
          <w:sz w:val="36"/>
          <w:szCs w:val="36"/>
          <w:lang w:eastAsia="en-US"/>
        </w:rPr>
      </w:pPr>
      <w:r w:rsidRPr="00537808">
        <w:rPr>
          <w:rFonts w:ascii="Traditional Arabic" w:hAnsi="Traditional Arabic" w:cs="Traditional Arabic" w:hint="cs"/>
          <w:sz w:val="36"/>
          <w:szCs w:val="36"/>
          <w:rtl/>
          <w:lang w:eastAsia="en-US"/>
        </w:rPr>
        <w:t>ليست كل الأحكام الشرعية قابلة للتغير، بل قد نصَّ الشارع الحكيم على بعض الأحكام نصًا محكمًا لا يطرقه الريب..</w:t>
      </w:r>
    </w:p>
    <w:p w14:paraId="0ADF8AAB" w14:textId="77777777" w:rsidR="00537808" w:rsidRPr="00537808" w:rsidRDefault="00537808" w:rsidP="00537808">
      <w:pPr>
        <w:numPr>
          <w:ilvl w:val="0"/>
          <w:numId w:val="19"/>
        </w:numPr>
        <w:spacing w:after="200" w:line="276" w:lineRule="auto"/>
        <w:ind w:right="0"/>
        <w:jc w:val="both"/>
        <w:rPr>
          <w:rFonts w:ascii="Traditional Arabic" w:hAnsi="Traditional Arabic" w:cs="Traditional Arabic"/>
          <w:sz w:val="36"/>
          <w:szCs w:val="36"/>
          <w:lang w:eastAsia="en-US"/>
        </w:rPr>
      </w:pPr>
      <w:r w:rsidRPr="00537808">
        <w:rPr>
          <w:rFonts w:ascii="Traditional Arabic" w:hAnsi="Traditional Arabic" w:cs="Traditional Arabic" w:hint="cs"/>
          <w:sz w:val="36"/>
          <w:szCs w:val="36"/>
          <w:rtl/>
          <w:lang w:eastAsia="en-US"/>
        </w:rPr>
        <w:t>تفسح قاعدة (مراعاة الخلاف) مجالاً رحبًا للعمل بأبعاض مقتضيات الأدلة الشرعية حيث تعارضت، أي أن يأخذ المجتهد ببعض مقتضى دليله وبعض مقتضى دليل مخالفه؛ تحقيقًا لإحدى مصلحتين: مصلحة إبراء الذمة والخروج من عهدة التكليف.. ومصلحة تلافي الضرر المتوقع لحوقه بالمكلّف في حالة معاملته بلوازم الدليل الأصلي بعد وقوعه فيما كان ينبغي اجتنابه ابتداء.</w:t>
      </w:r>
    </w:p>
    <w:p w14:paraId="3CD77A35" w14:textId="30DAA89C" w:rsidR="00537808" w:rsidRPr="00537808" w:rsidRDefault="00537808" w:rsidP="00537808">
      <w:pPr>
        <w:numPr>
          <w:ilvl w:val="0"/>
          <w:numId w:val="19"/>
        </w:numPr>
        <w:spacing w:after="200" w:line="276" w:lineRule="auto"/>
        <w:ind w:right="0"/>
        <w:jc w:val="both"/>
        <w:rPr>
          <w:rFonts w:ascii="Traditional Arabic" w:hAnsi="Traditional Arabic" w:cs="Traditional Arabic"/>
          <w:sz w:val="36"/>
          <w:szCs w:val="36"/>
          <w:rtl/>
          <w:lang w:eastAsia="en-US"/>
        </w:rPr>
      </w:pPr>
      <w:r w:rsidRPr="00537808">
        <w:rPr>
          <w:rFonts w:ascii="Traditional Arabic" w:hAnsi="Traditional Arabic" w:cs="Traditional Arabic" w:hint="cs"/>
          <w:sz w:val="36"/>
          <w:szCs w:val="36"/>
          <w:rtl/>
          <w:lang w:eastAsia="en-US"/>
        </w:rPr>
        <w:t xml:space="preserve">الاحتياط والاستبراء لأمر الدين من خلال الأخذ بالأحزم </w:t>
      </w:r>
      <w:proofErr w:type="spellStart"/>
      <w:r w:rsidRPr="00537808">
        <w:rPr>
          <w:rFonts w:ascii="Traditional Arabic" w:hAnsi="Traditional Arabic" w:cs="Traditional Arabic" w:hint="cs"/>
          <w:sz w:val="36"/>
          <w:szCs w:val="36"/>
          <w:rtl/>
          <w:lang w:eastAsia="en-US"/>
        </w:rPr>
        <w:t>والأورع</w:t>
      </w:r>
      <w:proofErr w:type="spellEnd"/>
      <w:r w:rsidRPr="00537808">
        <w:rPr>
          <w:rFonts w:ascii="Traditional Arabic" w:hAnsi="Traditional Arabic" w:cs="Traditional Arabic" w:hint="cs"/>
          <w:sz w:val="36"/>
          <w:szCs w:val="36"/>
          <w:rtl/>
          <w:lang w:eastAsia="en-US"/>
        </w:rPr>
        <w:t xml:space="preserve"> والأسلم للعاقبة من أجل أصول التعامل مع مسائل الخلاف، وهو مسلك يندب اللجوء إليه في الغالب، لكن يقد يتعيَّن ويتوجَّب الأخذ به في مواضع قوة الشبهة..</w:t>
      </w:r>
    </w:p>
    <w:p w14:paraId="3178084D" w14:textId="77777777" w:rsidR="00537808" w:rsidRPr="00537808" w:rsidRDefault="00537808" w:rsidP="00537808">
      <w:pPr>
        <w:jc w:val="center"/>
        <w:rPr>
          <w:rFonts w:ascii="Traditional Arabic" w:hAnsi="Traditional Arabic" w:cs="Traditional Arabic"/>
          <w:b/>
          <w:bCs/>
          <w:color w:val="FF0000"/>
          <w:sz w:val="36"/>
          <w:szCs w:val="36"/>
          <w:rtl/>
          <w:lang w:eastAsia="en-US"/>
        </w:rPr>
      </w:pPr>
    </w:p>
    <w:p w14:paraId="7E30E41F" w14:textId="77777777" w:rsidR="00537808" w:rsidRPr="00537808" w:rsidRDefault="00537808" w:rsidP="00537808">
      <w:pPr>
        <w:spacing w:after="200" w:line="276" w:lineRule="auto"/>
        <w:jc w:val="center"/>
        <w:rPr>
          <w:rFonts w:ascii="Calibri" w:eastAsia="Calibri" w:hAnsi="Calibri" w:cs="Traditional Arabic"/>
          <w:b/>
          <w:bCs/>
          <w:color w:val="FF0000"/>
          <w:sz w:val="36"/>
          <w:szCs w:val="36"/>
          <w:rtl/>
          <w:lang w:eastAsia="en-US"/>
        </w:rPr>
      </w:pPr>
      <w:r w:rsidRPr="00537808">
        <w:rPr>
          <w:rFonts w:ascii="Calibri" w:eastAsia="Calibri" w:hAnsi="Calibri" w:cs="Traditional Arabic" w:hint="cs"/>
          <w:b/>
          <w:bCs/>
          <w:color w:val="FF0000"/>
          <w:sz w:val="36"/>
          <w:szCs w:val="36"/>
          <w:rtl/>
          <w:lang w:eastAsia="en-US"/>
        </w:rPr>
        <w:t>دليل الترك</w:t>
      </w:r>
    </w:p>
    <w:p w14:paraId="34AC67DB" w14:textId="77777777" w:rsidR="00537808" w:rsidRPr="00537808" w:rsidRDefault="00537808" w:rsidP="00537808">
      <w:pPr>
        <w:spacing w:after="200" w:line="276" w:lineRule="auto"/>
        <w:jc w:val="both"/>
        <w:rPr>
          <w:rFonts w:ascii="Calibri" w:eastAsia="Calibri" w:hAnsi="Calibri" w:cs="Traditional Arabic"/>
          <w:b/>
          <w:bCs/>
          <w:sz w:val="36"/>
          <w:szCs w:val="36"/>
          <w:rtl/>
          <w:lang w:eastAsia="en-US"/>
        </w:rPr>
      </w:pPr>
    </w:p>
    <w:p w14:paraId="55191A4B" w14:textId="77777777" w:rsidR="00537808" w:rsidRPr="00537808" w:rsidRDefault="00537808" w:rsidP="00537808">
      <w:pPr>
        <w:spacing w:after="200" w:line="276" w:lineRule="auto"/>
        <w:jc w:val="both"/>
        <w:rPr>
          <w:rFonts w:ascii="Calibri" w:eastAsia="Calibri" w:hAnsi="Calibri" w:cs="Traditional Arabic"/>
          <w:b/>
          <w:bCs/>
          <w:sz w:val="36"/>
          <w:szCs w:val="36"/>
          <w:rtl/>
          <w:lang w:eastAsia="en-US"/>
        </w:rPr>
      </w:pPr>
      <w:r w:rsidRPr="00537808">
        <w:rPr>
          <w:rFonts w:ascii="Calibri" w:eastAsia="Calibri" w:hAnsi="Calibri" w:cs="Traditional Arabic" w:hint="cs"/>
          <w:b/>
          <w:bCs/>
          <w:sz w:val="36"/>
          <w:szCs w:val="36"/>
          <w:rtl/>
          <w:lang w:eastAsia="en-US"/>
        </w:rPr>
        <w:t xml:space="preserve">دليل الترك بين المحدِّثين والأصوليين/ أحمد </w:t>
      </w:r>
      <w:proofErr w:type="gramStart"/>
      <w:r w:rsidRPr="00537808">
        <w:rPr>
          <w:rFonts w:ascii="Calibri" w:eastAsia="Calibri" w:hAnsi="Calibri" w:cs="Traditional Arabic" w:hint="cs"/>
          <w:b/>
          <w:bCs/>
          <w:sz w:val="36"/>
          <w:szCs w:val="36"/>
          <w:rtl/>
          <w:lang w:eastAsia="en-US"/>
        </w:rPr>
        <w:t>كافي._</w:t>
      </w:r>
      <w:proofErr w:type="gramEnd"/>
      <w:r w:rsidRPr="00537808">
        <w:rPr>
          <w:rFonts w:ascii="Calibri" w:eastAsia="Calibri" w:hAnsi="Calibri" w:cs="Traditional Arabic" w:hint="cs"/>
          <w:b/>
          <w:bCs/>
          <w:sz w:val="36"/>
          <w:szCs w:val="36"/>
          <w:rtl/>
          <w:lang w:eastAsia="en-US"/>
        </w:rPr>
        <w:t xml:space="preserve"> بيروت: دار الكتب العلمية، 1429هـ، 280ص.</w:t>
      </w:r>
    </w:p>
    <w:p w14:paraId="3F129201" w14:textId="77777777" w:rsidR="00537808" w:rsidRDefault="00537808" w:rsidP="00537808">
      <w:pPr>
        <w:spacing w:after="200" w:line="276" w:lineRule="auto"/>
        <w:jc w:val="both"/>
        <w:rPr>
          <w:rFonts w:ascii="Calibri" w:eastAsia="Calibri" w:hAnsi="Calibri" w:cs="Traditional Arabic"/>
          <w:b/>
          <w:bCs/>
          <w:sz w:val="36"/>
          <w:szCs w:val="36"/>
          <w:rtl/>
          <w:lang w:eastAsia="en-US"/>
        </w:rPr>
      </w:pPr>
    </w:p>
    <w:p w14:paraId="4677F346" w14:textId="77777777" w:rsidR="009A74FD" w:rsidRDefault="009A74FD" w:rsidP="009A74FD">
      <w:pPr>
        <w:spacing w:after="200" w:line="276" w:lineRule="auto"/>
        <w:jc w:val="center"/>
        <w:rPr>
          <w:rFonts w:ascii="Calibri" w:eastAsia="Calibri" w:hAnsi="Calibri" w:cs="Traditional Arabic"/>
          <w:b/>
          <w:bCs/>
          <w:sz w:val="36"/>
          <w:szCs w:val="36"/>
          <w:rtl/>
          <w:lang w:eastAsia="en-US"/>
        </w:rPr>
      </w:pPr>
      <w:r>
        <w:rPr>
          <w:noProof/>
          <w:color w:val="0000FF"/>
          <w:lang w:eastAsia="en-US"/>
        </w:rPr>
        <w:lastRenderedPageBreak/>
        <w:drawing>
          <wp:inline distT="0" distB="0" distL="0" distR="0" wp14:anchorId="06D21394" wp14:editId="4445CE16">
            <wp:extent cx="2041724" cy="2903710"/>
            <wp:effectExtent l="0" t="0" r="0" b="0"/>
            <wp:docPr id="154" name="irc_mi" descr="https://abjjadst.blob.core.windows.net/pub/8b46c983-5621-4554-9e91-7327500673aa.jpg">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abjjadst.blob.core.windows.net/pub/8b46c983-5621-4554-9e91-7327500673aa.jpg">
                      <a:hlinkClick r:id="rId131"/>
                    </pic:cNvPr>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041802" cy="2903820"/>
                    </a:xfrm>
                    <a:prstGeom prst="rect">
                      <a:avLst/>
                    </a:prstGeom>
                    <a:noFill/>
                    <a:ln>
                      <a:noFill/>
                    </a:ln>
                  </pic:spPr>
                </pic:pic>
              </a:graphicData>
            </a:graphic>
          </wp:inline>
        </w:drawing>
      </w:r>
    </w:p>
    <w:p w14:paraId="02BCA624" w14:textId="77777777" w:rsidR="009A74FD" w:rsidRPr="00537808" w:rsidRDefault="009A74FD" w:rsidP="00537808">
      <w:pPr>
        <w:spacing w:after="200" w:line="276" w:lineRule="auto"/>
        <w:jc w:val="both"/>
        <w:rPr>
          <w:rFonts w:ascii="Calibri" w:eastAsia="Calibri" w:hAnsi="Calibri" w:cs="Traditional Arabic"/>
          <w:b/>
          <w:bCs/>
          <w:sz w:val="36"/>
          <w:szCs w:val="36"/>
          <w:rtl/>
          <w:lang w:eastAsia="en-US"/>
        </w:rPr>
      </w:pPr>
    </w:p>
    <w:p w14:paraId="1A3E6129"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يقصد بالترك ما تركه الله تعالى في كتابه، أو تركه رسوله صلى الله عليه وسلم، بقصد او بغير قصد، مع وجود المقتضي للترك، أو عدمه، أو كان تركه غفلاً.</w:t>
      </w:r>
    </w:p>
    <w:p w14:paraId="66223092" w14:textId="4F833D31"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 xml:space="preserve"> ومثال الأول: النوازل التي لم يأت نص بخصوص حكمها، ولم تكن الحاجة ماسة إليها زمن نزول الوحي، وتركت مع عدم الغفلة عنها، وإن جاءت متأخرة، لقول الله تعالى:</w:t>
      </w:r>
      <w:r w:rsidRPr="00537808">
        <w:rPr>
          <w:rFonts w:ascii="Calibri" w:eastAsia="Calibri" w:hAnsi="Calibri" w:cs="Traditional Arabic"/>
          <w:sz w:val="36"/>
          <w:szCs w:val="36"/>
          <w:rtl/>
          <w:lang w:eastAsia="en-US"/>
        </w:rPr>
        <w:t xml:space="preserve"> </w:t>
      </w:r>
      <w:r w:rsidRPr="00537808">
        <w:rPr>
          <w:rFonts w:ascii="Calibri" w:eastAsia="Calibri" w:hAnsi="Calibri" w:cs="Traditional Arabic" w:hint="cs"/>
          <w:sz w:val="36"/>
          <w:szCs w:val="36"/>
          <w:rtl/>
          <w:lang w:eastAsia="en-US"/>
        </w:rPr>
        <w:t>{</w:t>
      </w:r>
      <w:r w:rsidRPr="00537808">
        <w:rPr>
          <w:rFonts w:ascii="Calibri" w:eastAsia="Calibri" w:hAnsi="Calibri" w:cs="Traditional Arabic"/>
          <w:sz w:val="36"/>
          <w:szCs w:val="36"/>
          <w:rtl/>
          <w:lang w:eastAsia="en-US"/>
        </w:rPr>
        <w:t>وَمَا كَانَ رَبُّكَ نَسِيًّا</w:t>
      </w:r>
      <w:r w:rsidRPr="00537808">
        <w:rPr>
          <w:rFonts w:ascii="Calibri" w:eastAsia="Calibri" w:hAnsi="Calibri" w:cs="Traditional Arabic" w:hint="cs"/>
          <w:sz w:val="36"/>
          <w:szCs w:val="36"/>
          <w:rtl/>
          <w:lang w:eastAsia="en-US"/>
        </w:rPr>
        <w:t>}</w:t>
      </w:r>
      <w:r w:rsidR="00222EB8">
        <w:rPr>
          <w:rFonts w:ascii="Calibri" w:eastAsia="Calibri" w:hAnsi="Calibri" w:cs="Traditional Arabic" w:hint="cs"/>
          <w:sz w:val="36"/>
          <w:szCs w:val="36"/>
          <w:rtl/>
          <w:lang w:eastAsia="en-US"/>
        </w:rPr>
        <w:t xml:space="preserve"> </w:t>
      </w:r>
      <w:r w:rsidRPr="00537808">
        <w:rPr>
          <w:rFonts w:ascii="Calibri" w:eastAsia="Calibri" w:hAnsi="Calibri" w:cs="Traditional Arabic" w:hint="cs"/>
          <w:sz w:val="36"/>
          <w:szCs w:val="36"/>
          <w:rtl/>
          <w:lang w:eastAsia="en-US"/>
        </w:rPr>
        <w:t>[سورة مريم: 64].</w:t>
      </w:r>
    </w:p>
    <w:p w14:paraId="48AE373E"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ويعتبر الترك من المباحث التي حصل فيها اللبس والغلو عند كثيرين، حيث جعلوا كل متروك على عهد النبي صلى الله عليه وسلم حراماً وبدعة، وكل متروك عند السلف لا خير فيه...</w:t>
      </w:r>
    </w:p>
    <w:p w14:paraId="5E8A1612"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وغلت طائفة أخرى فأباحث كل متروك، وعرجت على غير هدي السنن...</w:t>
      </w:r>
    </w:p>
    <w:p w14:paraId="727D947E"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وقد جعل المؤلف موضوعه في بابين:</w:t>
      </w:r>
    </w:p>
    <w:p w14:paraId="56B68B73" w14:textId="77777777" w:rsidR="00537808" w:rsidRPr="00537808" w:rsidRDefault="00537808" w:rsidP="00537808">
      <w:pPr>
        <w:numPr>
          <w:ilvl w:val="0"/>
          <w:numId w:val="16"/>
        </w:numPr>
        <w:spacing w:after="200" w:line="276" w:lineRule="auto"/>
        <w:contextualSpacing/>
        <w:jc w:val="both"/>
        <w:rPr>
          <w:rFonts w:ascii="Calibri" w:eastAsia="Calibri" w:hAnsi="Calibri" w:cs="Traditional Arabic"/>
          <w:sz w:val="36"/>
          <w:szCs w:val="36"/>
          <w:lang w:eastAsia="en-US"/>
        </w:rPr>
      </w:pPr>
      <w:r w:rsidRPr="00537808">
        <w:rPr>
          <w:rFonts w:ascii="Calibri" w:eastAsia="Calibri" w:hAnsi="Calibri" w:cs="Traditional Arabic" w:hint="cs"/>
          <w:sz w:val="36"/>
          <w:szCs w:val="36"/>
          <w:rtl/>
          <w:lang w:eastAsia="en-US"/>
        </w:rPr>
        <w:t>دليل الترك عند المحدِّثين.</w:t>
      </w:r>
    </w:p>
    <w:p w14:paraId="3410A759" w14:textId="77777777" w:rsidR="00537808" w:rsidRPr="00537808" w:rsidRDefault="00537808" w:rsidP="00537808">
      <w:pPr>
        <w:numPr>
          <w:ilvl w:val="0"/>
          <w:numId w:val="16"/>
        </w:numPr>
        <w:spacing w:after="200" w:line="276" w:lineRule="auto"/>
        <w:contextualSpacing/>
        <w:jc w:val="both"/>
        <w:rPr>
          <w:rFonts w:ascii="Calibri" w:eastAsia="Calibri" w:hAnsi="Calibri" w:cs="Traditional Arabic"/>
          <w:sz w:val="36"/>
          <w:szCs w:val="36"/>
          <w:lang w:eastAsia="en-US"/>
        </w:rPr>
      </w:pPr>
      <w:r w:rsidRPr="00537808">
        <w:rPr>
          <w:rFonts w:ascii="Calibri" w:eastAsia="Calibri" w:hAnsi="Calibri" w:cs="Traditional Arabic" w:hint="cs"/>
          <w:sz w:val="36"/>
          <w:szCs w:val="36"/>
          <w:rtl/>
          <w:lang w:eastAsia="en-US"/>
        </w:rPr>
        <w:t>دليل الترك عند الأصوليين.</w:t>
      </w:r>
    </w:p>
    <w:p w14:paraId="7DF0E2BC"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lastRenderedPageBreak/>
        <w:t>وجعل تحتهما فصولاً ومباحث ومطالب، من حجية دليل الترك، ومقاصده، والاحتجاج به، وآراء أعلام الفقه فيه، وأمثلة تطبيقية على الاختلاف فيه.</w:t>
      </w:r>
    </w:p>
    <w:p w14:paraId="1D374B99"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وتوصل الكاتب إلى أن "الترك" دليل من الأدلة المعتبرة في أخذ الأحكام الشرعية منه، تكليفية كانت أو وضعية.</w:t>
      </w:r>
    </w:p>
    <w:p w14:paraId="6D5BE573"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وأن الصحابة رضي الله عنهم حرصوا كل الحرص على نقل تروك رسول الله صلى الله عليه وسلم كما حرصوا على نقل فعله عليه الصلاة والسلام.</w:t>
      </w:r>
    </w:p>
    <w:p w14:paraId="797E67CE"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وأنه إذا جاء الفعل عنه صلى الله عليه وسلم في قضية، وجاء الترك عنه في القضية نفسها، فلا تعارض بينهما، فقد يكون لجواز الأمرين، أو للدلالة على أن أحدهما أولى من الآخر، أو أن يكون الفعل خاصاً بمكان والترك لمكان غيره مخالف له.</w:t>
      </w:r>
    </w:p>
    <w:p w14:paraId="016153EF"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ولدليل الترك علاقة قوية بالمقاصد الضرورية.</w:t>
      </w:r>
    </w:p>
    <w:p w14:paraId="0DDDA250"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واجتهد المؤلف في بيان أنواع الترك وبخاصة ما له تعلق بالأحكام، ونظمها في نوعين كبيرين، هما:</w:t>
      </w:r>
    </w:p>
    <w:p w14:paraId="0AA88A2B" w14:textId="77777777" w:rsidR="00537808" w:rsidRPr="00537808" w:rsidRDefault="00537808" w:rsidP="00537808">
      <w:pPr>
        <w:numPr>
          <w:ilvl w:val="0"/>
          <w:numId w:val="16"/>
        </w:numPr>
        <w:spacing w:after="200" w:line="276" w:lineRule="auto"/>
        <w:contextualSpacing/>
        <w:jc w:val="both"/>
        <w:rPr>
          <w:rFonts w:ascii="Calibri" w:eastAsia="Calibri" w:hAnsi="Calibri" w:cs="Traditional Arabic"/>
          <w:sz w:val="36"/>
          <w:szCs w:val="36"/>
          <w:lang w:eastAsia="en-US"/>
        </w:rPr>
      </w:pPr>
      <w:r w:rsidRPr="00537808">
        <w:rPr>
          <w:rFonts w:ascii="Calibri" w:eastAsia="Calibri" w:hAnsi="Calibri" w:cs="Traditional Arabic" w:hint="cs"/>
          <w:sz w:val="36"/>
          <w:szCs w:val="36"/>
          <w:rtl/>
          <w:lang w:eastAsia="en-US"/>
        </w:rPr>
        <w:t>الترك الذي وجد سببه والمقتضي له قائم زمن النبوة.</w:t>
      </w:r>
    </w:p>
    <w:p w14:paraId="7EC94DF3" w14:textId="77777777" w:rsidR="00537808" w:rsidRPr="00537808" w:rsidRDefault="00537808" w:rsidP="00537808">
      <w:pPr>
        <w:numPr>
          <w:ilvl w:val="0"/>
          <w:numId w:val="16"/>
        </w:numPr>
        <w:spacing w:after="200" w:line="276" w:lineRule="auto"/>
        <w:contextualSpacing/>
        <w:jc w:val="both"/>
        <w:rPr>
          <w:rFonts w:ascii="Calibri" w:eastAsia="Calibri" w:hAnsi="Calibri" w:cs="Traditional Arabic"/>
          <w:sz w:val="36"/>
          <w:szCs w:val="36"/>
          <w:lang w:eastAsia="en-US"/>
        </w:rPr>
      </w:pPr>
      <w:r w:rsidRPr="00537808">
        <w:rPr>
          <w:rFonts w:ascii="Calibri" w:eastAsia="Calibri" w:hAnsi="Calibri" w:cs="Traditional Arabic" w:hint="cs"/>
          <w:sz w:val="36"/>
          <w:szCs w:val="36"/>
          <w:rtl/>
          <w:lang w:eastAsia="en-US"/>
        </w:rPr>
        <w:t>النوع الذي لم يوجد مقتضيه.</w:t>
      </w:r>
    </w:p>
    <w:p w14:paraId="0BC05FED"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وقد وضع الشيخ علال الفاسي ضابطاً لذلك فقال: هناك أشياء لم يفعلها عليه السلام، ولم تكن موجودة في عصره، ولا أسبابها قد تهيأت، وهي من مظاهر التطور في العلم والحضارة، فلا يمكن أن تعتبر خارجة عن السنة، ولكن تعرض على قواعد الشريعة، فما وافقها قُبل، وما عارضها رُفض، وذلك مجال الاجتهاد الذي لا ينقطع أبداً، لأنه تطبيق للقواعد الشرعية على جزئيات الأحداث التي لا تنتهي.</w:t>
      </w:r>
    </w:p>
    <w:p w14:paraId="6E2CAD89"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وأورد المؤلف مجموعة من القواعد الفقهية في هذا الأمر ولم يدرسها، منها:</w:t>
      </w:r>
    </w:p>
    <w:p w14:paraId="430A4194" w14:textId="77777777" w:rsidR="00537808" w:rsidRPr="00537808" w:rsidRDefault="00537808" w:rsidP="00537808">
      <w:pPr>
        <w:numPr>
          <w:ilvl w:val="0"/>
          <w:numId w:val="16"/>
        </w:numPr>
        <w:spacing w:after="200" w:line="276" w:lineRule="auto"/>
        <w:contextualSpacing/>
        <w:jc w:val="both"/>
        <w:rPr>
          <w:rFonts w:ascii="Calibri" w:eastAsia="Calibri" w:hAnsi="Calibri" w:cs="Traditional Arabic"/>
          <w:sz w:val="36"/>
          <w:szCs w:val="36"/>
          <w:lang w:eastAsia="en-US"/>
        </w:rPr>
      </w:pPr>
      <w:r w:rsidRPr="00537808">
        <w:rPr>
          <w:rFonts w:ascii="Calibri" w:eastAsia="Calibri" w:hAnsi="Calibri" w:cs="Traditional Arabic" w:hint="cs"/>
          <w:sz w:val="36"/>
          <w:szCs w:val="36"/>
          <w:rtl/>
          <w:lang w:eastAsia="en-US"/>
        </w:rPr>
        <w:lastRenderedPageBreak/>
        <w:t>ترك الواجب أعظم من فعل الحرام.</w:t>
      </w:r>
    </w:p>
    <w:p w14:paraId="7B829850" w14:textId="77777777" w:rsidR="00537808" w:rsidRPr="00537808" w:rsidRDefault="00537808" w:rsidP="00537808">
      <w:pPr>
        <w:numPr>
          <w:ilvl w:val="0"/>
          <w:numId w:val="16"/>
        </w:numPr>
        <w:spacing w:after="200" w:line="276" w:lineRule="auto"/>
        <w:contextualSpacing/>
        <w:jc w:val="both"/>
        <w:rPr>
          <w:rFonts w:ascii="Calibri" w:eastAsia="Calibri" w:hAnsi="Calibri" w:cs="Traditional Arabic"/>
          <w:sz w:val="36"/>
          <w:szCs w:val="36"/>
          <w:lang w:eastAsia="en-US"/>
        </w:rPr>
      </w:pPr>
      <w:r w:rsidRPr="00537808">
        <w:rPr>
          <w:rFonts w:ascii="Calibri" w:eastAsia="Calibri" w:hAnsi="Calibri" w:cs="Traditional Arabic" w:hint="cs"/>
          <w:sz w:val="36"/>
          <w:szCs w:val="36"/>
          <w:rtl/>
          <w:lang w:eastAsia="en-US"/>
        </w:rPr>
        <w:t>ترك الفعل لا يدل على الامتناع.</w:t>
      </w:r>
    </w:p>
    <w:p w14:paraId="5C1A3530" w14:textId="77777777" w:rsidR="00537808" w:rsidRPr="00537808" w:rsidRDefault="00537808" w:rsidP="00537808">
      <w:pPr>
        <w:numPr>
          <w:ilvl w:val="0"/>
          <w:numId w:val="16"/>
        </w:numPr>
        <w:spacing w:after="200" w:line="276" w:lineRule="auto"/>
        <w:contextualSpacing/>
        <w:jc w:val="both"/>
        <w:rPr>
          <w:rFonts w:ascii="Calibri" w:eastAsia="Calibri" w:hAnsi="Calibri" w:cs="Traditional Arabic"/>
          <w:sz w:val="36"/>
          <w:szCs w:val="36"/>
          <w:lang w:eastAsia="en-US"/>
        </w:rPr>
      </w:pPr>
      <w:r w:rsidRPr="00537808">
        <w:rPr>
          <w:rFonts w:ascii="Calibri" w:eastAsia="Calibri" w:hAnsi="Calibri" w:cs="Traditional Arabic" w:hint="cs"/>
          <w:sz w:val="36"/>
          <w:szCs w:val="36"/>
          <w:rtl/>
          <w:lang w:eastAsia="en-US"/>
        </w:rPr>
        <w:t>الأحكام الخمسة تتعلق بالأفعال، والتروك بالمقاصد.</w:t>
      </w:r>
    </w:p>
    <w:p w14:paraId="747763A7" w14:textId="77777777" w:rsidR="00537808" w:rsidRPr="00537808" w:rsidRDefault="00537808" w:rsidP="00537808">
      <w:pPr>
        <w:numPr>
          <w:ilvl w:val="0"/>
          <w:numId w:val="16"/>
        </w:numPr>
        <w:spacing w:after="200" w:line="276" w:lineRule="auto"/>
        <w:contextualSpacing/>
        <w:jc w:val="both"/>
        <w:rPr>
          <w:rFonts w:ascii="Calibri" w:eastAsia="Calibri" w:hAnsi="Calibri" w:cs="Traditional Arabic"/>
          <w:sz w:val="36"/>
          <w:szCs w:val="36"/>
          <w:lang w:eastAsia="en-US"/>
        </w:rPr>
      </w:pPr>
      <w:r w:rsidRPr="00537808">
        <w:rPr>
          <w:rFonts w:ascii="Calibri" w:eastAsia="Calibri" w:hAnsi="Calibri" w:cs="Traditional Arabic" w:hint="cs"/>
          <w:sz w:val="36"/>
          <w:szCs w:val="36"/>
          <w:rtl/>
          <w:lang w:eastAsia="en-US"/>
        </w:rPr>
        <w:t>ما اتفق السلف على تركه لا يجوز العمل به.</w:t>
      </w:r>
    </w:p>
    <w:p w14:paraId="2336E91E" w14:textId="77777777" w:rsidR="00537808" w:rsidRPr="00537808" w:rsidRDefault="00537808" w:rsidP="00537808">
      <w:pPr>
        <w:numPr>
          <w:ilvl w:val="0"/>
          <w:numId w:val="16"/>
        </w:numPr>
        <w:spacing w:after="200" w:line="276" w:lineRule="auto"/>
        <w:contextualSpacing/>
        <w:jc w:val="both"/>
        <w:rPr>
          <w:rFonts w:ascii="Calibri" w:eastAsia="Calibri" w:hAnsi="Calibri" w:cs="Traditional Arabic"/>
          <w:sz w:val="36"/>
          <w:szCs w:val="36"/>
          <w:lang w:eastAsia="en-US"/>
        </w:rPr>
      </w:pPr>
      <w:r w:rsidRPr="00537808">
        <w:rPr>
          <w:rFonts w:ascii="Calibri" w:eastAsia="Calibri" w:hAnsi="Calibri" w:cs="Traditional Arabic" w:hint="cs"/>
          <w:sz w:val="36"/>
          <w:szCs w:val="36"/>
          <w:rtl/>
          <w:lang w:eastAsia="en-US"/>
        </w:rPr>
        <w:t>إجماع الصحابة على الترك دليل على عدم الوجوب.</w:t>
      </w:r>
    </w:p>
    <w:p w14:paraId="0C99E9A9" w14:textId="77777777" w:rsidR="00537808" w:rsidRPr="00537808" w:rsidRDefault="00537808" w:rsidP="00537808">
      <w:pPr>
        <w:numPr>
          <w:ilvl w:val="0"/>
          <w:numId w:val="16"/>
        </w:numPr>
        <w:spacing w:after="200" w:line="276" w:lineRule="auto"/>
        <w:contextualSpacing/>
        <w:jc w:val="both"/>
        <w:rPr>
          <w:rFonts w:ascii="Calibri" w:eastAsia="Calibri" w:hAnsi="Calibri" w:cs="Arial"/>
          <w:sz w:val="36"/>
          <w:szCs w:val="36"/>
          <w:lang w:eastAsia="en-US"/>
        </w:rPr>
      </w:pPr>
      <w:r w:rsidRPr="00537808">
        <w:rPr>
          <w:rFonts w:ascii="Calibri" w:eastAsia="Calibri" w:hAnsi="Calibri" w:cs="Traditional Arabic" w:hint="cs"/>
          <w:sz w:val="36"/>
          <w:szCs w:val="36"/>
          <w:rtl/>
          <w:lang w:eastAsia="en-US"/>
        </w:rPr>
        <w:t>الترك المتأخر نسخ للفعل.</w:t>
      </w:r>
    </w:p>
    <w:p w14:paraId="6E4DE1F3" w14:textId="77777777" w:rsidR="00E656BA" w:rsidRDefault="00E656BA" w:rsidP="00537808">
      <w:pPr>
        <w:spacing w:after="200" w:line="276" w:lineRule="auto"/>
        <w:jc w:val="center"/>
        <w:rPr>
          <w:rFonts w:ascii="Calibri" w:eastAsia="Calibri" w:hAnsi="Calibri" w:cs="Traditional Arabic"/>
          <w:b/>
          <w:bCs/>
          <w:color w:val="FF0000"/>
          <w:sz w:val="36"/>
          <w:szCs w:val="36"/>
          <w:rtl/>
          <w:lang w:eastAsia="en-US"/>
        </w:rPr>
      </w:pPr>
    </w:p>
    <w:p w14:paraId="3CE20A1C" w14:textId="77777777" w:rsidR="00537808" w:rsidRPr="00537808" w:rsidRDefault="00537808" w:rsidP="00537808">
      <w:pPr>
        <w:spacing w:after="200" w:line="276" w:lineRule="auto"/>
        <w:jc w:val="center"/>
        <w:rPr>
          <w:rFonts w:ascii="Calibri" w:eastAsia="Calibri" w:hAnsi="Calibri" w:cs="Traditional Arabic"/>
          <w:b/>
          <w:bCs/>
          <w:color w:val="FF0000"/>
          <w:sz w:val="36"/>
          <w:szCs w:val="36"/>
          <w:rtl/>
          <w:lang w:eastAsia="en-US"/>
        </w:rPr>
      </w:pPr>
      <w:r w:rsidRPr="00537808">
        <w:rPr>
          <w:rFonts w:ascii="Calibri" w:eastAsia="Calibri" w:hAnsi="Calibri" w:cs="Traditional Arabic" w:hint="cs"/>
          <w:b/>
          <w:bCs/>
          <w:color w:val="FF0000"/>
          <w:sz w:val="36"/>
          <w:szCs w:val="36"/>
          <w:rtl/>
          <w:lang w:eastAsia="en-US"/>
        </w:rPr>
        <w:t>الأحكام الفقهية التي قيل فيها بالنسخ</w:t>
      </w:r>
    </w:p>
    <w:p w14:paraId="1A81162E" w14:textId="77777777" w:rsidR="00537808" w:rsidRPr="00537808" w:rsidRDefault="00537808" w:rsidP="00537808">
      <w:pPr>
        <w:spacing w:after="200" w:line="276" w:lineRule="auto"/>
        <w:jc w:val="both"/>
        <w:rPr>
          <w:rFonts w:ascii="Calibri" w:eastAsia="Calibri" w:hAnsi="Calibri" w:cs="Traditional Arabic"/>
          <w:b/>
          <w:bCs/>
          <w:sz w:val="36"/>
          <w:szCs w:val="36"/>
          <w:rtl/>
          <w:lang w:eastAsia="en-US"/>
        </w:rPr>
      </w:pPr>
      <w:r w:rsidRPr="00537808">
        <w:rPr>
          <w:rFonts w:ascii="Calibri" w:eastAsia="Calibri" w:hAnsi="Calibri" w:cs="Traditional Arabic" w:hint="cs"/>
          <w:b/>
          <w:bCs/>
          <w:sz w:val="36"/>
          <w:szCs w:val="36"/>
          <w:rtl/>
          <w:lang w:eastAsia="en-US"/>
        </w:rPr>
        <w:t xml:space="preserve">الأحكام الفقهية التي قيل فيها بالنسخ وأثر ذلك في اختلاف الفقهاء جمعًا ودراسة/ محمد إبراهيم بن </w:t>
      </w:r>
      <w:proofErr w:type="spellStart"/>
      <w:proofErr w:type="gramStart"/>
      <w:r w:rsidRPr="00537808">
        <w:rPr>
          <w:rFonts w:ascii="Calibri" w:eastAsia="Calibri" w:hAnsi="Calibri" w:cs="Traditional Arabic" w:hint="cs"/>
          <w:b/>
          <w:bCs/>
          <w:sz w:val="36"/>
          <w:szCs w:val="36"/>
          <w:rtl/>
          <w:lang w:eastAsia="en-US"/>
        </w:rPr>
        <w:t>سركند</w:t>
      </w:r>
      <w:proofErr w:type="spellEnd"/>
      <w:r w:rsidRPr="00537808">
        <w:rPr>
          <w:rFonts w:ascii="Calibri" w:eastAsia="Calibri" w:hAnsi="Calibri" w:cs="Traditional Arabic" w:hint="cs"/>
          <w:b/>
          <w:bCs/>
          <w:sz w:val="36"/>
          <w:szCs w:val="36"/>
          <w:rtl/>
          <w:lang w:eastAsia="en-US"/>
        </w:rPr>
        <w:t>.-</w:t>
      </w:r>
      <w:proofErr w:type="gramEnd"/>
      <w:r w:rsidRPr="00537808">
        <w:rPr>
          <w:rFonts w:ascii="Calibri" w:eastAsia="Calibri" w:hAnsi="Calibri" w:cs="Traditional Arabic" w:hint="cs"/>
          <w:b/>
          <w:bCs/>
          <w:sz w:val="36"/>
          <w:szCs w:val="36"/>
          <w:rtl/>
          <w:lang w:eastAsia="en-US"/>
        </w:rPr>
        <w:t xml:space="preserve"> المدينة المنورة: الجامعة الإسلامية، عمادة البحث العلمي، 1432هـ، 5 مج (أصله رسالة دكتوراه).</w:t>
      </w:r>
    </w:p>
    <w:p w14:paraId="653CB368" w14:textId="77777777" w:rsidR="00537808" w:rsidRPr="00537808" w:rsidRDefault="00537808" w:rsidP="00537808">
      <w:pPr>
        <w:spacing w:after="200" w:line="276" w:lineRule="auto"/>
        <w:jc w:val="both"/>
        <w:rPr>
          <w:rFonts w:ascii="Calibri" w:eastAsia="Calibri" w:hAnsi="Calibri" w:cs="Traditional Arabic"/>
          <w:b/>
          <w:bCs/>
          <w:sz w:val="36"/>
          <w:szCs w:val="36"/>
          <w:rtl/>
          <w:lang w:eastAsia="en-US"/>
        </w:rPr>
      </w:pPr>
    </w:p>
    <w:p w14:paraId="64BB8EAC" w14:textId="77777777" w:rsidR="00537808" w:rsidRPr="00537808" w:rsidRDefault="00537808" w:rsidP="00537808">
      <w:pPr>
        <w:spacing w:after="200" w:line="276" w:lineRule="auto"/>
        <w:jc w:val="center"/>
        <w:rPr>
          <w:rFonts w:ascii="Calibri" w:eastAsia="Calibri" w:hAnsi="Calibri" w:cs="Traditional Arabic"/>
          <w:b/>
          <w:bCs/>
          <w:sz w:val="36"/>
          <w:szCs w:val="36"/>
          <w:rtl/>
          <w:lang w:eastAsia="en-US"/>
        </w:rPr>
      </w:pPr>
      <w:r w:rsidRPr="00537808">
        <w:rPr>
          <w:rFonts w:ascii="Calibri" w:eastAsia="Calibri" w:hAnsi="Calibri" w:cs="Traditional Arabic"/>
          <w:b/>
          <w:bCs/>
          <w:noProof/>
          <w:sz w:val="36"/>
          <w:szCs w:val="36"/>
          <w:lang w:eastAsia="en-US"/>
        </w:rPr>
        <w:drawing>
          <wp:inline distT="0" distB="0" distL="0" distR="0" wp14:anchorId="44FFFA1C" wp14:editId="2B2ACF07">
            <wp:extent cx="3016250" cy="3098165"/>
            <wp:effectExtent l="19050" t="0" r="0" b="0"/>
            <wp:docPr id="50" name="صورة 17" descr="C:\Users\My Dell\Desktop\صور الجوال\201208288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My Dell\Desktop\صور الجوال\20120828818.jpg"/>
                    <pic:cNvPicPr>
                      <a:picLocks noChangeAspect="1" noChangeArrowheads="1"/>
                    </pic:cNvPicPr>
                  </pic:nvPicPr>
                  <pic:blipFill>
                    <a:blip r:embed="rId133" cstate="print"/>
                    <a:srcRect l="5941" r="30734" b="11174"/>
                    <a:stretch>
                      <a:fillRect/>
                    </a:stretch>
                  </pic:blipFill>
                  <pic:spPr bwMode="auto">
                    <a:xfrm>
                      <a:off x="0" y="0"/>
                      <a:ext cx="3016250" cy="3098165"/>
                    </a:xfrm>
                    <a:prstGeom prst="rect">
                      <a:avLst/>
                    </a:prstGeom>
                    <a:ln>
                      <a:noFill/>
                    </a:ln>
                    <a:effectLst>
                      <a:softEdge rad="112500"/>
                    </a:effectLst>
                  </pic:spPr>
                </pic:pic>
              </a:graphicData>
            </a:graphic>
          </wp:inline>
        </w:drawing>
      </w:r>
    </w:p>
    <w:p w14:paraId="0A5D39EC" w14:textId="77777777" w:rsidR="00537808" w:rsidRPr="00537808" w:rsidRDefault="00537808" w:rsidP="00537808">
      <w:pPr>
        <w:spacing w:after="200" w:line="276" w:lineRule="auto"/>
        <w:rPr>
          <w:rFonts w:ascii="Calibri" w:eastAsia="Calibri" w:hAnsi="Calibri" w:cs="Arial"/>
          <w:sz w:val="36"/>
          <w:szCs w:val="36"/>
          <w:rtl/>
          <w:lang w:eastAsia="en-US"/>
        </w:rPr>
      </w:pPr>
    </w:p>
    <w:p w14:paraId="3583D99E" w14:textId="78CF5671"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lastRenderedPageBreak/>
        <w:t>اختلف الفقهاء والمجتهدون في مسائل كثيرة، وكان الاختلاف في الناسخ والمنسوخ أحد أسباب اختلافهم.</w:t>
      </w:r>
    </w:p>
    <w:p w14:paraId="1E4055CC"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وهناك من تعصَّب لمذهب فردَّ أحاديث صحيحة بدعوى أنها منسوخة، من غير معرفة بها.</w:t>
      </w:r>
    </w:p>
    <w:p w14:paraId="25282CF5"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ومعرفة الناسخ والمنسوخ في الشريعة الإسلامية مهمة، فقد جاءت الشريعة متدرجة حسب المصلحة التي تقتضيها الحال والوقائع، فوجد فيها الناسخ والمنسوخ تبعًا لاختلاف تلك الأحوال.</w:t>
      </w:r>
    </w:p>
    <w:p w14:paraId="11516F2D" w14:textId="77777777" w:rsidR="00537808" w:rsidRPr="00537808" w:rsidRDefault="00537808" w:rsidP="00537808">
      <w:pPr>
        <w:spacing w:after="200" w:line="276" w:lineRule="auto"/>
        <w:jc w:val="both"/>
        <w:rPr>
          <w:rFonts w:ascii="Calibri" w:eastAsia="Calibri" w:hAnsi="Calibri" w:cs="Traditional Arabic"/>
          <w:sz w:val="36"/>
          <w:szCs w:val="36"/>
          <w:lang w:eastAsia="en-US"/>
        </w:rPr>
      </w:pPr>
      <w:r w:rsidRPr="00537808">
        <w:rPr>
          <w:rFonts w:ascii="Calibri" w:eastAsia="Calibri" w:hAnsi="Calibri" w:cs="Traditional Arabic" w:hint="cs"/>
          <w:sz w:val="36"/>
          <w:szCs w:val="36"/>
          <w:rtl/>
          <w:lang w:eastAsia="en-US"/>
        </w:rPr>
        <w:t xml:space="preserve">وكان من اللازم على علماء الأمة </w:t>
      </w:r>
      <w:proofErr w:type="spellStart"/>
      <w:r w:rsidRPr="00537808">
        <w:rPr>
          <w:rFonts w:ascii="Calibri" w:eastAsia="Calibri" w:hAnsi="Calibri" w:cs="Traditional Arabic" w:hint="cs"/>
          <w:sz w:val="36"/>
          <w:szCs w:val="36"/>
          <w:rtl/>
          <w:lang w:eastAsia="en-US"/>
        </w:rPr>
        <w:t>وفقهائها</w:t>
      </w:r>
      <w:proofErr w:type="spellEnd"/>
      <w:r w:rsidRPr="00537808">
        <w:rPr>
          <w:rFonts w:ascii="Calibri" w:eastAsia="Calibri" w:hAnsi="Calibri" w:cs="Traditional Arabic" w:hint="cs"/>
          <w:sz w:val="36"/>
          <w:szCs w:val="36"/>
          <w:rtl/>
          <w:lang w:eastAsia="en-US"/>
        </w:rPr>
        <w:t xml:space="preserve"> معرفة الناسخ والمنسوخ من الأحكام، حتى لا يفتوا بالمنسوخ منها، وجاءت آثار عن بعض الصحابة بعدم تجويز الإفتاء إلا لمن يعرف الناسخ والمنسوخ.</w:t>
      </w:r>
    </w:p>
    <w:p w14:paraId="7C22BF5A"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وأجل ذلك جاء هذا البحث، ولجمع المسائل الفقهية التي قيل فيها بالنسخ ودراستها، وقد كانت متناثرة ومتفرقة في الكتب الفقهية.</w:t>
      </w:r>
    </w:p>
    <w:p w14:paraId="5C13CDC3"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وقدَّم لكتابه تمهيدًا مهمًا، فرَّق فيه بين النسخ والتخصيص، وبينه وبين البداء، ومشروعيته، والحكمة من وقوعه، وشروطه، وأنواعه، وزمنه، وما يدخله النسخ وما لا يدخله، وطرق معرفته، وبعض من ألف فيه.</w:t>
      </w:r>
    </w:p>
    <w:p w14:paraId="7EC9AB98" w14:textId="45341E7E"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ثم بحث مسائله في خمسة أبواب، هي:</w:t>
      </w:r>
    </w:p>
    <w:p w14:paraId="19C8ECCB"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   الطهارة والصلاة.</w:t>
      </w:r>
    </w:p>
    <w:p w14:paraId="4C30E3EA" w14:textId="77777777" w:rsidR="00537808" w:rsidRPr="00537808" w:rsidRDefault="00537808" w:rsidP="00537808">
      <w:pPr>
        <w:numPr>
          <w:ilvl w:val="0"/>
          <w:numId w:val="8"/>
        </w:num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الزكاة والصوم والحج.</w:t>
      </w:r>
    </w:p>
    <w:p w14:paraId="0AA45C61" w14:textId="77777777" w:rsidR="00537808" w:rsidRPr="00537808" w:rsidRDefault="00537808" w:rsidP="00537808">
      <w:pPr>
        <w:numPr>
          <w:ilvl w:val="0"/>
          <w:numId w:val="8"/>
        </w:numPr>
        <w:spacing w:after="200" w:line="276" w:lineRule="auto"/>
        <w:rPr>
          <w:rFonts w:ascii="Calibri" w:eastAsia="Calibri" w:hAnsi="Calibri" w:cs="Traditional Arabic"/>
          <w:sz w:val="36"/>
          <w:szCs w:val="36"/>
          <w:lang w:eastAsia="en-US"/>
        </w:rPr>
      </w:pPr>
      <w:r w:rsidRPr="00537808">
        <w:rPr>
          <w:rFonts w:ascii="Calibri" w:eastAsia="Calibri" w:hAnsi="Calibri" w:cs="Traditional Arabic" w:hint="cs"/>
          <w:sz w:val="36"/>
          <w:szCs w:val="36"/>
          <w:rtl/>
          <w:lang w:eastAsia="en-US"/>
        </w:rPr>
        <w:t xml:space="preserve"> الأضاحي والأيمان والعقيقة والصيد والذبائح والهجرة والجهاد.</w:t>
      </w:r>
    </w:p>
    <w:p w14:paraId="5E78BCF1" w14:textId="77777777" w:rsidR="00537808" w:rsidRPr="00537808" w:rsidRDefault="00537808" w:rsidP="00537808">
      <w:pPr>
        <w:numPr>
          <w:ilvl w:val="0"/>
          <w:numId w:val="8"/>
        </w:numPr>
        <w:spacing w:after="200" w:line="276" w:lineRule="auto"/>
        <w:rPr>
          <w:rFonts w:ascii="Calibri" w:eastAsia="Calibri" w:hAnsi="Calibri" w:cs="Traditional Arabic"/>
          <w:sz w:val="36"/>
          <w:szCs w:val="36"/>
          <w:lang w:eastAsia="en-US"/>
        </w:rPr>
      </w:pPr>
      <w:r w:rsidRPr="00537808">
        <w:rPr>
          <w:rFonts w:ascii="Calibri" w:eastAsia="Calibri" w:hAnsi="Calibri" w:cs="Traditional Arabic" w:hint="cs"/>
          <w:sz w:val="36"/>
          <w:szCs w:val="36"/>
          <w:rtl/>
          <w:lang w:eastAsia="en-US"/>
        </w:rPr>
        <w:t>البيوع والنكاح وما يتعلق بهما.</w:t>
      </w:r>
    </w:p>
    <w:p w14:paraId="58F5633C" w14:textId="77777777" w:rsidR="00537808" w:rsidRPr="00537808" w:rsidRDefault="00537808" w:rsidP="00537808">
      <w:pPr>
        <w:numPr>
          <w:ilvl w:val="0"/>
          <w:numId w:val="8"/>
        </w:numPr>
        <w:spacing w:after="200" w:line="276" w:lineRule="auto"/>
        <w:rPr>
          <w:rFonts w:ascii="Calibri" w:eastAsia="Calibri" w:hAnsi="Calibri" w:cs="Traditional Arabic"/>
          <w:sz w:val="36"/>
          <w:szCs w:val="36"/>
          <w:lang w:eastAsia="en-US"/>
        </w:rPr>
      </w:pPr>
      <w:r w:rsidRPr="00537808">
        <w:rPr>
          <w:rFonts w:ascii="Calibri" w:eastAsia="Calibri" w:hAnsi="Calibri" w:cs="Traditional Arabic" w:hint="cs"/>
          <w:sz w:val="36"/>
          <w:szCs w:val="36"/>
          <w:rtl/>
          <w:lang w:eastAsia="en-US"/>
        </w:rPr>
        <w:lastRenderedPageBreak/>
        <w:t xml:space="preserve">الجنايات والحدود </w:t>
      </w:r>
      <w:proofErr w:type="spellStart"/>
      <w:r w:rsidRPr="00537808">
        <w:rPr>
          <w:rFonts w:ascii="Calibri" w:eastAsia="Calibri" w:hAnsi="Calibri" w:cs="Traditional Arabic" w:hint="cs"/>
          <w:sz w:val="36"/>
          <w:szCs w:val="36"/>
          <w:rtl/>
          <w:lang w:eastAsia="en-US"/>
        </w:rPr>
        <w:t>والتعزيرات</w:t>
      </w:r>
      <w:proofErr w:type="spellEnd"/>
      <w:r w:rsidRPr="00537808">
        <w:rPr>
          <w:rFonts w:ascii="Calibri" w:eastAsia="Calibri" w:hAnsi="Calibri" w:cs="Traditional Arabic" w:hint="cs"/>
          <w:sz w:val="36"/>
          <w:szCs w:val="36"/>
          <w:rtl/>
          <w:lang w:eastAsia="en-US"/>
        </w:rPr>
        <w:t xml:space="preserve"> والقضاء والشهادات واللباس والطب والآداب والمنثورات.</w:t>
      </w:r>
    </w:p>
    <w:p w14:paraId="58ECCE09" w14:textId="77777777" w:rsidR="00537808" w:rsidRPr="00537808" w:rsidRDefault="00537808" w:rsidP="00537808">
      <w:pPr>
        <w:spacing w:after="200" w:line="276" w:lineRule="auto"/>
        <w:jc w:val="both"/>
        <w:rPr>
          <w:rFonts w:ascii="Calibri" w:eastAsia="Calibri" w:hAnsi="Calibri" w:cs="Traditional Arabic"/>
          <w:sz w:val="36"/>
          <w:szCs w:val="36"/>
          <w:rtl/>
          <w:lang w:eastAsia="en-US"/>
        </w:rPr>
      </w:pPr>
      <w:r w:rsidRPr="00537808">
        <w:rPr>
          <w:rFonts w:ascii="Calibri" w:eastAsia="Calibri" w:hAnsi="Calibri" w:cs="Traditional Arabic" w:hint="cs"/>
          <w:sz w:val="36"/>
          <w:szCs w:val="36"/>
          <w:rtl/>
          <w:lang w:eastAsia="en-US"/>
        </w:rPr>
        <w:t>ويذكر المؤلف عنوان المسألة، ومن قال بالنسخ فيها، وأثره في اختلاف الفقهاء فيها، وأدلة القول بالنسخ، ثم وجه الاستدلال منها على النسخ، ومناقشة وجه الاستلال إن وجدت، وذكر أقوال الفقهاء في المسألة، وأدلتهم، والقول الراجح، وسبب رجحانه، مع تخريج الأحاديث من مظانها، وشرح المصطلحات العلمية في البحث.</w:t>
      </w:r>
    </w:p>
    <w:p w14:paraId="0FA915ED" w14:textId="77777777" w:rsidR="00537808" w:rsidRDefault="00537808" w:rsidP="00E656BA">
      <w:pPr>
        <w:spacing w:after="200" w:line="276" w:lineRule="auto"/>
        <w:jc w:val="both"/>
        <w:rPr>
          <w:rFonts w:ascii="Traditional Arabic" w:eastAsia="Calibri" w:hAnsi="Traditional Arabic" w:cs="Traditional Arabic"/>
          <w:b/>
          <w:bCs/>
          <w:color w:val="FF0000"/>
          <w:sz w:val="36"/>
          <w:szCs w:val="36"/>
          <w:rtl/>
          <w:lang w:eastAsia="en-US"/>
        </w:rPr>
      </w:pPr>
      <w:r w:rsidRPr="00537808">
        <w:rPr>
          <w:rFonts w:ascii="Calibri" w:eastAsia="Calibri" w:hAnsi="Calibri" w:cs="Traditional Arabic" w:hint="cs"/>
          <w:sz w:val="36"/>
          <w:szCs w:val="36"/>
          <w:rtl/>
          <w:lang w:eastAsia="en-US"/>
        </w:rPr>
        <w:t xml:space="preserve">ومن مسائل الصلاة التي بحثها المؤلف: ضرب الصبي على الصلاة إذا بلغ عشرًا، تعجيل الظهر في شدة الحر، آخر وقت صلاة العشاء الآخرة، الصلاة بعد العصر، إفراد الإقامة، الجهر بالتسمية في الصلاة، القنوت في صلاة الفجر، سجود السهو بعد السلام، الوتر على الراحلة، النفخ في الصلاة، قطع الصلاة بمرور الكلب والحمار والمرأة، قتال المار بين يدي المصلي، خروج النساء إلى العيدين، تأخير الصلاة عن وقتها عند الخوف، الزيادة على أربع تكبيرات في الجنازة، صلاة الجنازة على من مات وعليه دين، وعلى من قتل نفسه، وعلى المنافقين.. </w:t>
      </w:r>
    </w:p>
    <w:p w14:paraId="64BAD2BA" w14:textId="77777777" w:rsidR="00E656BA" w:rsidRDefault="00E656BA" w:rsidP="00E656BA">
      <w:pPr>
        <w:spacing w:after="200" w:line="276" w:lineRule="auto"/>
        <w:jc w:val="both"/>
        <w:rPr>
          <w:rFonts w:ascii="Traditional Arabic" w:eastAsia="Calibri" w:hAnsi="Traditional Arabic" w:cs="Traditional Arabic"/>
          <w:b/>
          <w:bCs/>
          <w:color w:val="FF0000"/>
          <w:sz w:val="36"/>
          <w:szCs w:val="36"/>
          <w:rtl/>
          <w:lang w:eastAsia="en-US"/>
        </w:rPr>
      </w:pPr>
    </w:p>
    <w:p w14:paraId="39A5DBD2" w14:textId="77777777" w:rsidR="00537808" w:rsidRPr="00537808" w:rsidRDefault="00537808" w:rsidP="00537808">
      <w:pPr>
        <w:spacing w:after="200" w:line="276" w:lineRule="auto"/>
        <w:jc w:val="center"/>
        <w:rPr>
          <w:rFonts w:ascii="Traditional Arabic" w:eastAsia="Calibri" w:hAnsi="Traditional Arabic" w:cs="Traditional Arabic"/>
          <w:b/>
          <w:bCs/>
          <w:color w:val="FF0000"/>
          <w:sz w:val="36"/>
          <w:szCs w:val="36"/>
          <w:rtl/>
          <w:lang w:eastAsia="en-US"/>
        </w:rPr>
      </w:pPr>
      <w:r w:rsidRPr="00537808">
        <w:rPr>
          <w:rFonts w:ascii="Traditional Arabic" w:eastAsia="Calibri" w:hAnsi="Traditional Arabic" w:cs="Traditional Arabic"/>
          <w:b/>
          <w:bCs/>
          <w:color w:val="FF0000"/>
          <w:sz w:val="36"/>
          <w:szCs w:val="36"/>
          <w:rtl/>
          <w:lang w:eastAsia="en-US"/>
        </w:rPr>
        <w:t>البحث البلاغي عند الأصوليين</w:t>
      </w:r>
    </w:p>
    <w:p w14:paraId="2AEEDEBB" w14:textId="77777777" w:rsidR="00537808" w:rsidRPr="00537808" w:rsidRDefault="00537808" w:rsidP="00537808">
      <w:pPr>
        <w:spacing w:after="200" w:line="276" w:lineRule="auto"/>
        <w:jc w:val="center"/>
        <w:rPr>
          <w:rFonts w:ascii="Traditional Arabic" w:eastAsia="Calibri" w:hAnsi="Traditional Arabic" w:cs="Traditional Arabic"/>
          <w:b/>
          <w:bCs/>
          <w:color w:val="FF0000"/>
          <w:sz w:val="36"/>
          <w:szCs w:val="36"/>
          <w:rtl/>
          <w:lang w:eastAsia="en-US"/>
        </w:rPr>
      </w:pPr>
    </w:p>
    <w:p w14:paraId="28E384CD" w14:textId="77777777" w:rsidR="00537808" w:rsidRPr="00537808" w:rsidRDefault="00537808" w:rsidP="00537808">
      <w:pPr>
        <w:spacing w:after="200" w:line="276" w:lineRule="auto"/>
        <w:ind w:left="397" w:firstLine="397"/>
        <w:jc w:val="both"/>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sz w:val="36"/>
          <w:szCs w:val="36"/>
          <w:rtl/>
          <w:lang w:eastAsia="en-US"/>
        </w:rPr>
        <w:t>ا</w:t>
      </w:r>
      <w:r w:rsidRPr="00537808">
        <w:rPr>
          <w:rFonts w:ascii="Traditional Arabic" w:eastAsia="Calibri" w:hAnsi="Traditional Arabic" w:cs="Traditional Arabic"/>
          <w:b/>
          <w:bCs/>
          <w:sz w:val="36"/>
          <w:szCs w:val="36"/>
          <w:rtl/>
          <w:lang w:eastAsia="en-US"/>
        </w:rPr>
        <w:t xml:space="preserve">لبحث البلاغي عند الأصوليين/ خالد حمودي </w:t>
      </w:r>
      <w:proofErr w:type="gramStart"/>
      <w:r w:rsidRPr="00537808">
        <w:rPr>
          <w:rFonts w:ascii="Traditional Arabic" w:eastAsia="Calibri" w:hAnsi="Traditional Arabic" w:cs="Traditional Arabic"/>
          <w:b/>
          <w:bCs/>
          <w:sz w:val="36"/>
          <w:szCs w:val="36"/>
          <w:rtl/>
          <w:lang w:eastAsia="en-US"/>
        </w:rPr>
        <w:t>العزاوي._</w:t>
      </w:r>
      <w:proofErr w:type="gramEnd"/>
      <w:r w:rsidRPr="00537808">
        <w:rPr>
          <w:rFonts w:ascii="Traditional Arabic" w:eastAsia="Calibri" w:hAnsi="Traditional Arabic" w:cs="Traditional Arabic"/>
          <w:b/>
          <w:bCs/>
          <w:sz w:val="36"/>
          <w:szCs w:val="36"/>
          <w:rtl/>
          <w:lang w:eastAsia="en-US"/>
        </w:rPr>
        <w:t xml:space="preserve"> دمشق: دار العصماء، 1432هـ، 214ص.</w:t>
      </w:r>
    </w:p>
    <w:p w14:paraId="3B6A7049" w14:textId="77777777" w:rsidR="00537808" w:rsidRPr="00537808" w:rsidRDefault="00537808" w:rsidP="00537808">
      <w:pPr>
        <w:spacing w:after="200" w:line="276" w:lineRule="auto"/>
        <w:ind w:left="397" w:firstLine="397"/>
        <w:jc w:val="both"/>
        <w:rPr>
          <w:rFonts w:ascii="Traditional Arabic" w:eastAsia="Calibri" w:hAnsi="Traditional Arabic" w:cs="Traditional Arabic"/>
          <w:sz w:val="36"/>
          <w:szCs w:val="36"/>
          <w:rtl/>
          <w:lang w:eastAsia="en-US"/>
        </w:rPr>
      </w:pPr>
    </w:p>
    <w:p w14:paraId="7D6262C1" w14:textId="77777777" w:rsidR="00537808" w:rsidRPr="00537808" w:rsidRDefault="00537808" w:rsidP="00537808">
      <w:pPr>
        <w:spacing w:after="200" w:line="276" w:lineRule="auto"/>
        <w:ind w:left="397" w:firstLine="397"/>
        <w:jc w:val="center"/>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noProof/>
          <w:sz w:val="36"/>
          <w:szCs w:val="36"/>
          <w:rtl/>
          <w:lang w:eastAsia="en-US"/>
        </w:rPr>
        <w:lastRenderedPageBreak/>
        <w:drawing>
          <wp:inline distT="0" distB="0" distL="0" distR="0" wp14:anchorId="245504A1" wp14:editId="6C9F5A18">
            <wp:extent cx="1719072" cy="2531620"/>
            <wp:effectExtent l="0" t="0" r="0" b="2540"/>
            <wp:docPr id="51" name="صورة 2" descr="C:\خاص محمد خير\مجلة الكتاب الإسلامي\صورة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خاص محمد خير\مجلة الكتاب الإسلامي\صورة2.jpg"/>
                    <pic:cNvPicPr>
                      <a:picLocks noChangeAspect="1" noChangeArrowheads="1"/>
                    </pic:cNvPicPr>
                  </pic:nvPicPr>
                  <pic:blipFill>
                    <a:blip r:embed="rId134" cstate="print"/>
                    <a:srcRect l="6294" t="2400" r="6626" b="2667"/>
                    <a:stretch>
                      <a:fillRect/>
                    </a:stretch>
                  </pic:blipFill>
                  <pic:spPr bwMode="auto">
                    <a:xfrm>
                      <a:off x="0" y="0"/>
                      <a:ext cx="1725182" cy="2540618"/>
                    </a:xfrm>
                    <a:prstGeom prst="rect">
                      <a:avLst/>
                    </a:prstGeom>
                    <a:noFill/>
                    <a:ln w="9525">
                      <a:noFill/>
                      <a:miter lim="800000"/>
                      <a:headEnd/>
                      <a:tailEnd/>
                    </a:ln>
                  </pic:spPr>
                </pic:pic>
              </a:graphicData>
            </a:graphic>
          </wp:inline>
        </w:drawing>
      </w:r>
    </w:p>
    <w:p w14:paraId="427375D5" w14:textId="77777777" w:rsidR="00537808" w:rsidRPr="00537808" w:rsidRDefault="00537808" w:rsidP="00537808">
      <w:pPr>
        <w:spacing w:after="200" w:line="276" w:lineRule="auto"/>
        <w:ind w:left="397" w:firstLine="397"/>
        <w:jc w:val="center"/>
        <w:rPr>
          <w:rFonts w:ascii="Traditional Arabic" w:eastAsia="Calibri" w:hAnsi="Traditional Arabic" w:cs="Traditional Arabic"/>
          <w:sz w:val="36"/>
          <w:szCs w:val="36"/>
          <w:rtl/>
          <w:lang w:eastAsia="en-US"/>
        </w:rPr>
      </w:pPr>
    </w:p>
    <w:p w14:paraId="627C3F9F" w14:textId="77777777" w:rsidR="00537808" w:rsidRPr="00537808" w:rsidRDefault="00537808" w:rsidP="00537808">
      <w:pPr>
        <w:spacing w:after="200" w:line="276" w:lineRule="auto"/>
        <w:ind w:left="397" w:firstLine="397"/>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sz w:val="36"/>
          <w:szCs w:val="36"/>
          <w:rtl/>
          <w:lang w:eastAsia="en-US"/>
        </w:rPr>
        <w:t xml:space="preserve">في أربعة فصول متتالية تحدث المؤلف عن أقسام الكلام عند الأصوليين، وعن علم المعاني، والخبر وأنواعه وأغراضه وأدوات توكيده، وعن الحذف والذكر، والتعريف والتنكير، والفصل والوصل والقصر، وعن الإنشاء وأقسامه، من أمر ونهي، واستفهام وتمنّ ونداء، وعن الإنشاء غير الطلبي، من مدح وذم وتعجب، وإيجاز وإطناب ومساواة. </w:t>
      </w:r>
    </w:p>
    <w:p w14:paraId="53A1AF65" w14:textId="77777777" w:rsidR="00537808" w:rsidRPr="00537808" w:rsidRDefault="00537808" w:rsidP="00537808">
      <w:pPr>
        <w:spacing w:after="200" w:line="276" w:lineRule="auto"/>
        <w:ind w:left="397" w:firstLine="397"/>
        <w:jc w:val="both"/>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sz w:val="36"/>
          <w:szCs w:val="36"/>
          <w:rtl/>
          <w:lang w:eastAsia="en-US"/>
        </w:rPr>
        <w:t xml:space="preserve">وتحدث في الفصل الثالث عن علم البيان عند الأصوليين، من تشبيه وأقسامه وأنواعه، وعن </w:t>
      </w:r>
      <w:proofErr w:type="spellStart"/>
      <w:r w:rsidRPr="00537808">
        <w:rPr>
          <w:rFonts w:ascii="Traditional Arabic" w:eastAsia="Calibri" w:hAnsi="Traditional Arabic" w:cs="Traditional Arabic"/>
          <w:sz w:val="36"/>
          <w:szCs w:val="36"/>
          <w:rtl/>
          <w:lang w:eastAsia="en-US"/>
        </w:rPr>
        <w:t>الحقيقه</w:t>
      </w:r>
      <w:proofErr w:type="spellEnd"/>
      <w:r w:rsidRPr="00537808">
        <w:rPr>
          <w:rFonts w:ascii="Traditional Arabic" w:eastAsia="Calibri" w:hAnsi="Traditional Arabic" w:cs="Traditional Arabic"/>
          <w:sz w:val="36"/>
          <w:szCs w:val="36"/>
          <w:rtl/>
          <w:lang w:eastAsia="en-US"/>
        </w:rPr>
        <w:t xml:space="preserve"> والمجاز، وأقسامهما وأنواعهما، وعن الاستعارة، والصريح والكناية، وتفاصيل أخرى.</w:t>
      </w:r>
    </w:p>
    <w:p w14:paraId="7CD2A076" w14:textId="77777777" w:rsidR="00537808" w:rsidRPr="00537808" w:rsidRDefault="00537808" w:rsidP="00537808">
      <w:pPr>
        <w:spacing w:after="200" w:line="276" w:lineRule="auto"/>
        <w:ind w:left="397" w:firstLine="397"/>
        <w:jc w:val="both"/>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sz w:val="36"/>
          <w:szCs w:val="36"/>
          <w:rtl/>
          <w:lang w:eastAsia="en-US"/>
        </w:rPr>
        <w:t>وفي الفصل الأخير تحدث من علم البديع عند الأصوليين، مع محس</w:t>
      </w:r>
      <w:r w:rsidRPr="00537808">
        <w:rPr>
          <w:rFonts w:ascii="Traditional Arabic" w:eastAsia="Calibri" w:hAnsi="Traditional Arabic" w:cs="Traditional Arabic" w:hint="cs"/>
          <w:sz w:val="36"/>
          <w:szCs w:val="36"/>
          <w:rtl/>
          <w:lang w:eastAsia="en-US"/>
        </w:rPr>
        <w:t>ِّ</w:t>
      </w:r>
      <w:r w:rsidRPr="00537808">
        <w:rPr>
          <w:rFonts w:ascii="Traditional Arabic" w:eastAsia="Calibri" w:hAnsi="Traditional Arabic" w:cs="Traditional Arabic"/>
          <w:sz w:val="36"/>
          <w:szCs w:val="36"/>
          <w:rtl/>
          <w:lang w:eastAsia="en-US"/>
        </w:rPr>
        <w:t>نات معنوية وأقسامها، ومحس</w:t>
      </w:r>
      <w:r w:rsidRPr="00537808">
        <w:rPr>
          <w:rFonts w:ascii="Traditional Arabic" w:eastAsia="Calibri" w:hAnsi="Traditional Arabic" w:cs="Traditional Arabic" w:hint="cs"/>
          <w:sz w:val="36"/>
          <w:szCs w:val="36"/>
          <w:rtl/>
          <w:lang w:eastAsia="en-US"/>
        </w:rPr>
        <w:t>ِّ</w:t>
      </w:r>
      <w:r w:rsidRPr="00537808">
        <w:rPr>
          <w:rFonts w:ascii="Traditional Arabic" w:eastAsia="Calibri" w:hAnsi="Traditional Arabic" w:cs="Traditional Arabic"/>
          <w:sz w:val="36"/>
          <w:szCs w:val="36"/>
          <w:rtl/>
          <w:lang w:eastAsia="en-US"/>
        </w:rPr>
        <w:t>نات لفظية..</w:t>
      </w:r>
    </w:p>
    <w:p w14:paraId="3762C8DA" w14:textId="77777777" w:rsidR="00537808" w:rsidRPr="00537808" w:rsidRDefault="00537808" w:rsidP="00537808">
      <w:pPr>
        <w:spacing w:after="200" w:line="276" w:lineRule="auto"/>
        <w:ind w:left="397" w:firstLine="397"/>
        <w:jc w:val="both"/>
        <w:rPr>
          <w:rFonts w:ascii="Traditional Arabic" w:eastAsia="Calibri" w:hAnsi="Traditional Arabic" w:cs="Traditional Arabic"/>
          <w:sz w:val="36"/>
          <w:szCs w:val="36"/>
          <w:rtl/>
          <w:lang w:eastAsia="en-US"/>
        </w:rPr>
      </w:pPr>
      <w:r w:rsidRPr="00537808">
        <w:rPr>
          <w:rFonts w:ascii="Traditional Arabic" w:eastAsia="Calibri" w:hAnsi="Traditional Arabic" w:cs="Traditional Arabic"/>
          <w:sz w:val="36"/>
          <w:szCs w:val="36"/>
          <w:rtl/>
          <w:lang w:eastAsia="en-US"/>
        </w:rPr>
        <w:t>وكتب مقدمة بلاغية قصيرة جميلة مستوحاة من ألفاظ القرآن الكريم وآياته، فقال:</w:t>
      </w:r>
    </w:p>
    <w:p w14:paraId="63C021F1" w14:textId="77777777" w:rsidR="00537808" w:rsidRPr="00537808" w:rsidRDefault="00537808" w:rsidP="00537808">
      <w:pPr>
        <w:spacing w:after="200" w:line="276" w:lineRule="auto"/>
        <w:ind w:left="397" w:firstLine="397"/>
        <w:jc w:val="both"/>
        <w:rPr>
          <w:rFonts w:ascii="Traditional Arabic" w:eastAsia="Calibri" w:hAnsi="Traditional Arabic" w:cs="Traditional Arabic"/>
          <w:b/>
          <w:bCs/>
          <w:sz w:val="36"/>
          <w:szCs w:val="36"/>
          <w:rtl/>
          <w:lang w:eastAsia="en-US"/>
        </w:rPr>
      </w:pPr>
      <w:r w:rsidRPr="00537808">
        <w:rPr>
          <w:rFonts w:ascii="Traditional Arabic" w:eastAsia="Calibri" w:hAnsi="Traditional Arabic" w:cs="Traditional Arabic"/>
          <w:sz w:val="36"/>
          <w:szCs w:val="36"/>
          <w:rtl/>
          <w:lang w:eastAsia="en-US"/>
        </w:rPr>
        <w:t>الحمد لله الذي أنزل كتاباً كالشمس وضحاها، فأتبعه بسنة مطهرة كانت كالقمر إذا تلاها، فمن تمسَّك بهما كان كالنهار إذا جلَّاها، ومن أعرض عن ذكرهما كان كالليل إذا يغشاها.</w:t>
      </w:r>
    </w:p>
    <w:p w14:paraId="0EF95620" w14:textId="77777777" w:rsidR="00E6797D" w:rsidRPr="00E6797D" w:rsidRDefault="00E6797D" w:rsidP="00E6797D">
      <w:pPr>
        <w:keepNext/>
        <w:spacing w:after="200" w:line="276" w:lineRule="auto"/>
        <w:jc w:val="center"/>
        <w:outlineLvl w:val="0"/>
        <w:rPr>
          <w:rFonts w:ascii="Traditional Arabic" w:eastAsia="Calibri" w:hAnsi="Traditional Arabic" w:cs="Traditional Arabic"/>
          <w:b/>
          <w:bCs/>
          <w:color w:val="FF0000"/>
          <w:sz w:val="36"/>
          <w:szCs w:val="36"/>
          <w:rtl/>
          <w:lang w:eastAsia="en-US"/>
        </w:rPr>
      </w:pPr>
      <w:r w:rsidRPr="00E6797D">
        <w:rPr>
          <w:rFonts w:ascii="Traditional Arabic" w:eastAsia="Calibri" w:hAnsi="Traditional Arabic" w:cs="Traditional Arabic" w:hint="cs"/>
          <w:b/>
          <w:bCs/>
          <w:color w:val="FF0000"/>
          <w:sz w:val="36"/>
          <w:szCs w:val="36"/>
          <w:rtl/>
          <w:lang w:eastAsia="en-US"/>
        </w:rPr>
        <w:lastRenderedPageBreak/>
        <w:t>(18)</w:t>
      </w:r>
    </w:p>
    <w:p w14:paraId="0E69C6C5" w14:textId="77777777" w:rsidR="00E6797D" w:rsidRPr="00E6797D" w:rsidRDefault="00E6797D" w:rsidP="00E6797D">
      <w:pPr>
        <w:keepNext/>
        <w:spacing w:after="200" w:line="276" w:lineRule="auto"/>
        <w:jc w:val="center"/>
        <w:outlineLvl w:val="0"/>
        <w:rPr>
          <w:rFonts w:ascii="Traditional Arabic" w:eastAsia="Calibri" w:hAnsi="Traditional Arabic" w:cs="Traditional Arabic"/>
          <w:b/>
          <w:bCs/>
          <w:color w:val="FF0000"/>
          <w:sz w:val="36"/>
          <w:szCs w:val="36"/>
          <w:rtl/>
          <w:lang w:eastAsia="en-US"/>
        </w:rPr>
      </w:pPr>
      <w:r w:rsidRPr="00E6797D">
        <w:rPr>
          <w:rFonts w:ascii="Traditional Arabic" w:eastAsia="Calibri" w:hAnsi="Traditional Arabic" w:cs="Traditional Arabic" w:hint="cs"/>
          <w:b/>
          <w:bCs/>
          <w:color w:val="FF0000"/>
          <w:sz w:val="36"/>
          <w:szCs w:val="36"/>
          <w:rtl/>
          <w:lang w:eastAsia="en-US"/>
        </w:rPr>
        <w:t>القواعد الفقهية</w:t>
      </w:r>
    </w:p>
    <w:p w14:paraId="0AFB2F70" w14:textId="77777777" w:rsidR="00E6797D" w:rsidRPr="00E6797D" w:rsidRDefault="00E6797D" w:rsidP="00E6797D">
      <w:pPr>
        <w:keepNext/>
        <w:spacing w:after="200" w:line="276" w:lineRule="auto"/>
        <w:jc w:val="center"/>
        <w:outlineLvl w:val="0"/>
        <w:rPr>
          <w:rFonts w:ascii="Traditional Arabic" w:eastAsia="Calibri" w:hAnsi="Traditional Arabic" w:cs="Traditional Arabic"/>
          <w:b/>
          <w:bCs/>
          <w:color w:val="FF0000"/>
          <w:sz w:val="36"/>
          <w:szCs w:val="36"/>
          <w:rtl/>
          <w:lang w:eastAsia="en-US"/>
        </w:rPr>
      </w:pPr>
    </w:p>
    <w:p w14:paraId="6157942F" w14:textId="77777777" w:rsidR="00E6797D" w:rsidRPr="00E6797D" w:rsidRDefault="00E6797D" w:rsidP="00E6797D">
      <w:pPr>
        <w:keepNext/>
        <w:spacing w:after="200" w:line="276" w:lineRule="auto"/>
        <w:jc w:val="center"/>
        <w:outlineLvl w:val="0"/>
        <w:rPr>
          <w:rFonts w:ascii="Traditional Arabic" w:eastAsia="Calibri" w:hAnsi="Traditional Arabic" w:cs="Traditional Arabic"/>
          <w:b/>
          <w:bCs/>
          <w:color w:val="FF0000"/>
          <w:sz w:val="36"/>
          <w:szCs w:val="36"/>
          <w:rtl/>
          <w:lang w:eastAsia="en-US"/>
        </w:rPr>
      </w:pPr>
      <w:r w:rsidRPr="00E6797D">
        <w:rPr>
          <w:rFonts w:ascii="Traditional Arabic" w:eastAsia="Calibri" w:hAnsi="Traditional Arabic" w:cs="Traditional Arabic" w:hint="cs"/>
          <w:b/>
          <w:bCs/>
          <w:color w:val="FF0000"/>
          <w:sz w:val="36"/>
          <w:szCs w:val="36"/>
          <w:rtl/>
          <w:lang w:eastAsia="en-US"/>
        </w:rPr>
        <w:t>المستثنيات من القواعد الفقهية الكلية</w:t>
      </w:r>
    </w:p>
    <w:p w14:paraId="77DCA743" w14:textId="77777777" w:rsidR="00E6797D" w:rsidRPr="00E6797D" w:rsidRDefault="00E6797D" w:rsidP="00E6797D">
      <w:pPr>
        <w:spacing w:after="200" w:line="276" w:lineRule="auto"/>
        <w:rPr>
          <w:rFonts w:ascii="Calibri" w:eastAsia="Calibri" w:hAnsi="Calibri" w:cs="Arial"/>
          <w:sz w:val="22"/>
          <w:szCs w:val="22"/>
          <w:rtl/>
          <w:lang w:eastAsia="en-US"/>
        </w:rPr>
      </w:pPr>
    </w:p>
    <w:p w14:paraId="6709AD86" w14:textId="77777777" w:rsidR="00E6797D" w:rsidRDefault="00E6797D" w:rsidP="00E6797D">
      <w:pPr>
        <w:spacing w:after="200" w:line="276" w:lineRule="auto"/>
        <w:jc w:val="lowKashida"/>
        <w:rPr>
          <w:rFonts w:ascii="Traditional Arabic" w:eastAsia="Calibri" w:hAnsi="Traditional Arabic" w:cs="Traditional Arabic"/>
          <w:b/>
          <w:bCs/>
          <w:sz w:val="36"/>
          <w:szCs w:val="36"/>
          <w:rtl/>
          <w:lang w:eastAsia="en-US"/>
        </w:rPr>
      </w:pPr>
      <w:r w:rsidRPr="00E6797D">
        <w:rPr>
          <w:rFonts w:ascii="Traditional Arabic" w:eastAsia="Calibri" w:hAnsi="Traditional Arabic" w:cs="Traditional Arabic" w:hint="cs"/>
          <w:b/>
          <w:bCs/>
          <w:sz w:val="36"/>
          <w:szCs w:val="36"/>
          <w:rtl/>
          <w:lang w:eastAsia="en-US"/>
        </w:rPr>
        <w:t xml:space="preserve">المستثنيات من القواعد الفقهية الكلية/ خالد بن عبدالرحمن </w:t>
      </w:r>
      <w:proofErr w:type="gramStart"/>
      <w:r w:rsidRPr="00E6797D">
        <w:rPr>
          <w:rFonts w:ascii="Traditional Arabic" w:eastAsia="Calibri" w:hAnsi="Traditional Arabic" w:cs="Traditional Arabic" w:hint="cs"/>
          <w:b/>
          <w:bCs/>
          <w:sz w:val="36"/>
          <w:szCs w:val="36"/>
          <w:rtl/>
          <w:lang w:eastAsia="en-US"/>
        </w:rPr>
        <w:t>العسكر.-</w:t>
      </w:r>
      <w:proofErr w:type="gramEnd"/>
      <w:r w:rsidRPr="00E6797D">
        <w:rPr>
          <w:rFonts w:ascii="Traditional Arabic" w:eastAsia="Calibri" w:hAnsi="Traditional Arabic" w:cs="Traditional Arabic" w:hint="cs"/>
          <w:b/>
          <w:bCs/>
          <w:sz w:val="36"/>
          <w:szCs w:val="36"/>
          <w:rtl/>
          <w:lang w:eastAsia="en-US"/>
        </w:rPr>
        <w:t xml:space="preserve"> الرياض: جامعة الملك سعود، قسم الثقافة الإسلامية، 1430هـ، 2 مج (866 ورقة) (رسالة دكتوراه).</w:t>
      </w:r>
    </w:p>
    <w:p w14:paraId="7952D501" w14:textId="77777777" w:rsidR="009A74FD" w:rsidRPr="00E6797D" w:rsidRDefault="009A74FD" w:rsidP="00E6797D">
      <w:pPr>
        <w:spacing w:after="200" w:line="276" w:lineRule="auto"/>
        <w:jc w:val="lowKashida"/>
        <w:rPr>
          <w:rFonts w:ascii="Traditional Arabic" w:eastAsia="Calibri" w:hAnsi="Traditional Arabic" w:cs="Traditional Arabic"/>
          <w:b/>
          <w:bCs/>
          <w:sz w:val="36"/>
          <w:szCs w:val="36"/>
          <w:rtl/>
          <w:lang w:eastAsia="en-US"/>
        </w:rPr>
      </w:pPr>
    </w:p>
    <w:p w14:paraId="79C273B5" w14:textId="77777777" w:rsidR="00E6797D" w:rsidRPr="00E6797D" w:rsidRDefault="00E6797D" w:rsidP="00E6797D">
      <w:pPr>
        <w:spacing w:after="200" w:line="276" w:lineRule="auto"/>
        <w:jc w:val="lowKashida"/>
        <w:rPr>
          <w:rFonts w:ascii="Traditional Arabic" w:eastAsia="Calibri" w:hAnsi="Traditional Arabic" w:cs="Traditional Arabic"/>
          <w:sz w:val="36"/>
          <w:szCs w:val="36"/>
          <w:rtl/>
          <w:lang w:eastAsia="en-US"/>
        </w:rPr>
      </w:pPr>
      <w:r w:rsidRPr="00E6797D">
        <w:rPr>
          <w:rFonts w:ascii="Traditional Arabic" w:eastAsia="Calibri" w:hAnsi="Traditional Arabic" w:cs="Traditional Arabic" w:hint="cs"/>
          <w:sz w:val="36"/>
          <w:szCs w:val="36"/>
          <w:rtl/>
          <w:lang w:eastAsia="en-US"/>
        </w:rPr>
        <w:t>القاعدة الفقهية قضية كلية، بمعنى أنه يدخل فيها كل الجزئيات التي تنطبق عليها، والاستثناء لا يقدح في كلية القاعدة، والغالب في هذه القواعد ورود الاستثناء عليها، وقد ظهر للبحث أن هناك (35) قاعدة كلية استثني منها أكثر من (154) مسألة. وبعض القواعد استثني منها من الفروع أكثر مما دخل فيها، مثل قاعدة (من استعجل شيئاً قبل أوانه عوقب بحرمانه).</w:t>
      </w:r>
    </w:p>
    <w:p w14:paraId="33DDD9C5" w14:textId="77777777" w:rsidR="00E6797D" w:rsidRPr="00E6797D" w:rsidRDefault="00E6797D" w:rsidP="00E6797D">
      <w:pPr>
        <w:spacing w:after="200" w:line="276" w:lineRule="auto"/>
        <w:jc w:val="lowKashida"/>
        <w:rPr>
          <w:rFonts w:ascii="Traditional Arabic" w:eastAsia="Calibri" w:hAnsi="Traditional Arabic" w:cs="Traditional Arabic"/>
          <w:sz w:val="36"/>
          <w:szCs w:val="36"/>
          <w:rtl/>
          <w:lang w:eastAsia="en-US"/>
        </w:rPr>
      </w:pPr>
      <w:r w:rsidRPr="00E6797D">
        <w:rPr>
          <w:rFonts w:ascii="Traditional Arabic" w:eastAsia="Calibri" w:hAnsi="Traditional Arabic" w:cs="Traditional Arabic" w:hint="cs"/>
          <w:sz w:val="36"/>
          <w:szCs w:val="36"/>
          <w:rtl/>
          <w:lang w:eastAsia="en-US"/>
        </w:rPr>
        <w:t>والاستثناء فيها يعتبر نوعاً من الفقه يجري فيه ما يجري في الفقه من الاتفاق والخلاف.</w:t>
      </w:r>
    </w:p>
    <w:p w14:paraId="60F82D83" w14:textId="77777777" w:rsidR="00E6797D" w:rsidRPr="00E6797D" w:rsidRDefault="00E6797D" w:rsidP="00E6797D">
      <w:pPr>
        <w:spacing w:after="200" w:line="276" w:lineRule="auto"/>
        <w:jc w:val="lowKashida"/>
        <w:rPr>
          <w:rFonts w:ascii="Traditional Arabic" w:eastAsia="Calibri" w:hAnsi="Traditional Arabic" w:cs="Traditional Arabic"/>
          <w:sz w:val="36"/>
          <w:szCs w:val="36"/>
          <w:rtl/>
          <w:lang w:eastAsia="en-US"/>
        </w:rPr>
      </w:pPr>
      <w:r w:rsidRPr="00E6797D">
        <w:rPr>
          <w:rFonts w:ascii="Traditional Arabic" w:eastAsia="Calibri" w:hAnsi="Traditional Arabic" w:cs="Traditional Arabic" w:hint="cs"/>
          <w:sz w:val="36"/>
          <w:szCs w:val="36"/>
          <w:rtl/>
          <w:lang w:eastAsia="en-US"/>
        </w:rPr>
        <w:t>ومن أسباب الاستثناء فقدان شرط من شروط القاعدة أو قيد من قيودها.</w:t>
      </w:r>
    </w:p>
    <w:p w14:paraId="2BF6D75A" w14:textId="77777777" w:rsidR="00E6797D" w:rsidRPr="00E6797D" w:rsidRDefault="00E6797D" w:rsidP="00E6797D">
      <w:pPr>
        <w:spacing w:after="200" w:line="276" w:lineRule="auto"/>
        <w:jc w:val="lowKashida"/>
        <w:rPr>
          <w:rFonts w:ascii="Traditional Arabic" w:eastAsia="Calibri" w:hAnsi="Traditional Arabic" w:cs="Traditional Arabic"/>
          <w:sz w:val="36"/>
          <w:szCs w:val="36"/>
          <w:rtl/>
          <w:lang w:eastAsia="en-US"/>
        </w:rPr>
      </w:pPr>
      <w:r w:rsidRPr="00E6797D">
        <w:rPr>
          <w:rFonts w:ascii="Traditional Arabic" w:eastAsia="Calibri" w:hAnsi="Traditional Arabic" w:cs="Traditional Arabic" w:hint="cs"/>
          <w:sz w:val="36"/>
          <w:szCs w:val="36"/>
          <w:rtl/>
          <w:lang w:eastAsia="en-US"/>
        </w:rPr>
        <w:t>وغير ذلك من الأسباب.</w:t>
      </w:r>
    </w:p>
    <w:p w14:paraId="37B06C97" w14:textId="77777777" w:rsidR="00E6797D" w:rsidRPr="00E6797D" w:rsidRDefault="00E6797D" w:rsidP="00E6797D">
      <w:pPr>
        <w:spacing w:after="200" w:line="276" w:lineRule="auto"/>
        <w:jc w:val="lowKashida"/>
        <w:rPr>
          <w:rFonts w:ascii="Traditional Arabic" w:eastAsia="Calibri" w:hAnsi="Traditional Arabic" w:cs="Traditional Arabic"/>
          <w:sz w:val="36"/>
          <w:szCs w:val="36"/>
          <w:rtl/>
          <w:lang w:eastAsia="en-US"/>
        </w:rPr>
      </w:pPr>
      <w:r w:rsidRPr="00E6797D">
        <w:rPr>
          <w:rFonts w:ascii="Traditional Arabic" w:eastAsia="Calibri" w:hAnsi="Traditional Arabic" w:cs="Traditional Arabic" w:hint="cs"/>
          <w:sz w:val="36"/>
          <w:szCs w:val="36"/>
          <w:rtl/>
          <w:lang w:eastAsia="en-US"/>
        </w:rPr>
        <w:t>وقد بحث المؤلف هذه الاستثناءات في (29) فصلاً من الباب الثاني.</w:t>
      </w:r>
    </w:p>
    <w:p w14:paraId="0642AEFB" w14:textId="77777777" w:rsidR="00E6797D" w:rsidRPr="00E6797D" w:rsidRDefault="00E6797D" w:rsidP="00E6797D">
      <w:pPr>
        <w:spacing w:after="200" w:line="276" w:lineRule="auto"/>
        <w:jc w:val="lowKashida"/>
        <w:rPr>
          <w:rFonts w:ascii="Traditional Arabic" w:eastAsia="Calibri" w:hAnsi="Traditional Arabic" w:cs="Traditional Arabic"/>
          <w:sz w:val="36"/>
          <w:szCs w:val="36"/>
          <w:rtl/>
          <w:lang w:eastAsia="en-US"/>
        </w:rPr>
      </w:pPr>
      <w:r w:rsidRPr="00E6797D">
        <w:rPr>
          <w:rFonts w:ascii="Traditional Arabic" w:eastAsia="Calibri" w:hAnsi="Traditional Arabic" w:cs="Traditional Arabic" w:hint="cs"/>
          <w:sz w:val="36"/>
          <w:szCs w:val="36"/>
          <w:rtl/>
          <w:lang w:eastAsia="en-US"/>
        </w:rPr>
        <w:t>أما الباب الأول فكان عن المستثنيات من القواعد الخمس الكبرى، وهي: الأمور بمقاصدها، اليقين لا يزول بالشك، المشقة تجلب التيسير، الضرر يزال، العادة محكمة.</w:t>
      </w:r>
    </w:p>
    <w:p w14:paraId="473F89A8" w14:textId="77777777" w:rsidR="00E6797D" w:rsidRPr="00E6797D" w:rsidRDefault="00E6797D" w:rsidP="00E6797D">
      <w:pPr>
        <w:spacing w:after="200" w:line="276" w:lineRule="auto"/>
        <w:ind w:left="360"/>
        <w:contextualSpacing/>
        <w:jc w:val="both"/>
        <w:rPr>
          <w:rFonts w:ascii="Calibri" w:eastAsia="Calibri" w:hAnsi="Calibri" w:cs="Arial"/>
          <w:sz w:val="36"/>
          <w:szCs w:val="36"/>
          <w:rtl/>
          <w:lang w:eastAsia="en-US"/>
        </w:rPr>
      </w:pPr>
    </w:p>
    <w:p w14:paraId="6B90CDE4" w14:textId="77777777" w:rsidR="00E656BA" w:rsidRDefault="00E656BA" w:rsidP="00E6797D">
      <w:pPr>
        <w:spacing w:after="200" w:line="276" w:lineRule="auto"/>
        <w:jc w:val="center"/>
        <w:rPr>
          <w:rFonts w:ascii="Calibri" w:eastAsia="Calibri" w:hAnsi="Calibri" w:cs="Traditional Arabic"/>
          <w:b/>
          <w:bCs/>
          <w:color w:val="FF0000"/>
          <w:sz w:val="36"/>
          <w:szCs w:val="36"/>
          <w:rtl/>
          <w:lang w:eastAsia="en-US"/>
        </w:rPr>
      </w:pPr>
    </w:p>
    <w:p w14:paraId="2D379831" w14:textId="77777777" w:rsidR="00E6797D" w:rsidRPr="00E6797D" w:rsidRDefault="00E6797D" w:rsidP="00E6797D">
      <w:pPr>
        <w:spacing w:after="200" w:line="276" w:lineRule="auto"/>
        <w:jc w:val="center"/>
        <w:rPr>
          <w:rFonts w:ascii="Calibri" w:eastAsia="Calibri" w:hAnsi="Calibri" w:cs="Traditional Arabic"/>
          <w:b/>
          <w:bCs/>
          <w:color w:val="FF0000"/>
          <w:sz w:val="36"/>
          <w:szCs w:val="36"/>
          <w:rtl/>
          <w:lang w:eastAsia="en-US"/>
        </w:rPr>
      </w:pPr>
      <w:r w:rsidRPr="00E6797D">
        <w:rPr>
          <w:rFonts w:ascii="Calibri" w:eastAsia="Calibri" w:hAnsi="Calibri" w:cs="Traditional Arabic" w:hint="cs"/>
          <w:b/>
          <w:bCs/>
          <w:color w:val="FF0000"/>
          <w:sz w:val="36"/>
          <w:szCs w:val="36"/>
          <w:rtl/>
          <w:lang w:eastAsia="en-US"/>
        </w:rPr>
        <w:t>إنزال الحاجة منزلة الضرورة</w:t>
      </w:r>
    </w:p>
    <w:p w14:paraId="48D66D16" w14:textId="77777777" w:rsidR="00E6797D" w:rsidRPr="00E6797D" w:rsidRDefault="00E6797D" w:rsidP="00E6797D">
      <w:pPr>
        <w:spacing w:after="200" w:line="276" w:lineRule="auto"/>
        <w:jc w:val="center"/>
        <w:rPr>
          <w:rFonts w:ascii="Calibri" w:eastAsia="Calibri" w:hAnsi="Calibri" w:cs="Traditional Arabic"/>
          <w:b/>
          <w:bCs/>
          <w:sz w:val="36"/>
          <w:szCs w:val="36"/>
          <w:rtl/>
          <w:lang w:eastAsia="en-US"/>
        </w:rPr>
      </w:pPr>
    </w:p>
    <w:p w14:paraId="6523C44D" w14:textId="77777777" w:rsidR="00E6797D" w:rsidRDefault="00E6797D" w:rsidP="00E6797D">
      <w:pPr>
        <w:spacing w:after="200" w:line="276" w:lineRule="auto"/>
        <w:jc w:val="lowKashida"/>
        <w:rPr>
          <w:rFonts w:ascii="Calibri" w:eastAsia="Calibri" w:hAnsi="Calibri" w:cs="Traditional Arabic"/>
          <w:b/>
          <w:bCs/>
          <w:sz w:val="36"/>
          <w:szCs w:val="36"/>
          <w:rtl/>
          <w:lang w:eastAsia="en-US"/>
        </w:rPr>
      </w:pPr>
      <w:r w:rsidRPr="00E6797D">
        <w:rPr>
          <w:rFonts w:ascii="Calibri" w:eastAsia="Calibri" w:hAnsi="Calibri" w:cs="Traditional Arabic" w:hint="cs"/>
          <w:b/>
          <w:bCs/>
          <w:sz w:val="36"/>
          <w:szCs w:val="36"/>
          <w:rtl/>
          <w:lang w:eastAsia="en-US"/>
        </w:rPr>
        <w:t>إنزال الحاجة منزلة الضرورة وتطبيقاتها الفقهية: دراسة مقارنة/ محمود السيد محمود عويس.. الإسكندرية: دار الجامعة الجديدة، 1431هـ، 529 ص.</w:t>
      </w:r>
    </w:p>
    <w:p w14:paraId="282E999D" w14:textId="77777777" w:rsidR="009A74FD" w:rsidRDefault="009A74FD" w:rsidP="00E6797D">
      <w:pPr>
        <w:spacing w:after="200" w:line="276" w:lineRule="auto"/>
        <w:jc w:val="lowKashida"/>
        <w:rPr>
          <w:rFonts w:ascii="Calibri" w:eastAsia="Calibri" w:hAnsi="Calibri" w:cs="Traditional Arabic"/>
          <w:b/>
          <w:bCs/>
          <w:sz w:val="36"/>
          <w:szCs w:val="36"/>
          <w:rtl/>
          <w:lang w:eastAsia="en-US"/>
        </w:rPr>
      </w:pPr>
    </w:p>
    <w:p w14:paraId="1EC7D522" w14:textId="77777777" w:rsidR="009A74FD" w:rsidRPr="00E6797D" w:rsidRDefault="009A74FD" w:rsidP="009A74FD">
      <w:pPr>
        <w:spacing w:after="200" w:line="276" w:lineRule="auto"/>
        <w:jc w:val="center"/>
        <w:rPr>
          <w:rFonts w:ascii="Calibri" w:eastAsia="Calibri" w:hAnsi="Calibri" w:cs="Traditional Arabic"/>
          <w:b/>
          <w:bCs/>
          <w:sz w:val="36"/>
          <w:szCs w:val="36"/>
          <w:rtl/>
          <w:lang w:eastAsia="en-US"/>
        </w:rPr>
      </w:pPr>
      <w:r>
        <w:rPr>
          <w:noProof/>
          <w:color w:val="0000FF"/>
          <w:lang w:eastAsia="en-US"/>
        </w:rPr>
        <w:drawing>
          <wp:inline distT="0" distB="0" distL="0" distR="0" wp14:anchorId="3850411B" wp14:editId="79DE8258">
            <wp:extent cx="1989734" cy="2761836"/>
            <wp:effectExtent l="0" t="0" r="0" b="635"/>
            <wp:docPr id="155" name="irc_mi" descr="https://abjjadst.blob.core.windows.net/pub/9a9dae43-6288-4a4f-bf57-632741295e7a.png">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abjjadst.blob.core.windows.net/pub/9a9dae43-6288-4a4f-bf57-632741295e7a.png">
                      <a:hlinkClick r:id="rId135"/>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989955" cy="2762142"/>
                    </a:xfrm>
                    <a:prstGeom prst="rect">
                      <a:avLst/>
                    </a:prstGeom>
                    <a:noFill/>
                    <a:ln>
                      <a:noFill/>
                    </a:ln>
                  </pic:spPr>
                </pic:pic>
              </a:graphicData>
            </a:graphic>
          </wp:inline>
        </w:drawing>
      </w:r>
    </w:p>
    <w:p w14:paraId="73483C8F" w14:textId="77777777" w:rsidR="00E6797D" w:rsidRPr="00E6797D" w:rsidRDefault="00E6797D" w:rsidP="00E6797D">
      <w:pPr>
        <w:spacing w:after="200" w:line="276" w:lineRule="auto"/>
        <w:jc w:val="lowKashida"/>
        <w:rPr>
          <w:rFonts w:ascii="Calibri" w:eastAsia="Calibri" w:hAnsi="Calibri" w:cs="Traditional Arabic"/>
          <w:b/>
          <w:bCs/>
          <w:sz w:val="36"/>
          <w:szCs w:val="36"/>
          <w:rtl/>
          <w:lang w:eastAsia="en-US"/>
        </w:rPr>
      </w:pPr>
    </w:p>
    <w:p w14:paraId="35483788" w14:textId="77777777" w:rsidR="00E6797D" w:rsidRPr="00E6797D" w:rsidRDefault="00E6797D" w:rsidP="00E6797D">
      <w:pPr>
        <w:spacing w:after="200" w:line="276" w:lineRule="auto"/>
        <w:jc w:val="lowKashida"/>
        <w:rPr>
          <w:rFonts w:ascii="Calibri" w:eastAsia="Calibri" w:hAnsi="Calibri" w:cs="Traditional Arabic"/>
          <w:sz w:val="36"/>
          <w:szCs w:val="36"/>
          <w:rtl/>
          <w:lang w:eastAsia="en-US"/>
        </w:rPr>
      </w:pPr>
      <w:r w:rsidRPr="00E6797D">
        <w:rPr>
          <w:rFonts w:ascii="Calibri" w:eastAsia="Calibri" w:hAnsi="Calibri" w:cs="Traditional Arabic" w:hint="cs"/>
          <w:sz w:val="36"/>
          <w:szCs w:val="36"/>
          <w:rtl/>
          <w:lang w:eastAsia="en-US"/>
        </w:rPr>
        <w:t>اختار المؤلف الكتابة في هذا الموضوع ليقف على حقيقة الحاجة التي من أجلها أباح الشرع مخالفة القواعد العامة أو النصوص إنزالاً لها منزلة الضرورة، ولكثرة تردد لفظ الحاجة على ألسنة الناس في هذا العصر، حتى جعلوا الكماليات أو التحسينات من قبيل الحاجيات أو الضروريات، بحجة تغير العصر، وجعلوا الباب واسعاً للمخالفة، فأراد أن يبين ما أباحه الشرع لأجل الحاجة دون الممنوع لأهواء الناس ورغباتهم.</w:t>
      </w:r>
    </w:p>
    <w:p w14:paraId="2E87205E" w14:textId="77777777" w:rsidR="00E6797D" w:rsidRPr="00E6797D" w:rsidRDefault="00E6797D" w:rsidP="00E6797D">
      <w:pPr>
        <w:spacing w:after="200" w:line="276" w:lineRule="auto"/>
        <w:jc w:val="lowKashida"/>
        <w:rPr>
          <w:rFonts w:ascii="Calibri" w:eastAsia="Calibri" w:hAnsi="Calibri" w:cs="Traditional Arabic"/>
          <w:sz w:val="36"/>
          <w:szCs w:val="36"/>
          <w:rtl/>
          <w:lang w:eastAsia="en-US"/>
        </w:rPr>
      </w:pPr>
      <w:r w:rsidRPr="00E6797D">
        <w:rPr>
          <w:rFonts w:ascii="Calibri" w:eastAsia="Calibri" w:hAnsi="Calibri" w:cs="Traditional Arabic" w:hint="cs"/>
          <w:sz w:val="36"/>
          <w:szCs w:val="36"/>
          <w:rtl/>
          <w:lang w:eastAsia="en-US"/>
        </w:rPr>
        <w:lastRenderedPageBreak/>
        <w:t xml:space="preserve">وقد جعل موضوعه في بابين تحتهما ثمانية فصول، هي: </w:t>
      </w:r>
    </w:p>
    <w:p w14:paraId="10F18653" w14:textId="77777777" w:rsidR="00E6797D" w:rsidRPr="00E6797D" w:rsidRDefault="00E6797D" w:rsidP="00E6797D">
      <w:pPr>
        <w:spacing w:after="200" w:line="276" w:lineRule="auto"/>
        <w:jc w:val="lowKashida"/>
        <w:rPr>
          <w:rFonts w:ascii="Calibri" w:eastAsia="Calibri" w:hAnsi="Calibri" w:cs="Traditional Arabic"/>
          <w:sz w:val="36"/>
          <w:szCs w:val="36"/>
          <w:rtl/>
          <w:lang w:eastAsia="en-US"/>
        </w:rPr>
      </w:pPr>
      <w:r w:rsidRPr="00E6797D">
        <w:rPr>
          <w:rFonts w:ascii="Calibri" w:eastAsia="Calibri" w:hAnsi="Calibri" w:cs="Traditional Arabic" w:hint="cs"/>
          <w:sz w:val="36"/>
          <w:szCs w:val="36"/>
          <w:rtl/>
          <w:lang w:eastAsia="en-US"/>
        </w:rPr>
        <w:t>إنزال الحاجة العامة في البيوع منزلة الضرورة، ثم في الحوالة وضمان الدَّرك والإجارة والجعالة، ثم في القرض والمزارعة والمساقاة، ثم في العقود المستجدة، ثم في الجنايات والحدود، وإنزال الحاجة الخاصة في العبادات منزلة الضرورة، ثم في الأحوال الشخصية، فالجهاد.</w:t>
      </w:r>
    </w:p>
    <w:p w14:paraId="1CBADF44" w14:textId="77777777" w:rsidR="00E6797D" w:rsidRPr="00E6797D" w:rsidRDefault="00E6797D" w:rsidP="00E6797D">
      <w:pPr>
        <w:spacing w:after="200" w:line="276" w:lineRule="auto"/>
        <w:jc w:val="lowKashida"/>
        <w:rPr>
          <w:rFonts w:ascii="Calibri" w:eastAsia="Calibri" w:hAnsi="Calibri" w:cs="Traditional Arabic"/>
          <w:sz w:val="36"/>
          <w:szCs w:val="36"/>
          <w:rtl/>
          <w:lang w:eastAsia="en-US"/>
        </w:rPr>
      </w:pPr>
      <w:r w:rsidRPr="00E6797D">
        <w:rPr>
          <w:rFonts w:ascii="Calibri" w:eastAsia="Calibri" w:hAnsi="Calibri" w:cs="Traditional Arabic" w:hint="cs"/>
          <w:sz w:val="36"/>
          <w:szCs w:val="36"/>
          <w:rtl/>
          <w:lang w:eastAsia="en-US"/>
        </w:rPr>
        <w:t>وذكر المؤلف أن الضرورة متعلقة بحفظ الكليات الخمس، وهي: النفس والدين والعقل والمال والعرض.</w:t>
      </w:r>
    </w:p>
    <w:p w14:paraId="4814079F" w14:textId="77777777" w:rsidR="00E6797D" w:rsidRPr="00E6797D" w:rsidRDefault="00E6797D" w:rsidP="00E6797D">
      <w:pPr>
        <w:spacing w:after="200" w:line="276" w:lineRule="auto"/>
        <w:jc w:val="lowKashida"/>
        <w:rPr>
          <w:rFonts w:ascii="Calibri" w:eastAsia="Calibri" w:hAnsi="Calibri" w:cs="Traditional Arabic"/>
          <w:sz w:val="36"/>
          <w:szCs w:val="36"/>
          <w:rtl/>
          <w:lang w:eastAsia="en-US"/>
        </w:rPr>
      </w:pPr>
      <w:r w:rsidRPr="00E6797D">
        <w:rPr>
          <w:rFonts w:ascii="Calibri" w:eastAsia="Calibri" w:hAnsi="Calibri" w:cs="Traditional Arabic" w:hint="cs"/>
          <w:sz w:val="36"/>
          <w:szCs w:val="36"/>
          <w:rtl/>
          <w:lang w:eastAsia="en-US"/>
        </w:rPr>
        <w:t>وأنه يجب على المضطر أن يراعي الشروط التي ذكرها العلماء في العمل بالضرورة، وخاصة مراعاة قدر الضرورة وقدر ما يدفعها، إذ الضرورة تقدر بقدرها.</w:t>
      </w:r>
    </w:p>
    <w:p w14:paraId="43754963" w14:textId="77777777" w:rsidR="00E6797D" w:rsidRPr="00E6797D" w:rsidRDefault="00E6797D" w:rsidP="00E6797D">
      <w:pPr>
        <w:spacing w:after="200" w:line="276" w:lineRule="auto"/>
        <w:jc w:val="lowKashida"/>
        <w:rPr>
          <w:rFonts w:ascii="Calibri" w:eastAsia="Calibri" w:hAnsi="Calibri" w:cs="Traditional Arabic"/>
          <w:sz w:val="36"/>
          <w:szCs w:val="36"/>
          <w:rtl/>
          <w:lang w:eastAsia="en-US"/>
        </w:rPr>
      </w:pPr>
      <w:r w:rsidRPr="00E6797D">
        <w:rPr>
          <w:rFonts w:ascii="Calibri" w:eastAsia="Calibri" w:hAnsi="Calibri" w:cs="Traditional Arabic" w:hint="cs"/>
          <w:sz w:val="36"/>
          <w:szCs w:val="36"/>
          <w:rtl/>
          <w:lang w:eastAsia="en-US"/>
        </w:rPr>
        <w:t>وليست كل حاجة يدَّعيها الإنسان يصدق في دعواه بها، بل لا بد من توافر الشروط اللازمة حتى يحكم بتحقق وجودها.</w:t>
      </w:r>
    </w:p>
    <w:p w14:paraId="058D20A7" w14:textId="77777777" w:rsidR="00E6797D" w:rsidRPr="00E6797D" w:rsidRDefault="00E6797D" w:rsidP="00E6797D">
      <w:pPr>
        <w:spacing w:after="200" w:line="276" w:lineRule="auto"/>
        <w:rPr>
          <w:rFonts w:ascii="Calibri" w:eastAsia="Calibri" w:hAnsi="Calibri" w:cs="Arial"/>
          <w:sz w:val="36"/>
          <w:szCs w:val="36"/>
          <w:rtl/>
          <w:lang w:eastAsia="en-US"/>
        </w:rPr>
      </w:pPr>
    </w:p>
    <w:p w14:paraId="122A574D" w14:textId="77777777" w:rsidR="00E6797D" w:rsidRPr="00E6797D" w:rsidRDefault="00E6797D" w:rsidP="00E6797D">
      <w:pPr>
        <w:spacing w:after="200" w:line="276" w:lineRule="auto"/>
        <w:jc w:val="center"/>
        <w:rPr>
          <w:rFonts w:ascii="Traditional Arabic" w:eastAsia="Calibri" w:hAnsi="Traditional Arabic" w:cs="Traditional Arabic"/>
          <w:b/>
          <w:bCs/>
          <w:color w:val="FF0000"/>
          <w:sz w:val="36"/>
          <w:szCs w:val="36"/>
          <w:rtl/>
          <w:lang w:eastAsia="en-US"/>
        </w:rPr>
      </w:pPr>
      <w:r w:rsidRPr="00E6797D">
        <w:rPr>
          <w:rFonts w:ascii="Traditional Arabic" w:eastAsia="Calibri" w:hAnsi="Traditional Arabic" w:cs="Traditional Arabic" w:hint="cs"/>
          <w:b/>
          <w:bCs/>
          <w:color w:val="FF0000"/>
          <w:sz w:val="36"/>
          <w:szCs w:val="36"/>
          <w:rtl/>
          <w:lang w:eastAsia="en-US"/>
        </w:rPr>
        <w:t>قاعدة لا ينسب لساكت قول</w:t>
      </w:r>
    </w:p>
    <w:p w14:paraId="5298FEB1" w14:textId="0D91C94D" w:rsidR="00E6797D" w:rsidRDefault="00E6797D" w:rsidP="006D2638">
      <w:pPr>
        <w:spacing w:after="200" w:line="276" w:lineRule="auto"/>
        <w:jc w:val="both"/>
        <w:rPr>
          <w:rFonts w:ascii="Traditional Arabic" w:eastAsia="Calibri" w:hAnsi="Traditional Arabic" w:cs="Traditional Arabic"/>
          <w:b/>
          <w:bCs/>
          <w:sz w:val="36"/>
          <w:szCs w:val="36"/>
          <w:rtl/>
          <w:lang w:eastAsia="en-US"/>
        </w:rPr>
      </w:pPr>
      <w:r w:rsidRPr="00E6797D">
        <w:rPr>
          <w:rFonts w:ascii="Traditional Arabic" w:eastAsia="Calibri" w:hAnsi="Traditional Arabic" w:cs="Traditional Arabic" w:hint="cs"/>
          <w:b/>
          <w:bCs/>
          <w:sz w:val="36"/>
          <w:szCs w:val="36"/>
          <w:rtl/>
          <w:lang w:eastAsia="en-US"/>
        </w:rPr>
        <w:t xml:space="preserve">قاعدة لا ينسب لساكت قول وتطبيقاتها الفقهية/ أحمد بن محمد </w:t>
      </w:r>
      <w:proofErr w:type="gramStart"/>
      <w:r w:rsidRPr="00E6797D">
        <w:rPr>
          <w:rFonts w:ascii="Traditional Arabic" w:eastAsia="Calibri" w:hAnsi="Traditional Arabic" w:cs="Traditional Arabic" w:hint="cs"/>
          <w:b/>
          <w:bCs/>
          <w:sz w:val="36"/>
          <w:szCs w:val="36"/>
          <w:rtl/>
          <w:lang w:eastAsia="en-US"/>
        </w:rPr>
        <w:t>السراج.-</w:t>
      </w:r>
      <w:proofErr w:type="gramEnd"/>
      <w:r w:rsidRPr="00E6797D">
        <w:rPr>
          <w:rFonts w:ascii="Traditional Arabic" w:eastAsia="Calibri" w:hAnsi="Traditional Arabic" w:cs="Traditional Arabic" w:hint="cs"/>
          <w:b/>
          <w:bCs/>
          <w:sz w:val="36"/>
          <w:szCs w:val="36"/>
          <w:rtl/>
          <w:lang w:eastAsia="en-US"/>
        </w:rPr>
        <w:t xml:space="preserve"> الرياض: المؤلف، 1431هـ، 312 ص.</w:t>
      </w:r>
    </w:p>
    <w:p w14:paraId="2205F094" w14:textId="3AE56649" w:rsidR="009A74FD" w:rsidRPr="00E6797D" w:rsidRDefault="006D2638" w:rsidP="006D2638">
      <w:pPr>
        <w:spacing w:after="200" w:line="276" w:lineRule="auto"/>
        <w:jc w:val="center"/>
        <w:rPr>
          <w:rFonts w:ascii="Traditional Arabic" w:eastAsia="Calibri" w:hAnsi="Traditional Arabic" w:cs="Traditional Arabic"/>
          <w:b/>
          <w:bCs/>
          <w:sz w:val="36"/>
          <w:szCs w:val="36"/>
          <w:rtl/>
          <w:lang w:eastAsia="en-US"/>
        </w:rPr>
      </w:pPr>
      <w:r>
        <w:rPr>
          <w:noProof/>
        </w:rPr>
        <w:drawing>
          <wp:inline distT="0" distB="0" distL="0" distR="0" wp14:anchorId="4CBF13B5" wp14:editId="2E9C3D38">
            <wp:extent cx="1461554" cy="2365114"/>
            <wp:effectExtent l="0" t="0" r="5715" b="0"/>
            <wp:docPr id="81" name="صورة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485064" cy="2403158"/>
                    </a:xfrm>
                    <a:prstGeom prst="rect">
                      <a:avLst/>
                    </a:prstGeom>
                    <a:noFill/>
                    <a:ln>
                      <a:noFill/>
                    </a:ln>
                  </pic:spPr>
                </pic:pic>
              </a:graphicData>
            </a:graphic>
          </wp:inline>
        </w:drawing>
      </w:r>
    </w:p>
    <w:p w14:paraId="58EB1A15" w14:textId="77777777" w:rsidR="00E6797D" w:rsidRPr="00E6797D" w:rsidRDefault="00E6797D" w:rsidP="00E6797D">
      <w:pPr>
        <w:spacing w:after="200" w:line="276" w:lineRule="auto"/>
        <w:jc w:val="both"/>
        <w:rPr>
          <w:rFonts w:ascii="Traditional Arabic" w:eastAsia="Calibri" w:hAnsi="Traditional Arabic" w:cs="Traditional Arabic"/>
          <w:sz w:val="36"/>
          <w:szCs w:val="36"/>
          <w:rtl/>
          <w:lang w:eastAsia="en-US"/>
        </w:rPr>
      </w:pPr>
      <w:r w:rsidRPr="00E6797D">
        <w:rPr>
          <w:rFonts w:ascii="Traditional Arabic" w:eastAsia="Calibri" w:hAnsi="Traditional Arabic" w:cs="Traditional Arabic" w:hint="cs"/>
          <w:sz w:val="36"/>
          <w:szCs w:val="36"/>
          <w:rtl/>
          <w:lang w:eastAsia="en-US"/>
        </w:rPr>
        <w:lastRenderedPageBreak/>
        <w:t>عنوان الكتاب قاعدة فقهية لها أهمية كبيرة في مجال الأحكام الشرعية، وقد قام الباحث ببيان معناها وتأصيلها، والتحقق من نسبة هذه القاعدة لمن قال بها وتوثيقها، وإيراد تطبيقات فقهية عليها، وذكر أن أول من نطق بهذه القاعدة هو الإمام الشافعي في كتابه "الأم"، وقسم السكوت بالنظر إلى من صدر عنه إلى ثلاثة أقسام: سكوت صادر من النبي صلى الله عليه وسلم وهو الإقرار وسكوت صادر من الصحابة وهو الإجماع السكوتي، وسكوت المكلفين.</w:t>
      </w:r>
    </w:p>
    <w:p w14:paraId="4E5479EF" w14:textId="77777777" w:rsidR="00E6797D" w:rsidRPr="00E6797D" w:rsidRDefault="00E6797D" w:rsidP="00E6797D">
      <w:pPr>
        <w:spacing w:after="200" w:line="276" w:lineRule="auto"/>
        <w:jc w:val="both"/>
        <w:rPr>
          <w:rFonts w:ascii="Traditional Arabic" w:eastAsia="Calibri" w:hAnsi="Traditional Arabic" w:cs="Traditional Arabic"/>
          <w:sz w:val="36"/>
          <w:szCs w:val="36"/>
          <w:rtl/>
          <w:lang w:eastAsia="en-US"/>
        </w:rPr>
      </w:pPr>
      <w:r w:rsidRPr="00E6797D">
        <w:rPr>
          <w:rFonts w:ascii="Traditional Arabic" w:eastAsia="Calibri" w:hAnsi="Traditional Arabic" w:cs="Traditional Arabic" w:hint="cs"/>
          <w:sz w:val="36"/>
          <w:szCs w:val="36"/>
          <w:rtl/>
          <w:lang w:eastAsia="en-US"/>
        </w:rPr>
        <w:t>ثم بين الأسباب الداعية للسكوت، والضوابط التي ذكرها العلماء للسكوت المحتج به، وربط هذه القاعدة بقاعدة: اليقين لا يزول بشك، وبقاعدة: العادة محكمة.</w:t>
      </w:r>
    </w:p>
    <w:p w14:paraId="19D6ABA8" w14:textId="77777777" w:rsidR="00E6797D" w:rsidRPr="00E6797D" w:rsidRDefault="00E6797D" w:rsidP="00E6797D">
      <w:pPr>
        <w:spacing w:after="200" w:line="276" w:lineRule="auto"/>
        <w:jc w:val="both"/>
        <w:rPr>
          <w:rFonts w:ascii="Traditional Arabic" w:eastAsia="Calibri" w:hAnsi="Traditional Arabic" w:cs="Traditional Arabic"/>
          <w:sz w:val="36"/>
          <w:szCs w:val="36"/>
          <w:rtl/>
          <w:lang w:eastAsia="en-US"/>
        </w:rPr>
      </w:pPr>
      <w:r w:rsidRPr="00E6797D">
        <w:rPr>
          <w:rFonts w:ascii="Traditional Arabic" w:eastAsia="Calibri" w:hAnsi="Traditional Arabic" w:cs="Traditional Arabic" w:hint="cs"/>
          <w:sz w:val="36"/>
          <w:szCs w:val="36"/>
          <w:rtl/>
          <w:lang w:eastAsia="en-US"/>
        </w:rPr>
        <w:t>وأورد تطبيقات فقهية لها، مثل: سكوت زوجة العنين ليس برضا، سكوت ولي الصبي إذا رآه يبيع ويشتري لا يكون إذناً له في التجارة، الإعارة لا تثبت بالسكوت...</w:t>
      </w:r>
    </w:p>
    <w:p w14:paraId="5B83F9BC" w14:textId="77777777" w:rsidR="00E6797D" w:rsidRPr="00E6797D" w:rsidRDefault="00E6797D" w:rsidP="00E6797D">
      <w:pPr>
        <w:spacing w:after="200" w:line="276" w:lineRule="auto"/>
        <w:jc w:val="both"/>
        <w:rPr>
          <w:rFonts w:ascii="Traditional Arabic" w:eastAsia="Calibri" w:hAnsi="Traditional Arabic" w:cs="Traditional Arabic"/>
          <w:b/>
          <w:bCs/>
          <w:sz w:val="36"/>
          <w:szCs w:val="36"/>
          <w:rtl/>
          <w:lang w:eastAsia="en-US"/>
        </w:rPr>
      </w:pPr>
      <w:r w:rsidRPr="00E6797D">
        <w:rPr>
          <w:rFonts w:ascii="Traditional Arabic" w:eastAsia="Calibri" w:hAnsi="Traditional Arabic" w:cs="Traditional Arabic" w:hint="cs"/>
          <w:sz w:val="36"/>
          <w:szCs w:val="36"/>
          <w:rtl/>
          <w:lang w:eastAsia="en-US"/>
        </w:rPr>
        <w:t>كما ذكر تطبيقات على المستثنى من القاعدة "ولكن السكوت في معرض الحاجة بيان"، مثل: سكوت البكر في النكاح إذن منها عند الجمهور، تنعقد الإجارة بالقول من أحد العاقدين وبالسكوت من الآخر، سكوت الوكيل قبول، القراءة على الشيخ وهو ساكت ينزل منزلة نطقه.</w:t>
      </w:r>
    </w:p>
    <w:p w14:paraId="4D6E3516" w14:textId="77777777" w:rsidR="006D2638" w:rsidRDefault="006D2638">
      <w:pPr>
        <w:bidi w:val="0"/>
        <w:spacing w:after="200" w:line="276" w:lineRule="auto"/>
        <w:rPr>
          <w:rFonts w:ascii="Calibri" w:hAnsi="Calibri" w:cs="Traditional Arabic"/>
          <w:b/>
          <w:bCs/>
          <w:color w:val="FF0000"/>
          <w:sz w:val="36"/>
          <w:szCs w:val="36"/>
          <w:rtl/>
          <w:lang w:eastAsia="en-US" w:bidi="ar-EG"/>
        </w:rPr>
      </w:pPr>
      <w:r>
        <w:rPr>
          <w:rFonts w:ascii="Calibri" w:hAnsi="Calibri" w:cs="Traditional Arabic"/>
          <w:b/>
          <w:bCs/>
          <w:color w:val="FF0000"/>
          <w:sz w:val="36"/>
          <w:szCs w:val="36"/>
          <w:rtl/>
          <w:lang w:eastAsia="en-US" w:bidi="ar-EG"/>
        </w:rPr>
        <w:br w:type="page"/>
      </w:r>
    </w:p>
    <w:p w14:paraId="711099DB" w14:textId="2CE44D17" w:rsidR="00B65735" w:rsidRDefault="00B65735" w:rsidP="00B65735">
      <w:pPr>
        <w:jc w:val="center"/>
        <w:rPr>
          <w:rFonts w:ascii="Calibri" w:hAnsi="Calibri" w:cs="Traditional Arabic"/>
          <w:b/>
          <w:bCs/>
          <w:color w:val="FF0000"/>
          <w:sz w:val="36"/>
          <w:szCs w:val="36"/>
          <w:rtl/>
          <w:lang w:eastAsia="en-US" w:bidi="ar-EG"/>
        </w:rPr>
      </w:pPr>
      <w:r>
        <w:rPr>
          <w:rFonts w:ascii="Calibri" w:hAnsi="Calibri" w:cs="Traditional Arabic" w:hint="cs"/>
          <w:b/>
          <w:bCs/>
          <w:color w:val="FF0000"/>
          <w:sz w:val="36"/>
          <w:szCs w:val="36"/>
          <w:rtl/>
          <w:lang w:eastAsia="en-US" w:bidi="ar-EG"/>
        </w:rPr>
        <w:lastRenderedPageBreak/>
        <w:t>(19)</w:t>
      </w:r>
    </w:p>
    <w:p w14:paraId="24EB4A5D" w14:textId="77777777" w:rsidR="00B65735" w:rsidRDefault="00B65735" w:rsidP="00B65735">
      <w:pPr>
        <w:jc w:val="center"/>
        <w:rPr>
          <w:rFonts w:ascii="Calibri" w:hAnsi="Calibri" w:cs="Traditional Arabic"/>
          <w:b/>
          <w:bCs/>
          <w:color w:val="FF0000"/>
          <w:sz w:val="36"/>
          <w:szCs w:val="36"/>
          <w:rtl/>
          <w:lang w:eastAsia="en-US" w:bidi="ar-EG"/>
        </w:rPr>
      </w:pPr>
      <w:r>
        <w:rPr>
          <w:rFonts w:ascii="Calibri" w:hAnsi="Calibri" w:cs="Traditional Arabic" w:hint="cs"/>
          <w:b/>
          <w:bCs/>
          <w:color w:val="FF0000"/>
          <w:sz w:val="36"/>
          <w:szCs w:val="36"/>
          <w:rtl/>
          <w:lang w:eastAsia="en-US" w:bidi="ar-EG"/>
        </w:rPr>
        <w:t>العقود</w:t>
      </w:r>
    </w:p>
    <w:p w14:paraId="7190A986" w14:textId="77777777" w:rsidR="00B65735" w:rsidRDefault="00B65735" w:rsidP="00B65735">
      <w:pPr>
        <w:jc w:val="center"/>
        <w:rPr>
          <w:rFonts w:ascii="Calibri" w:hAnsi="Calibri" w:cs="Traditional Arabic"/>
          <w:b/>
          <w:bCs/>
          <w:color w:val="FF0000"/>
          <w:sz w:val="36"/>
          <w:szCs w:val="36"/>
          <w:rtl/>
          <w:lang w:eastAsia="en-US" w:bidi="ar-EG"/>
        </w:rPr>
      </w:pPr>
    </w:p>
    <w:p w14:paraId="55C46E6B" w14:textId="77777777" w:rsidR="00B65735" w:rsidRPr="000B2740" w:rsidRDefault="00B65735" w:rsidP="00B65735">
      <w:pPr>
        <w:spacing w:after="200" w:line="276" w:lineRule="auto"/>
        <w:jc w:val="center"/>
        <w:rPr>
          <w:rFonts w:ascii="Calibri" w:eastAsia="Calibri" w:hAnsi="Calibri" w:cs="Traditional Arabic"/>
          <w:b/>
          <w:bCs/>
          <w:smallCaps/>
          <w:color w:val="FF0000"/>
          <w:sz w:val="36"/>
          <w:szCs w:val="36"/>
          <w:rtl/>
          <w:lang w:eastAsia="en-US"/>
        </w:rPr>
      </w:pPr>
      <w:r w:rsidRPr="000B2740">
        <w:rPr>
          <w:rFonts w:ascii="Calibri" w:eastAsia="Calibri" w:hAnsi="Calibri" w:cs="Traditional Arabic" w:hint="cs"/>
          <w:b/>
          <w:bCs/>
          <w:smallCaps/>
          <w:color w:val="FF0000"/>
          <w:sz w:val="36"/>
          <w:szCs w:val="36"/>
          <w:rtl/>
          <w:lang w:eastAsia="en-US"/>
        </w:rPr>
        <w:t>التفريط وأثره في العقود</w:t>
      </w:r>
    </w:p>
    <w:p w14:paraId="6BCCD8B5" w14:textId="77777777" w:rsidR="00B65735" w:rsidRPr="000B2740" w:rsidRDefault="00B65735" w:rsidP="00B65735">
      <w:pPr>
        <w:spacing w:after="200" w:line="276" w:lineRule="auto"/>
        <w:jc w:val="center"/>
        <w:rPr>
          <w:rFonts w:ascii="Calibri" w:eastAsia="Calibri" w:hAnsi="Calibri" w:cs="Traditional Arabic"/>
          <w:b/>
          <w:bCs/>
          <w:smallCaps/>
          <w:sz w:val="36"/>
          <w:szCs w:val="36"/>
          <w:rtl/>
          <w:lang w:eastAsia="en-US"/>
        </w:rPr>
      </w:pPr>
    </w:p>
    <w:p w14:paraId="2CA28FCA" w14:textId="77777777" w:rsidR="00B65735" w:rsidRPr="000B2740" w:rsidRDefault="00B65735" w:rsidP="00B65735">
      <w:pPr>
        <w:spacing w:after="200" w:line="276" w:lineRule="auto"/>
        <w:jc w:val="lowKashida"/>
        <w:rPr>
          <w:rFonts w:ascii="Calibri" w:eastAsia="Calibri" w:hAnsi="Calibri" w:cs="Traditional Arabic"/>
          <w:smallCaps/>
          <w:sz w:val="36"/>
          <w:szCs w:val="36"/>
          <w:rtl/>
          <w:lang w:eastAsia="en-US"/>
        </w:rPr>
      </w:pPr>
      <w:r w:rsidRPr="000B2740">
        <w:rPr>
          <w:rFonts w:ascii="Calibri" w:eastAsia="Calibri" w:hAnsi="Calibri" w:cs="Traditional Arabic" w:hint="cs"/>
          <w:b/>
          <w:bCs/>
          <w:smallCaps/>
          <w:sz w:val="36"/>
          <w:szCs w:val="36"/>
          <w:rtl/>
          <w:lang w:eastAsia="en-US"/>
        </w:rPr>
        <w:t xml:space="preserve">التفريط وأثره في العقود في الفقه الإسلامي: دراسة فقهية مقارنة/ مايسة كمال </w:t>
      </w:r>
      <w:proofErr w:type="gramStart"/>
      <w:r w:rsidRPr="000B2740">
        <w:rPr>
          <w:rFonts w:ascii="Calibri" w:eastAsia="Calibri" w:hAnsi="Calibri" w:cs="Traditional Arabic" w:hint="cs"/>
          <w:b/>
          <w:bCs/>
          <w:smallCaps/>
          <w:sz w:val="36"/>
          <w:szCs w:val="36"/>
          <w:rtl/>
          <w:lang w:eastAsia="en-US"/>
        </w:rPr>
        <w:t>عبدالحكيم</w:t>
      </w:r>
      <w:proofErr w:type="gramEnd"/>
      <w:r w:rsidRPr="000B2740">
        <w:rPr>
          <w:rFonts w:ascii="Calibri" w:eastAsia="Calibri" w:hAnsi="Calibri" w:cs="Traditional Arabic" w:hint="cs"/>
          <w:b/>
          <w:bCs/>
          <w:smallCaps/>
          <w:sz w:val="36"/>
          <w:szCs w:val="36"/>
          <w:rtl/>
          <w:lang w:eastAsia="en-US"/>
        </w:rPr>
        <w:t xml:space="preserve"> أحمد-. الإسكندرية: دار الفكر الجامعي، 1430هـ، 494ص.</w:t>
      </w:r>
    </w:p>
    <w:p w14:paraId="737311EB" w14:textId="77777777" w:rsidR="00B65735" w:rsidRPr="000B2740" w:rsidRDefault="00B65735" w:rsidP="00B65735">
      <w:pPr>
        <w:spacing w:after="200" w:line="276" w:lineRule="auto"/>
        <w:jc w:val="lowKashida"/>
        <w:rPr>
          <w:rFonts w:ascii="Calibri" w:eastAsia="Calibri" w:hAnsi="Calibri" w:cs="Traditional Arabic"/>
          <w:smallCaps/>
          <w:sz w:val="36"/>
          <w:szCs w:val="36"/>
          <w:rtl/>
          <w:lang w:eastAsia="en-US"/>
        </w:rPr>
      </w:pPr>
    </w:p>
    <w:p w14:paraId="208366E6" w14:textId="77777777" w:rsidR="00B65735" w:rsidRPr="000B2740" w:rsidRDefault="00B65735" w:rsidP="00B65735">
      <w:pPr>
        <w:spacing w:after="200" w:line="276" w:lineRule="auto"/>
        <w:jc w:val="lowKashida"/>
        <w:rPr>
          <w:rFonts w:ascii="Calibri" w:eastAsia="Calibri" w:hAnsi="Calibri" w:cs="Traditional Arabic"/>
          <w:smallCaps/>
          <w:sz w:val="36"/>
          <w:szCs w:val="36"/>
          <w:rtl/>
          <w:lang w:eastAsia="en-US"/>
        </w:rPr>
      </w:pPr>
      <w:r w:rsidRPr="000B2740">
        <w:rPr>
          <w:rFonts w:ascii="Calibri" w:eastAsia="Calibri" w:hAnsi="Calibri" w:cs="Traditional Arabic" w:hint="cs"/>
          <w:smallCaps/>
          <w:sz w:val="36"/>
          <w:szCs w:val="36"/>
          <w:rtl/>
          <w:lang w:eastAsia="en-US"/>
        </w:rPr>
        <w:t>التفريط في الحفظ هو الإهمال الذي يتسبب عنه فقد الشيء أو فواته، كله أو بعضه.</w:t>
      </w:r>
    </w:p>
    <w:p w14:paraId="6C0F4936" w14:textId="77777777" w:rsidR="00B65735" w:rsidRPr="000B2740" w:rsidRDefault="00B65735" w:rsidP="00B65735">
      <w:pPr>
        <w:spacing w:after="200" w:line="276" w:lineRule="auto"/>
        <w:jc w:val="lowKashida"/>
        <w:rPr>
          <w:rFonts w:ascii="Calibri" w:eastAsia="Calibri" w:hAnsi="Calibri" w:cs="Traditional Arabic"/>
          <w:smallCaps/>
          <w:sz w:val="36"/>
          <w:szCs w:val="36"/>
          <w:rtl/>
          <w:lang w:eastAsia="en-US"/>
        </w:rPr>
      </w:pPr>
      <w:r w:rsidRPr="000B2740">
        <w:rPr>
          <w:rFonts w:ascii="Calibri" w:eastAsia="Calibri" w:hAnsi="Calibri" w:cs="Traditional Arabic" w:hint="cs"/>
          <w:smallCaps/>
          <w:sz w:val="36"/>
          <w:szCs w:val="36"/>
          <w:rtl/>
          <w:lang w:eastAsia="en-US"/>
        </w:rPr>
        <w:t>وقد حرصت الشريعة الإسلامية على المحافظة على الأمانات وأدائها إلى أهلها، فأوجبت على المقصِّر في الحفظ والأداء: الضمان.</w:t>
      </w:r>
    </w:p>
    <w:p w14:paraId="21789DA5" w14:textId="77777777" w:rsidR="00B65735" w:rsidRPr="000B2740" w:rsidRDefault="00B65735" w:rsidP="00B65735">
      <w:pPr>
        <w:spacing w:after="200" w:line="276" w:lineRule="auto"/>
        <w:jc w:val="lowKashida"/>
        <w:rPr>
          <w:rFonts w:ascii="Calibri" w:eastAsia="Calibri" w:hAnsi="Calibri" w:cs="Traditional Arabic"/>
          <w:smallCaps/>
          <w:sz w:val="36"/>
          <w:szCs w:val="36"/>
          <w:rtl/>
          <w:lang w:eastAsia="en-US"/>
        </w:rPr>
      </w:pPr>
      <w:r w:rsidRPr="000B2740">
        <w:rPr>
          <w:rFonts w:ascii="Calibri" w:eastAsia="Calibri" w:hAnsi="Calibri" w:cs="Traditional Arabic" w:hint="cs"/>
          <w:smallCaps/>
          <w:sz w:val="36"/>
          <w:szCs w:val="36"/>
          <w:rtl/>
          <w:lang w:eastAsia="en-US"/>
        </w:rPr>
        <w:t>فالتفريط في حفظ الأمانات حرام، لأنه من الخيانة.</w:t>
      </w:r>
    </w:p>
    <w:p w14:paraId="2B4494B1" w14:textId="77777777" w:rsidR="00B65735" w:rsidRPr="000B2740" w:rsidRDefault="00B65735" w:rsidP="00B65735">
      <w:pPr>
        <w:spacing w:after="200" w:line="276" w:lineRule="auto"/>
        <w:jc w:val="lowKashida"/>
        <w:rPr>
          <w:rFonts w:ascii="Calibri" w:eastAsia="Calibri" w:hAnsi="Calibri" w:cs="Traditional Arabic"/>
          <w:smallCaps/>
          <w:sz w:val="36"/>
          <w:szCs w:val="36"/>
          <w:rtl/>
          <w:lang w:eastAsia="en-US"/>
        </w:rPr>
      </w:pPr>
      <w:r w:rsidRPr="000B2740">
        <w:rPr>
          <w:rFonts w:ascii="Calibri" w:eastAsia="Calibri" w:hAnsi="Calibri" w:cs="Traditional Arabic" w:hint="cs"/>
          <w:smallCaps/>
          <w:sz w:val="36"/>
          <w:szCs w:val="36"/>
          <w:rtl/>
          <w:lang w:eastAsia="en-US"/>
        </w:rPr>
        <w:t xml:space="preserve"> والضابط الذي يعتبر به التفريط ومعياره فيما لم يرد فيه نص هو العرف.</w:t>
      </w:r>
    </w:p>
    <w:p w14:paraId="0109044D" w14:textId="77777777" w:rsidR="00B65735" w:rsidRPr="000B2740" w:rsidRDefault="00B65735" w:rsidP="00B65735">
      <w:pPr>
        <w:spacing w:after="200" w:line="276" w:lineRule="auto"/>
        <w:jc w:val="lowKashida"/>
        <w:rPr>
          <w:rFonts w:ascii="Calibri" w:eastAsia="Calibri" w:hAnsi="Calibri" w:cs="Traditional Arabic"/>
          <w:smallCaps/>
          <w:sz w:val="36"/>
          <w:szCs w:val="36"/>
          <w:rtl/>
          <w:lang w:eastAsia="en-US"/>
        </w:rPr>
      </w:pPr>
      <w:r w:rsidRPr="000B2740">
        <w:rPr>
          <w:rFonts w:ascii="Calibri" w:eastAsia="Calibri" w:hAnsi="Calibri" w:cs="Traditional Arabic" w:hint="cs"/>
          <w:smallCaps/>
          <w:sz w:val="36"/>
          <w:szCs w:val="36"/>
          <w:rtl/>
          <w:lang w:eastAsia="en-US"/>
        </w:rPr>
        <w:t>والأصل أن تردّ الأمانات بأعيانها عند الإمكان، فإذا ردَّت ناقصة الأوصاف جبر الضامن أوصافها بالقيمة، فإذا تعذَّر ردُّ العين ذاتها ينتقل إلى ردِّ المثل أو القيمة.</w:t>
      </w:r>
    </w:p>
    <w:p w14:paraId="51F6A1B6" w14:textId="77777777" w:rsidR="00B65735" w:rsidRPr="000B2740" w:rsidRDefault="00B65735" w:rsidP="00B65735">
      <w:pPr>
        <w:spacing w:after="200" w:line="276" w:lineRule="auto"/>
        <w:jc w:val="lowKashida"/>
        <w:rPr>
          <w:rFonts w:ascii="Calibri" w:eastAsia="Calibri" w:hAnsi="Calibri" w:cs="Traditional Arabic"/>
          <w:smallCaps/>
          <w:sz w:val="36"/>
          <w:szCs w:val="36"/>
          <w:rtl/>
          <w:lang w:eastAsia="en-US"/>
        </w:rPr>
      </w:pPr>
      <w:r w:rsidRPr="000B2740">
        <w:rPr>
          <w:rFonts w:ascii="Calibri" w:eastAsia="Calibri" w:hAnsi="Calibri" w:cs="Traditional Arabic" w:hint="cs"/>
          <w:smallCaps/>
          <w:sz w:val="36"/>
          <w:szCs w:val="36"/>
          <w:rtl/>
          <w:lang w:eastAsia="en-US"/>
        </w:rPr>
        <w:t>وقيمة الشيء الهالك أو التالف بسبب تقصير الأمير تقدَّر وقت حدوث التفريط؛ لأنه السبب الموجب للضمان.</w:t>
      </w:r>
    </w:p>
    <w:p w14:paraId="7DA6B59B" w14:textId="77777777" w:rsidR="00B65735" w:rsidRPr="000B2740" w:rsidRDefault="00B65735" w:rsidP="00B65735">
      <w:pPr>
        <w:spacing w:after="200" w:line="276" w:lineRule="auto"/>
        <w:jc w:val="lowKashida"/>
        <w:rPr>
          <w:rFonts w:ascii="Calibri" w:eastAsia="Calibri" w:hAnsi="Calibri" w:cs="Traditional Arabic"/>
          <w:smallCaps/>
          <w:sz w:val="36"/>
          <w:szCs w:val="36"/>
          <w:rtl/>
          <w:lang w:eastAsia="en-US"/>
        </w:rPr>
      </w:pPr>
      <w:r w:rsidRPr="000B2740">
        <w:rPr>
          <w:rFonts w:ascii="Calibri" w:eastAsia="Calibri" w:hAnsi="Calibri" w:cs="Traditional Arabic" w:hint="cs"/>
          <w:smallCaps/>
          <w:sz w:val="36"/>
          <w:szCs w:val="36"/>
          <w:rtl/>
          <w:lang w:eastAsia="en-US"/>
        </w:rPr>
        <w:lastRenderedPageBreak/>
        <w:t xml:space="preserve"> وإذا اختار صاحبُ العين ناقصَ الأهلية للائتمان، - كالصبي والسفيه والمجنون </w:t>
      </w:r>
      <w:r w:rsidRPr="000B2740">
        <w:rPr>
          <w:rFonts w:ascii="Calibri" w:eastAsia="Calibri" w:hAnsi="Calibri" w:cs="Traditional Arabic"/>
          <w:smallCaps/>
          <w:sz w:val="36"/>
          <w:szCs w:val="36"/>
          <w:rtl/>
          <w:lang w:eastAsia="en-US"/>
        </w:rPr>
        <w:t>–</w:t>
      </w:r>
      <w:r w:rsidRPr="000B2740">
        <w:rPr>
          <w:rFonts w:ascii="Calibri" w:eastAsia="Calibri" w:hAnsi="Calibri" w:cs="Traditional Arabic" w:hint="cs"/>
          <w:smallCaps/>
          <w:sz w:val="36"/>
          <w:szCs w:val="36"/>
          <w:rtl/>
          <w:lang w:eastAsia="en-US"/>
        </w:rPr>
        <w:t xml:space="preserve"> فلا ضمان على هؤلاء عند جمهور الفقهاء إن تلفت العين بنفسها أو بتفريطهم؛ لأنه ليسوا أهلاً للحفظ والائتمان، ولأن تسليم العين لأمثالهم إتلاف للمال معنى.</w:t>
      </w:r>
    </w:p>
    <w:p w14:paraId="7F91F597" w14:textId="77777777" w:rsidR="00B65735" w:rsidRPr="000B2740" w:rsidRDefault="00B65735" w:rsidP="00B65735">
      <w:pPr>
        <w:spacing w:after="200" w:line="276" w:lineRule="auto"/>
        <w:jc w:val="lowKashida"/>
        <w:rPr>
          <w:rFonts w:ascii="Calibri" w:eastAsia="Calibri" w:hAnsi="Calibri" w:cs="Traditional Arabic"/>
          <w:smallCaps/>
          <w:sz w:val="36"/>
          <w:szCs w:val="36"/>
          <w:rtl/>
          <w:lang w:eastAsia="en-US"/>
        </w:rPr>
      </w:pPr>
      <w:r w:rsidRPr="000B2740">
        <w:rPr>
          <w:rFonts w:ascii="Calibri" w:eastAsia="Calibri" w:hAnsi="Calibri" w:cs="Traditional Arabic" w:hint="cs"/>
          <w:smallCaps/>
          <w:sz w:val="36"/>
          <w:szCs w:val="36"/>
          <w:rtl/>
          <w:lang w:eastAsia="en-US"/>
        </w:rPr>
        <w:t>أما إذا تلفت العين بإتلافهم واستهلاكهم، فقد اختلف الفقهاء في وجوب الضمان عليهم، وفيه تفصيل وترجيح قدَّمته الباحثة.</w:t>
      </w:r>
    </w:p>
    <w:p w14:paraId="1D878C7B" w14:textId="77777777" w:rsidR="00B65735" w:rsidRPr="000B2740" w:rsidRDefault="00B65735" w:rsidP="00B65735">
      <w:pPr>
        <w:spacing w:after="200" w:line="276" w:lineRule="auto"/>
        <w:jc w:val="lowKashida"/>
        <w:rPr>
          <w:rFonts w:ascii="Calibri" w:eastAsia="Calibri" w:hAnsi="Calibri" w:cs="Traditional Arabic"/>
          <w:smallCaps/>
          <w:sz w:val="36"/>
          <w:szCs w:val="36"/>
          <w:rtl/>
          <w:lang w:eastAsia="en-US"/>
        </w:rPr>
      </w:pPr>
      <w:r w:rsidRPr="000B2740">
        <w:rPr>
          <w:rFonts w:ascii="Calibri" w:eastAsia="Calibri" w:hAnsi="Calibri" w:cs="Traditional Arabic" w:hint="cs"/>
          <w:smallCaps/>
          <w:sz w:val="36"/>
          <w:szCs w:val="36"/>
          <w:rtl/>
          <w:lang w:eastAsia="en-US"/>
        </w:rPr>
        <w:t xml:space="preserve"> وكان هذا بعض ما استنتجته. وجعلت كتابها في خمسة فصول طويلة، هي:</w:t>
      </w:r>
    </w:p>
    <w:p w14:paraId="74251070" w14:textId="77777777" w:rsidR="00B65735" w:rsidRPr="000B2740" w:rsidRDefault="00B65735" w:rsidP="00B65735">
      <w:pPr>
        <w:numPr>
          <w:ilvl w:val="0"/>
          <w:numId w:val="12"/>
        </w:numPr>
        <w:spacing w:after="200" w:line="276" w:lineRule="auto"/>
        <w:jc w:val="lowKashida"/>
        <w:rPr>
          <w:rFonts w:ascii="Calibri" w:eastAsia="Calibri" w:hAnsi="Calibri" w:cs="Traditional Arabic"/>
          <w:smallCaps/>
          <w:sz w:val="36"/>
          <w:szCs w:val="36"/>
          <w:lang w:eastAsia="en-US"/>
        </w:rPr>
      </w:pPr>
      <w:r w:rsidRPr="000B2740">
        <w:rPr>
          <w:rFonts w:ascii="Calibri" w:eastAsia="Calibri" w:hAnsi="Calibri" w:cs="Traditional Arabic" w:hint="cs"/>
          <w:smallCaps/>
          <w:sz w:val="36"/>
          <w:szCs w:val="36"/>
          <w:rtl/>
          <w:lang w:eastAsia="en-US"/>
        </w:rPr>
        <w:t>التفريط وأثره في عقد الوديعة.</w:t>
      </w:r>
    </w:p>
    <w:p w14:paraId="4CF49D03" w14:textId="77777777" w:rsidR="00B65735" w:rsidRPr="000B2740" w:rsidRDefault="00B65735" w:rsidP="00B65735">
      <w:pPr>
        <w:numPr>
          <w:ilvl w:val="0"/>
          <w:numId w:val="12"/>
        </w:numPr>
        <w:spacing w:after="200" w:line="276" w:lineRule="auto"/>
        <w:jc w:val="lowKashida"/>
        <w:rPr>
          <w:rFonts w:ascii="Calibri" w:eastAsia="Calibri" w:hAnsi="Calibri" w:cs="Traditional Arabic"/>
          <w:smallCaps/>
          <w:sz w:val="36"/>
          <w:szCs w:val="36"/>
          <w:lang w:eastAsia="en-US"/>
        </w:rPr>
      </w:pPr>
      <w:r w:rsidRPr="000B2740">
        <w:rPr>
          <w:rFonts w:ascii="Calibri" w:eastAsia="Calibri" w:hAnsi="Calibri" w:cs="Traditional Arabic" w:hint="cs"/>
          <w:smallCaps/>
          <w:sz w:val="36"/>
          <w:szCs w:val="36"/>
          <w:rtl/>
          <w:lang w:eastAsia="en-US"/>
        </w:rPr>
        <w:t>التفريط و</w:t>
      </w:r>
      <w:r w:rsidRPr="000B2740">
        <w:rPr>
          <w:rFonts w:ascii="Calibri" w:eastAsia="Calibri" w:hAnsi="Calibri" w:cs="Traditional Arabic" w:hint="cs"/>
          <w:smallCaps/>
          <w:vanish/>
          <w:sz w:val="36"/>
          <w:szCs w:val="36"/>
          <w:rtl/>
          <w:lang w:eastAsia="en-US"/>
        </w:rPr>
        <w:t>أأأأثر</w:t>
      </w:r>
      <w:r w:rsidRPr="000B2740">
        <w:rPr>
          <w:rFonts w:ascii="Calibri" w:eastAsia="Calibri" w:hAnsi="Calibri" w:cs="Traditional Arabic" w:hint="cs"/>
          <w:smallCaps/>
          <w:sz w:val="36"/>
          <w:szCs w:val="36"/>
          <w:rtl/>
          <w:lang w:eastAsia="en-US"/>
        </w:rPr>
        <w:t>أثره في عقد العاريَّة.</w:t>
      </w:r>
    </w:p>
    <w:p w14:paraId="5F384D89" w14:textId="77777777" w:rsidR="00B65735" w:rsidRPr="000B2740" w:rsidRDefault="00B65735" w:rsidP="00B65735">
      <w:pPr>
        <w:numPr>
          <w:ilvl w:val="0"/>
          <w:numId w:val="12"/>
        </w:numPr>
        <w:spacing w:after="200" w:line="276" w:lineRule="auto"/>
        <w:jc w:val="lowKashida"/>
        <w:rPr>
          <w:rFonts w:ascii="Calibri" w:eastAsia="Calibri" w:hAnsi="Calibri" w:cs="Traditional Arabic"/>
          <w:smallCaps/>
          <w:sz w:val="36"/>
          <w:szCs w:val="36"/>
          <w:lang w:eastAsia="en-US"/>
        </w:rPr>
      </w:pPr>
      <w:r w:rsidRPr="000B2740">
        <w:rPr>
          <w:rFonts w:ascii="Calibri" w:eastAsia="Calibri" w:hAnsi="Calibri" w:cs="Traditional Arabic" w:hint="cs"/>
          <w:smallCaps/>
          <w:sz w:val="36"/>
          <w:szCs w:val="36"/>
          <w:rtl/>
          <w:lang w:eastAsia="en-US"/>
        </w:rPr>
        <w:t>التفريط وأثره في عقد الوكالة.</w:t>
      </w:r>
    </w:p>
    <w:p w14:paraId="0E036B9F" w14:textId="77777777" w:rsidR="00B65735" w:rsidRPr="000B2740" w:rsidRDefault="00B65735" w:rsidP="00B65735">
      <w:pPr>
        <w:numPr>
          <w:ilvl w:val="0"/>
          <w:numId w:val="12"/>
        </w:numPr>
        <w:spacing w:after="200" w:line="276" w:lineRule="auto"/>
        <w:jc w:val="lowKashida"/>
        <w:rPr>
          <w:rFonts w:ascii="Calibri" w:eastAsia="Calibri" w:hAnsi="Calibri" w:cs="Traditional Arabic"/>
          <w:smallCaps/>
          <w:sz w:val="36"/>
          <w:szCs w:val="36"/>
          <w:lang w:eastAsia="en-US"/>
        </w:rPr>
      </w:pPr>
      <w:r w:rsidRPr="000B2740">
        <w:rPr>
          <w:rFonts w:ascii="Calibri" w:eastAsia="Calibri" w:hAnsi="Calibri" w:cs="Traditional Arabic" w:hint="cs"/>
          <w:smallCaps/>
          <w:sz w:val="36"/>
          <w:szCs w:val="36"/>
          <w:rtl/>
          <w:lang w:eastAsia="en-US"/>
        </w:rPr>
        <w:t>التفريط وأثره في عقد المضاربة.</w:t>
      </w:r>
    </w:p>
    <w:p w14:paraId="344466FD" w14:textId="77777777" w:rsidR="00B65735" w:rsidRPr="000B2740" w:rsidRDefault="00B65735" w:rsidP="00B65735">
      <w:pPr>
        <w:numPr>
          <w:ilvl w:val="0"/>
          <w:numId w:val="12"/>
        </w:numPr>
        <w:spacing w:after="200" w:line="276" w:lineRule="auto"/>
        <w:jc w:val="lowKashida"/>
        <w:rPr>
          <w:rFonts w:ascii="Calibri" w:eastAsia="Calibri" w:hAnsi="Calibri" w:cs="Traditional Arabic"/>
          <w:smallCaps/>
          <w:sz w:val="36"/>
          <w:szCs w:val="36"/>
          <w:rtl/>
          <w:lang w:eastAsia="en-US"/>
        </w:rPr>
      </w:pPr>
      <w:r w:rsidRPr="000B2740">
        <w:rPr>
          <w:rFonts w:ascii="Calibri" w:eastAsia="Calibri" w:hAnsi="Calibri" w:cs="Traditional Arabic" w:hint="cs"/>
          <w:smallCaps/>
          <w:sz w:val="36"/>
          <w:szCs w:val="36"/>
          <w:rtl/>
          <w:lang w:eastAsia="en-US"/>
        </w:rPr>
        <w:t>التفريط وأثره في عقد الإجارة.</w:t>
      </w:r>
    </w:p>
    <w:p w14:paraId="3F2FC28A" w14:textId="77777777" w:rsidR="00B65735" w:rsidRPr="000B2740" w:rsidRDefault="00B65735" w:rsidP="00B65735">
      <w:pPr>
        <w:jc w:val="center"/>
        <w:rPr>
          <w:rFonts w:ascii="Calibri" w:hAnsi="Calibri" w:cs="Traditional Arabic"/>
          <w:b/>
          <w:bCs/>
          <w:color w:val="FF0000"/>
          <w:sz w:val="36"/>
          <w:szCs w:val="36"/>
          <w:rtl/>
          <w:lang w:eastAsia="en-US"/>
        </w:rPr>
      </w:pPr>
    </w:p>
    <w:p w14:paraId="37B361F1" w14:textId="77777777" w:rsidR="00BA0B56" w:rsidRDefault="00BA0B56" w:rsidP="00B65735">
      <w:pPr>
        <w:jc w:val="center"/>
        <w:rPr>
          <w:rFonts w:ascii="Traditional Arabic" w:hAnsi="Traditional Arabic" w:cs="Traditional Arabic"/>
          <w:b/>
          <w:bCs/>
          <w:color w:val="FF0000"/>
          <w:sz w:val="36"/>
          <w:szCs w:val="36"/>
          <w:rtl/>
          <w:lang w:eastAsia="en-US"/>
        </w:rPr>
      </w:pPr>
    </w:p>
    <w:p w14:paraId="0CA504D3" w14:textId="1F9BD126" w:rsidR="00B65735" w:rsidRPr="006F3A06" w:rsidRDefault="00B65735" w:rsidP="00B65735">
      <w:pPr>
        <w:jc w:val="center"/>
        <w:rPr>
          <w:rFonts w:ascii="Traditional Arabic" w:hAnsi="Traditional Arabic" w:cs="Traditional Arabic"/>
          <w:b/>
          <w:bCs/>
          <w:color w:val="FF0000"/>
          <w:sz w:val="36"/>
          <w:szCs w:val="36"/>
          <w:rtl/>
          <w:lang w:eastAsia="en-US"/>
        </w:rPr>
      </w:pPr>
      <w:r w:rsidRPr="006F3A06">
        <w:rPr>
          <w:rFonts w:ascii="Traditional Arabic" w:hAnsi="Traditional Arabic" w:cs="Traditional Arabic"/>
          <w:b/>
          <w:bCs/>
          <w:color w:val="FF0000"/>
          <w:sz w:val="36"/>
          <w:szCs w:val="36"/>
          <w:rtl/>
          <w:lang w:eastAsia="en-US"/>
        </w:rPr>
        <w:t>استحداث العقود</w:t>
      </w:r>
    </w:p>
    <w:p w14:paraId="31B6BB31" w14:textId="77777777" w:rsidR="00B65735" w:rsidRPr="006F3A06" w:rsidRDefault="00B65735" w:rsidP="00B65735">
      <w:pPr>
        <w:jc w:val="center"/>
        <w:rPr>
          <w:rFonts w:ascii="Traditional Arabic" w:hAnsi="Traditional Arabic" w:cs="Traditional Arabic"/>
          <w:b/>
          <w:bCs/>
          <w:sz w:val="36"/>
          <w:szCs w:val="36"/>
          <w:rtl/>
          <w:lang w:eastAsia="en-US"/>
        </w:rPr>
      </w:pPr>
    </w:p>
    <w:p w14:paraId="4A38048B" w14:textId="77777777" w:rsidR="00B65735" w:rsidRPr="006F3A06" w:rsidRDefault="00B65735" w:rsidP="00B65735">
      <w:pPr>
        <w:jc w:val="both"/>
        <w:rPr>
          <w:rFonts w:ascii="Traditional Arabic" w:hAnsi="Traditional Arabic" w:cs="Traditional Arabic"/>
          <w:b/>
          <w:bCs/>
          <w:sz w:val="36"/>
          <w:szCs w:val="36"/>
          <w:rtl/>
          <w:lang w:eastAsia="en-US"/>
        </w:rPr>
      </w:pPr>
      <w:r w:rsidRPr="006F3A06">
        <w:rPr>
          <w:rFonts w:ascii="Traditional Arabic" w:hAnsi="Traditional Arabic" w:cs="Traditional Arabic"/>
          <w:b/>
          <w:bCs/>
          <w:sz w:val="36"/>
          <w:szCs w:val="36"/>
          <w:rtl/>
          <w:lang w:eastAsia="en-US"/>
        </w:rPr>
        <w:t xml:space="preserve">استحداث العقود في الفقه الإسلامي/ قنديل علي </w:t>
      </w:r>
      <w:proofErr w:type="gramStart"/>
      <w:r w:rsidRPr="006F3A06">
        <w:rPr>
          <w:rFonts w:ascii="Traditional Arabic" w:hAnsi="Traditional Arabic" w:cs="Traditional Arabic"/>
          <w:b/>
          <w:bCs/>
          <w:sz w:val="36"/>
          <w:szCs w:val="36"/>
          <w:rtl/>
          <w:lang w:eastAsia="en-US"/>
        </w:rPr>
        <w:t>السعدني.-</w:t>
      </w:r>
      <w:proofErr w:type="gramEnd"/>
      <w:r w:rsidRPr="006F3A06">
        <w:rPr>
          <w:rFonts w:ascii="Traditional Arabic" w:hAnsi="Traditional Arabic" w:cs="Traditional Arabic"/>
          <w:b/>
          <w:bCs/>
          <w:sz w:val="36"/>
          <w:szCs w:val="36"/>
          <w:rtl/>
          <w:lang w:eastAsia="en-US"/>
        </w:rPr>
        <w:t xml:space="preserve"> الدمام: دار ابن الجوزي، 1433هـ، 800 ص (أصله رسالة ماجستير من كلية دار العلوم بالقاهرة).</w:t>
      </w:r>
    </w:p>
    <w:p w14:paraId="48F325A5" w14:textId="6AD6A17F" w:rsidR="0098435B" w:rsidRDefault="00B65735" w:rsidP="0098435B">
      <w:pPr>
        <w:jc w:val="center"/>
        <w:rPr>
          <w:rFonts w:ascii="Traditional Arabic" w:hAnsi="Traditional Arabic" w:cs="Traditional Arabic"/>
          <w:sz w:val="36"/>
          <w:szCs w:val="36"/>
          <w:rtl/>
          <w:lang w:eastAsia="en-US"/>
        </w:rPr>
      </w:pPr>
      <w:r>
        <w:rPr>
          <w:rFonts w:ascii="Traditional Arabic" w:hAnsi="Traditional Arabic" w:cs="Traditional Arabic"/>
          <w:b/>
          <w:bCs/>
          <w:noProof/>
          <w:sz w:val="36"/>
          <w:szCs w:val="36"/>
          <w:lang w:eastAsia="en-US"/>
        </w:rPr>
        <w:lastRenderedPageBreak/>
        <w:drawing>
          <wp:inline distT="0" distB="0" distL="0" distR="0" wp14:anchorId="773DF7C5" wp14:editId="1F573887">
            <wp:extent cx="2143125" cy="3013710"/>
            <wp:effectExtent l="0" t="0" r="9525" b="0"/>
            <wp:docPr id="52" name="صورة 52" descr="F:\Images\الكاميرا\201210\201210A0\201210061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 descr="F:\Images\الكاميرا\201210\201210A0\201210061048.jpg"/>
                    <pic:cNvPicPr>
                      <a:picLocks noChangeAspect="1" noChangeArrowheads="1"/>
                    </pic:cNvPicPr>
                  </pic:nvPicPr>
                  <pic:blipFill>
                    <a:blip r:embed="rId138" cstate="print">
                      <a:extLst>
                        <a:ext uri="{28A0092B-C50C-407E-A947-70E740481C1C}">
                          <a14:useLocalDpi xmlns:a14="http://schemas.microsoft.com/office/drawing/2010/main" val="0"/>
                        </a:ext>
                      </a:extLst>
                    </a:blip>
                    <a:srcRect l="5420" t="8488" r="54410" b="14601"/>
                    <a:stretch>
                      <a:fillRect/>
                    </a:stretch>
                  </pic:blipFill>
                  <pic:spPr bwMode="auto">
                    <a:xfrm>
                      <a:off x="0" y="0"/>
                      <a:ext cx="2143125" cy="3013710"/>
                    </a:xfrm>
                    <a:prstGeom prst="rect">
                      <a:avLst/>
                    </a:prstGeom>
                    <a:noFill/>
                    <a:ln>
                      <a:noFill/>
                    </a:ln>
                  </pic:spPr>
                </pic:pic>
              </a:graphicData>
            </a:graphic>
          </wp:inline>
        </w:drawing>
      </w:r>
    </w:p>
    <w:p w14:paraId="4893C28E" w14:textId="77777777" w:rsidR="00BA0B56" w:rsidRDefault="00BA0B56" w:rsidP="0098435B">
      <w:pPr>
        <w:jc w:val="center"/>
        <w:rPr>
          <w:rFonts w:ascii="Traditional Arabic" w:hAnsi="Traditional Arabic" w:cs="Traditional Arabic"/>
          <w:sz w:val="36"/>
          <w:szCs w:val="36"/>
          <w:rtl/>
          <w:lang w:eastAsia="en-US"/>
        </w:rPr>
      </w:pPr>
    </w:p>
    <w:p w14:paraId="54251E3C" w14:textId="77C12ACC" w:rsidR="0098435B" w:rsidRDefault="00B65735" w:rsidP="00BA0B56">
      <w:pPr>
        <w:jc w:val="both"/>
        <w:rPr>
          <w:rFonts w:ascii="Traditional Arabic" w:hAnsi="Traditional Arabic" w:cs="Traditional Arabic"/>
          <w:sz w:val="36"/>
          <w:szCs w:val="36"/>
          <w:rtl/>
          <w:lang w:eastAsia="en-US"/>
        </w:rPr>
      </w:pPr>
      <w:r w:rsidRPr="006F3A06">
        <w:rPr>
          <w:rFonts w:ascii="Traditional Arabic" w:hAnsi="Traditional Arabic" w:cs="Traditional Arabic"/>
          <w:sz w:val="36"/>
          <w:szCs w:val="36"/>
          <w:rtl/>
          <w:lang w:eastAsia="en-US"/>
        </w:rPr>
        <w:t>استحداث العقود من أكثر المستجدات إشكالاً وأكثرها شيوعًا كما يقول المؤلف، وحاجة الناس إلى معرفتها مؤكدة، وله تطبيقات معاصرة، مثل عقد الإجارة المنتهية بالتمليك، والمرابحة للآمر بالشراء... ويحتاج الأمر إلى البسط والتحليل لبيان موقف الشريعة الإسلامية من هذه المعاملات المستحدثة التي اختلف الناس فيها، وجزئياتها كثيرة متناثرة...</w:t>
      </w:r>
    </w:p>
    <w:p w14:paraId="5E2D7537" w14:textId="679B9188" w:rsidR="00B65735" w:rsidRPr="006F3A06" w:rsidRDefault="00B65735" w:rsidP="00BA0B56">
      <w:pPr>
        <w:jc w:val="both"/>
        <w:rPr>
          <w:rFonts w:ascii="Traditional Arabic" w:hAnsi="Traditional Arabic" w:cs="Traditional Arabic"/>
          <w:sz w:val="36"/>
          <w:szCs w:val="36"/>
          <w:rtl/>
          <w:lang w:eastAsia="en-US"/>
        </w:rPr>
      </w:pPr>
      <w:r w:rsidRPr="006F3A06">
        <w:rPr>
          <w:rFonts w:ascii="Traditional Arabic" w:hAnsi="Traditional Arabic" w:cs="Traditional Arabic"/>
          <w:sz w:val="36"/>
          <w:szCs w:val="36"/>
          <w:rtl/>
          <w:lang w:eastAsia="en-US"/>
        </w:rPr>
        <w:t>وقد جعل المؤلف بحثه هذا في ثلاثة أبواب، هي:</w:t>
      </w:r>
    </w:p>
    <w:p w14:paraId="10F69AEC" w14:textId="77777777" w:rsidR="00B65735" w:rsidRPr="006F3A06" w:rsidRDefault="00B65735" w:rsidP="00B65735">
      <w:pPr>
        <w:keepNext/>
        <w:numPr>
          <w:ilvl w:val="0"/>
          <w:numId w:val="24"/>
        </w:numPr>
        <w:ind w:right="0"/>
        <w:outlineLvl w:val="1"/>
        <w:rPr>
          <w:rFonts w:ascii="Traditional Arabic" w:hAnsi="Traditional Arabic" w:cs="Traditional Arabic"/>
          <w:sz w:val="36"/>
          <w:szCs w:val="36"/>
          <w:rtl/>
          <w:lang w:eastAsia="en-US"/>
        </w:rPr>
      </w:pPr>
      <w:r w:rsidRPr="006F3A06">
        <w:rPr>
          <w:rFonts w:ascii="Traditional Arabic" w:hAnsi="Traditional Arabic" w:cs="Traditional Arabic"/>
          <w:sz w:val="36"/>
          <w:szCs w:val="36"/>
          <w:rtl/>
          <w:lang w:eastAsia="en-US"/>
        </w:rPr>
        <w:lastRenderedPageBreak/>
        <w:t>أسس تطوير العقود ورأي الفقهاء في حكم استحداثها.</w:t>
      </w:r>
    </w:p>
    <w:p w14:paraId="5FA1FE57" w14:textId="77777777" w:rsidR="00B65735" w:rsidRPr="006F3A06" w:rsidRDefault="00B65735" w:rsidP="00B65735">
      <w:pPr>
        <w:keepNext/>
        <w:numPr>
          <w:ilvl w:val="0"/>
          <w:numId w:val="24"/>
        </w:numPr>
        <w:ind w:right="0"/>
        <w:outlineLvl w:val="1"/>
        <w:rPr>
          <w:rFonts w:ascii="Traditional Arabic" w:hAnsi="Traditional Arabic" w:cs="Traditional Arabic"/>
          <w:sz w:val="36"/>
          <w:szCs w:val="36"/>
          <w:lang w:eastAsia="en-US"/>
        </w:rPr>
      </w:pPr>
      <w:r w:rsidRPr="006F3A06">
        <w:rPr>
          <w:rFonts w:ascii="Traditional Arabic" w:hAnsi="Traditional Arabic" w:cs="Traditional Arabic"/>
          <w:sz w:val="36"/>
          <w:szCs w:val="36"/>
          <w:rtl/>
          <w:lang w:eastAsia="en-US"/>
        </w:rPr>
        <w:t>نماذج مستحدثة من العقود في الفقه الإسلامي قبل العصر الحديث وأحكامها.</w:t>
      </w:r>
    </w:p>
    <w:p w14:paraId="64A728B1" w14:textId="77777777" w:rsidR="00B65735" w:rsidRPr="006F3A06" w:rsidRDefault="00B65735" w:rsidP="00B65735">
      <w:pPr>
        <w:keepNext/>
        <w:numPr>
          <w:ilvl w:val="0"/>
          <w:numId w:val="24"/>
        </w:numPr>
        <w:ind w:right="0"/>
        <w:outlineLvl w:val="1"/>
        <w:rPr>
          <w:rFonts w:ascii="Traditional Arabic" w:hAnsi="Traditional Arabic" w:cs="Traditional Arabic"/>
          <w:sz w:val="36"/>
          <w:szCs w:val="36"/>
          <w:lang w:eastAsia="en-US"/>
        </w:rPr>
      </w:pPr>
      <w:r w:rsidRPr="006F3A06">
        <w:rPr>
          <w:rFonts w:ascii="Traditional Arabic" w:hAnsi="Traditional Arabic" w:cs="Traditional Arabic"/>
          <w:sz w:val="36"/>
          <w:szCs w:val="36"/>
          <w:rtl/>
          <w:lang w:eastAsia="en-US"/>
        </w:rPr>
        <w:t>نماذج مستحدثة من العقود في الفقه الإسلامي في العصر الحديث وأحكامها.</w:t>
      </w:r>
    </w:p>
    <w:p w14:paraId="7BD10D60" w14:textId="77777777" w:rsidR="00B65735" w:rsidRPr="006F3A06" w:rsidRDefault="00B65735" w:rsidP="00B65735">
      <w:pPr>
        <w:keepNext/>
        <w:ind w:left="360"/>
        <w:outlineLvl w:val="1"/>
        <w:rPr>
          <w:rFonts w:ascii="Traditional Arabic" w:hAnsi="Traditional Arabic" w:cs="Traditional Arabic"/>
          <w:sz w:val="36"/>
          <w:szCs w:val="36"/>
          <w:rtl/>
          <w:lang w:eastAsia="en-US"/>
        </w:rPr>
      </w:pPr>
      <w:r w:rsidRPr="006F3A06">
        <w:rPr>
          <w:rFonts w:ascii="Traditional Arabic" w:hAnsi="Traditional Arabic" w:cs="Traditional Arabic"/>
          <w:sz w:val="36"/>
          <w:szCs w:val="36"/>
          <w:rtl/>
          <w:lang w:eastAsia="en-US"/>
        </w:rPr>
        <w:t>ومما لخصه من أمور في هذا:</w:t>
      </w:r>
    </w:p>
    <w:p w14:paraId="1DFB1E7A" w14:textId="77777777" w:rsidR="00B65735" w:rsidRPr="006F3A06" w:rsidRDefault="00B65735" w:rsidP="00B65735">
      <w:pPr>
        <w:keepNext/>
        <w:numPr>
          <w:ilvl w:val="0"/>
          <w:numId w:val="24"/>
        </w:numPr>
        <w:ind w:right="0"/>
        <w:jc w:val="both"/>
        <w:outlineLvl w:val="1"/>
        <w:rPr>
          <w:rFonts w:ascii="Traditional Arabic" w:hAnsi="Traditional Arabic" w:cs="Traditional Arabic"/>
          <w:sz w:val="36"/>
          <w:szCs w:val="36"/>
          <w:rtl/>
          <w:lang w:eastAsia="en-US"/>
        </w:rPr>
      </w:pPr>
      <w:r w:rsidRPr="006F3A06">
        <w:rPr>
          <w:rFonts w:ascii="Traditional Arabic" w:hAnsi="Traditional Arabic" w:cs="Traditional Arabic"/>
          <w:sz w:val="36"/>
          <w:szCs w:val="36"/>
          <w:rtl/>
          <w:lang w:eastAsia="en-US"/>
        </w:rPr>
        <w:t>الوصفُ بكونِ العقد حلالاً أو حرامًا ينبغي أن يُبنى على أسس شرعية علمية تعتمد على دوران العلة مع المعلول، حيث إنه لا معنى للقول بأن هذا العقد أو ذاك غير جائز لأنه من ابتداع الجاهلية، كقولهم: إن البنوك ونظام التأمين من ابتداع اليهود؛ لأنه لم يوجد في العلل المانعة من الجواز شيوع العقد بين الكفار أو ابتداؤه في أرض الكفر، بل هناك شواهد على نقض هذا المنهج، كعقد المضاربة والعاقلة وأنواع من النكاح.</w:t>
      </w:r>
    </w:p>
    <w:p w14:paraId="45CCF8E0" w14:textId="77777777" w:rsidR="00B65735" w:rsidRPr="006F3A06" w:rsidRDefault="00B65735" w:rsidP="00B65735">
      <w:pPr>
        <w:keepNext/>
        <w:numPr>
          <w:ilvl w:val="0"/>
          <w:numId w:val="24"/>
        </w:numPr>
        <w:ind w:right="0"/>
        <w:jc w:val="both"/>
        <w:outlineLvl w:val="1"/>
        <w:rPr>
          <w:rFonts w:ascii="Traditional Arabic" w:hAnsi="Traditional Arabic" w:cs="Traditional Arabic"/>
          <w:sz w:val="36"/>
          <w:szCs w:val="36"/>
          <w:lang w:eastAsia="en-US"/>
        </w:rPr>
      </w:pPr>
      <w:r w:rsidRPr="006F3A06">
        <w:rPr>
          <w:rFonts w:ascii="Traditional Arabic" w:hAnsi="Traditional Arabic" w:cs="Traditional Arabic"/>
          <w:sz w:val="36"/>
          <w:szCs w:val="36"/>
          <w:rtl/>
          <w:lang w:eastAsia="en-US"/>
        </w:rPr>
        <w:t>الأصل في العقود والشروط الصحة، ولا يحرم منها إلا ما دلَّ على تحريمه نصًا أو قياسًا، وهو مذهب الجمهور.</w:t>
      </w:r>
    </w:p>
    <w:p w14:paraId="637478F2" w14:textId="77777777" w:rsidR="00B65735" w:rsidRPr="006F3A06" w:rsidRDefault="00B65735" w:rsidP="00B65735">
      <w:pPr>
        <w:keepNext/>
        <w:numPr>
          <w:ilvl w:val="0"/>
          <w:numId w:val="24"/>
        </w:numPr>
        <w:ind w:right="0"/>
        <w:outlineLvl w:val="1"/>
        <w:rPr>
          <w:rFonts w:ascii="Traditional Arabic" w:hAnsi="Traditional Arabic" w:cs="Traditional Arabic"/>
          <w:sz w:val="36"/>
          <w:szCs w:val="36"/>
          <w:lang w:eastAsia="en-US"/>
        </w:rPr>
      </w:pPr>
      <w:r w:rsidRPr="006F3A06">
        <w:rPr>
          <w:rFonts w:ascii="Traditional Arabic" w:hAnsi="Traditional Arabic" w:cs="Traditional Arabic"/>
          <w:sz w:val="36"/>
          <w:szCs w:val="36"/>
          <w:rtl/>
          <w:lang w:eastAsia="en-US"/>
        </w:rPr>
        <w:t>ومن مذهب جمهور العلماء الأخذ بالمصلحة المرسلة، وخالفهم الظاهرية.</w:t>
      </w:r>
    </w:p>
    <w:p w14:paraId="0650D860" w14:textId="77777777" w:rsidR="00B65735" w:rsidRPr="006F3A06" w:rsidRDefault="00B65735" w:rsidP="00B65735">
      <w:pPr>
        <w:keepNext/>
        <w:numPr>
          <w:ilvl w:val="0"/>
          <w:numId w:val="24"/>
        </w:numPr>
        <w:ind w:right="0"/>
        <w:jc w:val="both"/>
        <w:outlineLvl w:val="1"/>
        <w:rPr>
          <w:rFonts w:ascii="Traditional Arabic" w:hAnsi="Traditional Arabic" w:cs="Traditional Arabic"/>
          <w:sz w:val="36"/>
          <w:szCs w:val="36"/>
          <w:lang w:eastAsia="en-US"/>
        </w:rPr>
      </w:pPr>
      <w:r w:rsidRPr="006F3A06">
        <w:rPr>
          <w:rFonts w:ascii="Traditional Arabic" w:hAnsi="Traditional Arabic" w:cs="Traditional Arabic"/>
          <w:sz w:val="36"/>
          <w:szCs w:val="36"/>
          <w:rtl/>
          <w:lang w:eastAsia="en-US"/>
        </w:rPr>
        <w:t>المراد بالنهي عن صفقتين في صفقة واحدة، وعن البيعتين في بيعة واحدة، وعن الشرطين في بيع، هو معنى واحد يتمثل في عقد واحد يتضمن أمرين، بأن يقول: بعتك هذه البضاعة نقدًا بكذا ونسيئة بكذا، إذا ما فصلت الصفقتان، بأن وقع العقد على النقد فقط، أو على النسيئة فقط، فقد صح العقد، وعلى هذا فإن الراجح جواز اشتراط شرط أو أكثر في عقود المعاوضات المالية.</w:t>
      </w:r>
    </w:p>
    <w:p w14:paraId="66898309" w14:textId="77777777" w:rsidR="00B65735" w:rsidRPr="006F3A06" w:rsidRDefault="00B65735" w:rsidP="00B65735">
      <w:pPr>
        <w:keepNext/>
        <w:ind w:left="360"/>
        <w:jc w:val="both"/>
        <w:outlineLvl w:val="1"/>
        <w:rPr>
          <w:rFonts w:ascii="Traditional Arabic" w:hAnsi="Traditional Arabic" w:cs="Traditional Arabic"/>
          <w:sz w:val="36"/>
          <w:szCs w:val="36"/>
          <w:rtl/>
          <w:lang w:eastAsia="en-US"/>
        </w:rPr>
      </w:pPr>
      <w:r w:rsidRPr="006F3A06">
        <w:rPr>
          <w:rFonts w:ascii="Traditional Arabic" w:hAnsi="Traditional Arabic" w:cs="Traditional Arabic"/>
          <w:sz w:val="36"/>
          <w:szCs w:val="36"/>
          <w:rtl/>
          <w:lang w:eastAsia="en-US"/>
        </w:rPr>
        <w:t xml:space="preserve">    والمراد بـ (النهي عن بيع وسلف) هو أن يتضمن العقد بيعًا وقرضًا، بأن يقول: أشتري منك هذه الدار بكذا على أن تقرضني كذا. والعلة في ذلك هو الخوف من الربا، حيث يحابى في ثمن المبيع لأجل القرض. ويلحق بالبيع كل المعاوضات المالية، كالإجارة والمضاربة ونحوهما، وكذلك يلحق بالقرض كل تبرع مع معاوضة.</w:t>
      </w:r>
    </w:p>
    <w:p w14:paraId="4474D7E5" w14:textId="77777777" w:rsidR="00B65735" w:rsidRPr="006F3A06" w:rsidRDefault="00B65735" w:rsidP="00B65735">
      <w:pPr>
        <w:keepNext/>
        <w:numPr>
          <w:ilvl w:val="0"/>
          <w:numId w:val="24"/>
        </w:numPr>
        <w:ind w:right="0"/>
        <w:jc w:val="both"/>
        <w:outlineLvl w:val="1"/>
        <w:rPr>
          <w:rFonts w:ascii="Traditional Arabic" w:hAnsi="Traditional Arabic" w:cs="Traditional Arabic"/>
          <w:sz w:val="36"/>
          <w:szCs w:val="36"/>
          <w:rtl/>
          <w:lang w:eastAsia="en-US"/>
        </w:rPr>
      </w:pPr>
      <w:r w:rsidRPr="006F3A06">
        <w:rPr>
          <w:rFonts w:ascii="Traditional Arabic" w:hAnsi="Traditional Arabic" w:cs="Traditional Arabic"/>
          <w:sz w:val="36"/>
          <w:szCs w:val="36"/>
          <w:rtl/>
          <w:lang w:eastAsia="en-US"/>
        </w:rPr>
        <w:t xml:space="preserve">اعتبر الحنفية بيع الوفاء عقدًا خاصًا جديدًا مشروعًا للحاجة إليه، وهو مركب يشبه بالنظر إلى صورته وغايته ثلاثة عقود: البيع الصحيح، والبيع الفاسد، والرهن، لكنه إنما يشبه كل واحد من ناحية دون سواها، فاستعاروا له من كل عقد منها ما يتصل </w:t>
      </w:r>
      <w:r w:rsidRPr="006F3A06">
        <w:rPr>
          <w:rFonts w:ascii="Traditional Arabic" w:hAnsi="Traditional Arabic" w:cs="Traditional Arabic"/>
          <w:sz w:val="36"/>
          <w:szCs w:val="36"/>
          <w:rtl/>
          <w:lang w:eastAsia="en-US"/>
        </w:rPr>
        <w:lastRenderedPageBreak/>
        <w:t>بوجه الشبه من أحكامه، وعلى هذا الأساس جعلوا له حكمًا مركبًا مستمدًا من أحكام العقود الثلاثة.</w:t>
      </w:r>
    </w:p>
    <w:p w14:paraId="518B4E0C" w14:textId="77777777" w:rsidR="00B65735" w:rsidRPr="006F3A06" w:rsidRDefault="00B65735" w:rsidP="00B65735">
      <w:pPr>
        <w:keepNext/>
        <w:numPr>
          <w:ilvl w:val="0"/>
          <w:numId w:val="24"/>
        </w:numPr>
        <w:ind w:right="0"/>
        <w:jc w:val="both"/>
        <w:outlineLvl w:val="1"/>
        <w:rPr>
          <w:rFonts w:ascii="Traditional Arabic" w:hAnsi="Traditional Arabic" w:cs="Traditional Arabic"/>
          <w:sz w:val="36"/>
          <w:szCs w:val="36"/>
          <w:lang w:eastAsia="en-US"/>
        </w:rPr>
      </w:pPr>
      <w:r w:rsidRPr="006F3A06">
        <w:rPr>
          <w:rFonts w:ascii="Traditional Arabic" w:hAnsi="Traditional Arabic" w:cs="Traditional Arabic"/>
          <w:sz w:val="36"/>
          <w:szCs w:val="36"/>
          <w:rtl/>
          <w:lang w:eastAsia="en-US"/>
        </w:rPr>
        <w:t>يرى جمهور الفقهاء أنه لا يصح تعليق عقود المعاوضات المالية على شرط مطلقًا، بينما ذهب إلى الجواز ابن تيمية وابن القيم، وهو رأي مرجوح عند الحنابلة حكته كتب المذهب رأيًا للإمام أحمد.</w:t>
      </w:r>
    </w:p>
    <w:p w14:paraId="683E04BD" w14:textId="5CAD2257" w:rsidR="00B65735" w:rsidRPr="006F3A06" w:rsidRDefault="00B65735" w:rsidP="00B65735">
      <w:pPr>
        <w:keepNext/>
        <w:numPr>
          <w:ilvl w:val="0"/>
          <w:numId w:val="24"/>
        </w:numPr>
        <w:ind w:right="0"/>
        <w:jc w:val="both"/>
        <w:outlineLvl w:val="1"/>
        <w:rPr>
          <w:rFonts w:ascii="Traditional Arabic" w:hAnsi="Traditional Arabic" w:cs="Traditional Arabic"/>
          <w:sz w:val="36"/>
          <w:szCs w:val="36"/>
          <w:lang w:eastAsia="en-US"/>
        </w:rPr>
      </w:pPr>
      <w:r w:rsidRPr="006F3A06">
        <w:rPr>
          <w:rFonts w:ascii="Traditional Arabic" w:hAnsi="Traditional Arabic" w:cs="Traditional Arabic"/>
          <w:sz w:val="36"/>
          <w:szCs w:val="36"/>
          <w:rtl/>
          <w:lang w:eastAsia="en-US"/>
        </w:rPr>
        <w:t>الذي يظهر رجحانه في حديث "</w:t>
      </w:r>
      <w:r w:rsidRPr="006F3A06">
        <w:rPr>
          <w:rFonts w:ascii="Traditional Arabic" w:hAnsi="Traditional Arabic" w:cs="Traditional Arabic"/>
          <w:b/>
          <w:bCs/>
          <w:sz w:val="36"/>
          <w:szCs w:val="36"/>
          <w:rtl/>
          <w:lang w:eastAsia="en-US"/>
        </w:rPr>
        <w:t>لا تبع ما ليس عندك</w:t>
      </w:r>
      <w:r w:rsidRPr="006F3A06">
        <w:rPr>
          <w:rFonts w:ascii="Traditional Arabic" w:hAnsi="Traditional Arabic" w:cs="Traditional Arabic"/>
          <w:sz w:val="36"/>
          <w:szCs w:val="36"/>
          <w:rtl/>
          <w:lang w:eastAsia="en-US"/>
        </w:rPr>
        <w:t>" أنه وارد في البيع فقط، وليس في السَّلَم ولا في غيره من العقود. والمراد: لا تبع عينًا، أي شيئًا معينًا بذاته، ما</w:t>
      </w:r>
      <w:r w:rsidR="00663802">
        <w:rPr>
          <w:rFonts w:ascii="Traditional Arabic" w:hAnsi="Traditional Arabic" w:cs="Traditional Arabic" w:hint="cs"/>
          <w:sz w:val="36"/>
          <w:szCs w:val="36"/>
          <w:rtl/>
          <w:lang w:eastAsia="en-US"/>
        </w:rPr>
        <w:t xml:space="preserve"> </w:t>
      </w:r>
      <w:r w:rsidRPr="006F3A06">
        <w:rPr>
          <w:rFonts w:ascii="Traditional Arabic" w:hAnsi="Traditional Arabic" w:cs="Traditional Arabic"/>
          <w:sz w:val="36"/>
          <w:szCs w:val="36"/>
          <w:rtl/>
          <w:lang w:eastAsia="en-US"/>
        </w:rPr>
        <w:t xml:space="preserve">دمت لا تملكه وأنت على غرر منه. </w:t>
      </w:r>
      <w:proofErr w:type="spellStart"/>
      <w:r w:rsidRPr="006F3A06">
        <w:rPr>
          <w:rFonts w:ascii="Traditional Arabic" w:hAnsi="Traditional Arabic" w:cs="Traditional Arabic"/>
          <w:sz w:val="36"/>
          <w:szCs w:val="36"/>
          <w:rtl/>
          <w:lang w:eastAsia="en-US"/>
        </w:rPr>
        <w:t>فالعندية</w:t>
      </w:r>
      <w:proofErr w:type="spellEnd"/>
      <w:r w:rsidRPr="006F3A06">
        <w:rPr>
          <w:rFonts w:ascii="Traditional Arabic" w:hAnsi="Traditional Arabic" w:cs="Traditional Arabic"/>
          <w:sz w:val="36"/>
          <w:szCs w:val="36"/>
          <w:rtl/>
          <w:lang w:eastAsia="en-US"/>
        </w:rPr>
        <w:t xml:space="preserve"> هنا هي </w:t>
      </w:r>
      <w:proofErr w:type="spellStart"/>
      <w:r w:rsidRPr="006F3A06">
        <w:rPr>
          <w:rFonts w:ascii="Traditional Arabic" w:hAnsi="Traditional Arabic" w:cs="Traditional Arabic"/>
          <w:sz w:val="36"/>
          <w:szCs w:val="36"/>
          <w:rtl/>
          <w:lang w:eastAsia="en-US"/>
        </w:rPr>
        <w:t>عندية</w:t>
      </w:r>
      <w:proofErr w:type="spellEnd"/>
      <w:r w:rsidRPr="006F3A06">
        <w:rPr>
          <w:rFonts w:ascii="Traditional Arabic" w:hAnsi="Traditional Arabic" w:cs="Traditional Arabic"/>
          <w:sz w:val="36"/>
          <w:szCs w:val="36"/>
          <w:rtl/>
          <w:lang w:eastAsia="en-US"/>
        </w:rPr>
        <w:t xml:space="preserve"> الملك والتمكين، وليست </w:t>
      </w:r>
      <w:proofErr w:type="spellStart"/>
      <w:r w:rsidRPr="006F3A06">
        <w:rPr>
          <w:rFonts w:ascii="Traditional Arabic" w:hAnsi="Traditional Arabic" w:cs="Traditional Arabic"/>
          <w:sz w:val="36"/>
          <w:szCs w:val="36"/>
          <w:rtl/>
          <w:lang w:eastAsia="en-US"/>
        </w:rPr>
        <w:t>عندية</w:t>
      </w:r>
      <w:proofErr w:type="spellEnd"/>
      <w:r w:rsidRPr="006F3A06">
        <w:rPr>
          <w:rFonts w:ascii="Traditional Arabic" w:hAnsi="Traditional Arabic" w:cs="Traditional Arabic"/>
          <w:sz w:val="36"/>
          <w:szCs w:val="36"/>
          <w:rtl/>
          <w:lang w:eastAsia="en-US"/>
        </w:rPr>
        <w:t xml:space="preserve"> المشاهدة. فمعنى الحديث ينحصر في النهي عن بيع شيء معين بذاته لا يملكه، ليس له قدرة على تحقيقه، بل يكون العاقد على غرر الحصول منه. فالحديث لا يتناول السلَم، لأنه بيع شيء موصوف في الذمة، وكذلك لا يشمل بيع الغائب الذي يملكه، سواء كان بيعًا معينًا، أو بيعًا موصوفًا في الذمة، مادام التسليم مقدورًا عليه للمشتري، ولا بيع المغصوب بالنسبة لمن هو قادر على رده، ونحو ذلك مما ليس فيه غرر في الحصول عليه، فالحديث يعالج قضية الغرر في باب البيوع.</w:t>
      </w:r>
    </w:p>
    <w:p w14:paraId="2E48B375" w14:textId="77777777" w:rsidR="00B65735" w:rsidRPr="006F3A06" w:rsidRDefault="00B65735" w:rsidP="00B65735">
      <w:pPr>
        <w:keepNext/>
        <w:numPr>
          <w:ilvl w:val="0"/>
          <w:numId w:val="24"/>
        </w:numPr>
        <w:ind w:right="0"/>
        <w:jc w:val="both"/>
        <w:outlineLvl w:val="1"/>
        <w:rPr>
          <w:rFonts w:ascii="Traditional Arabic" w:hAnsi="Traditional Arabic" w:cs="Traditional Arabic"/>
          <w:sz w:val="36"/>
          <w:szCs w:val="36"/>
          <w:lang w:eastAsia="en-US"/>
        </w:rPr>
      </w:pPr>
      <w:r w:rsidRPr="006F3A06">
        <w:rPr>
          <w:rFonts w:ascii="Traditional Arabic" w:hAnsi="Traditional Arabic" w:cs="Traditional Arabic"/>
          <w:sz w:val="36"/>
          <w:szCs w:val="36"/>
          <w:rtl/>
          <w:lang w:eastAsia="en-US"/>
        </w:rPr>
        <w:t>اختلف الفقهاء في بيع الشيء غير المقبوض وإجارته، ويمكن حصر هذا الاختلاف في ثلاثة اتجاهات:</w:t>
      </w:r>
    </w:p>
    <w:p w14:paraId="36195F74" w14:textId="77777777" w:rsidR="00B65735" w:rsidRPr="006F3A06" w:rsidRDefault="00B65735" w:rsidP="00B65735">
      <w:pPr>
        <w:keepNext/>
        <w:numPr>
          <w:ilvl w:val="0"/>
          <w:numId w:val="25"/>
        </w:numPr>
        <w:ind w:right="0"/>
        <w:jc w:val="both"/>
        <w:outlineLvl w:val="1"/>
        <w:rPr>
          <w:rFonts w:ascii="Traditional Arabic" w:hAnsi="Traditional Arabic" w:cs="Traditional Arabic"/>
          <w:sz w:val="36"/>
          <w:szCs w:val="36"/>
          <w:rtl/>
          <w:lang w:eastAsia="en-US"/>
        </w:rPr>
      </w:pPr>
      <w:r w:rsidRPr="006F3A06">
        <w:rPr>
          <w:rFonts w:ascii="Traditional Arabic" w:hAnsi="Traditional Arabic" w:cs="Traditional Arabic"/>
          <w:sz w:val="36"/>
          <w:szCs w:val="36"/>
          <w:rtl/>
          <w:lang w:eastAsia="en-US"/>
        </w:rPr>
        <w:t>الأول يرى عدم جواز بيع المبيع قبل قبضه مطلقًا، سواء كان المعقود عليه طعامًا أو غيره، وسواء أكان مكيلاً أو موزونًا، وعقارًا أو منقولاً.</w:t>
      </w:r>
    </w:p>
    <w:p w14:paraId="066FB7B7" w14:textId="77777777" w:rsidR="00B65735" w:rsidRPr="006F3A06" w:rsidRDefault="00B65735" w:rsidP="00B65735">
      <w:pPr>
        <w:keepNext/>
        <w:numPr>
          <w:ilvl w:val="0"/>
          <w:numId w:val="25"/>
        </w:numPr>
        <w:ind w:right="0"/>
        <w:outlineLvl w:val="1"/>
        <w:rPr>
          <w:rFonts w:ascii="Traditional Arabic" w:hAnsi="Traditional Arabic" w:cs="Traditional Arabic"/>
          <w:sz w:val="36"/>
          <w:szCs w:val="36"/>
          <w:lang w:eastAsia="en-US"/>
        </w:rPr>
      </w:pPr>
      <w:r w:rsidRPr="006F3A06">
        <w:rPr>
          <w:rFonts w:ascii="Traditional Arabic" w:hAnsi="Traditional Arabic" w:cs="Traditional Arabic"/>
          <w:sz w:val="36"/>
          <w:szCs w:val="36"/>
          <w:rtl/>
          <w:lang w:eastAsia="en-US"/>
        </w:rPr>
        <w:t>الثاني يرى جواز بيع المبيع وكل تصرف فيه مطلقًا.</w:t>
      </w:r>
    </w:p>
    <w:p w14:paraId="06E7A167" w14:textId="77777777" w:rsidR="00B65735" w:rsidRDefault="00B65735" w:rsidP="00B65735">
      <w:pPr>
        <w:keepNext/>
        <w:numPr>
          <w:ilvl w:val="0"/>
          <w:numId w:val="26"/>
        </w:numPr>
        <w:ind w:right="0"/>
        <w:jc w:val="both"/>
        <w:outlineLvl w:val="1"/>
        <w:rPr>
          <w:rFonts w:ascii="Traditional Arabic" w:hAnsi="Traditional Arabic" w:cs="Traditional Arabic"/>
          <w:sz w:val="36"/>
          <w:szCs w:val="36"/>
          <w:lang w:eastAsia="en-US"/>
        </w:rPr>
      </w:pPr>
      <w:r w:rsidRPr="006F3A06">
        <w:rPr>
          <w:rFonts w:ascii="Traditional Arabic" w:hAnsi="Traditional Arabic" w:cs="Traditional Arabic"/>
          <w:sz w:val="36"/>
          <w:szCs w:val="36"/>
          <w:rtl/>
          <w:lang w:eastAsia="en-US"/>
        </w:rPr>
        <w:t>الثالث يرى التوسط والتفصيل. وأصحابه مختلفون فيما يجوز بيعه قبل القبض وفيما لا يجوز.</w:t>
      </w:r>
    </w:p>
    <w:p w14:paraId="7F27AF8D" w14:textId="77777777" w:rsidR="00B65735" w:rsidRPr="006F3A06" w:rsidRDefault="00B65735" w:rsidP="00B65735">
      <w:pPr>
        <w:keepNext/>
        <w:ind w:left="1110"/>
        <w:jc w:val="both"/>
        <w:outlineLvl w:val="1"/>
        <w:rPr>
          <w:rFonts w:ascii="Traditional Arabic" w:hAnsi="Traditional Arabic" w:cs="Traditional Arabic"/>
          <w:sz w:val="36"/>
          <w:szCs w:val="36"/>
          <w:rtl/>
          <w:lang w:eastAsia="en-US"/>
        </w:rPr>
      </w:pPr>
      <w:r w:rsidRPr="006F3A06">
        <w:rPr>
          <w:rFonts w:ascii="Traditional Arabic" w:hAnsi="Traditional Arabic" w:cs="Traditional Arabic"/>
          <w:sz w:val="36"/>
          <w:szCs w:val="36"/>
          <w:rtl/>
          <w:lang w:eastAsia="en-US"/>
        </w:rPr>
        <w:br/>
      </w:r>
    </w:p>
    <w:p w14:paraId="3086AAD6" w14:textId="77777777" w:rsidR="00B65735" w:rsidRDefault="00B65735" w:rsidP="00B65735">
      <w:pPr>
        <w:jc w:val="center"/>
        <w:rPr>
          <w:rFonts w:ascii="Calibri" w:hAnsi="Calibri" w:cs="Traditional Arabic"/>
          <w:b/>
          <w:bCs/>
          <w:color w:val="FF0000"/>
          <w:sz w:val="36"/>
          <w:szCs w:val="36"/>
          <w:rtl/>
          <w:lang w:eastAsia="en-US"/>
        </w:rPr>
      </w:pPr>
    </w:p>
    <w:p w14:paraId="4334E290" w14:textId="77777777" w:rsidR="00663802" w:rsidRDefault="00663802" w:rsidP="00B65735">
      <w:pPr>
        <w:jc w:val="center"/>
        <w:rPr>
          <w:rFonts w:ascii="Calibri" w:hAnsi="Calibri" w:cs="Traditional Arabic"/>
          <w:b/>
          <w:bCs/>
          <w:color w:val="FF0000"/>
          <w:sz w:val="36"/>
          <w:szCs w:val="36"/>
          <w:rtl/>
          <w:lang w:eastAsia="en-US" w:bidi="ar-EG"/>
        </w:rPr>
      </w:pPr>
    </w:p>
    <w:p w14:paraId="39549BE6" w14:textId="790B57D1" w:rsidR="00B65735" w:rsidRPr="00B343CC" w:rsidRDefault="00B65735" w:rsidP="00B65735">
      <w:pPr>
        <w:jc w:val="center"/>
        <w:rPr>
          <w:rFonts w:ascii="Calibri" w:hAnsi="Calibri" w:cs="Traditional Arabic"/>
          <w:b/>
          <w:bCs/>
          <w:color w:val="FF0000"/>
          <w:sz w:val="36"/>
          <w:szCs w:val="36"/>
          <w:rtl/>
          <w:lang w:eastAsia="en-US" w:bidi="ar-EG"/>
        </w:rPr>
      </w:pPr>
      <w:r w:rsidRPr="00B343CC">
        <w:rPr>
          <w:rFonts w:ascii="Calibri" w:hAnsi="Calibri" w:cs="Traditional Arabic" w:hint="eastAsia"/>
          <w:b/>
          <w:bCs/>
          <w:color w:val="FF0000"/>
          <w:sz w:val="36"/>
          <w:szCs w:val="36"/>
          <w:rtl/>
          <w:lang w:eastAsia="en-US" w:bidi="ar-EG"/>
        </w:rPr>
        <w:lastRenderedPageBreak/>
        <w:t>التعاقد</w:t>
      </w:r>
      <w:r w:rsidRPr="00B343CC">
        <w:rPr>
          <w:rFonts w:ascii="Calibri" w:hAnsi="Calibri" w:cs="Traditional Arabic"/>
          <w:b/>
          <w:bCs/>
          <w:color w:val="FF0000"/>
          <w:sz w:val="36"/>
          <w:szCs w:val="36"/>
          <w:rtl/>
          <w:lang w:eastAsia="en-US" w:bidi="ar-EG"/>
        </w:rPr>
        <w:t xml:space="preserve"> </w:t>
      </w:r>
      <w:r w:rsidRPr="00B343CC">
        <w:rPr>
          <w:rFonts w:ascii="Calibri" w:hAnsi="Calibri" w:cs="Traditional Arabic" w:hint="eastAsia"/>
          <w:b/>
          <w:bCs/>
          <w:color w:val="FF0000"/>
          <w:sz w:val="36"/>
          <w:szCs w:val="36"/>
          <w:rtl/>
          <w:lang w:eastAsia="en-US" w:bidi="ar-EG"/>
        </w:rPr>
        <w:t>عبر</w:t>
      </w:r>
      <w:r w:rsidRPr="00B343CC">
        <w:rPr>
          <w:rFonts w:ascii="Calibri" w:hAnsi="Calibri" w:cs="Traditional Arabic"/>
          <w:b/>
          <w:bCs/>
          <w:color w:val="FF0000"/>
          <w:sz w:val="36"/>
          <w:szCs w:val="36"/>
          <w:rtl/>
          <w:lang w:eastAsia="en-US" w:bidi="ar-EG"/>
        </w:rPr>
        <w:t xml:space="preserve"> </w:t>
      </w:r>
      <w:r w:rsidRPr="00B343CC">
        <w:rPr>
          <w:rFonts w:ascii="Calibri" w:hAnsi="Calibri" w:cs="Traditional Arabic" w:hint="eastAsia"/>
          <w:b/>
          <w:bCs/>
          <w:color w:val="FF0000"/>
          <w:sz w:val="36"/>
          <w:szCs w:val="36"/>
          <w:rtl/>
          <w:lang w:eastAsia="en-US" w:bidi="ar-EG"/>
        </w:rPr>
        <w:t>الإنترنت</w:t>
      </w:r>
    </w:p>
    <w:p w14:paraId="7DED9D51" w14:textId="77777777" w:rsidR="00B65735" w:rsidRPr="00B343CC" w:rsidRDefault="00B65735" w:rsidP="00B65735">
      <w:pPr>
        <w:jc w:val="center"/>
        <w:rPr>
          <w:rFonts w:ascii="Calibri" w:hAnsi="Calibri" w:cs="Traditional Arabic"/>
          <w:sz w:val="36"/>
          <w:szCs w:val="36"/>
          <w:rtl/>
          <w:lang w:eastAsia="en-US" w:bidi="ar-EG"/>
        </w:rPr>
      </w:pPr>
    </w:p>
    <w:p w14:paraId="1FB939AB" w14:textId="77777777" w:rsidR="00B65735" w:rsidRDefault="009A74FD" w:rsidP="00B65735">
      <w:pPr>
        <w:jc w:val="lowKashida"/>
        <w:rPr>
          <w:rFonts w:ascii="Calibri" w:hAnsi="Calibri" w:cs="Traditional Arabic"/>
          <w:b/>
          <w:bCs/>
          <w:sz w:val="36"/>
          <w:szCs w:val="36"/>
          <w:rtl/>
          <w:lang w:eastAsia="en-US" w:bidi="ar-EG"/>
        </w:rPr>
      </w:pPr>
      <w:r>
        <w:rPr>
          <w:rFonts w:ascii="Calibri" w:hAnsi="Calibri" w:cs="Traditional Arabic" w:hint="eastAsia"/>
          <w:b/>
          <w:bCs/>
          <w:sz w:val="36"/>
          <w:szCs w:val="36"/>
          <w:rtl/>
          <w:lang w:eastAsia="en-US" w:bidi="ar-EG"/>
        </w:rPr>
        <w:t>الت</w:t>
      </w:r>
      <w:r w:rsidR="00B65735" w:rsidRPr="00B343CC">
        <w:rPr>
          <w:rFonts w:ascii="Calibri" w:hAnsi="Calibri" w:cs="Traditional Arabic" w:hint="eastAsia"/>
          <w:b/>
          <w:bCs/>
          <w:sz w:val="36"/>
          <w:szCs w:val="36"/>
          <w:rtl/>
          <w:lang w:eastAsia="en-US" w:bidi="ar-EG"/>
        </w:rPr>
        <w:t>عاقد</w:t>
      </w:r>
      <w:r w:rsidR="00B65735" w:rsidRPr="00B343CC">
        <w:rPr>
          <w:rFonts w:ascii="Calibri" w:hAnsi="Calibri" w:cs="Traditional Arabic"/>
          <w:b/>
          <w:bCs/>
          <w:sz w:val="36"/>
          <w:szCs w:val="36"/>
          <w:rtl/>
          <w:lang w:eastAsia="en-US" w:bidi="ar-EG"/>
        </w:rPr>
        <w:t xml:space="preserve"> </w:t>
      </w:r>
      <w:r w:rsidR="00B65735" w:rsidRPr="00B343CC">
        <w:rPr>
          <w:rFonts w:ascii="Calibri" w:hAnsi="Calibri" w:cs="Traditional Arabic" w:hint="eastAsia"/>
          <w:b/>
          <w:bCs/>
          <w:sz w:val="36"/>
          <w:szCs w:val="36"/>
          <w:rtl/>
          <w:lang w:eastAsia="en-US" w:bidi="ar-EG"/>
        </w:rPr>
        <w:t>عبر</w:t>
      </w:r>
      <w:r w:rsidR="00B65735" w:rsidRPr="00B343CC">
        <w:rPr>
          <w:rFonts w:ascii="Calibri" w:hAnsi="Calibri" w:cs="Traditional Arabic"/>
          <w:b/>
          <w:bCs/>
          <w:sz w:val="36"/>
          <w:szCs w:val="36"/>
          <w:rtl/>
          <w:lang w:eastAsia="en-US" w:bidi="ar-EG"/>
        </w:rPr>
        <w:t xml:space="preserve"> </w:t>
      </w:r>
      <w:r w:rsidR="00B65735" w:rsidRPr="00B343CC">
        <w:rPr>
          <w:rFonts w:ascii="Calibri" w:hAnsi="Calibri" w:cs="Traditional Arabic" w:hint="eastAsia"/>
          <w:b/>
          <w:bCs/>
          <w:sz w:val="36"/>
          <w:szCs w:val="36"/>
          <w:rtl/>
          <w:lang w:eastAsia="en-US" w:bidi="ar-EG"/>
        </w:rPr>
        <w:t>الإنترنت</w:t>
      </w:r>
      <w:r w:rsidR="00B65735" w:rsidRPr="00B343CC">
        <w:rPr>
          <w:rFonts w:ascii="Calibri" w:hAnsi="Calibri" w:cs="Traditional Arabic" w:hint="cs"/>
          <w:b/>
          <w:bCs/>
          <w:sz w:val="36"/>
          <w:szCs w:val="36"/>
          <w:rtl/>
          <w:lang w:eastAsia="en-US" w:bidi="ar-EG"/>
        </w:rPr>
        <w:t>:</w:t>
      </w:r>
      <w:r w:rsidR="00B65735" w:rsidRPr="00B343CC">
        <w:rPr>
          <w:rFonts w:ascii="Calibri" w:hAnsi="Calibri" w:cs="Traditional Arabic"/>
          <w:b/>
          <w:bCs/>
          <w:sz w:val="36"/>
          <w:szCs w:val="36"/>
          <w:rtl/>
          <w:lang w:eastAsia="en-US" w:bidi="ar-EG"/>
        </w:rPr>
        <w:t xml:space="preserve"> </w:t>
      </w:r>
      <w:r w:rsidR="00B65735" w:rsidRPr="00B343CC">
        <w:rPr>
          <w:rFonts w:ascii="Calibri" w:hAnsi="Calibri" w:cs="Traditional Arabic" w:hint="eastAsia"/>
          <w:b/>
          <w:bCs/>
          <w:sz w:val="36"/>
          <w:szCs w:val="36"/>
          <w:rtl/>
          <w:lang w:eastAsia="en-US" w:bidi="ar-EG"/>
        </w:rPr>
        <w:t>دراسة</w:t>
      </w:r>
      <w:r w:rsidR="00B65735" w:rsidRPr="00B343CC">
        <w:rPr>
          <w:rFonts w:ascii="Calibri" w:hAnsi="Calibri" w:cs="Traditional Arabic"/>
          <w:b/>
          <w:bCs/>
          <w:sz w:val="36"/>
          <w:szCs w:val="36"/>
          <w:rtl/>
          <w:lang w:eastAsia="en-US" w:bidi="ar-EG"/>
        </w:rPr>
        <w:t xml:space="preserve"> </w:t>
      </w:r>
      <w:r w:rsidR="00B65735" w:rsidRPr="00B343CC">
        <w:rPr>
          <w:rFonts w:ascii="Calibri" w:hAnsi="Calibri" w:cs="Traditional Arabic" w:hint="eastAsia"/>
          <w:b/>
          <w:bCs/>
          <w:sz w:val="36"/>
          <w:szCs w:val="36"/>
          <w:rtl/>
          <w:lang w:eastAsia="en-US" w:bidi="ar-EG"/>
        </w:rPr>
        <w:t>فقهية</w:t>
      </w:r>
      <w:r w:rsidR="00B65735" w:rsidRPr="00B343CC">
        <w:rPr>
          <w:rFonts w:ascii="Calibri" w:hAnsi="Calibri" w:cs="Traditional Arabic"/>
          <w:b/>
          <w:bCs/>
          <w:sz w:val="36"/>
          <w:szCs w:val="36"/>
          <w:rtl/>
          <w:lang w:eastAsia="en-US" w:bidi="ar-EG"/>
        </w:rPr>
        <w:t xml:space="preserve"> </w:t>
      </w:r>
      <w:r w:rsidR="00B65735" w:rsidRPr="00B343CC">
        <w:rPr>
          <w:rFonts w:ascii="Calibri" w:hAnsi="Calibri" w:cs="Traditional Arabic" w:hint="eastAsia"/>
          <w:b/>
          <w:bCs/>
          <w:sz w:val="36"/>
          <w:szCs w:val="36"/>
          <w:rtl/>
          <w:lang w:eastAsia="en-US" w:bidi="ar-EG"/>
        </w:rPr>
        <w:t>مقارنة</w:t>
      </w:r>
      <w:r w:rsidR="00B65735" w:rsidRPr="00B343CC">
        <w:rPr>
          <w:rFonts w:ascii="Calibri" w:hAnsi="Calibri" w:cs="Traditional Arabic"/>
          <w:b/>
          <w:bCs/>
          <w:sz w:val="36"/>
          <w:szCs w:val="36"/>
          <w:rtl/>
          <w:lang w:eastAsia="en-US" w:bidi="ar-EG"/>
        </w:rPr>
        <w:t xml:space="preserve">/ </w:t>
      </w:r>
      <w:r w:rsidR="00B65735" w:rsidRPr="00B343CC">
        <w:rPr>
          <w:rFonts w:ascii="Calibri" w:hAnsi="Calibri" w:cs="Traditional Arabic" w:hint="eastAsia"/>
          <w:b/>
          <w:bCs/>
          <w:sz w:val="36"/>
          <w:szCs w:val="36"/>
          <w:rtl/>
          <w:lang w:eastAsia="en-US" w:bidi="ar-EG"/>
        </w:rPr>
        <w:t>حسن</w:t>
      </w:r>
      <w:r w:rsidR="00B65735" w:rsidRPr="00B343CC">
        <w:rPr>
          <w:rFonts w:ascii="Calibri" w:hAnsi="Calibri" w:cs="Traditional Arabic"/>
          <w:b/>
          <w:bCs/>
          <w:sz w:val="36"/>
          <w:szCs w:val="36"/>
          <w:rtl/>
          <w:lang w:eastAsia="en-US" w:bidi="ar-EG"/>
        </w:rPr>
        <w:t xml:space="preserve"> </w:t>
      </w:r>
      <w:r w:rsidR="00B65735" w:rsidRPr="00B343CC">
        <w:rPr>
          <w:rFonts w:ascii="Calibri" w:hAnsi="Calibri" w:cs="Traditional Arabic" w:hint="eastAsia"/>
          <w:b/>
          <w:bCs/>
          <w:sz w:val="36"/>
          <w:szCs w:val="36"/>
          <w:rtl/>
          <w:lang w:eastAsia="en-US" w:bidi="ar-EG"/>
        </w:rPr>
        <w:t>محمد</w:t>
      </w:r>
      <w:r w:rsidR="00B65735" w:rsidRPr="00B343CC">
        <w:rPr>
          <w:rFonts w:ascii="Calibri" w:hAnsi="Calibri" w:cs="Traditional Arabic"/>
          <w:b/>
          <w:bCs/>
          <w:sz w:val="36"/>
          <w:szCs w:val="36"/>
          <w:rtl/>
          <w:lang w:eastAsia="en-US" w:bidi="ar-EG"/>
        </w:rPr>
        <w:t xml:space="preserve"> </w:t>
      </w:r>
      <w:r w:rsidR="00B65735" w:rsidRPr="00B343CC">
        <w:rPr>
          <w:rFonts w:ascii="Calibri" w:hAnsi="Calibri" w:cs="Traditional Arabic" w:hint="eastAsia"/>
          <w:b/>
          <w:bCs/>
          <w:sz w:val="36"/>
          <w:szCs w:val="36"/>
          <w:rtl/>
          <w:lang w:eastAsia="en-US" w:bidi="ar-EG"/>
        </w:rPr>
        <w:t>بودي</w:t>
      </w:r>
      <w:r w:rsidR="00B65735" w:rsidRPr="00B343CC">
        <w:rPr>
          <w:rFonts w:ascii="Calibri" w:hAnsi="Calibri" w:cs="Traditional Arabic" w:hint="cs"/>
          <w:b/>
          <w:bCs/>
          <w:sz w:val="36"/>
          <w:szCs w:val="36"/>
          <w:rtl/>
          <w:lang w:eastAsia="en-US" w:bidi="ar-EG"/>
        </w:rPr>
        <w:t>،</w:t>
      </w:r>
      <w:r w:rsidR="00B65735" w:rsidRPr="00B343CC">
        <w:rPr>
          <w:rFonts w:ascii="Calibri" w:hAnsi="Calibri" w:cs="Traditional Arabic"/>
          <w:b/>
          <w:bCs/>
          <w:sz w:val="36"/>
          <w:szCs w:val="36"/>
          <w:rtl/>
          <w:lang w:eastAsia="en-US" w:bidi="ar-EG"/>
        </w:rPr>
        <w:t xml:space="preserve"> </w:t>
      </w:r>
      <w:r w:rsidR="00B65735" w:rsidRPr="00B343CC">
        <w:rPr>
          <w:rFonts w:ascii="Calibri" w:hAnsi="Calibri" w:cs="Traditional Arabic" w:hint="eastAsia"/>
          <w:b/>
          <w:bCs/>
          <w:sz w:val="36"/>
          <w:szCs w:val="36"/>
          <w:rtl/>
          <w:lang w:eastAsia="en-US" w:bidi="ar-EG"/>
        </w:rPr>
        <w:t>القاهرة</w:t>
      </w:r>
      <w:r w:rsidR="00B65735" w:rsidRPr="00B343CC">
        <w:rPr>
          <w:rFonts w:ascii="Calibri" w:hAnsi="Calibri" w:cs="Traditional Arabic" w:hint="cs"/>
          <w:b/>
          <w:bCs/>
          <w:sz w:val="36"/>
          <w:szCs w:val="36"/>
          <w:rtl/>
          <w:lang w:eastAsia="en-US" w:bidi="ar-EG"/>
        </w:rPr>
        <w:t>،</w:t>
      </w:r>
      <w:r w:rsidR="00B65735" w:rsidRPr="00B343CC">
        <w:rPr>
          <w:rFonts w:ascii="Calibri" w:hAnsi="Calibri" w:cs="Traditional Arabic"/>
          <w:b/>
          <w:bCs/>
          <w:sz w:val="36"/>
          <w:szCs w:val="36"/>
          <w:rtl/>
          <w:lang w:eastAsia="en-US" w:bidi="ar-EG"/>
        </w:rPr>
        <w:t xml:space="preserve"> </w:t>
      </w:r>
      <w:r w:rsidR="00B65735" w:rsidRPr="00B343CC">
        <w:rPr>
          <w:rFonts w:ascii="Calibri" w:hAnsi="Calibri" w:cs="Traditional Arabic" w:hint="eastAsia"/>
          <w:b/>
          <w:bCs/>
          <w:sz w:val="36"/>
          <w:szCs w:val="36"/>
          <w:rtl/>
          <w:lang w:eastAsia="en-US" w:bidi="ar-EG"/>
        </w:rPr>
        <w:t>دار</w:t>
      </w:r>
      <w:r w:rsidR="00B65735" w:rsidRPr="00B343CC">
        <w:rPr>
          <w:rFonts w:ascii="Calibri" w:hAnsi="Calibri" w:cs="Traditional Arabic"/>
          <w:b/>
          <w:bCs/>
          <w:sz w:val="36"/>
          <w:szCs w:val="36"/>
          <w:rtl/>
          <w:lang w:eastAsia="en-US" w:bidi="ar-EG"/>
        </w:rPr>
        <w:t xml:space="preserve"> </w:t>
      </w:r>
      <w:r w:rsidR="00B65735" w:rsidRPr="00B343CC">
        <w:rPr>
          <w:rFonts w:ascii="Calibri" w:hAnsi="Calibri" w:cs="Traditional Arabic" w:hint="eastAsia"/>
          <w:b/>
          <w:bCs/>
          <w:sz w:val="36"/>
          <w:szCs w:val="36"/>
          <w:rtl/>
          <w:lang w:eastAsia="en-US" w:bidi="ar-EG"/>
        </w:rPr>
        <w:t>الكتب</w:t>
      </w:r>
      <w:r w:rsidR="00B65735" w:rsidRPr="00B343CC">
        <w:rPr>
          <w:rFonts w:ascii="Calibri" w:hAnsi="Calibri" w:cs="Traditional Arabic"/>
          <w:b/>
          <w:bCs/>
          <w:sz w:val="36"/>
          <w:szCs w:val="36"/>
          <w:rtl/>
          <w:lang w:eastAsia="en-US" w:bidi="ar-EG"/>
        </w:rPr>
        <w:t xml:space="preserve"> </w:t>
      </w:r>
      <w:r w:rsidR="00B65735" w:rsidRPr="00B343CC">
        <w:rPr>
          <w:rFonts w:ascii="Calibri" w:hAnsi="Calibri" w:cs="Traditional Arabic" w:hint="eastAsia"/>
          <w:b/>
          <w:bCs/>
          <w:sz w:val="36"/>
          <w:szCs w:val="36"/>
          <w:rtl/>
          <w:lang w:eastAsia="en-US" w:bidi="ar-EG"/>
        </w:rPr>
        <w:t>القانونيَّة،</w:t>
      </w:r>
      <w:r w:rsidR="00B65735" w:rsidRPr="00B343CC">
        <w:rPr>
          <w:rFonts w:ascii="Calibri" w:hAnsi="Calibri" w:cs="Traditional Arabic"/>
          <w:b/>
          <w:bCs/>
          <w:sz w:val="36"/>
          <w:szCs w:val="36"/>
          <w:rtl/>
          <w:lang w:eastAsia="en-US" w:bidi="ar-EG"/>
        </w:rPr>
        <w:t xml:space="preserve"> 1430 </w:t>
      </w:r>
      <w:r w:rsidR="00B65735" w:rsidRPr="00B343CC">
        <w:rPr>
          <w:rFonts w:ascii="Calibri" w:hAnsi="Calibri" w:cs="Traditional Arabic" w:hint="eastAsia"/>
          <w:b/>
          <w:bCs/>
          <w:sz w:val="36"/>
          <w:szCs w:val="36"/>
          <w:rtl/>
          <w:lang w:eastAsia="en-US" w:bidi="ar-EG"/>
        </w:rPr>
        <w:t>هـ،</w:t>
      </w:r>
      <w:r w:rsidR="00B65735" w:rsidRPr="00B343CC">
        <w:rPr>
          <w:rFonts w:ascii="Calibri" w:hAnsi="Calibri" w:cs="Traditional Arabic"/>
          <w:b/>
          <w:bCs/>
          <w:sz w:val="36"/>
          <w:szCs w:val="36"/>
          <w:rtl/>
          <w:lang w:eastAsia="en-US" w:bidi="ar-EG"/>
        </w:rPr>
        <w:t xml:space="preserve"> 157 </w:t>
      </w:r>
      <w:r w:rsidR="00B65735" w:rsidRPr="00B343CC">
        <w:rPr>
          <w:rFonts w:ascii="Calibri" w:hAnsi="Calibri" w:cs="Traditional Arabic" w:hint="eastAsia"/>
          <w:b/>
          <w:bCs/>
          <w:sz w:val="36"/>
          <w:szCs w:val="36"/>
          <w:rtl/>
          <w:lang w:eastAsia="en-US" w:bidi="ar-EG"/>
        </w:rPr>
        <w:t>ص</w:t>
      </w:r>
      <w:r w:rsidR="00B65735" w:rsidRPr="00B343CC">
        <w:rPr>
          <w:rFonts w:ascii="Calibri" w:hAnsi="Calibri" w:cs="Traditional Arabic"/>
          <w:b/>
          <w:bCs/>
          <w:sz w:val="36"/>
          <w:szCs w:val="36"/>
          <w:rtl/>
          <w:lang w:eastAsia="en-US" w:bidi="ar-EG"/>
        </w:rPr>
        <w:t>.</w:t>
      </w:r>
    </w:p>
    <w:p w14:paraId="1FE617BC" w14:textId="77777777" w:rsidR="009A74FD" w:rsidRDefault="009A74FD" w:rsidP="00B65735">
      <w:pPr>
        <w:jc w:val="lowKashida"/>
        <w:rPr>
          <w:rFonts w:ascii="Calibri" w:hAnsi="Calibri" w:cs="Traditional Arabic"/>
          <w:b/>
          <w:bCs/>
          <w:sz w:val="36"/>
          <w:szCs w:val="36"/>
          <w:rtl/>
          <w:lang w:eastAsia="en-US" w:bidi="ar-EG"/>
        </w:rPr>
      </w:pPr>
    </w:p>
    <w:p w14:paraId="59294D21" w14:textId="77777777" w:rsidR="00085982" w:rsidRDefault="00085982" w:rsidP="00085982">
      <w:pPr>
        <w:jc w:val="center"/>
        <w:rPr>
          <w:rFonts w:ascii="Calibri" w:hAnsi="Calibri" w:cs="Traditional Arabic"/>
          <w:b/>
          <w:bCs/>
          <w:sz w:val="36"/>
          <w:szCs w:val="36"/>
          <w:rtl/>
          <w:lang w:eastAsia="en-US" w:bidi="ar-EG"/>
        </w:rPr>
      </w:pPr>
      <w:r>
        <w:rPr>
          <w:noProof/>
          <w:color w:val="0000FF"/>
          <w:lang w:eastAsia="en-US"/>
        </w:rPr>
        <w:drawing>
          <wp:inline distT="0" distB="0" distL="0" distR="0" wp14:anchorId="70206589" wp14:editId="25E43873">
            <wp:extent cx="2019806" cy="2904134"/>
            <wp:effectExtent l="171450" t="171450" r="190500" b="201295"/>
            <wp:docPr id="157" name="irc_mi" descr="https://abjjadst.blob.core.windows.net/pub/cfd0336c-0b47-4ba0-801f-f009f39aa97d.png">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abjjadst.blob.core.windows.net/pub/cfd0336c-0b47-4ba0-801f-f009f39aa97d.png">
                      <a:hlinkClick r:id="rId139"/>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018926" cy="290286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2080CFEB" w14:textId="77777777" w:rsidR="00085982" w:rsidRPr="00B343CC" w:rsidRDefault="00085982" w:rsidP="00B65735">
      <w:pPr>
        <w:jc w:val="lowKashida"/>
        <w:rPr>
          <w:rFonts w:ascii="Calibri" w:hAnsi="Calibri" w:cs="Traditional Arabic"/>
          <w:b/>
          <w:bCs/>
          <w:sz w:val="36"/>
          <w:szCs w:val="36"/>
          <w:rtl/>
          <w:lang w:eastAsia="en-US" w:bidi="ar-EG"/>
        </w:rPr>
      </w:pPr>
    </w:p>
    <w:p w14:paraId="08B5378D" w14:textId="77777777" w:rsidR="00B65735" w:rsidRPr="00B343CC" w:rsidRDefault="00B65735" w:rsidP="00B65735">
      <w:pPr>
        <w:jc w:val="lowKashida"/>
        <w:rPr>
          <w:rFonts w:ascii="Calibri" w:hAnsi="Calibri" w:cs="Traditional Arabic"/>
          <w:sz w:val="36"/>
          <w:szCs w:val="36"/>
          <w:rtl/>
          <w:lang w:eastAsia="en-US" w:bidi="ar-EG"/>
        </w:rPr>
      </w:pPr>
      <w:r w:rsidRPr="00B343CC">
        <w:rPr>
          <w:rFonts w:ascii="Calibri" w:hAnsi="Calibri" w:cs="Traditional Arabic" w:hint="eastAsia"/>
          <w:sz w:val="36"/>
          <w:szCs w:val="36"/>
          <w:rtl/>
          <w:lang w:eastAsia="en-US" w:bidi="ar-EG"/>
        </w:rPr>
        <w:t>انتشرتْ</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ملايين</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المواقع</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التِّجاريَّة</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عبر</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الشَّبكة</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العالميَّة</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للمعلومات</w:t>
      </w:r>
      <w:r w:rsidRPr="00B343CC">
        <w:rPr>
          <w:rFonts w:ascii="Calibri" w:hAnsi="Calibri" w:cs="Traditional Arabic" w:hint="cs"/>
          <w:sz w:val="36"/>
          <w:szCs w:val="36"/>
          <w:rtl/>
          <w:lang w:eastAsia="en-US" w:bidi="ar-EG"/>
        </w:rPr>
        <w:t>،</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وصار</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التعاقُد</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بيْنها</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وبين</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عملائها</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رائجًا</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من</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خلالِها</w:t>
      </w:r>
      <w:r w:rsidRPr="00B343CC">
        <w:rPr>
          <w:rFonts w:ascii="Calibri" w:hAnsi="Calibri" w:cs="Traditional Arabic" w:hint="cs"/>
          <w:sz w:val="36"/>
          <w:szCs w:val="36"/>
          <w:rtl/>
          <w:lang w:eastAsia="en-US" w:bidi="ar-EG"/>
        </w:rPr>
        <w:t>،</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ممَّا</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اضطرَّ</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بعض</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الدول</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إلى</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إصدار</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قوانين</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تنظِّم</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هذا</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التَّعاقُد</w:t>
      </w:r>
      <w:r w:rsidRPr="00B343CC">
        <w:rPr>
          <w:rFonts w:ascii="Calibri" w:hAnsi="Calibri" w:cs="Traditional Arabic"/>
          <w:sz w:val="36"/>
          <w:szCs w:val="36"/>
          <w:rtl/>
          <w:lang w:eastAsia="en-US" w:bidi="ar-EG"/>
        </w:rPr>
        <w:t>.</w:t>
      </w:r>
    </w:p>
    <w:p w14:paraId="2B20D326" w14:textId="77777777" w:rsidR="00B65735" w:rsidRPr="00B343CC" w:rsidRDefault="00B65735" w:rsidP="00B65735">
      <w:pPr>
        <w:jc w:val="lowKashida"/>
        <w:rPr>
          <w:rFonts w:ascii="Calibri" w:hAnsi="Calibri" w:cs="Traditional Arabic"/>
          <w:sz w:val="36"/>
          <w:szCs w:val="36"/>
          <w:rtl/>
          <w:lang w:eastAsia="en-US" w:bidi="ar-EG"/>
        </w:rPr>
      </w:pPr>
      <w:r w:rsidRPr="00B343CC">
        <w:rPr>
          <w:rFonts w:ascii="Calibri" w:hAnsi="Calibri" w:cs="Traditional Arabic" w:hint="eastAsia"/>
          <w:sz w:val="36"/>
          <w:szCs w:val="36"/>
          <w:rtl/>
          <w:lang w:eastAsia="en-US" w:bidi="ar-EG"/>
        </w:rPr>
        <w:t>وهذا</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ما</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دعا</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الباحث</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إلى</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معرفة</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أحكام</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الشريعة</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الإسلامية</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في</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هذا</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الأمر</w:t>
      </w:r>
      <w:r w:rsidRPr="00B343CC">
        <w:rPr>
          <w:rFonts w:ascii="Calibri" w:hAnsi="Calibri" w:cs="Traditional Arabic" w:hint="cs"/>
          <w:sz w:val="36"/>
          <w:szCs w:val="36"/>
          <w:rtl/>
          <w:lang w:eastAsia="en-US" w:bidi="ar-EG"/>
        </w:rPr>
        <w:t>،</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من</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خلال</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ما</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تميَّزت</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به</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من</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التيسير</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ورفع</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الحرج،</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ومواءمتها</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للظروف</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والأمكنة</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المتعددة</w:t>
      </w:r>
      <w:r w:rsidRPr="00B343CC">
        <w:rPr>
          <w:rFonts w:ascii="Calibri" w:hAnsi="Calibri" w:cs="Traditional Arabic" w:hint="cs"/>
          <w:sz w:val="36"/>
          <w:szCs w:val="36"/>
          <w:rtl/>
          <w:lang w:eastAsia="en-US" w:bidi="ar-EG"/>
        </w:rPr>
        <w:t>،</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فالعقود</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بمعانيها</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ومقاصدها</w:t>
      </w:r>
      <w:r w:rsidRPr="00B343CC">
        <w:rPr>
          <w:rFonts w:ascii="Calibri" w:hAnsi="Calibri" w:cs="Traditional Arabic" w:hint="cs"/>
          <w:sz w:val="36"/>
          <w:szCs w:val="36"/>
          <w:rtl/>
          <w:lang w:eastAsia="en-US" w:bidi="ar-EG"/>
        </w:rPr>
        <w:t>،</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وإذا</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توافرتْ</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أركانُها</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وشروطُها</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كانت</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صحيحة</w:t>
      </w:r>
      <w:r w:rsidRPr="00B343CC">
        <w:rPr>
          <w:rFonts w:ascii="Calibri" w:hAnsi="Calibri" w:cs="Traditional Arabic"/>
          <w:sz w:val="36"/>
          <w:szCs w:val="36"/>
          <w:rtl/>
          <w:lang w:eastAsia="en-US" w:bidi="ar-EG"/>
        </w:rPr>
        <w:t>.</w:t>
      </w:r>
    </w:p>
    <w:p w14:paraId="255111C1" w14:textId="77777777" w:rsidR="00B65735" w:rsidRPr="00B343CC" w:rsidRDefault="00B65735" w:rsidP="00B65735">
      <w:pPr>
        <w:jc w:val="lowKashida"/>
        <w:rPr>
          <w:rFonts w:ascii="Calibri" w:hAnsi="Calibri" w:cs="Traditional Arabic"/>
          <w:sz w:val="36"/>
          <w:szCs w:val="36"/>
          <w:rtl/>
          <w:lang w:eastAsia="en-US" w:bidi="ar-EG"/>
        </w:rPr>
      </w:pPr>
      <w:r w:rsidRPr="00B343CC">
        <w:rPr>
          <w:rFonts w:ascii="Calibri" w:hAnsi="Calibri" w:cs="Traditional Arabic" w:hint="eastAsia"/>
          <w:sz w:val="36"/>
          <w:szCs w:val="36"/>
          <w:rtl/>
          <w:lang w:eastAsia="en-US" w:bidi="ar-EG"/>
        </w:rPr>
        <w:t>وقد</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جاء</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بحثُه</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لهذا</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الموضوع</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من</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خلال</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فصْل</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تمهيديٍّ</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بيَّن</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فيه</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حُكْم</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التَّعاقُد</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بين</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غائ</w:t>
      </w:r>
      <w:r w:rsidRPr="00B343CC">
        <w:rPr>
          <w:rFonts w:ascii="Calibri" w:hAnsi="Calibri" w:cs="Traditional Arabic" w:hint="cs"/>
          <w:sz w:val="36"/>
          <w:szCs w:val="36"/>
          <w:rtl/>
          <w:lang w:eastAsia="en-US" w:bidi="ar-EG"/>
        </w:rPr>
        <w:t>ب</w:t>
      </w:r>
      <w:r w:rsidRPr="00B343CC">
        <w:rPr>
          <w:rFonts w:ascii="Calibri" w:hAnsi="Calibri" w:cs="Traditional Arabic" w:hint="eastAsia"/>
          <w:sz w:val="36"/>
          <w:szCs w:val="36"/>
          <w:rtl/>
          <w:lang w:eastAsia="en-US" w:bidi="ar-EG"/>
        </w:rPr>
        <w:t>ين</w:t>
      </w:r>
      <w:r w:rsidRPr="00B343CC">
        <w:rPr>
          <w:rFonts w:ascii="Calibri" w:hAnsi="Calibri" w:cs="Traditional Arabic" w:hint="cs"/>
          <w:sz w:val="36"/>
          <w:szCs w:val="36"/>
          <w:rtl/>
          <w:lang w:eastAsia="en-US" w:bidi="ar-EG"/>
        </w:rPr>
        <w:t>،</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وحكمه</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على</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العين</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الغائبة</w:t>
      </w:r>
      <w:r w:rsidRPr="00B343CC">
        <w:rPr>
          <w:rFonts w:ascii="Calibri" w:hAnsi="Calibri" w:cs="Traditional Arabic" w:hint="cs"/>
          <w:sz w:val="36"/>
          <w:szCs w:val="36"/>
          <w:rtl/>
          <w:lang w:eastAsia="en-US" w:bidi="ar-EG"/>
        </w:rPr>
        <w:t>.</w:t>
      </w:r>
    </w:p>
    <w:p w14:paraId="3222CE63" w14:textId="77777777" w:rsidR="00B65735" w:rsidRPr="00B343CC" w:rsidRDefault="00B65735" w:rsidP="00B65735">
      <w:pPr>
        <w:jc w:val="lowKashida"/>
        <w:rPr>
          <w:rFonts w:ascii="Calibri" w:hAnsi="Calibri" w:cs="Traditional Arabic"/>
          <w:sz w:val="36"/>
          <w:szCs w:val="36"/>
          <w:rtl/>
          <w:lang w:eastAsia="en-US" w:bidi="ar-EG"/>
        </w:rPr>
      </w:pPr>
      <w:r w:rsidRPr="00B343CC">
        <w:rPr>
          <w:rFonts w:ascii="Calibri" w:hAnsi="Calibri" w:cs="Traditional Arabic" w:hint="eastAsia"/>
          <w:sz w:val="36"/>
          <w:szCs w:val="36"/>
          <w:rtl/>
          <w:lang w:eastAsia="en-US" w:bidi="ar-EG"/>
        </w:rPr>
        <w:t>ثمَّ</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كان</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الباب</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الأوَّل</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في</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أهمية</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الدليل</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الكتابي</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في</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الإثبات</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وحجّيَّته،</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والشّروط</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الواجب</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توافُرها</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في</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الكتابة</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للاعتماد</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عليْها</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في</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الإثبات</w:t>
      </w:r>
      <w:r w:rsidRPr="00B343CC">
        <w:rPr>
          <w:rFonts w:ascii="Calibri" w:hAnsi="Calibri" w:cs="Traditional Arabic" w:hint="cs"/>
          <w:sz w:val="36"/>
          <w:szCs w:val="36"/>
          <w:rtl/>
          <w:lang w:eastAsia="en-US" w:bidi="ar-EG"/>
        </w:rPr>
        <w:t>،</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ثم</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بيان</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دوْر</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التَّوقيع</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الإلكتروني</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في</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إثبات</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عقود</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lastRenderedPageBreak/>
        <w:t>ال</w:t>
      </w:r>
      <w:r w:rsidRPr="00B343CC">
        <w:rPr>
          <w:rFonts w:ascii="Calibri" w:hAnsi="Calibri" w:cs="Traditional Arabic" w:hint="cs"/>
          <w:sz w:val="36"/>
          <w:szCs w:val="36"/>
          <w:rtl/>
          <w:lang w:eastAsia="en-US" w:bidi="ar-EG"/>
        </w:rPr>
        <w:t>إ</w:t>
      </w:r>
      <w:r w:rsidRPr="00B343CC">
        <w:rPr>
          <w:rFonts w:ascii="Calibri" w:hAnsi="Calibri" w:cs="Traditional Arabic" w:hint="eastAsia"/>
          <w:sz w:val="36"/>
          <w:szCs w:val="36"/>
          <w:rtl/>
          <w:lang w:eastAsia="en-US" w:bidi="ar-EG"/>
        </w:rPr>
        <w:t>نترنت</w:t>
      </w:r>
      <w:r w:rsidRPr="00B343CC">
        <w:rPr>
          <w:rFonts w:ascii="Calibri" w:hAnsi="Calibri" w:cs="Traditional Arabic" w:hint="cs"/>
          <w:sz w:val="36"/>
          <w:szCs w:val="36"/>
          <w:rtl/>
          <w:lang w:eastAsia="en-US" w:bidi="ar-EG"/>
        </w:rPr>
        <w:t>،</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وقد</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ذكر</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فيه</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ماهيَّة</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التوقيع</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التقليدي</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والتَّوقيع</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w:t>
      </w:r>
      <w:r w:rsidRPr="00B343CC">
        <w:rPr>
          <w:rFonts w:ascii="Calibri" w:hAnsi="Calibri" w:cs="Traditional Arabic" w:hint="cs"/>
          <w:sz w:val="36"/>
          <w:szCs w:val="36"/>
          <w:rtl/>
          <w:lang w:eastAsia="en-US" w:bidi="ar-EG"/>
        </w:rPr>
        <w:t>إ</w:t>
      </w:r>
      <w:r w:rsidRPr="00B343CC">
        <w:rPr>
          <w:rFonts w:ascii="Calibri" w:hAnsi="Calibri" w:cs="Traditional Arabic" w:hint="eastAsia"/>
          <w:sz w:val="36"/>
          <w:szCs w:val="36"/>
          <w:rtl/>
          <w:lang w:eastAsia="en-US" w:bidi="ar-EG"/>
        </w:rPr>
        <w:t>لكتروني</w:t>
      </w:r>
      <w:r w:rsidRPr="00B343CC">
        <w:rPr>
          <w:rFonts w:ascii="Calibri" w:hAnsi="Calibri" w:cs="Traditional Arabic" w:hint="cs"/>
          <w:sz w:val="36"/>
          <w:szCs w:val="36"/>
          <w:rtl/>
          <w:lang w:eastAsia="en-US" w:bidi="ar-EG"/>
        </w:rPr>
        <w:t>،</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وضوابط</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الاحتجاج</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به</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في</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الإثبات</w:t>
      </w:r>
      <w:r w:rsidRPr="00B343CC">
        <w:rPr>
          <w:rFonts w:ascii="Calibri" w:hAnsi="Calibri" w:cs="Traditional Arabic" w:hint="cs"/>
          <w:sz w:val="36"/>
          <w:szCs w:val="36"/>
          <w:rtl/>
          <w:lang w:eastAsia="en-US" w:bidi="ar-EG"/>
        </w:rPr>
        <w:t>.</w:t>
      </w:r>
    </w:p>
    <w:p w14:paraId="7C548B6C" w14:textId="77777777" w:rsidR="00B65735" w:rsidRPr="00B343CC" w:rsidRDefault="00B65735" w:rsidP="00B65735">
      <w:pPr>
        <w:jc w:val="lowKashida"/>
        <w:rPr>
          <w:rFonts w:ascii="Calibri" w:hAnsi="Calibri" w:cs="Traditional Arabic"/>
          <w:sz w:val="36"/>
          <w:szCs w:val="36"/>
          <w:rtl/>
          <w:lang w:eastAsia="en-US" w:bidi="ar-EG"/>
        </w:rPr>
      </w:pPr>
      <w:r w:rsidRPr="00B343CC">
        <w:rPr>
          <w:rFonts w:ascii="Calibri" w:hAnsi="Calibri" w:cs="Traditional Arabic" w:hint="eastAsia"/>
          <w:sz w:val="36"/>
          <w:szCs w:val="36"/>
          <w:rtl/>
          <w:lang w:eastAsia="en-US" w:bidi="ar-EG"/>
        </w:rPr>
        <w:t>وكان</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الباب</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الأخير</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عن</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مدى</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مشروعيَّة</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إبرام</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عقْد</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الزَّواج</w:t>
      </w:r>
      <w:r w:rsidRPr="00B343CC">
        <w:rPr>
          <w:rFonts w:ascii="Calibri" w:hAnsi="Calibri" w:cs="Traditional Arabic" w:hint="cs"/>
          <w:sz w:val="36"/>
          <w:szCs w:val="36"/>
          <w:rtl/>
          <w:lang w:eastAsia="en-US" w:bidi="ar-EG"/>
        </w:rPr>
        <w:t>،</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والعقود</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التي</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يشترط</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فيها</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القبض</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الفوري</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عبر</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الشبكة</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العالميَّة</w:t>
      </w:r>
      <w:r w:rsidRPr="00B343CC">
        <w:rPr>
          <w:rFonts w:ascii="Calibri" w:hAnsi="Calibri" w:cs="Traditional Arabic" w:hint="cs"/>
          <w:sz w:val="36"/>
          <w:szCs w:val="36"/>
          <w:rtl/>
          <w:lang w:eastAsia="en-US" w:bidi="ar-EG"/>
        </w:rPr>
        <w:t>.</w:t>
      </w:r>
    </w:p>
    <w:p w14:paraId="527597CF" w14:textId="77777777" w:rsidR="00B65735" w:rsidRPr="00B343CC" w:rsidRDefault="00B65735" w:rsidP="00B65735">
      <w:pPr>
        <w:jc w:val="lowKashida"/>
        <w:rPr>
          <w:rFonts w:ascii="Calibri" w:hAnsi="Calibri" w:cs="Traditional Arabic"/>
          <w:sz w:val="36"/>
          <w:szCs w:val="36"/>
          <w:rtl/>
          <w:lang w:eastAsia="en-US" w:bidi="ar-EG"/>
        </w:rPr>
      </w:pPr>
      <w:r w:rsidRPr="00B343CC">
        <w:rPr>
          <w:rFonts w:ascii="Calibri" w:hAnsi="Calibri" w:cs="Traditional Arabic" w:hint="eastAsia"/>
          <w:sz w:val="36"/>
          <w:szCs w:val="36"/>
          <w:rtl/>
          <w:lang w:eastAsia="en-US" w:bidi="ar-EG"/>
        </w:rPr>
        <w:t>وذكر</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أنواع</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ما</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يمكن</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حصوله</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أو</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جوانبه</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الواردة،</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من</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إبرام</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العقْد</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بالمراسلة</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الكتابيَّة</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في</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الشبكة</w:t>
      </w:r>
      <w:r w:rsidRPr="00B343CC">
        <w:rPr>
          <w:rFonts w:ascii="Calibri" w:hAnsi="Calibri" w:cs="Traditional Arabic" w:hint="cs"/>
          <w:sz w:val="36"/>
          <w:szCs w:val="36"/>
          <w:rtl/>
          <w:lang w:eastAsia="en-US" w:bidi="ar-EG"/>
        </w:rPr>
        <w:t>،</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أو</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انعقاده</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مصحوبًا</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بالصَّوت</w:t>
      </w:r>
      <w:r w:rsidRPr="00B343CC">
        <w:rPr>
          <w:rFonts w:ascii="Calibri" w:hAnsi="Calibri" w:cs="Traditional Arabic" w:hint="cs"/>
          <w:sz w:val="36"/>
          <w:szCs w:val="36"/>
          <w:rtl/>
          <w:lang w:eastAsia="en-US" w:bidi="ar-EG"/>
        </w:rPr>
        <w:t>،</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أو</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الصَّوت</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والمشاهدة</w:t>
      </w:r>
      <w:r w:rsidRPr="00B343CC">
        <w:rPr>
          <w:rFonts w:ascii="Calibri" w:hAnsi="Calibri" w:cs="Traditional Arabic" w:hint="cs"/>
          <w:sz w:val="36"/>
          <w:szCs w:val="36"/>
          <w:rtl/>
          <w:lang w:eastAsia="en-US" w:bidi="ar-EG"/>
        </w:rPr>
        <w:t>،</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ومدى</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مشروعيَّة</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إبرام</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عقْدي</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الصَّرف</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والسلم</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عبرها</w:t>
      </w:r>
      <w:r w:rsidRPr="00B343CC">
        <w:rPr>
          <w:rFonts w:ascii="Calibri" w:hAnsi="Calibri" w:cs="Traditional Arabic"/>
          <w:sz w:val="36"/>
          <w:szCs w:val="36"/>
          <w:rtl/>
          <w:lang w:eastAsia="en-US" w:bidi="ar-EG"/>
        </w:rPr>
        <w:t>.</w:t>
      </w:r>
    </w:p>
    <w:p w14:paraId="044DB77F" w14:textId="77777777" w:rsidR="00B65735" w:rsidRPr="00B343CC" w:rsidRDefault="00B65735" w:rsidP="00B65735">
      <w:pPr>
        <w:jc w:val="lowKashida"/>
        <w:rPr>
          <w:rFonts w:ascii="Calibri" w:hAnsi="Calibri" w:cs="Traditional Arabic"/>
          <w:sz w:val="36"/>
          <w:szCs w:val="36"/>
          <w:rtl/>
          <w:lang w:eastAsia="en-US" w:bidi="ar-EG"/>
        </w:rPr>
      </w:pPr>
      <w:r w:rsidRPr="00B343CC">
        <w:rPr>
          <w:rFonts w:ascii="Calibri" w:hAnsi="Calibri" w:cs="Traditional Arabic" w:hint="eastAsia"/>
          <w:sz w:val="36"/>
          <w:szCs w:val="36"/>
          <w:rtl/>
          <w:lang w:eastAsia="en-US" w:bidi="ar-EG"/>
        </w:rPr>
        <w:t>وقد</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ذكر</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الكاتب</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أنَّ</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علماء</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الفقه</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الإسلامي</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يُجيزون</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التعاقُد</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بالبيع</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ونحوه</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كتابةً</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عن</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طريق</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الرسالة</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المكتوبة</w:t>
      </w:r>
      <w:r w:rsidRPr="00B343CC">
        <w:rPr>
          <w:rFonts w:ascii="Calibri" w:hAnsi="Calibri" w:cs="Traditional Arabic" w:hint="cs"/>
          <w:sz w:val="36"/>
          <w:szCs w:val="36"/>
          <w:rtl/>
          <w:lang w:eastAsia="en-US" w:bidi="ar-EG"/>
        </w:rPr>
        <w:t>،</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أو</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بإرسال</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رسولٍ</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بين</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طرَفَي</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التعاقُد</w:t>
      </w:r>
      <w:r w:rsidRPr="00B343CC">
        <w:rPr>
          <w:rFonts w:ascii="Calibri" w:hAnsi="Calibri" w:cs="Traditional Arabic" w:hint="cs"/>
          <w:sz w:val="36"/>
          <w:szCs w:val="36"/>
          <w:rtl/>
          <w:lang w:eastAsia="en-US" w:bidi="ar-EG"/>
        </w:rPr>
        <w:t>،</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وشبكة</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w:t>
      </w:r>
      <w:r w:rsidRPr="00B343CC">
        <w:rPr>
          <w:rFonts w:ascii="Calibri" w:hAnsi="Calibri" w:cs="Traditional Arabic" w:hint="cs"/>
          <w:sz w:val="36"/>
          <w:szCs w:val="36"/>
          <w:rtl/>
          <w:lang w:eastAsia="en-US" w:bidi="ar-EG"/>
        </w:rPr>
        <w:t>إ</w:t>
      </w:r>
      <w:r w:rsidRPr="00B343CC">
        <w:rPr>
          <w:rFonts w:ascii="Calibri" w:hAnsi="Calibri" w:cs="Traditional Arabic" w:hint="eastAsia"/>
          <w:sz w:val="36"/>
          <w:szCs w:val="36"/>
          <w:rtl/>
          <w:lang w:eastAsia="en-US" w:bidi="ar-EG"/>
        </w:rPr>
        <w:t>نترنت</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تقوم</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بهذه</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المهمة</w:t>
      </w:r>
      <w:r w:rsidRPr="00B343CC">
        <w:rPr>
          <w:rFonts w:ascii="Calibri" w:hAnsi="Calibri" w:cs="Traditional Arabic" w:hint="cs"/>
          <w:sz w:val="36"/>
          <w:szCs w:val="36"/>
          <w:rtl/>
          <w:lang w:eastAsia="en-US" w:bidi="ar-EG"/>
        </w:rPr>
        <w:t>،</w:t>
      </w:r>
      <w:r w:rsidRPr="00B343CC">
        <w:rPr>
          <w:rFonts w:ascii="Calibri" w:hAnsi="Calibri" w:cs="Traditional Arabic"/>
          <w:sz w:val="36"/>
          <w:szCs w:val="36"/>
          <w:rtl/>
          <w:lang w:eastAsia="en-US" w:bidi="ar-EG"/>
        </w:rPr>
        <w:t xml:space="preserve"> </w:t>
      </w:r>
      <w:r w:rsidRPr="00B343CC">
        <w:rPr>
          <w:rFonts w:ascii="Calibri" w:hAnsi="Calibri" w:cs="Traditional Arabic" w:hint="cs"/>
          <w:sz w:val="36"/>
          <w:szCs w:val="36"/>
          <w:rtl/>
          <w:lang w:eastAsia="en-US" w:bidi="ar-EG"/>
        </w:rPr>
        <w:t>فت</w:t>
      </w:r>
      <w:r w:rsidRPr="00B343CC">
        <w:rPr>
          <w:rFonts w:ascii="Calibri" w:hAnsi="Calibri" w:cs="Traditional Arabic" w:hint="eastAsia"/>
          <w:sz w:val="36"/>
          <w:szCs w:val="36"/>
          <w:rtl/>
          <w:lang w:eastAsia="en-US" w:bidi="ar-EG"/>
        </w:rPr>
        <w:t>أخُذ</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الحكم</w:t>
      </w:r>
      <w:r w:rsidRPr="00B343CC">
        <w:rPr>
          <w:rFonts w:ascii="Calibri" w:hAnsi="Calibri" w:cs="Traditional Arabic" w:hint="cs"/>
          <w:sz w:val="36"/>
          <w:szCs w:val="36"/>
          <w:rtl/>
          <w:lang w:eastAsia="en-US" w:bidi="ar-EG"/>
        </w:rPr>
        <w:t>،</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وهو</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الجواز</w:t>
      </w:r>
      <w:r w:rsidRPr="00B343CC">
        <w:rPr>
          <w:rFonts w:ascii="Calibri" w:hAnsi="Calibri" w:cs="Traditional Arabic"/>
          <w:sz w:val="36"/>
          <w:szCs w:val="36"/>
          <w:rtl/>
          <w:lang w:eastAsia="en-US" w:bidi="ar-EG"/>
        </w:rPr>
        <w:t>.</w:t>
      </w:r>
    </w:p>
    <w:p w14:paraId="348527B4" w14:textId="77777777" w:rsidR="00B65735" w:rsidRDefault="00B65735" w:rsidP="00B65735">
      <w:pPr>
        <w:jc w:val="lowKashida"/>
        <w:rPr>
          <w:rFonts w:ascii="Calibri" w:hAnsi="Calibri" w:cs="Traditional Arabic"/>
          <w:sz w:val="36"/>
          <w:szCs w:val="36"/>
          <w:rtl/>
          <w:lang w:eastAsia="en-US" w:bidi="ar-EG"/>
        </w:rPr>
      </w:pPr>
      <w:r w:rsidRPr="00B343CC">
        <w:rPr>
          <w:rFonts w:ascii="Calibri" w:hAnsi="Calibri" w:cs="Traditional Arabic" w:hint="eastAsia"/>
          <w:sz w:val="36"/>
          <w:szCs w:val="36"/>
          <w:rtl/>
          <w:lang w:eastAsia="en-US" w:bidi="ar-EG"/>
        </w:rPr>
        <w:t>وشهادة</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التَّصديق</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على</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التَّوقيع</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w:t>
      </w:r>
      <w:r w:rsidRPr="00B343CC">
        <w:rPr>
          <w:rFonts w:ascii="Calibri" w:hAnsi="Calibri" w:cs="Traditional Arabic" w:hint="cs"/>
          <w:sz w:val="36"/>
          <w:szCs w:val="36"/>
          <w:rtl/>
          <w:lang w:eastAsia="en-US" w:bidi="ar-EG"/>
        </w:rPr>
        <w:t>إ</w:t>
      </w:r>
      <w:r w:rsidRPr="00B343CC">
        <w:rPr>
          <w:rFonts w:ascii="Calibri" w:hAnsi="Calibri" w:cs="Traditional Arabic" w:hint="eastAsia"/>
          <w:sz w:val="36"/>
          <w:szCs w:val="36"/>
          <w:rtl/>
          <w:lang w:eastAsia="en-US" w:bidi="ar-EG"/>
        </w:rPr>
        <w:t>لكتروني</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المنصوص</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عليها</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قانونًا</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في</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مصر</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تماثل</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ضرورةً</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الإشهاد</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على</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الخط</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لإثبات</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حجّيَّته</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في</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الفقه</w:t>
      </w:r>
      <w:r w:rsidRPr="00B343CC">
        <w:rPr>
          <w:rFonts w:ascii="Calibri" w:hAnsi="Calibri" w:cs="Traditional Arabic"/>
          <w:sz w:val="36"/>
          <w:szCs w:val="36"/>
          <w:rtl/>
          <w:lang w:eastAsia="en-US" w:bidi="ar-EG"/>
        </w:rPr>
        <w:t xml:space="preserve"> </w:t>
      </w:r>
      <w:r w:rsidRPr="00B343CC">
        <w:rPr>
          <w:rFonts w:ascii="Calibri" w:hAnsi="Calibri" w:cs="Traditional Arabic" w:hint="eastAsia"/>
          <w:sz w:val="36"/>
          <w:szCs w:val="36"/>
          <w:rtl/>
          <w:lang w:eastAsia="en-US" w:bidi="ar-EG"/>
        </w:rPr>
        <w:t>الإسلامي</w:t>
      </w:r>
      <w:r w:rsidRPr="00B343CC">
        <w:rPr>
          <w:rFonts w:ascii="Calibri" w:hAnsi="Calibri" w:cs="Traditional Arabic" w:hint="cs"/>
          <w:sz w:val="36"/>
          <w:szCs w:val="36"/>
          <w:rtl/>
          <w:lang w:eastAsia="en-US" w:bidi="ar-EG"/>
        </w:rPr>
        <w:t>.</w:t>
      </w:r>
    </w:p>
    <w:p w14:paraId="7350F071" w14:textId="77777777" w:rsidR="00B65735" w:rsidRDefault="00B65735" w:rsidP="00B65735">
      <w:pPr>
        <w:jc w:val="lowKashida"/>
        <w:rPr>
          <w:rFonts w:ascii="Calibri" w:hAnsi="Calibri" w:cs="Traditional Arabic"/>
          <w:sz w:val="36"/>
          <w:szCs w:val="36"/>
          <w:rtl/>
          <w:lang w:eastAsia="en-US" w:bidi="ar-EG"/>
        </w:rPr>
      </w:pPr>
    </w:p>
    <w:p w14:paraId="032506E8" w14:textId="77777777" w:rsidR="00B65735" w:rsidRPr="006F3A06" w:rsidRDefault="00B65735" w:rsidP="00B65735">
      <w:pPr>
        <w:keepNext/>
        <w:spacing w:after="200" w:line="276" w:lineRule="auto"/>
        <w:jc w:val="center"/>
        <w:outlineLvl w:val="0"/>
        <w:rPr>
          <w:rFonts w:ascii="Calibri" w:eastAsia="Calibri" w:hAnsi="Calibri" w:cs="Traditional Arabic"/>
          <w:b/>
          <w:bCs/>
          <w:color w:val="FF0000"/>
          <w:sz w:val="36"/>
          <w:szCs w:val="36"/>
          <w:rtl/>
          <w:lang w:eastAsia="en-US"/>
        </w:rPr>
      </w:pPr>
      <w:r w:rsidRPr="006F3A06">
        <w:rPr>
          <w:rFonts w:ascii="Calibri" w:eastAsia="Calibri" w:hAnsi="Calibri" w:cs="Traditional Arabic" w:hint="cs"/>
          <w:b/>
          <w:bCs/>
          <w:color w:val="FF0000"/>
          <w:sz w:val="36"/>
          <w:szCs w:val="36"/>
          <w:rtl/>
          <w:lang w:eastAsia="en-US"/>
        </w:rPr>
        <w:t>العقود الاحتكارية</w:t>
      </w:r>
    </w:p>
    <w:p w14:paraId="3E869C77" w14:textId="77777777" w:rsidR="00B65735" w:rsidRPr="00886E61" w:rsidRDefault="00B65735" w:rsidP="00B65735">
      <w:pPr>
        <w:keepNext/>
        <w:spacing w:after="200" w:line="276" w:lineRule="auto"/>
        <w:jc w:val="center"/>
        <w:outlineLvl w:val="0"/>
        <w:rPr>
          <w:rFonts w:ascii="Calibri" w:eastAsia="Calibri" w:hAnsi="Calibri" w:cs="Traditional Arabic"/>
          <w:b/>
          <w:bCs/>
          <w:sz w:val="36"/>
          <w:szCs w:val="36"/>
          <w:rtl/>
          <w:lang w:eastAsia="en-US"/>
        </w:rPr>
      </w:pPr>
    </w:p>
    <w:p w14:paraId="4D2D6530" w14:textId="77777777" w:rsidR="00B65735" w:rsidRDefault="00B65735" w:rsidP="00B65735">
      <w:pPr>
        <w:spacing w:after="200" w:line="276" w:lineRule="auto"/>
        <w:jc w:val="both"/>
        <w:rPr>
          <w:rFonts w:ascii="Calibri" w:eastAsia="Calibri" w:hAnsi="Calibri" w:cs="Traditional Arabic"/>
          <w:b/>
          <w:bCs/>
          <w:sz w:val="36"/>
          <w:szCs w:val="36"/>
          <w:rtl/>
          <w:lang w:eastAsia="en-US"/>
        </w:rPr>
      </w:pPr>
      <w:r w:rsidRPr="00886E61">
        <w:rPr>
          <w:rFonts w:ascii="Calibri" w:eastAsia="Calibri" w:hAnsi="Calibri" w:cs="Traditional Arabic" w:hint="cs"/>
          <w:b/>
          <w:bCs/>
          <w:sz w:val="36"/>
          <w:szCs w:val="36"/>
          <w:rtl/>
          <w:lang w:eastAsia="en-US"/>
        </w:rPr>
        <w:t xml:space="preserve">العقود الاحتكارية بين الفقه الإسلامية والقانون المدني: دراسة مقارنة/ حسني محمود </w:t>
      </w:r>
      <w:proofErr w:type="spellStart"/>
      <w:proofErr w:type="gramStart"/>
      <w:r w:rsidRPr="00886E61">
        <w:rPr>
          <w:rFonts w:ascii="Calibri" w:eastAsia="Calibri" w:hAnsi="Calibri" w:cs="Traditional Arabic" w:hint="cs"/>
          <w:b/>
          <w:bCs/>
          <w:sz w:val="36"/>
          <w:szCs w:val="36"/>
          <w:rtl/>
          <w:lang w:eastAsia="en-US"/>
        </w:rPr>
        <w:t>عبدالدايم</w:t>
      </w:r>
      <w:proofErr w:type="spellEnd"/>
      <w:r w:rsidRPr="00886E61">
        <w:rPr>
          <w:rFonts w:ascii="Calibri" w:eastAsia="Calibri" w:hAnsi="Calibri" w:cs="Traditional Arabic" w:hint="cs"/>
          <w:b/>
          <w:bCs/>
          <w:sz w:val="36"/>
          <w:szCs w:val="36"/>
          <w:rtl/>
          <w:lang w:eastAsia="en-US"/>
        </w:rPr>
        <w:t>.-</w:t>
      </w:r>
      <w:proofErr w:type="gramEnd"/>
      <w:r w:rsidRPr="00886E61">
        <w:rPr>
          <w:rFonts w:ascii="Calibri" w:eastAsia="Calibri" w:hAnsi="Calibri" w:cs="Traditional Arabic" w:hint="cs"/>
          <w:b/>
          <w:bCs/>
          <w:sz w:val="36"/>
          <w:szCs w:val="36"/>
          <w:rtl/>
          <w:lang w:eastAsia="en-US"/>
        </w:rPr>
        <w:t xml:space="preserve"> الإسكندرية: دار الفكر الجامعي، 1429هـ، 265 ص.</w:t>
      </w:r>
    </w:p>
    <w:p w14:paraId="618FB8C1" w14:textId="77777777" w:rsidR="00B65735" w:rsidRPr="00886E61" w:rsidRDefault="00B65735" w:rsidP="00B65735">
      <w:pPr>
        <w:spacing w:after="200" w:line="276" w:lineRule="auto"/>
        <w:jc w:val="both"/>
        <w:rPr>
          <w:rFonts w:ascii="Calibri" w:eastAsia="Calibri" w:hAnsi="Calibri" w:cs="Traditional Arabic"/>
          <w:b/>
          <w:bCs/>
          <w:sz w:val="36"/>
          <w:szCs w:val="36"/>
          <w:rtl/>
          <w:lang w:eastAsia="en-US"/>
        </w:rPr>
      </w:pPr>
    </w:p>
    <w:p w14:paraId="61AFA78B" w14:textId="77777777" w:rsidR="00B65735" w:rsidRPr="00886E61" w:rsidRDefault="00B65735" w:rsidP="00B65735">
      <w:pPr>
        <w:spacing w:after="200" w:line="276" w:lineRule="auto"/>
        <w:jc w:val="both"/>
        <w:rPr>
          <w:rFonts w:ascii="Calibri" w:eastAsia="Calibri" w:hAnsi="Calibri" w:cs="Traditional Arabic"/>
          <w:sz w:val="36"/>
          <w:szCs w:val="36"/>
          <w:rtl/>
          <w:lang w:eastAsia="en-US"/>
        </w:rPr>
      </w:pPr>
      <w:r w:rsidRPr="00886E61">
        <w:rPr>
          <w:rFonts w:ascii="Calibri" w:eastAsia="Calibri" w:hAnsi="Calibri" w:cs="Traditional Arabic" w:hint="cs"/>
          <w:sz w:val="36"/>
          <w:szCs w:val="36"/>
          <w:rtl/>
          <w:lang w:eastAsia="en-US"/>
        </w:rPr>
        <w:t>العقود الاحتكارية هي عقود الإذعان، وهو مصطلح قانوني يطلق على العقود التي يضع فيها الطرف القوي شروطه التي تخدم مصالحه، ليتعامل بها كل من يرغب في التعامل معه، ولا يملك الطرف الضعيف مناقشتها، فله قبولها أو رفضها.</w:t>
      </w:r>
    </w:p>
    <w:p w14:paraId="2ABB5AC3" w14:textId="77777777" w:rsidR="00B65735" w:rsidRPr="00886E61" w:rsidRDefault="00B65735" w:rsidP="00B65735">
      <w:pPr>
        <w:spacing w:after="200" w:line="276" w:lineRule="auto"/>
        <w:jc w:val="both"/>
        <w:rPr>
          <w:rFonts w:ascii="Calibri" w:eastAsia="Calibri" w:hAnsi="Calibri" w:cs="Traditional Arabic"/>
          <w:sz w:val="36"/>
          <w:szCs w:val="36"/>
          <w:rtl/>
          <w:lang w:eastAsia="en-US"/>
        </w:rPr>
      </w:pPr>
      <w:r w:rsidRPr="00886E61">
        <w:rPr>
          <w:rFonts w:ascii="Calibri" w:eastAsia="Calibri" w:hAnsi="Calibri" w:cs="Traditional Arabic" w:hint="cs"/>
          <w:sz w:val="36"/>
          <w:szCs w:val="36"/>
          <w:rtl/>
          <w:lang w:eastAsia="en-US"/>
        </w:rPr>
        <w:lastRenderedPageBreak/>
        <w:t>وقارن الباحث بين هذا النوع من العقود وشبيهاتها، وأوضح أنها تختلف عن العقود النموذجية، والبيع الجبري، وبيع المضطر، وبيع المعاطاة، والاحتكار، وتلقي الركبان، وبيع الحاضر للبادي، وإن كان بينها وبين بعض هذه العقود أوجه تشابه.</w:t>
      </w:r>
    </w:p>
    <w:p w14:paraId="7095A774" w14:textId="77777777" w:rsidR="00B65735" w:rsidRPr="00886E61" w:rsidRDefault="00B65735" w:rsidP="00B65735">
      <w:pPr>
        <w:spacing w:after="200" w:line="276" w:lineRule="auto"/>
        <w:jc w:val="both"/>
        <w:rPr>
          <w:rFonts w:ascii="Calibri" w:eastAsia="Calibri" w:hAnsi="Calibri" w:cs="Traditional Arabic"/>
          <w:sz w:val="36"/>
          <w:szCs w:val="36"/>
          <w:rtl/>
          <w:lang w:eastAsia="en-US"/>
        </w:rPr>
      </w:pPr>
      <w:r w:rsidRPr="00886E61">
        <w:rPr>
          <w:rFonts w:ascii="Calibri" w:eastAsia="Calibri" w:hAnsi="Calibri" w:cs="Traditional Arabic" w:hint="cs"/>
          <w:sz w:val="36"/>
          <w:szCs w:val="36"/>
          <w:rtl/>
          <w:lang w:eastAsia="en-US"/>
        </w:rPr>
        <w:t>وذكر أن الأصل في العقود: المشروعية والجواز، وأما من ناحية حكم الشروط التي يضعها أحد الطرفين في هذه العقود، فإنها تخضع لما تخضع له كافة الشروط والقيود في الإسلام، وتحكمها القاعدة العامة في الشروط، المتمثلة في تحريم الشرط إذا كان يحلُّ حراماً أو يحرِّم حلالاً.</w:t>
      </w:r>
    </w:p>
    <w:p w14:paraId="38460B52" w14:textId="77777777" w:rsidR="00B65735" w:rsidRPr="00886E61" w:rsidRDefault="00B65735" w:rsidP="00B65735">
      <w:pPr>
        <w:spacing w:after="200" w:line="276" w:lineRule="auto"/>
        <w:jc w:val="both"/>
        <w:rPr>
          <w:rFonts w:ascii="Calibri" w:eastAsia="Calibri" w:hAnsi="Calibri" w:cs="Traditional Arabic"/>
          <w:sz w:val="36"/>
          <w:szCs w:val="36"/>
          <w:rtl/>
          <w:lang w:eastAsia="en-US"/>
        </w:rPr>
      </w:pPr>
      <w:r w:rsidRPr="00886E61">
        <w:rPr>
          <w:rFonts w:ascii="Calibri" w:eastAsia="Calibri" w:hAnsi="Calibri" w:cs="Traditional Arabic" w:hint="cs"/>
          <w:sz w:val="36"/>
          <w:szCs w:val="36"/>
          <w:rtl/>
          <w:lang w:eastAsia="en-US"/>
        </w:rPr>
        <w:t>وجعل كتابه في أربعة مباحث مفصَّلة، فيها مطالب وفروع، وهي:</w:t>
      </w:r>
    </w:p>
    <w:p w14:paraId="722D1E21" w14:textId="77777777" w:rsidR="00B65735" w:rsidRPr="00886E61" w:rsidRDefault="00B65735" w:rsidP="00B65735">
      <w:pPr>
        <w:spacing w:after="200" w:line="276" w:lineRule="auto"/>
        <w:jc w:val="both"/>
        <w:rPr>
          <w:rFonts w:ascii="Calibri" w:eastAsia="Calibri" w:hAnsi="Calibri" w:cs="Traditional Arabic"/>
          <w:sz w:val="36"/>
          <w:szCs w:val="36"/>
          <w:rtl/>
          <w:lang w:eastAsia="en-US"/>
        </w:rPr>
      </w:pPr>
      <w:r w:rsidRPr="00886E61">
        <w:rPr>
          <w:rFonts w:ascii="Calibri" w:eastAsia="Calibri" w:hAnsi="Calibri" w:cs="Traditional Arabic" w:hint="cs"/>
          <w:sz w:val="36"/>
          <w:szCs w:val="36"/>
          <w:rtl/>
          <w:lang w:eastAsia="en-US"/>
        </w:rPr>
        <w:t>- ظهور عقود الإذعان وتطورها وصفة انعقادها.</w:t>
      </w:r>
    </w:p>
    <w:p w14:paraId="47E9D3EB" w14:textId="77777777" w:rsidR="00B65735" w:rsidRPr="00886E61" w:rsidRDefault="00B65735" w:rsidP="00B65735">
      <w:pPr>
        <w:spacing w:after="200" w:line="276" w:lineRule="auto"/>
        <w:jc w:val="both"/>
        <w:rPr>
          <w:rFonts w:ascii="Calibri" w:eastAsia="Calibri" w:hAnsi="Calibri" w:cs="Traditional Arabic"/>
          <w:sz w:val="36"/>
          <w:szCs w:val="36"/>
          <w:rtl/>
          <w:lang w:eastAsia="en-US"/>
        </w:rPr>
      </w:pPr>
      <w:r w:rsidRPr="00886E61">
        <w:rPr>
          <w:rFonts w:ascii="Calibri" w:eastAsia="Calibri" w:hAnsi="Calibri" w:cs="Traditional Arabic" w:hint="cs"/>
          <w:sz w:val="36"/>
          <w:szCs w:val="36"/>
          <w:rtl/>
          <w:lang w:eastAsia="en-US"/>
        </w:rPr>
        <w:t>- تكييف عقود الإذعان.</w:t>
      </w:r>
    </w:p>
    <w:p w14:paraId="7073C8FE" w14:textId="77777777" w:rsidR="00B65735" w:rsidRPr="00886E61" w:rsidRDefault="00B65735" w:rsidP="00B65735">
      <w:pPr>
        <w:spacing w:after="200" w:line="276" w:lineRule="auto"/>
        <w:jc w:val="both"/>
        <w:rPr>
          <w:rFonts w:ascii="Calibri" w:eastAsia="Calibri" w:hAnsi="Calibri" w:cs="Traditional Arabic"/>
          <w:sz w:val="36"/>
          <w:szCs w:val="36"/>
          <w:rtl/>
          <w:lang w:eastAsia="en-US"/>
        </w:rPr>
      </w:pPr>
      <w:r w:rsidRPr="00886E61">
        <w:rPr>
          <w:rFonts w:ascii="Calibri" w:eastAsia="Calibri" w:hAnsi="Calibri" w:cs="Traditional Arabic" w:hint="cs"/>
          <w:sz w:val="36"/>
          <w:szCs w:val="36"/>
          <w:rtl/>
          <w:lang w:eastAsia="en-US"/>
        </w:rPr>
        <w:t>- تمييز عقود الإذعان عما يشتبه بها من عقود أخرى.</w:t>
      </w:r>
    </w:p>
    <w:p w14:paraId="24F2A452" w14:textId="77777777" w:rsidR="00B65735" w:rsidRPr="00886E61" w:rsidRDefault="00B65735" w:rsidP="00B65735">
      <w:pPr>
        <w:numPr>
          <w:ilvl w:val="0"/>
          <w:numId w:val="22"/>
        </w:numPr>
        <w:spacing w:after="200" w:line="276" w:lineRule="auto"/>
        <w:ind w:right="0"/>
        <w:jc w:val="both"/>
        <w:rPr>
          <w:rFonts w:ascii="Calibri" w:eastAsia="Calibri" w:hAnsi="Calibri" w:cs="Traditional Arabic"/>
          <w:sz w:val="36"/>
          <w:szCs w:val="36"/>
          <w:rtl/>
          <w:lang w:eastAsia="en-US"/>
        </w:rPr>
      </w:pPr>
      <w:r w:rsidRPr="00886E61">
        <w:rPr>
          <w:rFonts w:ascii="Calibri" w:eastAsia="Calibri" w:hAnsi="Calibri" w:cs="Traditional Arabic" w:hint="cs"/>
          <w:sz w:val="36"/>
          <w:szCs w:val="36"/>
          <w:rtl/>
          <w:lang w:eastAsia="en-US"/>
        </w:rPr>
        <w:t>الحماية المقررة للطرف المذعن في عقود الإذعان.</w:t>
      </w:r>
    </w:p>
    <w:p w14:paraId="0B96B4EF" w14:textId="77777777" w:rsidR="00B65735" w:rsidRPr="00B343CC" w:rsidRDefault="00B65735" w:rsidP="00B65735">
      <w:pPr>
        <w:jc w:val="lowKashida"/>
        <w:rPr>
          <w:rFonts w:ascii="Calibri" w:hAnsi="Calibri" w:cs="Traditional Arabic"/>
          <w:sz w:val="36"/>
          <w:szCs w:val="36"/>
          <w:rtl/>
          <w:lang w:eastAsia="en-US"/>
        </w:rPr>
      </w:pPr>
    </w:p>
    <w:p w14:paraId="2FA7F1D1" w14:textId="77777777" w:rsidR="00B65735" w:rsidRPr="00715287" w:rsidRDefault="00B65735" w:rsidP="00B65735">
      <w:pPr>
        <w:jc w:val="center"/>
        <w:rPr>
          <w:rFonts w:cs="Traditional Arabic"/>
          <w:b/>
          <w:bCs/>
          <w:color w:val="FF0000"/>
          <w:sz w:val="36"/>
          <w:szCs w:val="36"/>
          <w:rtl/>
          <w:lang w:eastAsia="en-US"/>
        </w:rPr>
      </w:pPr>
      <w:r w:rsidRPr="00715287">
        <w:rPr>
          <w:rFonts w:cs="Traditional Arabic" w:hint="cs"/>
          <w:b/>
          <w:bCs/>
          <w:color w:val="FF0000"/>
          <w:sz w:val="36"/>
          <w:szCs w:val="36"/>
          <w:rtl/>
          <w:lang w:eastAsia="en-US"/>
        </w:rPr>
        <w:t>الآثار المترتبة على عقد النشر</w:t>
      </w:r>
    </w:p>
    <w:p w14:paraId="58F4B338" w14:textId="77777777" w:rsidR="00B65735" w:rsidRPr="00715287" w:rsidRDefault="00B65735" w:rsidP="00B65735">
      <w:pPr>
        <w:jc w:val="lowKashida"/>
        <w:rPr>
          <w:rFonts w:cs="Traditional Arabic"/>
          <w:b/>
          <w:bCs/>
          <w:sz w:val="36"/>
          <w:szCs w:val="36"/>
          <w:rtl/>
          <w:lang w:eastAsia="en-US"/>
        </w:rPr>
      </w:pPr>
    </w:p>
    <w:p w14:paraId="3E8C5272" w14:textId="77777777" w:rsidR="00B65735" w:rsidRDefault="00B65735" w:rsidP="00085982">
      <w:pPr>
        <w:jc w:val="lowKashida"/>
        <w:rPr>
          <w:rFonts w:cs="Traditional Arabic"/>
          <w:b/>
          <w:bCs/>
          <w:sz w:val="36"/>
          <w:szCs w:val="36"/>
          <w:rtl/>
          <w:lang w:eastAsia="en-US"/>
        </w:rPr>
      </w:pPr>
      <w:r w:rsidRPr="00715287">
        <w:rPr>
          <w:rFonts w:cs="Traditional Arabic" w:hint="cs"/>
          <w:b/>
          <w:bCs/>
          <w:sz w:val="36"/>
          <w:szCs w:val="36"/>
          <w:rtl/>
          <w:lang w:eastAsia="en-US"/>
        </w:rPr>
        <w:t xml:space="preserve">الآثار المترتبة على عقد النشر في الفقه الإسلامي والقانون المدني/ محمود علي </w:t>
      </w:r>
      <w:proofErr w:type="gramStart"/>
      <w:r w:rsidRPr="00715287">
        <w:rPr>
          <w:rFonts w:cs="Traditional Arabic" w:hint="cs"/>
          <w:b/>
          <w:bCs/>
          <w:sz w:val="36"/>
          <w:szCs w:val="36"/>
          <w:rtl/>
          <w:lang w:eastAsia="en-US"/>
        </w:rPr>
        <w:t>عبدالجواد.-</w:t>
      </w:r>
      <w:proofErr w:type="gramEnd"/>
      <w:r w:rsidRPr="00715287">
        <w:rPr>
          <w:rFonts w:cs="Traditional Arabic" w:hint="cs"/>
          <w:b/>
          <w:bCs/>
          <w:sz w:val="36"/>
          <w:szCs w:val="36"/>
          <w:rtl/>
          <w:lang w:eastAsia="en-US"/>
        </w:rPr>
        <w:t xml:space="preserve"> القاهرة: دار الكتب القانونية، 1431هـ، 502ص (أصله رسالة جامعية نوقشت في جامعة الأزهر).</w:t>
      </w:r>
    </w:p>
    <w:p w14:paraId="2843B6DB" w14:textId="77777777" w:rsidR="00085982" w:rsidRDefault="00085982" w:rsidP="00085982">
      <w:pPr>
        <w:jc w:val="lowKashida"/>
        <w:rPr>
          <w:rFonts w:cs="Traditional Arabic"/>
          <w:b/>
          <w:bCs/>
          <w:sz w:val="36"/>
          <w:szCs w:val="36"/>
          <w:rtl/>
          <w:lang w:eastAsia="en-US"/>
        </w:rPr>
      </w:pPr>
    </w:p>
    <w:p w14:paraId="48CAC86C" w14:textId="77777777" w:rsidR="00085982" w:rsidRPr="00715287" w:rsidRDefault="00085982" w:rsidP="00085982">
      <w:pPr>
        <w:jc w:val="center"/>
        <w:rPr>
          <w:rFonts w:cs="Traditional Arabic"/>
          <w:b/>
          <w:bCs/>
          <w:sz w:val="36"/>
          <w:szCs w:val="36"/>
          <w:rtl/>
          <w:lang w:eastAsia="en-US"/>
        </w:rPr>
      </w:pPr>
      <w:r>
        <w:rPr>
          <w:noProof/>
          <w:color w:val="0000FF"/>
          <w:lang w:eastAsia="en-US"/>
        </w:rPr>
        <w:lastRenderedPageBreak/>
        <w:drawing>
          <wp:inline distT="0" distB="0" distL="0" distR="0" wp14:anchorId="3F565B09" wp14:editId="6EEF3824">
            <wp:extent cx="1630094" cy="2451572"/>
            <wp:effectExtent l="0" t="0" r="8255" b="6350"/>
            <wp:docPr id="158" name="irc_mi" descr="http://www.neelwafurat.com/images/eg/abookstore/covers/carton/155/155637.gif">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eelwafurat.com/images/eg/abookstore/covers/carton/155/155637.gif">
                      <a:hlinkClick r:id="rId141"/>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631267" cy="2453336"/>
                    </a:xfrm>
                    <a:prstGeom prst="rect">
                      <a:avLst/>
                    </a:prstGeom>
                    <a:noFill/>
                    <a:ln>
                      <a:noFill/>
                    </a:ln>
                  </pic:spPr>
                </pic:pic>
              </a:graphicData>
            </a:graphic>
          </wp:inline>
        </w:drawing>
      </w:r>
    </w:p>
    <w:p w14:paraId="2677C169" w14:textId="77777777" w:rsidR="00B65735" w:rsidRPr="00715287" w:rsidRDefault="00B65735" w:rsidP="00B65735">
      <w:pPr>
        <w:jc w:val="lowKashida"/>
        <w:rPr>
          <w:rFonts w:cs="Traditional Arabic"/>
          <w:sz w:val="36"/>
          <w:szCs w:val="36"/>
          <w:rtl/>
          <w:lang w:eastAsia="en-US"/>
        </w:rPr>
      </w:pPr>
    </w:p>
    <w:p w14:paraId="5B439B61" w14:textId="77777777" w:rsidR="00B65735" w:rsidRPr="00715287" w:rsidRDefault="00B65735" w:rsidP="00B65735">
      <w:pPr>
        <w:jc w:val="lowKashida"/>
        <w:rPr>
          <w:rFonts w:cs="Traditional Arabic"/>
          <w:sz w:val="36"/>
          <w:szCs w:val="36"/>
          <w:rtl/>
          <w:lang w:eastAsia="en-US"/>
        </w:rPr>
      </w:pPr>
      <w:r w:rsidRPr="00715287">
        <w:rPr>
          <w:rFonts w:cs="Traditional Arabic" w:hint="cs"/>
          <w:sz w:val="36"/>
          <w:szCs w:val="36"/>
          <w:rtl/>
          <w:lang w:eastAsia="en-US"/>
        </w:rPr>
        <w:t>النشر يتم غالبًا عن طريق تعاقد يبرمه المؤلف مع ناشر يحترف هذه الصناعة.. وهذه الصورة من التعاقد لم تلق اهتمام الباحثين في الفقه الإسلامي، فإنهم اهتموا ببيان حقوق المؤلف الأدبية والمالية وأفاضوا في إثباتها بالأدلة الشرعية، إلا أنهم أغفلوا تنظيم هذا العقد وبيان والتزامات طرفيه، مع أنه يعتبر الصورة العملية لحفظ هذه الحقوق.</w:t>
      </w:r>
    </w:p>
    <w:p w14:paraId="4BACC7F5" w14:textId="77777777" w:rsidR="00B65735" w:rsidRPr="00715287" w:rsidRDefault="00B65735" w:rsidP="00B65735">
      <w:pPr>
        <w:jc w:val="lowKashida"/>
        <w:rPr>
          <w:rFonts w:cs="Traditional Arabic"/>
          <w:sz w:val="36"/>
          <w:szCs w:val="36"/>
          <w:rtl/>
          <w:lang w:eastAsia="en-US"/>
        </w:rPr>
      </w:pPr>
      <w:r w:rsidRPr="00715287">
        <w:rPr>
          <w:rFonts w:cs="Traditional Arabic" w:hint="cs"/>
          <w:sz w:val="36"/>
          <w:szCs w:val="36"/>
          <w:rtl/>
          <w:lang w:eastAsia="en-US"/>
        </w:rPr>
        <w:t>وقد قام الباحث بدراسة هذا العقد فقهًا وقانونًا، وذكر أنه لاقى عنتًا حتى أتمَّه، لعدم وجود تطبيقات مباشرة لمثل هذه النوعية من التعاقد في كتب الفقهاء، وعدم وجود نصوص قانونية مباشرة في التشريعات المصرية الخاصة بحقوق المؤلف.</w:t>
      </w:r>
    </w:p>
    <w:p w14:paraId="3E7FD52D" w14:textId="77777777" w:rsidR="00B65735" w:rsidRPr="00715287" w:rsidRDefault="00B65735" w:rsidP="00B65735">
      <w:pPr>
        <w:jc w:val="lowKashida"/>
        <w:rPr>
          <w:rFonts w:cs="Traditional Arabic"/>
          <w:sz w:val="36"/>
          <w:szCs w:val="36"/>
          <w:rtl/>
          <w:lang w:eastAsia="en-US"/>
        </w:rPr>
      </w:pPr>
      <w:r w:rsidRPr="00715287">
        <w:rPr>
          <w:rFonts w:cs="Traditional Arabic" w:hint="cs"/>
          <w:sz w:val="36"/>
          <w:szCs w:val="36"/>
          <w:rtl/>
          <w:lang w:eastAsia="en-US"/>
        </w:rPr>
        <w:t>وقد جعل موضوعه في بابين رئيسيين، يسبقهما باب تمهيدي، وتليهما خاتمة.</w:t>
      </w:r>
    </w:p>
    <w:p w14:paraId="4921EAA6" w14:textId="5EE48F0B" w:rsidR="00B65735" w:rsidRPr="00715287" w:rsidRDefault="00B65735" w:rsidP="00B65735">
      <w:pPr>
        <w:jc w:val="lowKashida"/>
        <w:rPr>
          <w:rFonts w:cs="Traditional Arabic"/>
          <w:sz w:val="36"/>
          <w:szCs w:val="36"/>
          <w:rtl/>
          <w:lang w:eastAsia="en-US"/>
        </w:rPr>
      </w:pPr>
      <w:r w:rsidRPr="00715287">
        <w:rPr>
          <w:rFonts w:cs="Traditional Arabic" w:hint="cs"/>
          <w:sz w:val="36"/>
          <w:szCs w:val="36"/>
          <w:rtl/>
          <w:lang w:eastAsia="en-US"/>
        </w:rPr>
        <w:t>وقد تحدث في الباب التمهيدي عن المراحل التكوينية التي يمرُّ بها العقد، مبينًا تعريفه، وخصائصه، وأركانه، والفرق بينه وبين عقود المعاوضات الأخرى التي تتشابه معه، ثم اختتم الباب بآراء العلماء في تكييف هذا العقد.</w:t>
      </w:r>
    </w:p>
    <w:p w14:paraId="3533D133" w14:textId="77777777" w:rsidR="00B65735" w:rsidRPr="00715287" w:rsidRDefault="00B65735" w:rsidP="00B65735">
      <w:pPr>
        <w:jc w:val="lowKashida"/>
        <w:rPr>
          <w:rFonts w:cs="Traditional Arabic"/>
          <w:sz w:val="36"/>
          <w:szCs w:val="36"/>
          <w:rtl/>
          <w:lang w:eastAsia="en-US"/>
        </w:rPr>
      </w:pPr>
      <w:r w:rsidRPr="00715287">
        <w:rPr>
          <w:rFonts w:cs="Traditional Arabic" w:hint="cs"/>
          <w:sz w:val="36"/>
          <w:szCs w:val="36"/>
          <w:rtl/>
          <w:lang w:eastAsia="en-US"/>
        </w:rPr>
        <w:t>وفي الباب الأول تناول الالتزامات التي يفرضها العقد على المؤلف، التي تتلخص في التزامين أساسيين، هما: الالتزام بالتسليم، والالتزام بعدم التعرض.</w:t>
      </w:r>
    </w:p>
    <w:p w14:paraId="1FED64C6" w14:textId="77777777" w:rsidR="00B65735" w:rsidRPr="00715287" w:rsidRDefault="00B65735" w:rsidP="00B65735">
      <w:pPr>
        <w:jc w:val="lowKashida"/>
        <w:rPr>
          <w:rFonts w:cs="Traditional Arabic"/>
          <w:sz w:val="36"/>
          <w:szCs w:val="36"/>
          <w:rtl/>
          <w:lang w:eastAsia="en-US"/>
        </w:rPr>
      </w:pPr>
      <w:r w:rsidRPr="00715287">
        <w:rPr>
          <w:rFonts w:cs="Traditional Arabic" w:hint="cs"/>
          <w:sz w:val="36"/>
          <w:szCs w:val="36"/>
          <w:rtl/>
          <w:lang w:eastAsia="en-US"/>
        </w:rPr>
        <w:t>والباب الثاني خصصه للكلام عن التزامات الناشر، التي تتكون من ثلاثة التزامات، هي: الالتزام بالطبع والنشر، والالتزام بأداء المقابل المالي، والالتزام باحترام الحقوق الأدبية.</w:t>
      </w:r>
    </w:p>
    <w:p w14:paraId="713FD233" w14:textId="77777777" w:rsidR="00B65735" w:rsidRPr="00715287" w:rsidRDefault="00B65735" w:rsidP="00B65735">
      <w:pPr>
        <w:jc w:val="lowKashida"/>
        <w:rPr>
          <w:rFonts w:cs="Traditional Arabic"/>
          <w:sz w:val="36"/>
          <w:szCs w:val="36"/>
          <w:rtl/>
          <w:lang w:eastAsia="en-US"/>
        </w:rPr>
      </w:pPr>
      <w:r w:rsidRPr="00715287">
        <w:rPr>
          <w:rFonts w:cs="Traditional Arabic" w:hint="cs"/>
          <w:sz w:val="36"/>
          <w:szCs w:val="36"/>
          <w:rtl/>
          <w:lang w:eastAsia="en-US"/>
        </w:rPr>
        <w:lastRenderedPageBreak/>
        <w:t>ومما توصَّل إليه المؤلف أن عقد النشر باعتباره عقدًا من عقود الاستغلال، يمثل صورة حديثة وتطبيقًا معاصرًا من تطبيقات عقد الإجارة في الفقه الإسلامي، فيطبق عليه من أحكام عقد الإجارة ما يتوافق وطبيعة محله.</w:t>
      </w:r>
    </w:p>
    <w:p w14:paraId="386FD94D" w14:textId="77777777" w:rsidR="00B65735" w:rsidRPr="00715287" w:rsidRDefault="00B65735" w:rsidP="00B65735">
      <w:pPr>
        <w:jc w:val="lowKashida"/>
        <w:rPr>
          <w:rFonts w:cs="Traditional Arabic"/>
          <w:sz w:val="36"/>
          <w:szCs w:val="36"/>
          <w:rtl/>
          <w:lang w:eastAsia="en-US"/>
        </w:rPr>
      </w:pPr>
      <w:r w:rsidRPr="00715287">
        <w:rPr>
          <w:rFonts w:cs="Traditional Arabic" w:hint="cs"/>
          <w:sz w:val="36"/>
          <w:szCs w:val="36"/>
          <w:rtl/>
          <w:lang w:eastAsia="en-US"/>
        </w:rPr>
        <w:t>وبيَّن أن انتقال الحق في الاستغلال إلى الناشر لا يعني إطلاق يده في العمل الفكري يتصرف فيه كيف شاء، فهو محكوم بحقوق أدبية تجعله مقيدًا في جميع تصرفاته، فهو لا يملك الامتناع عن نشر العمل، ولا تغيير نسبة المصنف لصاحبه، ولا تعديل شيء من المادة العلمية، التي اشتمل عليها المصنف، ولا أن يمنع المؤلف من استعمال حقه في السحب والتعديل، بالضوابط الشرعية والقانونية التي ذكرت...</w:t>
      </w:r>
    </w:p>
    <w:p w14:paraId="35F032AB" w14:textId="77777777" w:rsidR="00B65735" w:rsidRPr="00715287" w:rsidRDefault="00B65735" w:rsidP="00B65735">
      <w:pPr>
        <w:jc w:val="lowKashida"/>
        <w:rPr>
          <w:rFonts w:cs="Traditional Arabic"/>
          <w:sz w:val="36"/>
          <w:szCs w:val="36"/>
          <w:rtl/>
          <w:lang w:eastAsia="en-US"/>
        </w:rPr>
      </w:pPr>
      <w:r w:rsidRPr="00715287">
        <w:rPr>
          <w:rFonts w:cs="Traditional Arabic" w:hint="cs"/>
          <w:sz w:val="36"/>
          <w:szCs w:val="36"/>
          <w:rtl/>
          <w:lang w:eastAsia="en-US"/>
        </w:rPr>
        <w:t>وإن الاعتراف باستحقاق المؤلف المال مقابل جهده في التأليف، ومقابل بذل علمه،</w:t>
      </w:r>
      <w:r>
        <w:rPr>
          <w:rFonts w:cs="Traditional Arabic" w:hint="cs"/>
          <w:sz w:val="36"/>
          <w:szCs w:val="36"/>
          <w:rtl/>
          <w:lang w:eastAsia="en-US"/>
        </w:rPr>
        <w:t xml:space="preserve"> </w:t>
      </w:r>
      <w:r w:rsidRPr="00715287">
        <w:rPr>
          <w:rFonts w:cs="Traditional Arabic" w:hint="cs"/>
          <w:sz w:val="36"/>
          <w:szCs w:val="36"/>
          <w:rtl/>
          <w:lang w:eastAsia="en-US"/>
        </w:rPr>
        <w:t>لا يقدح في كون العمل التأليفي طاعة خالصة لله تعالى يستحق عليها الثواب الكامل من الله تعالى، بل إن استحقاقه هذا المقابل من شأنه أن يساعده على ازدياد الثروة الثقافية للأمة، والارتقاء بقدر العلماء.</w:t>
      </w:r>
    </w:p>
    <w:p w14:paraId="5AD49FD6" w14:textId="77777777" w:rsidR="00B65735" w:rsidRPr="00715287" w:rsidRDefault="00B65735" w:rsidP="00B65735">
      <w:pPr>
        <w:jc w:val="lowKashida"/>
        <w:rPr>
          <w:rFonts w:cs="Traditional Arabic"/>
          <w:sz w:val="36"/>
          <w:szCs w:val="36"/>
          <w:lang w:eastAsia="en-US"/>
        </w:rPr>
      </w:pPr>
      <w:r w:rsidRPr="00715287">
        <w:rPr>
          <w:rFonts w:cs="Traditional Arabic" w:hint="cs"/>
          <w:sz w:val="36"/>
          <w:szCs w:val="36"/>
          <w:rtl/>
          <w:lang w:eastAsia="en-US"/>
        </w:rPr>
        <w:t xml:space="preserve">وعلى الرغم من الأهمية العلمية والعملية لهذا العقد، إلا أنه لايزال في التشريع المصري عقدًا غير مسمى، لا يوجد له تنظيم خاص على غرار بعض الدول الأخرى... </w:t>
      </w:r>
    </w:p>
    <w:p w14:paraId="2A04CD27" w14:textId="77777777" w:rsidR="00B65735" w:rsidRPr="00715287" w:rsidRDefault="00B65735" w:rsidP="00B65735">
      <w:pPr>
        <w:spacing w:after="200" w:line="276" w:lineRule="auto"/>
        <w:jc w:val="center"/>
        <w:rPr>
          <w:rFonts w:ascii="Calibri" w:eastAsia="Calibri" w:hAnsi="Calibri" w:cs="Traditional Arabic"/>
          <w:b/>
          <w:bCs/>
          <w:color w:val="FF0000"/>
          <w:sz w:val="36"/>
          <w:szCs w:val="36"/>
          <w:rtl/>
          <w:lang w:eastAsia="en-US" w:bidi="ar-EG"/>
        </w:rPr>
      </w:pPr>
    </w:p>
    <w:p w14:paraId="153F270A" w14:textId="77777777" w:rsidR="00B65735" w:rsidRDefault="00B65735" w:rsidP="00B65735">
      <w:pPr>
        <w:jc w:val="center"/>
        <w:rPr>
          <w:rFonts w:cs="Traditional Arabic"/>
          <w:b/>
          <w:bCs/>
          <w:color w:val="FF0000"/>
          <w:sz w:val="36"/>
          <w:szCs w:val="36"/>
          <w:rtl/>
        </w:rPr>
      </w:pPr>
      <w:r w:rsidRPr="001A4899">
        <w:rPr>
          <w:rFonts w:cs="Traditional Arabic" w:hint="cs"/>
          <w:b/>
          <w:bCs/>
          <w:color w:val="FF0000"/>
          <w:sz w:val="36"/>
          <w:szCs w:val="36"/>
          <w:rtl/>
        </w:rPr>
        <w:t>عقد السمسرة</w:t>
      </w:r>
    </w:p>
    <w:p w14:paraId="32C96441" w14:textId="77777777" w:rsidR="00B65735" w:rsidRPr="001A4899" w:rsidRDefault="00B65735" w:rsidP="00B65735">
      <w:pPr>
        <w:jc w:val="center"/>
        <w:rPr>
          <w:rFonts w:cs="Traditional Arabic"/>
          <w:b/>
          <w:bCs/>
          <w:color w:val="FF0000"/>
          <w:sz w:val="36"/>
          <w:szCs w:val="36"/>
          <w:rtl/>
        </w:rPr>
      </w:pPr>
    </w:p>
    <w:p w14:paraId="7317DF3C" w14:textId="77777777" w:rsidR="00B65735" w:rsidRDefault="00B65735" w:rsidP="00B65735">
      <w:pPr>
        <w:jc w:val="both"/>
        <w:rPr>
          <w:rFonts w:cs="Traditional Arabic"/>
          <w:b/>
          <w:bCs/>
          <w:sz w:val="36"/>
          <w:szCs w:val="36"/>
          <w:rtl/>
        </w:rPr>
      </w:pPr>
      <w:r w:rsidRPr="001A4899">
        <w:rPr>
          <w:rFonts w:cs="Traditional Arabic" w:hint="cs"/>
          <w:b/>
          <w:bCs/>
          <w:sz w:val="36"/>
          <w:szCs w:val="36"/>
          <w:rtl/>
        </w:rPr>
        <w:t xml:space="preserve">عقد السمسرة وآثاره في الفقه الإسلامي والقانون الوضعي/ إبراهيم </w:t>
      </w:r>
      <w:proofErr w:type="gramStart"/>
      <w:r w:rsidRPr="001A4899">
        <w:rPr>
          <w:rFonts w:cs="Traditional Arabic" w:hint="cs"/>
          <w:b/>
          <w:bCs/>
          <w:sz w:val="36"/>
          <w:szCs w:val="36"/>
          <w:rtl/>
        </w:rPr>
        <w:t>علوان.-</w:t>
      </w:r>
      <w:proofErr w:type="gramEnd"/>
      <w:r w:rsidRPr="001A4899">
        <w:rPr>
          <w:rFonts w:cs="Traditional Arabic" w:hint="cs"/>
          <w:b/>
          <w:bCs/>
          <w:sz w:val="36"/>
          <w:szCs w:val="36"/>
          <w:rtl/>
        </w:rPr>
        <w:t xml:space="preserve"> الإسكندرية، دار الجامعة الجديدة، 1430هـ، 176ص.</w:t>
      </w:r>
    </w:p>
    <w:p w14:paraId="75DC07E4" w14:textId="77777777" w:rsidR="00B65735" w:rsidRPr="001A4899" w:rsidRDefault="00B65735" w:rsidP="00B65735">
      <w:pPr>
        <w:jc w:val="both"/>
        <w:rPr>
          <w:rFonts w:cs="Traditional Arabic"/>
          <w:b/>
          <w:bCs/>
          <w:sz w:val="36"/>
          <w:szCs w:val="36"/>
          <w:rtl/>
        </w:rPr>
      </w:pPr>
    </w:p>
    <w:p w14:paraId="1527A2DA" w14:textId="77777777" w:rsidR="00B65735" w:rsidRPr="001A4899" w:rsidRDefault="00B65735" w:rsidP="00B65735">
      <w:pPr>
        <w:jc w:val="both"/>
        <w:rPr>
          <w:rFonts w:cs="Traditional Arabic"/>
          <w:sz w:val="36"/>
          <w:szCs w:val="36"/>
          <w:rtl/>
        </w:rPr>
      </w:pPr>
      <w:r w:rsidRPr="001A4899">
        <w:rPr>
          <w:rFonts w:cs="Traditional Arabic" w:hint="cs"/>
          <w:sz w:val="36"/>
          <w:szCs w:val="36"/>
          <w:rtl/>
        </w:rPr>
        <w:t>السمسرة هي التوسط بين البائع والمشتري. وقالوا: السمسار هو الدلاّل نفسه، الذي ينادي على البضائع في الأسواق. وفرَّق بعض الفقهاء بينهما، فالدلاّل هو المصاحب للسلعة غالباً، والسمسار هو الدال على مكان السلعة وصاحبها.</w:t>
      </w:r>
    </w:p>
    <w:p w14:paraId="2C9F43C3" w14:textId="77777777" w:rsidR="00B65735" w:rsidRPr="001A4899" w:rsidRDefault="00B65735" w:rsidP="00B65735">
      <w:pPr>
        <w:jc w:val="both"/>
        <w:rPr>
          <w:rFonts w:cs="Traditional Arabic"/>
          <w:sz w:val="36"/>
          <w:szCs w:val="36"/>
          <w:rtl/>
        </w:rPr>
      </w:pPr>
      <w:r w:rsidRPr="001A4899">
        <w:rPr>
          <w:rFonts w:cs="Traditional Arabic" w:hint="cs"/>
          <w:sz w:val="36"/>
          <w:szCs w:val="36"/>
          <w:rtl/>
        </w:rPr>
        <w:t xml:space="preserve">وقضية السمسرة من القضايا التي تشغل بال العاملين في ميدان التجارة، حيث يكثر السؤال عن حكمها الشرعي، وعن حكم الانتفاع بالمال الذي يتقاضاه السمسار نتيجة عمله. ومع </w:t>
      </w:r>
      <w:r w:rsidRPr="001A4899">
        <w:rPr>
          <w:rFonts w:cs="Traditional Arabic" w:hint="cs"/>
          <w:sz w:val="36"/>
          <w:szCs w:val="36"/>
          <w:rtl/>
        </w:rPr>
        <w:lastRenderedPageBreak/>
        <w:t>أن هذه المهنة قديمة، إلا أن كثرة صور التدليس والغش في المعاملات التجارية المتشعبة في هذا الزمان، ودخول أقوام في هذه المهنة دون أن يكونوا على بينة من الضوابط التي وضعتها الشريعة للقيام بها، جعل الحاجة داعية إلى بحث علمي يميط اللثام عن الجائز وغير الجائز منها، ويجلي المواصفات التي تطلبها الشريعة من ممارس هذه المهنة.</w:t>
      </w:r>
    </w:p>
    <w:p w14:paraId="74F75D03" w14:textId="77777777" w:rsidR="00B65735" w:rsidRPr="001A4899" w:rsidRDefault="00B65735" w:rsidP="00B65735">
      <w:pPr>
        <w:jc w:val="both"/>
        <w:rPr>
          <w:rFonts w:cs="Traditional Arabic"/>
          <w:sz w:val="36"/>
          <w:szCs w:val="36"/>
          <w:rtl/>
        </w:rPr>
      </w:pPr>
      <w:r w:rsidRPr="001A4899">
        <w:rPr>
          <w:rFonts w:cs="Traditional Arabic" w:hint="cs"/>
          <w:sz w:val="36"/>
          <w:szCs w:val="36"/>
          <w:rtl/>
        </w:rPr>
        <w:t>وقد جعل المؤلف بحثه في فصلين:</w:t>
      </w:r>
    </w:p>
    <w:p w14:paraId="50B83FBD" w14:textId="77777777" w:rsidR="00B65735" w:rsidRPr="001A4899" w:rsidRDefault="00B65735" w:rsidP="00B65735">
      <w:pPr>
        <w:jc w:val="both"/>
        <w:rPr>
          <w:rFonts w:cs="Traditional Arabic"/>
          <w:sz w:val="36"/>
          <w:szCs w:val="36"/>
          <w:rtl/>
        </w:rPr>
      </w:pPr>
      <w:r w:rsidRPr="001A4899">
        <w:rPr>
          <w:rFonts w:cs="Traditional Arabic" w:hint="cs"/>
          <w:sz w:val="36"/>
          <w:szCs w:val="36"/>
          <w:rtl/>
        </w:rPr>
        <w:t>خصَّص الأول للتعريف بعقد السمسرة، وبيان أقوال الفقهاء في مشروعيته، وخصائصه التي تميزه عن غيره، وأركانه التي يقوم عليها.</w:t>
      </w:r>
    </w:p>
    <w:p w14:paraId="4772150B" w14:textId="77777777" w:rsidR="00B65735" w:rsidRPr="001A4899" w:rsidRDefault="00B65735" w:rsidP="00B65735">
      <w:pPr>
        <w:jc w:val="both"/>
        <w:rPr>
          <w:rFonts w:cs="Traditional Arabic"/>
          <w:sz w:val="36"/>
          <w:szCs w:val="36"/>
          <w:rtl/>
        </w:rPr>
      </w:pPr>
      <w:r w:rsidRPr="001A4899">
        <w:rPr>
          <w:rFonts w:cs="Traditional Arabic" w:hint="cs"/>
          <w:sz w:val="36"/>
          <w:szCs w:val="36"/>
          <w:rtl/>
        </w:rPr>
        <w:t>وجعل الثاني لبيان أحكام عقد السمسرة والآثار المترتبة عليه، وقسَّمه إلى قسمين، تناول في الأول التزامات السمسار، وفي الثاني ما يلتزم به العميل الذي وسَّط السمسار في البحث عن شخص ثالث ليتعاقد معه.</w:t>
      </w:r>
    </w:p>
    <w:p w14:paraId="7E9E2999" w14:textId="77777777" w:rsidR="00B65735" w:rsidRPr="001A4899" w:rsidRDefault="00B65735" w:rsidP="00B65735">
      <w:pPr>
        <w:jc w:val="both"/>
        <w:rPr>
          <w:rFonts w:cs="Traditional Arabic"/>
          <w:sz w:val="36"/>
          <w:szCs w:val="36"/>
          <w:rtl/>
        </w:rPr>
      </w:pPr>
      <w:r w:rsidRPr="001A4899">
        <w:rPr>
          <w:rFonts w:cs="Traditional Arabic" w:hint="cs"/>
          <w:sz w:val="36"/>
          <w:szCs w:val="36"/>
          <w:rtl/>
        </w:rPr>
        <w:t>ومما ذكره في الخاتمة:</w:t>
      </w:r>
    </w:p>
    <w:p w14:paraId="14AED449" w14:textId="77777777" w:rsidR="00B65735" w:rsidRPr="001A4899" w:rsidRDefault="00B65735" w:rsidP="00B65735">
      <w:pPr>
        <w:jc w:val="both"/>
        <w:rPr>
          <w:rFonts w:cs="Traditional Arabic"/>
          <w:sz w:val="36"/>
          <w:szCs w:val="36"/>
          <w:rtl/>
        </w:rPr>
      </w:pPr>
      <w:r w:rsidRPr="001A4899">
        <w:rPr>
          <w:rFonts w:cs="Traditional Arabic" w:hint="cs"/>
          <w:sz w:val="36"/>
          <w:szCs w:val="36"/>
          <w:rtl/>
        </w:rPr>
        <w:t xml:space="preserve">- أن الفقهاء اتفقوا على مشروعية السمسرة المقدَّرة بالزمن، لأن عمل السمسار فيها معلوم، وأجره معلوم أيضاً، واختلفوا في مشروعية السمسرة المقدَّرة بالعمل، ورجَّح الكاتب جوازها شرعاً، وأن ما قد </w:t>
      </w:r>
      <w:proofErr w:type="spellStart"/>
      <w:r w:rsidRPr="001A4899">
        <w:rPr>
          <w:rFonts w:cs="Traditional Arabic" w:hint="cs"/>
          <w:sz w:val="36"/>
          <w:szCs w:val="36"/>
          <w:rtl/>
        </w:rPr>
        <w:t>يعتورها</w:t>
      </w:r>
      <w:proofErr w:type="spellEnd"/>
      <w:r w:rsidRPr="001A4899">
        <w:rPr>
          <w:rFonts w:cs="Traditional Arabic" w:hint="cs"/>
          <w:sz w:val="36"/>
          <w:szCs w:val="36"/>
          <w:rtl/>
        </w:rPr>
        <w:t xml:space="preserve"> من غرر أو جهالة مغتفر بسبب عموم الحاجة إليها، كما هي قاعدة الشرع في رعاية المصالح ودفع المفاسد.</w:t>
      </w:r>
    </w:p>
    <w:p w14:paraId="1212B82F" w14:textId="77777777" w:rsidR="00B65735" w:rsidRPr="001A4899" w:rsidRDefault="00B65735" w:rsidP="00B65735">
      <w:pPr>
        <w:jc w:val="both"/>
        <w:rPr>
          <w:rFonts w:cs="Traditional Arabic"/>
          <w:sz w:val="36"/>
          <w:szCs w:val="36"/>
          <w:rtl/>
        </w:rPr>
      </w:pPr>
      <w:r w:rsidRPr="001A4899">
        <w:rPr>
          <w:rFonts w:cs="Traditional Arabic" w:hint="cs"/>
          <w:sz w:val="36"/>
          <w:szCs w:val="36"/>
          <w:rtl/>
        </w:rPr>
        <w:t>- يعتبر عقد الجعالة أكثر العقود شبهاً بالسمسرة، بل يمكن اعتبار السمسرة صورة من صورها، يكون العقد فيها موجهاً لشخص معين.</w:t>
      </w:r>
    </w:p>
    <w:p w14:paraId="7330975F" w14:textId="77777777" w:rsidR="00B65735" w:rsidRPr="001A4899" w:rsidRDefault="00B65735" w:rsidP="00B65735">
      <w:pPr>
        <w:jc w:val="both"/>
        <w:rPr>
          <w:rFonts w:cs="Traditional Arabic"/>
          <w:sz w:val="36"/>
          <w:szCs w:val="36"/>
          <w:rtl/>
        </w:rPr>
      </w:pPr>
      <w:r w:rsidRPr="001A4899">
        <w:rPr>
          <w:rFonts w:cs="Traditional Arabic" w:hint="cs"/>
          <w:sz w:val="36"/>
          <w:szCs w:val="36"/>
          <w:rtl/>
        </w:rPr>
        <w:t>- يقوم عقد السمسرة على الأركان العامة للعقود، من الصيغة والعاقدين والمحل، ويشترط في هذه الأركان ما يشترط في سائر العقود من الشروط العامة...</w:t>
      </w:r>
    </w:p>
    <w:p w14:paraId="2A2C0F79" w14:textId="77777777" w:rsidR="00B65735" w:rsidRPr="001A4899" w:rsidRDefault="00B65735" w:rsidP="00B65735">
      <w:pPr>
        <w:jc w:val="both"/>
        <w:rPr>
          <w:rFonts w:cs="Traditional Arabic"/>
          <w:sz w:val="36"/>
          <w:szCs w:val="36"/>
          <w:rtl/>
        </w:rPr>
      </w:pPr>
      <w:r w:rsidRPr="001A4899">
        <w:rPr>
          <w:rFonts w:cs="Traditional Arabic" w:hint="cs"/>
          <w:sz w:val="36"/>
          <w:szCs w:val="36"/>
          <w:rtl/>
        </w:rPr>
        <w:t>- يلتزم السمسار -إضافة إلى أداء عمله بحسن نية وإخلاص، والمحافظة على ما يتسلم من سلع- بجملة من الأخلاقيات والآداب التي نص عليها الفقهاء الذين كتبوا في الحسبة، وهي في الجملة تتطلب منه ما يلي:</w:t>
      </w:r>
    </w:p>
    <w:p w14:paraId="775A6773" w14:textId="77777777" w:rsidR="00B65735" w:rsidRPr="001A4899" w:rsidRDefault="00B65735" w:rsidP="00B65735">
      <w:pPr>
        <w:jc w:val="both"/>
        <w:rPr>
          <w:rFonts w:cs="Traditional Arabic"/>
          <w:sz w:val="36"/>
          <w:szCs w:val="36"/>
          <w:rtl/>
        </w:rPr>
      </w:pPr>
      <w:r w:rsidRPr="001A4899">
        <w:rPr>
          <w:rFonts w:cs="Traditional Arabic" w:hint="cs"/>
          <w:sz w:val="36"/>
          <w:szCs w:val="36"/>
          <w:rtl/>
        </w:rPr>
        <w:t>أ- ضرورة أن يكون من ذوي الدين، الثقات، المشهورين بالعدالة والأمانة، لأن الناس يستأمنونه على أموالهم.</w:t>
      </w:r>
    </w:p>
    <w:p w14:paraId="623FA674" w14:textId="77777777" w:rsidR="00B65735" w:rsidRPr="001A4899" w:rsidRDefault="00B65735" w:rsidP="00B65735">
      <w:pPr>
        <w:jc w:val="both"/>
        <w:rPr>
          <w:rFonts w:cs="Traditional Arabic"/>
          <w:sz w:val="36"/>
          <w:szCs w:val="36"/>
          <w:rtl/>
        </w:rPr>
      </w:pPr>
      <w:r w:rsidRPr="001A4899">
        <w:rPr>
          <w:rFonts w:cs="Traditional Arabic" w:hint="cs"/>
          <w:sz w:val="36"/>
          <w:szCs w:val="36"/>
          <w:rtl/>
        </w:rPr>
        <w:lastRenderedPageBreak/>
        <w:t>ب- لا يجوز له أن يشتري السلعة لنفسه، ولا لأحد من أقاربه، كما لا يجوز له أن يبيع السلعة إلا بإذن صاحبها.</w:t>
      </w:r>
    </w:p>
    <w:p w14:paraId="3EE19DC3" w14:textId="77777777" w:rsidR="00B65735" w:rsidRPr="001A4899" w:rsidRDefault="00B65735" w:rsidP="00B65735">
      <w:pPr>
        <w:jc w:val="both"/>
        <w:rPr>
          <w:rFonts w:cs="Traditional Arabic"/>
          <w:sz w:val="36"/>
          <w:szCs w:val="36"/>
          <w:rtl/>
        </w:rPr>
      </w:pPr>
      <w:r w:rsidRPr="001A4899">
        <w:rPr>
          <w:rFonts w:cs="Traditional Arabic" w:hint="cs"/>
          <w:sz w:val="36"/>
          <w:szCs w:val="36"/>
          <w:rtl/>
        </w:rPr>
        <w:t>ج- أن يكون واضحاً في عمله، لا يدلِّس على من وسَّطه، ولا على من يتعامل معه، ولا يخفي عيباً ولا خللاً.</w:t>
      </w:r>
    </w:p>
    <w:p w14:paraId="706E11B6" w14:textId="77777777" w:rsidR="00B65735" w:rsidRPr="001A4899" w:rsidRDefault="00B65735" w:rsidP="00B65735">
      <w:pPr>
        <w:jc w:val="both"/>
        <w:rPr>
          <w:rFonts w:cs="Traditional Arabic"/>
          <w:sz w:val="36"/>
          <w:szCs w:val="36"/>
          <w:rtl/>
        </w:rPr>
      </w:pPr>
      <w:r w:rsidRPr="001A4899">
        <w:rPr>
          <w:rFonts w:cs="Traditional Arabic" w:hint="cs"/>
          <w:sz w:val="36"/>
          <w:szCs w:val="36"/>
          <w:rtl/>
        </w:rPr>
        <w:t>د- أن يكون خبيراً بالسلعة التي يتوسَّط في بيعها، وما قد يطرأ عليها من عيوب ومآخذ، حتى ينصح المشتري بذلك.</w:t>
      </w:r>
    </w:p>
    <w:p w14:paraId="49AA6515" w14:textId="77777777" w:rsidR="00B65735" w:rsidRDefault="00B65735" w:rsidP="00B65735">
      <w:pPr>
        <w:jc w:val="both"/>
        <w:rPr>
          <w:rFonts w:cs="Traditional Arabic"/>
          <w:sz w:val="36"/>
          <w:szCs w:val="36"/>
          <w:rtl/>
        </w:rPr>
      </w:pPr>
      <w:r w:rsidRPr="001A4899">
        <w:rPr>
          <w:rFonts w:cs="Traditional Arabic" w:hint="cs"/>
          <w:sz w:val="36"/>
          <w:szCs w:val="36"/>
          <w:rtl/>
        </w:rPr>
        <w:t xml:space="preserve">هـ- أن يبذل غاية نصحه للطرفين، فـ "الدين النصيحة"، ومن نصحه لمن وسَّطه: </w:t>
      </w:r>
      <w:proofErr w:type="gramStart"/>
      <w:r w:rsidRPr="001A4899">
        <w:rPr>
          <w:rFonts w:cs="Traditional Arabic" w:hint="cs"/>
          <w:sz w:val="36"/>
          <w:szCs w:val="36"/>
          <w:rtl/>
        </w:rPr>
        <w:t>أن لا</w:t>
      </w:r>
      <w:proofErr w:type="gramEnd"/>
      <w:r w:rsidRPr="001A4899">
        <w:rPr>
          <w:rFonts w:cs="Traditional Arabic" w:hint="cs"/>
          <w:sz w:val="36"/>
          <w:szCs w:val="36"/>
          <w:rtl/>
        </w:rPr>
        <w:t xml:space="preserve"> يعدل عن مشترٍ سيدفع له الثمن الأكثر في سلعته، ومن نصحه لمن يبيعه السلعة: أن يستوثق من شخصية البائع، بأن يكون عارفاً به، أو على علم بمن يعرفه، كما أن عليه أن يتأكد من صحة سند ملكيته، وعدم وجود من ينازعه فيها، كما يدوِّن في دفاتره وسجلاته تاريخ البيع وأطرافه وثمنه، حتى يمكنه أن يرجع عليه إذا ظهر خلل في السلعة بعد ذلك.</w:t>
      </w:r>
    </w:p>
    <w:p w14:paraId="28F4BB1C" w14:textId="77777777" w:rsidR="00E656BA" w:rsidRDefault="00E656BA" w:rsidP="00B65735">
      <w:pPr>
        <w:jc w:val="both"/>
        <w:rPr>
          <w:rFonts w:cs="Traditional Arabic"/>
          <w:sz w:val="36"/>
          <w:szCs w:val="36"/>
          <w:rtl/>
        </w:rPr>
      </w:pPr>
    </w:p>
    <w:p w14:paraId="4FBAEAE7" w14:textId="77777777" w:rsidR="00B65735" w:rsidRDefault="00B65735" w:rsidP="00B65735">
      <w:pPr>
        <w:jc w:val="both"/>
        <w:rPr>
          <w:rFonts w:cs="Traditional Arabic"/>
          <w:sz w:val="36"/>
          <w:szCs w:val="36"/>
          <w:rtl/>
        </w:rPr>
      </w:pPr>
    </w:p>
    <w:p w14:paraId="50D26F91" w14:textId="77777777" w:rsidR="00B65735" w:rsidRPr="00FA7AA0" w:rsidRDefault="00B65735" w:rsidP="00B65735">
      <w:pPr>
        <w:keepNext/>
        <w:jc w:val="center"/>
        <w:outlineLvl w:val="0"/>
        <w:rPr>
          <w:rFonts w:ascii="Traditional Arabic" w:hAnsi="Traditional Arabic" w:cs="Traditional Arabic"/>
          <w:b/>
          <w:bCs/>
          <w:color w:val="FF0000"/>
          <w:sz w:val="36"/>
          <w:szCs w:val="36"/>
          <w:rtl/>
          <w:lang w:eastAsia="en-US"/>
        </w:rPr>
      </w:pPr>
      <w:r w:rsidRPr="00FA7AA0">
        <w:rPr>
          <w:rFonts w:ascii="Traditional Arabic" w:hAnsi="Traditional Arabic" w:cs="Traditional Arabic"/>
          <w:b/>
          <w:bCs/>
          <w:color w:val="FF0000"/>
          <w:sz w:val="36"/>
          <w:szCs w:val="36"/>
          <w:rtl/>
          <w:lang w:eastAsia="en-US"/>
        </w:rPr>
        <w:t>نظرية السمسرة</w:t>
      </w:r>
    </w:p>
    <w:p w14:paraId="340EEABD" w14:textId="77777777" w:rsidR="00B65735" w:rsidRPr="00FA7AA0" w:rsidRDefault="00B65735" w:rsidP="00B65735">
      <w:pPr>
        <w:jc w:val="both"/>
        <w:rPr>
          <w:rFonts w:ascii="Traditional Arabic" w:hAnsi="Traditional Arabic" w:cs="Traditional Arabic"/>
          <w:sz w:val="36"/>
          <w:szCs w:val="36"/>
          <w:rtl/>
          <w:lang w:eastAsia="en-US"/>
        </w:rPr>
      </w:pPr>
    </w:p>
    <w:p w14:paraId="3B501F11" w14:textId="77777777" w:rsidR="00B65735" w:rsidRDefault="00B65735" w:rsidP="00B65735">
      <w:pPr>
        <w:jc w:val="both"/>
        <w:rPr>
          <w:rFonts w:ascii="Traditional Arabic" w:hAnsi="Traditional Arabic" w:cs="Traditional Arabic"/>
          <w:b/>
          <w:bCs/>
          <w:sz w:val="36"/>
          <w:szCs w:val="36"/>
          <w:rtl/>
          <w:lang w:eastAsia="en-US"/>
        </w:rPr>
      </w:pPr>
      <w:r w:rsidRPr="00FA7AA0">
        <w:rPr>
          <w:rFonts w:ascii="Traditional Arabic" w:hAnsi="Traditional Arabic" w:cs="Traditional Arabic"/>
          <w:b/>
          <w:bCs/>
          <w:sz w:val="36"/>
          <w:szCs w:val="36"/>
          <w:rtl/>
          <w:lang w:eastAsia="en-US"/>
        </w:rPr>
        <w:t xml:space="preserve">نظرية السمسرة وتطبيقاتها العصرية: دراسة فقهية مقارنة/ عبدالله بن محمد </w:t>
      </w:r>
      <w:proofErr w:type="gramStart"/>
      <w:r w:rsidRPr="00FA7AA0">
        <w:rPr>
          <w:rFonts w:ascii="Traditional Arabic" w:hAnsi="Traditional Arabic" w:cs="Traditional Arabic"/>
          <w:b/>
          <w:bCs/>
          <w:sz w:val="36"/>
          <w:szCs w:val="36"/>
          <w:rtl/>
          <w:lang w:eastAsia="en-US"/>
        </w:rPr>
        <w:t>الحمادي.-</w:t>
      </w:r>
      <w:proofErr w:type="gramEnd"/>
      <w:r w:rsidRPr="00FA7AA0">
        <w:rPr>
          <w:rFonts w:ascii="Traditional Arabic" w:hAnsi="Traditional Arabic" w:cs="Traditional Arabic"/>
          <w:b/>
          <w:bCs/>
          <w:sz w:val="36"/>
          <w:szCs w:val="36"/>
          <w:rtl/>
          <w:lang w:eastAsia="en-US"/>
        </w:rPr>
        <w:t xml:space="preserve"> الرياض: مكتبة الرشد، 1433هـ، 2 مج (1232 ص) (أصله رسالة دكتوراه من جامعة محمد بن عبدالله بالمغرب).</w:t>
      </w:r>
    </w:p>
    <w:p w14:paraId="0BC490D1" w14:textId="77777777" w:rsidR="00085982" w:rsidRDefault="00085982" w:rsidP="00B65735">
      <w:pPr>
        <w:jc w:val="both"/>
        <w:rPr>
          <w:rFonts w:ascii="Traditional Arabic" w:hAnsi="Traditional Arabic" w:cs="Traditional Arabic"/>
          <w:b/>
          <w:bCs/>
          <w:sz w:val="36"/>
          <w:szCs w:val="36"/>
          <w:rtl/>
          <w:lang w:eastAsia="en-US"/>
        </w:rPr>
      </w:pPr>
    </w:p>
    <w:p w14:paraId="0EF459E7" w14:textId="77777777" w:rsidR="00B65735" w:rsidRPr="00FA7AA0" w:rsidRDefault="00B65735" w:rsidP="00B65735">
      <w:pPr>
        <w:jc w:val="center"/>
        <w:rPr>
          <w:rFonts w:ascii="Traditional Arabic" w:hAnsi="Traditional Arabic" w:cs="Traditional Arabic"/>
          <w:b/>
          <w:bCs/>
          <w:sz w:val="36"/>
          <w:szCs w:val="36"/>
          <w:rtl/>
          <w:lang w:eastAsia="en-US"/>
        </w:rPr>
      </w:pPr>
      <w:r>
        <w:rPr>
          <w:rFonts w:ascii="Traditional Arabic" w:hAnsi="Traditional Arabic" w:cs="Traditional Arabic"/>
          <w:b/>
          <w:bCs/>
          <w:noProof/>
          <w:sz w:val="36"/>
          <w:szCs w:val="36"/>
          <w:lang w:eastAsia="en-US"/>
        </w:rPr>
        <w:lastRenderedPageBreak/>
        <w:drawing>
          <wp:inline distT="0" distB="0" distL="0" distR="0" wp14:anchorId="6A49AF0B" wp14:editId="27CD1D7A">
            <wp:extent cx="3437890" cy="3321050"/>
            <wp:effectExtent l="0" t="0" r="0" b="0"/>
            <wp:docPr id="53" name="صورة 53" descr="C:\Users\My Dell\Desktop\مفرغة من الجوال\201301301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C:\Users\My Dell\Desktop\مفرغة من الجوال\201301301368.jpg"/>
                    <pic:cNvPicPr>
                      <a:picLocks noChangeAspect="1" noChangeArrowheads="1"/>
                    </pic:cNvPicPr>
                  </pic:nvPicPr>
                  <pic:blipFill>
                    <a:blip r:embed="rId143" cstate="print">
                      <a:extLst>
                        <a:ext uri="{28A0092B-C50C-407E-A947-70E740481C1C}">
                          <a14:useLocalDpi xmlns:a14="http://schemas.microsoft.com/office/drawing/2010/main" val="0"/>
                        </a:ext>
                      </a:extLst>
                    </a:blip>
                    <a:srcRect l="4155" t="22581" r="40662" b="6445"/>
                    <a:stretch>
                      <a:fillRect/>
                    </a:stretch>
                  </pic:blipFill>
                  <pic:spPr bwMode="auto">
                    <a:xfrm>
                      <a:off x="0" y="0"/>
                      <a:ext cx="3437890" cy="3321050"/>
                    </a:xfrm>
                    <a:prstGeom prst="rect">
                      <a:avLst/>
                    </a:prstGeom>
                    <a:noFill/>
                    <a:ln>
                      <a:noFill/>
                    </a:ln>
                  </pic:spPr>
                </pic:pic>
              </a:graphicData>
            </a:graphic>
          </wp:inline>
        </w:drawing>
      </w:r>
    </w:p>
    <w:p w14:paraId="4F299A54" w14:textId="77777777" w:rsidR="00B65735" w:rsidRPr="00FA7AA0" w:rsidRDefault="00B65735" w:rsidP="00B65735">
      <w:pPr>
        <w:jc w:val="both"/>
        <w:rPr>
          <w:rFonts w:ascii="Traditional Arabic" w:hAnsi="Traditional Arabic" w:cs="Traditional Arabic"/>
          <w:sz w:val="36"/>
          <w:szCs w:val="36"/>
          <w:rtl/>
          <w:lang w:eastAsia="en-US"/>
        </w:rPr>
      </w:pPr>
    </w:p>
    <w:p w14:paraId="0A127730" w14:textId="77777777" w:rsidR="00B65735" w:rsidRPr="00FA7AA0" w:rsidRDefault="00B65735" w:rsidP="00B65735">
      <w:pPr>
        <w:jc w:val="both"/>
        <w:rPr>
          <w:rFonts w:ascii="Traditional Arabic" w:hAnsi="Traditional Arabic" w:cs="Traditional Arabic"/>
          <w:sz w:val="36"/>
          <w:szCs w:val="36"/>
          <w:rtl/>
          <w:lang w:eastAsia="en-US"/>
        </w:rPr>
      </w:pPr>
      <w:r w:rsidRPr="00FA7AA0">
        <w:rPr>
          <w:rFonts w:ascii="Traditional Arabic" w:hAnsi="Traditional Arabic" w:cs="Traditional Arabic"/>
          <w:sz w:val="36"/>
          <w:szCs w:val="36"/>
          <w:rtl/>
          <w:lang w:eastAsia="en-US"/>
        </w:rPr>
        <w:t>ازدهر سوق السمسرة بشكل ملحوظ في عصرنا، وصار السماسرة وقود السوق وآليته المنظم</w:t>
      </w:r>
      <w:r w:rsidRPr="00FA7AA0">
        <w:rPr>
          <w:rFonts w:ascii="Traditional Arabic" w:hAnsi="Traditional Arabic" w:cs="Traditional Arabic" w:hint="cs"/>
          <w:sz w:val="36"/>
          <w:szCs w:val="36"/>
          <w:rtl/>
          <w:lang w:eastAsia="en-US"/>
        </w:rPr>
        <w:t>ة</w:t>
      </w:r>
      <w:r w:rsidRPr="00FA7AA0">
        <w:rPr>
          <w:rFonts w:ascii="Traditional Arabic" w:hAnsi="Traditional Arabic" w:cs="Traditional Arabic"/>
          <w:sz w:val="36"/>
          <w:szCs w:val="36"/>
          <w:rtl/>
          <w:lang w:eastAsia="en-US"/>
        </w:rPr>
        <w:t xml:space="preserve"> والمحركة، وظهرت مستجدات في هذا الجانب الاقتصادي</w:t>
      </w:r>
      <w:r w:rsidRPr="00FA7AA0">
        <w:rPr>
          <w:rFonts w:ascii="Traditional Arabic" w:hAnsi="Traditional Arabic" w:cs="Traditional Arabic" w:hint="cs"/>
          <w:sz w:val="36"/>
          <w:szCs w:val="36"/>
          <w:rtl/>
          <w:lang w:eastAsia="en-US"/>
        </w:rPr>
        <w:t>،</w:t>
      </w:r>
      <w:r w:rsidRPr="00FA7AA0">
        <w:rPr>
          <w:rFonts w:ascii="Traditional Arabic" w:hAnsi="Traditional Arabic" w:cs="Traditional Arabic"/>
          <w:sz w:val="36"/>
          <w:szCs w:val="36"/>
          <w:rtl/>
          <w:lang w:eastAsia="en-US"/>
        </w:rPr>
        <w:t xml:space="preserve"> واحتاج إلى بحث جديد مواكب للعصر، ولذلك جاء هذا البحث ليكون في بابين طويلين يضمان فصولاً ومباحث عديدة، هما:</w:t>
      </w:r>
    </w:p>
    <w:p w14:paraId="01732AC8" w14:textId="77777777" w:rsidR="00B65735" w:rsidRPr="00FA7AA0" w:rsidRDefault="00B65735" w:rsidP="00B65735">
      <w:pPr>
        <w:numPr>
          <w:ilvl w:val="0"/>
          <w:numId w:val="19"/>
        </w:numPr>
        <w:ind w:right="0"/>
        <w:jc w:val="both"/>
        <w:rPr>
          <w:rFonts w:ascii="Traditional Arabic" w:hAnsi="Traditional Arabic" w:cs="Traditional Arabic"/>
          <w:sz w:val="36"/>
          <w:szCs w:val="36"/>
          <w:rtl/>
          <w:lang w:eastAsia="en-US"/>
        </w:rPr>
      </w:pPr>
      <w:r w:rsidRPr="00FA7AA0">
        <w:rPr>
          <w:rFonts w:ascii="Traditional Arabic" w:hAnsi="Traditional Arabic" w:cs="Traditional Arabic"/>
          <w:sz w:val="36"/>
          <w:szCs w:val="36"/>
          <w:rtl/>
          <w:lang w:eastAsia="en-US"/>
        </w:rPr>
        <w:t>بنيان عقد السمسرة وتخريجه الفقهي مع تطبيقاته القديمة والعصرية.</w:t>
      </w:r>
    </w:p>
    <w:p w14:paraId="3A3CF2EE" w14:textId="77777777" w:rsidR="00B65735" w:rsidRPr="00FA7AA0" w:rsidRDefault="00B65735" w:rsidP="00B65735">
      <w:pPr>
        <w:numPr>
          <w:ilvl w:val="0"/>
          <w:numId w:val="19"/>
        </w:numPr>
        <w:ind w:right="0"/>
        <w:jc w:val="both"/>
        <w:rPr>
          <w:rFonts w:ascii="Traditional Arabic" w:hAnsi="Traditional Arabic" w:cs="Traditional Arabic"/>
          <w:sz w:val="36"/>
          <w:szCs w:val="36"/>
          <w:lang w:eastAsia="en-US"/>
        </w:rPr>
      </w:pPr>
      <w:r w:rsidRPr="00FA7AA0">
        <w:rPr>
          <w:rFonts w:ascii="Traditional Arabic" w:hAnsi="Traditional Arabic" w:cs="Traditional Arabic"/>
          <w:sz w:val="36"/>
          <w:szCs w:val="36"/>
          <w:rtl/>
          <w:lang w:eastAsia="en-US"/>
        </w:rPr>
        <w:t>فقه مسائل نظرية السمسرة التطبيقية القديمة والعصرية.</w:t>
      </w:r>
    </w:p>
    <w:p w14:paraId="4F4057BF" w14:textId="77777777" w:rsidR="00B65735" w:rsidRPr="00FA7AA0" w:rsidRDefault="00B65735" w:rsidP="00B65735">
      <w:pPr>
        <w:ind w:left="360"/>
        <w:jc w:val="both"/>
        <w:rPr>
          <w:rFonts w:ascii="Traditional Arabic" w:hAnsi="Traditional Arabic" w:cs="Traditional Arabic"/>
          <w:sz w:val="36"/>
          <w:szCs w:val="36"/>
          <w:rtl/>
          <w:lang w:eastAsia="en-US"/>
        </w:rPr>
      </w:pPr>
      <w:r w:rsidRPr="00FA7AA0">
        <w:rPr>
          <w:rFonts w:ascii="Traditional Arabic" w:hAnsi="Traditional Arabic" w:cs="Traditional Arabic"/>
          <w:sz w:val="36"/>
          <w:szCs w:val="36"/>
          <w:rtl/>
          <w:lang w:eastAsia="en-US"/>
        </w:rPr>
        <w:t>ومن فصول الباب الأخير فصل عنوانه: أحكام النوازل المستجدة</w:t>
      </w:r>
      <w:r w:rsidRPr="00FA7AA0">
        <w:rPr>
          <w:rFonts w:ascii="Traditional Arabic" w:hAnsi="Traditional Arabic" w:cs="Traditional Arabic" w:hint="cs"/>
          <w:sz w:val="36"/>
          <w:szCs w:val="36"/>
          <w:rtl/>
          <w:lang w:eastAsia="en-US"/>
        </w:rPr>
        <w:t>:</w:t>
      </w:r>
      <w:r w:rsidRPr="00FA7AA0">
        <w:rPr>
          <w:rFonts w:ascii="Traditional Arabic" w:hAnsi="Traditional Arabic" w:cs="Traditional Arabic"/>
          <w:sz w:val="36"/>
          <w:szCs w:val="36"/>
          <w:rtl/>
          <w:lang w:eastAsia="en-US"/>
        </w:rPr>
        <w:t xml:space="preserve"> من صور عقود السمسرة العصرية، بحث فيه سعي السمسار لجمع أكبر عدد من أسماء الأشخاص لتسجيل الأسهم بأسمائهم صوريًا وأخذه العوض على ذلك، وتلقي السماسرة السلع والباعة في صدر السوق ومداخله وفي الموانئ والمطارات، وخصم المصارف المصدرة للبطاقة المصرفية من سعر فاتورة مبيعات الأسواق التجارية، والإعلان والمزايدة وعلاقتها بالسمسرة.</w:t>
      </w:r>
    </w:p>
    <w:p w14:paraId="72732408" w14:textId="77777777" w:rsidR="00B65735" w:rsidRPr="00FA7AA0" w:rsidRDefault="00B65735" w:rsidP="00B65735">
      <w:pPr>
        <w:ind w:left="360"/>
        <w:jc w:val="both"/>
        <w:rPr>
          <w:rFonts w:ascii="Traditional Arabic" w:hAnsi="Traditional Arabic" w:cs="Traditional Arabic"/>
          <w:sz w:val="36"/>
          <w:szCs w:val="36"/>
          <w:rtl/>
          <w:lang w:eastAsia="en-US"/>
        </w:rPr>
      </w:pPr>
      <w:r w:rsidRPr="00FA7AA0">
        <w:rPr>
          <w:rFonts w:ascii="Traditional Arabic" w:hAnsi="Traditional Arabic" w:cs="Traditional Arabic"/>
          <w:sz w:val="36"/>
          <w:szCs w:val="36"/>
          <w:rtl/>
          <w:lang w:eastAsia="en-US"/>
        </w:rPr>
        <w:t>والفصل الأخير منه في أسباب انتهاء عقد السمسرة.</w:t>
      </w:r>
    </w:p>
    <w:p w14:paraId="463A4B74" w14:textId="77777777" w:rsidR="00B65735" w:rsidRPr="00FA7AA0" w:rsidRDefault="00B65735" w:rsidP="00B65735">
      <w:pPr>
        <w:ind w:left="360"/>
        <w:jc w:val="both"/>
        <w:rPr>
          <w:rFonts w:ascii="Traditional Arabic" w:hAnsi="Traditional Arabic" w:cs="Traditional Arabic"/>
          <w:sz w:val="36"/>
          <w:szCs w:val="36"/>
          <w:rtl/>
          <w:lang w:eastAsia="en-US"/>
        </w:rPr>
      </w:pPr>
      <w:r w:rsidRPr="00FA7AA0">
        <w:rPr>
          <w:rFonts w:ascii="Traditional Arabic" w:hAnsi="Traditional Arabic" w:cs="Traditional Arabic"/>
          <w:sz w:val="36"/>
          <w:szCs w:val="36"/>
          <w:rtl/>
          <w:lang w:eastAsia="en-US"/>
        </w:rPr>
        <w:t>ومما ذكره المؤلف من نتائج بحثه:</w:t>
      </w:r>
    </w:p>
    <w:p w14:paraId="456D876B" w14:textId="77777777" w:rsidR="00B65735" w:rsidRPr="00FA7AA0" w:rsidRDefault="00B65735" w:rsidP="00B65735">
      <w:pPr>
        <w:numPr>
          <w:ilvl w:val="0"/>
          <w:numId w:val="19"/>
        </w:numPr>
        <w:ind w:right="0"/>
        <w:jc w:val="both"/>
        <w:rPr>
          <w:rFonts w:ascii="Traditional Arabic" w:hAnsi="Traditional Arabic" w:cs="Traditional Arabic"/>
          <w:sz w:val="36"/>
          <w:szCs w:val="36"/>
          <w:rtl/>
          <w:lang w:eastAsia="en-US"/>
        </w:rPr>
      </w:pPr>
      <w:r w:rsidRPr="00FA7AA0">
        <w:rPr>
          <w:rFonts w:ascii="Traditional Arabic" w:hAnsi="Traditional Arabic" w:cs="Traditional Arabic"/>
          <w:sz w:val="36"/>
          <w:szCs w:val="36"/>
          <w:rtl/>
          <w:lang w:eastAsia="en-US"/>
        </w:rPr>
        <w:lastRenderedPageBreak/>
        <w:t>التعريف المختار لعقد السمسرة أنه: المتوسط أو المنفذ في بيع الأعيان أو المنافع الدال عليها مقابل عطاء ما، سواء كان شخصية طبيعية أم اعتبارية.</w:t>
      </w:r>
    </w:p>
    <w:p w14:paraId="15F0EB64" w14:textId="77777777" w:rsidR="00B65735" w:rsidRPr="00FA7AA0" w:rsidRDefault="00B65735" w:rsidP="00B65735">
      <w:pPr>
        <w:numPr>
          <w:ilvl w:val="0"/>
          <w:numId w:val="19"/>
        </w:numPr>
        <w:ind w:right="0"/>
        <w:jc w:val="both"/>
        <w:rPr>
          <w:rFonts w:ascii="Traditional Arabic" w:hAnsi="Traditional Arabic" w:cs="Traditional Arabic"/>
          <w:sz w:val="36"/>
          <w:szCs w:val="36"/>
          <w:lang w:eastAsia="en-US"/>
        </w:rPr>
      </w:pPr>
      <w:r w:rsidRPr="00FA7AA0">
        <w:rPr>
          <w:rFonts w:ascii="Traditional Arabic" w:hAnsi="Traditional Arabic" w:cs="Traditional Arabic"/>
          <w:sz w:val="36"/>
          <w:szCs w:val="36"/>
          <w:rtl/>
          <w:lang w:eastAsia="en-US"/>
        </w:rPr>
        <w:t>يجوز عقد السمسرة.</w:t>
      </w:r>
    </w:p>
    <w:p w14:paraId="568314CC" w14:textId="77777777" w:rsidR="00B65735" w:rsidRPr="00FA7AA0" w:rsidRDefault="00B65735" w:rsidP="00B65735">
      <w:pPr>
        <w:numPr>
          <w:ilvl w:val="0"/>
          <w:numId w:val="19"/>
        </w:numPr>
        <w:ind w:right="0"/>
        <w:jc w:val="both"/>
        <w:rPr>
          <w:rFonts w:ascii="Traditional Arabic" w:hAnsi="Traditional Arabic" w:cs="Traditional Arabic"/>
          <w:sz w:val="36"/>
          <w:szCs w:val="36"/>
          <w:lang w:eastAsia="en-US"/>
        </w:rPr>
      </w:pPr>
      <w:r w:rsidRPr="00FA7AA0">
        <w:rPr>
          <w:rFonts w:ascii="Traditional Arabic" w:hAnsi="Traditional Arabic" w:cs="Traditional Arabic"/>
          <w:sz w:val="36"/>
          <w:szCs w:val="36"/>
          <w:rtl/>
          <w:lang w:eastAsia="en-US"/>
        </w:rPr>
        <w:t>ما ذكره الفقهاء من أركان عقد البيع والإجارة.. ينطبق على أركان عقد السمسرة.</w:t>
      </w:r>
    </w:p>
    <w:p w14:paraId="7DC1BC29" w14:textId="77777777" w:rsidR="00B65735" w:rsidRPr="00FA7AA0" w:rsidRDefault="00B65735" w:rsidP="00B65735">
      <w:pPr>
        <w:numPr>
          <w:ilvl w:val="0"/>
          <w:numId w:val="19"/>
        </w:numPr>
        <w:ind w:right="0"/>
        <w:jc w:val="both"/>
        <w:rPr>
          <w:rFonts w:ascii="Traditional Arabic" w:hAnsi="Traditional Arabic" w:cs="Traditional Arabic"/>
          <w:sz w:val="36"/>
          <w:szCs w:val="36"/>
          <w:lang w:eastAsia="en-US"/>
        </w:rPr>
      </w:pPr>
      <w:r w:rsidRPr="00FA7AA0">
        <w:rPr>
          <w:rFonts w:ascii="Traditional Arabic" w:hAnsi="Traditional Arabic" w:cs="Traditional Arabic"/>
          <w:sz w:val="36"/>
          <w:szCs w:val="36"/>
          <w:rtl/>
          <w:lang w:eastAsia="en-US"/>
        </w:rPr>
        <w:t>للوكالة صلة وثيقة بالسمسرة، لأن السمسار وكيل قطعًا، فهو إما وكيل بأجر، وإما وكيل بجعل، وإما وكيل عن البائع أو المشتري</w:t>
      </w:r>
      <w:r w:rsidRPr="00FA7AA0">
        <w:rPr>
          <w:rFonts w:ascii="Traditional Arabic" w:hAnsi="Traditional Arabic" w:cs="Traditional Arabic" w:hint="cs"/>
          <w:sz w:val="36"/>
          <w:szCs w:val="36"/>
          <w:rtl/>
          <w:lang w:eastAsia="en-US"/>
        </w:rPr>
        <w:t xml:space="preserve"> </w:t>
      </w:r>
      <w:r w:rsidRPr="00FA7AA0">
        <w:rPr>
          <w:rFonts w:ascii="Traditional Arabic" w:hAnsi="Traditional Arabic" w:cs="Traditional Arabic"/>
          <w:sz w:val="36"/>
          <w:szCs w:val="36"/>
          <w:rtl/>
          <w:lang w:eastAsia="en-US"/>
        </w:rPr>
        <w:t>أو المؤجر أو المستأجر.</w:t>
      </w:r>
    </w:p>
    <w:p w14:paraId="0C5C59DF" w14:textId="77777777" w:rsidR="00B65735" w:rsidRPr="00FA7AA0" w:rsidRDefault="00B65735" w:rsidP="00B65735">
      <w:pPr>
        <w:numPr>
          <w:ilvl w:val="0"/>
          <w:numId w:val="19"/>
        </w:numPr>
        <w:ind w:right="0"/>
        <w:jc w:val="both"/>
        <w:rPr>
          <w:rFonts w:ascii="Traditional Arabic" w:hAnsi="Traditional Arabic" w:cs="Traditional Arabic"/>
          <w:sz w:val="36"/>
          <w:szCs w:val="36"/>
          <w:lang w:eastAsia="en-US"/>
        </w:rPr>
      </w:pPr>
      <w:r w:rsidRPr="00FA7AA0">
        <w:rPr>
          <w:rFonts w:ascii="Traditional Arabic" w:hAnsi="Traditional Arabic" w:cs="Traditional Arabic"/>
          <w:sz w:val="36"/>
          <w:szCs w:val="36"/>
          <w:rtl/>
          <w:lang w:eastAsia="en-US"/>
        </w:rPr>
        <w:t>الوكيل أعم من السمسار..</w:t>
      </w:r>
    </w:p>
    <w:p w14:paraId="4DF085EB" w14:textId="77777777" w:rsidR="00B65735" w:rsidRPr="00FA7AA0" w:rsidRDefault="00B65735" w:rsidP="00B65735">
      <w:pPr>
        <w:numPr>
          <w:ilvl w:val="0"/>
          <w:numId w:val="19"/>
        </w:numPr>
        <w:ind w:right="0"/>
        <w:jc w:val="both"/>
        <w:rPr>
          <w:rFonts w:ascii="Traditional Arabic" w:hAnsi="Traditional Arabic" w:cs="Traditional Arabic"/>
          <w:sz w:val="36"/>
          <w:szCs w:val="36"/>
          <w:lang w:eastAsia="en-US"/>
        </w:rPr>
      </w:pPr>
      <w:r w:rsidRPr="00FA7AA0">
        <w:rPr>
          <w:rFonts w:ascii="Traditional Arabic" w:hAnsi="Traditional Arabic" w:cs="Traditional Arabic"/>
          <w:sz w:val="36"/>
          <w:szCs w:val="36"/>
          <w:rtl/>
          <w:lang w:eastAsia="en-US"/>
        </w:rPr>
        <w:t>صلة السمسرة بالشركة تكمن في مشاركة السمسار مع البائع أو المشتري أو غيرهما في الربح بنسبة معلومة...</w:t>
      </w:r>
    </w:p>
    <w:p w14:paraId="1F4E7445" w14:textId="77777777" w:rsidR="00B65735" w:rsidRPr="00FA7AA0" w:rsidRDefault="00B65735" w:rsidP="00B65735">
      <w:pPr>
        <w:numPr>
          <w:ilvl w:val="0"/>
          <w:numId w:val="19"/>
        </w:numPr>
        <w:ind w:right="0"/>
        <w:jc w:val="both"/>
        <w:rPr>
          <w:rFonts w:ascii="Traditional Arabic" w:hAnsi="Traditional Arabic" w:cs="Traditional Arabic"/>
          <w:sz w:val="36"/>
          <w:szCs w:val="36"/>
          <w:lang w:eastAsia="en-US"/>
        </w:rPr>
      </w:pPr>
      <w:r w:rsidRPr="00FA7AA0">
        <w:rPr>
          <w:rFonts w:ascii="Traditional Arabic" w:hAnsi="Traditional Arabic" w:cs="Traditional Arabic"/>
          <w:sz w:val="36"/>
          <w:szCs w:val="36"/>
          <w:rtl/>
          <w:lang w:eastAsia="en-US"/>
        </w:rPr>
        <w:t>تصح شركة السماسرة وتجوز على القول الراجح.</w:t>
      </w:r>
    </w:p>
    <w:p w14:paraId="1FCF4420" w14:textId="77777777" w:rsidR="00B65735" w:rsidRPr="00FA7AA0" w:rsidRDefault="00B65735" w:rsidP="00B65735">
      <w:pPr>
        <w:numPr>
          <w:ilvl w:val="0"/>
          <w:numId w:val="19"/>
        </w:numPr>
        <w:ind w:right="0"/>
        <w:jc w:val="both"/>
        <w:rPr>
          <w:rFonts w:ascii="Traditional Arabic" w:hAnsi="Traditional Arabic" w:cs="Traditional Arabic"/>
          <w:sz w:val="36"/>
          <w:szCs w:val="36"/>
          <w:lang w:eastAsia="en-US"/>
        </w:rPr>
      </w:pPr>
      <w:r w:rsidRPr="00FA7AA0">
        <w:rPr>
          <w:rFonts w:ascii="Traditional Arabic" w:hAnsi="Traditional Arabic" w:cs="Traditional Arabic"/>
          <w:sz w:val="36"/>
          <w:szCs w:val="36"/>
          <w:rtl/>
          <w:lang w:eastAsia="en-US"/>
        </w:rPr>
        <w:t>بيع أسماء الأشخاص لشراء أسهم لهم شكلاً بحيث تسجل في ملكهم صوريًا وفي الحقيقة هي لتاجر آخر الذي دفع ثمن الأسهم؛ غير جائز شرعًا.</w:t>
      </w:r>
    </w:p>
    <w:p w14:paraId="6D7536EB" w14:textId="77777777" w:rsidR="00B65735" w:rsidRPr="00FA7AA0" w:rsidRDefault="00B65735" w:rsidP="00B65735">
      <w:pPr>
        <w:numPr>
          <w:ilvl w:val="0"/>
          <w:numId w:val="19"/>
        </w:numPr>
        <w:ind w:right="0"/>
        <w:jc w:val="both"/>
        <w:rPr>
          <w:rFonts w:ascii="Traditional Arabic" w:hAnsi="Traditional Arabic" w:cs="Traditional Arabic"/>
          <w:sz w:val="36"/>
          <w:szCs w:val="36"/>
          <w:lang w:eastAsia="en-US"/>
        </w:rPr>
      </w:pPr>
      <w:r w:rsidRPr="00FA7AA0">
        <w:rPr>
          <w:rFonts w:ascii="Traditional Arabic" w:hAnsi="Traditional Arabic" w:cs="Traditional Arabic"/>
          <w:sz w:val="36"/>
          <w:szCs w:val="36"/>
          <w:rtl/>
          <w:lang w:eastAsia="en-US"/>
        </w:rPr>
        <w:t>الخصم من فواتير المبيعات الواردة من التجار على المصارف المصدرة للبطاقات البنكية يكيف على عقد السمسرة، فالنسبة المحسومة عوض للسمسرة، فالمصرف عبارة عن سمسار كبير له عوضه في مقابل إرسال العملاء إلى الحوانيت والمحلات، حيث اعتمدهم.</w:t>
      </w:r>
    </w:p>
    <w:p w14:paraId="44C8D786" w14:textId="77777777" w:rsidR="00B65735" w:rsidRPr="00FA7AA0" w:rsidRDefault="00B65735" w:rsidP="00B65735">
      <w:pPr>
        <w:numPr>
          <w:ilvl w:val="0"/>
          <w:numId w:val="19"/>
        </w:numPr>
        <w:ind w:right="0"/>
        <w:jc w:val="both"/>
        <w:rPr>
          <w:rFonts w:ascii="Traditional Arabic" w:hAnsi="Traditional Arabic" w:cs="Traditional Arabic"/>
          <w:sz w:val="36"/>
          <w:szCs w:val="36"/>
          <w:lang w:eastAsia="en-US"/>
        </w:rPr>
      </w:pPr>
      <w:r w:rsidRPr="00FA7AA0">
        <w:rPr>
          <w:rFonts w:ascii="Traditional Arabic" w:hAnsi="Traditional Arabic" w:cs="Traditional Arabic"/>
          <w:sz w:val="36"/>
          <w:szCs w:val="36"/>
          <w:rtl/>
          <w:lang w:eastAsia="en-US"/>
        </w:rPr>
        <w:t>إعلان مالك السلعة عبر وسائل الإعلام لبيع سلعته ولا يعين سمسارًا معينًا، فيأتيه أحد السماسرة بمشتر جائز، فهو يستحق عوضه وإن لم يعينه ابتداء.</w:t>
      </w:r>
    </w:p>
    <w:p w14:paraId="6800F6C9" w14:textId="77777777" w:rsidR="00B65735" w:rsidRPr="00FA7AA0" w:rsidRDefault="00B65735" w:rsidP="00B65735">
      <w:pPr>
        <w:numPr>
          <w:ilvl w:val="0"/>
          <w:numId w:val="19"/>
        </w:numPr>
        <w:ind w:right="0"/>
        <w:jc w:val="both"/>
        <w:rPr>
          <w:rFonts w:ascii="Traditional Arabic" w:hAnsi="Traditional Arabic" w:cs="Traditional Arabic"/>
          <w:sz w:val="36"/>
          <w:szCs w:val="36"/>
          <w:lang w:eastAsia="en-US"/>
        </w:rPr>
      </w:pPr>
      <w:r w:rsidRPr="00FA7AA0">
        <w:rPr>
          <w:rFonts w:ascii="Traditional Arabic" w:hAnsi="Traditional Arabic" w:cs="Traditional Arabic"/>
          <w:sz w:val="36"/>
          <w:szCs w:val="36"/>
          <w:rtl/>
          <w:lang w:eastAsia="en-US"/>
        </w:rPr>
        <w:t>الرسوم التي تُدفع من قبل داخل المزايدة لشراء سيارة أو أرقامها المميزة جائزة شرعًا إذا لم يبالغ فيها وكانت مبلغًا مقطوعًا.</w:t>
      </w:r>
    </w:p>
    <w:p w14:paraId="08086553" w14:textId="77777777" w:rsidR="00B65735" w:rsidRPr="00FA7AA0" w:rsidRDefault="00B65735" w:rsidP="00B65735">
      <w:pPr>
        <w:numPr>
          <w:ilvl w:val="0"/>
          <w:numId w:val="19"/>
        </w:numPr>
        <w:ind w:right="0"/>
        <w:jc w:val="both"/>
        <w:rPr>
          <w:rFonts w:ascii="Traditional Arabic" w:hAnsi="Traditional Arabic" w:cs="Traditional Arabic"/>
          <w:sz w:val="36"/>
          <w:szCs w:val="36"/>
          <w:rtl/>
          <w:lang w:eastAsia="en-US"/>
        </w:rPr>
      </w:pPr>
      <w:r w:rsidRPr="00FA7AA0">
        <w:rPr>
          <w:rFonts w:ascii="Traditional Arabic" w:hAnsi="Traditional Arabic" w:cs="Traditional Arabic"/>
          <w:sz w:val="36"/>
          <w:szCs w:val="36"/>
          <w:rtl/>
          <w:lang w:eastAsia="en-US"/>
        </w:rPr>
        <w:t>ينتهي عقد السمسرة بأسباب عدة بما ينتهي به عقد الإجارة أو الجعالة أو البيع.</w:t>
      </w:r>
    </w:p>
    <w:p w14:paraId="4523CEA2" w14:textId="77777777" w:rsidR="00B65735" w:rsidRPr="00FA7AA0" w:rsidRDefault="00B65735" w:rsidP="00B65735">
      <w:pPr>
        <w:ind w:left="360"/>
        <w:jc w:val="both"/>
        <w:rPr>
          <w:rFonts w:ascii="Traditional Arabic" w:hAnsi="Traditional Arabic" w:cs="Traditional Arabic"/>
          <w:sz w:val="36"/>
          <w:szCs w:val="36"/>
          <w:rtl/>
          <w:lang w:eastAsia="en-US"/>
        </w:rPr>
      </w:pPr>
    </w:p>
    <w:p w14:paraId="09BB0083" w14:textId="77777777" w:rsidR="00B65735" w:rsidRPr="00FA7AA0" w:rsidRDefault="00B65735" w:rsidP="00B65735">
      <w:pPr>
        <w:jc w:val="both"/>
        <w:rPr>
          <w:rFonts w:ascii="Traditional Arabic" w:hAnsi="Traditional Arabic" w:cs="Traditional Arabic"/>
          <w:b/>
          <w:bCs/>
          <w:color w:val="FF0000"/>
          <w:sz w:val="36"/>
          <w:szCs w:val="36"/>
          <w:rtl/>
          <w:lang w:eastAsia="en-US"/>
        </w:rPr>
      </w:pPr>
    </w:p>
    <w:p w14:paraId="660F4507" w14:textId="77777777" w:rsidR="00B65735" w:rsidRDefault="00B65735" w:rsidP="00B65735">
      <w:pPr>
        <w:jc w:val="both"/>
        <w:rPr>
          <w:rFonts w:cs="Traditional Arabic"/>
          <w:sz w:val="36"/>
          <w:szCs w:val="36"/>
          <w:rtl/>
        </w:rPr>
      </w:pPr>
    </w:p>
    <w:p w14:paraId="72D81A85" w14:textId="77777777" w:rsidR="00B65735" w:rsidRDefault="00B65735" w:rsidP="00B65735">
      <w:pPr>
        <w:jc w:val="both"/>
        <w:rPr>
          <w:rFonts w:cs="Traditional Arabic"/>
          <w:sz w:val="36"/>
          <w:szCs w:val="36"/>
          <w:rtl/>
        </w:rPr>
      </w:pPr>
    </w:p>
    <w:p w14:paraId="677E5F9E" w14:textId="77777777" w:rsidR="00B65735" w:rsidRPr="005F7EA9" w:rsidRDefault="00B65735" w:rsidP="00B65735">
      <w:pPr>
        <w:spacing w:after="200" w:line="276" w:lineRule="auto"/>
        <w:jc w:val="center"/>
        <w:rPr>
          <w:rFonts w:ascii="Calibri" w:eastAsia="Calibri" w:hAnsi="Calibri" w:cs="Traditional Arabic"/>
          <w:b/>
          <w:bCs/>
          <w:color w:val="FF0000"/>
          <w:sz w:val="36"/>
          <w:szCs w:val="36"/>
          <w:rtl/>
          <w:lang w:eastAsia="en-US"/>
        </w:rPr>
      </w:pPr>
      <w:r w:rsidRPr="005F7EA9">
        <w:rPr>
          <w:rFonts w:ascii="Calibri" w:eastAsia="Calibri" w:hAnsi="Calibri" w:cs="Traditional Arabic" w:hint="cs"/>
          <w:b/>
          <w:bCs/>
          <w:color w:val="FF0000"/>
          <w:sz w:val="36"/>
          <w:szCs w:val="36"/>
          <w:rtl/>
          <w:lang w:eastAsia="en-US"/>
        </w:rPr>
        <w:lastRenderedPageBreak/>
        <w:t>عقد النقل في الفقه الإسلامي</w:t>
      </w:r>
    </w:p>
    <w:p w14:paraId="7627219D" w14:textId="77777777" w:rsidR="00B65735" w:rsidRPr="005F7EA9" w:rsidRDefault="00B65735" w:rsidP="00B65735">
      <w:pPr>
        <w:spacing w:after="200" w:line="276" w:lineRule="auto"/>
        <w:jc w:val="center"/>
        <w:rPr>
          <w:rFonts w:ascii="Calibri" w:eastAsia="Calibri" w:hAnsi="Calibri" w:cs="Traditional Arabic"/>
          <w:b/>
          <w:bCs/>
          <w:sz w:val="36"/>
          <w:szCs w:val="36"/>
          <w:rtl/>
          <w:lang w:eastAsia="en-US"/>
        </w:rPr>
      </w:pPr>
    </w:p>
    <w:p w14:paraId="56416F7B" w14:textId="77777777" w:rsidR="00B65735" w:rsidRDefault="00B65735" w:rsidP="00B65735">
      <w:pPr>
        <w:spacing w:after="200" w:line="276" w:lineRule="auto"/>
        <w:ind w:firstLine="397"/>
        <w:jc w:val="both"/>
        <w:rPr>
          <w:rFonts w:ascii="Calibri" w:eastAsia="Calibri" w:hAnsi="Calibri" w:cs="Traditional Arabic"/>
          <w:b/>
          <w:bCs/>
          <w:sz w:val="36"/>
          <w:szCs w:val="36"/>
          <w:rtl/>
          <w:lang w:eastAsia="en-US"/>
        </w:rPr>
      </w:pPr>
      <w:r w:rsidRPr="005F7EA9">
        <w:rPr>
          <w:rFonts w:ascii="Calibri" w:eastAsia="Calibri" w:hAnsi="Calibri" w:cs="Traditional Arabic" w:hint="cs"/>
          <w:b/>
          <w:bCs/>
          <w:sz w:val="36"/>
          <w:szCs w:val="36"/>
          <w:rtl/>
          <w:lang w:eastAsia="en-US"/>
        </w:rPr>
        <w:t xml:space="preserve">عقد النقل في الفقه الإسلامي: دراسة مقارنة/ عمر خالد مصطفى </w:t>
      </w:r>
      <w:proofErr w:type="gramStart"/>
      <w:r w:rsidRPr="005F7EA9">
        <w:rPr>
          <w:rFonts w:ascii="Calibri" w:eastAsia="Calibri" w:hAnsi="Calibri" w:cs="Traditional Arabic" w:hint="cs"/>
          <w:b/>
          <w:bCs/>
          <w:sz w:val="36"/>
          <w:szCs w:val="36"/>
          <w:rtl/>
          <w:lang w:eastAsia="en-US"/>
        </w:rPr>
        <w:t>حمد._</w:t>
      </w:r>
      <w:proofErr w:type="gramEnd"/>
      <w:r w:rsidRPr="005F7EA9">
        <w:rPr>
          <w:rFonts w:ascii="Calibri" w:eastAsia="Calibri" w:hAnsi="Calibri" w:cs="Traditional Arabic" w:hint="cs"/>
          <w:b/>
          <w:bCs/>
          <w:sz w:val="36"/>
          <w:szCs w:val="36"/>
          <w:rtl/>
          <w:lang w:eastAsia="en-US"/>
        </w:rPr>
        <w:t xml:space="preserve"> عمّان: دار النفائس، 1430هـ، 328ص.</w:t>
      </w:r>
    </w:p>
    <w:p w14:paraId="275EADCF" w14:textId="77777777" w:rsidR="00085982" w:rsidRDefault="00085982" w:rsidP="00B65735">
      <w:pPr>
        <w:spacing w:after="200" w:line="276" w:lineRule="auto"/>
        <w:ind w:firstLine="397"/>
        <w:jc w:val="both"/>
        <w:rPr>
          <w:rFonts w:ascii="Calibri" w:eastAsia="Calibri" w:hAnsi="Calibri" w:cs="Traditional Arabic"/>
          <w:b/>
          <w:bCs/>
          <w:sz w:val="36"/>
          <w:szCs w:val="36"/>
          <w:rtl/>
          <w:lang w:eastAsia="en-US"/>
        </w:rPr>
      </w:pPr>
    </w:p>
    <w:p w14:paraId="763E95CB" w14:textId="77777777" w:rsidR="00085982" w:rsidRDefault="00085982" w:rsidP="00085982">
      <w:pPr>
        <w:spacing w:after="200" w:line="276" w:lineRule="auto"/>
        <w:ind w:firstLine="397"/>
        <w:jc w:val="center"/>
        <w:rPr>
          <w:rFonts w:ascii="Calibri" w:eastAsia="Calibri" w:hAnsi="Calibri" w:cs="Traditional Arabic"/>
          <w:b/>
          <w:bCs/>
          <w:sz w:val="36"/>
          <w:szCs w:val="36"/>
          <w:rtl/>
          <w:lang w:eastAsia="en-US"/>
        </w:rPr>
      </w:pPr>
      <w:r>
        <w:rPr>
          <w:noProof/>
          <w:color w:val="0000FF"/>
          <w:lang w:eastAsia="en-US"/>
        </w:rPr>
        <w:drawing>
          <wp:inline distT="0" distB="0" distL="0" distR="0" wp14:anchorId="02F09B0E" wp14:editId="6379115F">
            <wp:extent cx="1911653" cy="2867242"/>
            <wp:effectExtent l="0" t="0" r="0" b="0"/>
            <wp:docPr id="160" name="irc_mi" descr="http://myfajar.com/media/catalog/product/cache/1/image/9df78eab33525d08d6e5fb8d27136e95/k/0/k0665.jpg">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yfajar.com/media/catalog/product/cache/1/image/9df78eab33525d08d6e5fb8d27136e95/k/0/k0665.jpg">
                      <a:hlinkClick r:id="rId144"/>
                    </pic:cNvPr>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911672" cy="2867270"/>
                    </a:xfrm>
                    <a:prstGeom prst="rect">
                      <a:avLst/>
                    </a:prstGeom>
                    <a:noFill/>
                    <a:ln>
                      <a:noFill/>
                    </a:ln>
                  </pic:spPr>
                </pic:pic>
              </a:graphicData>
            </a:graphic>
          </wp:inline>
        </w:drawing>
      </w:r>
    </w:p>
    <w:p w14:paraId="5A058468" w14:textId="77777777" w:rsidR="00B65735" w:rsidRPr="005F7EA9" w:rsidRDefault="00B65735" w:rsidP="00B65735">
      <w:pPr>
        <w:spacing w:after="200" w:line="276" w:lineRule="auto"/>
        <w:ind w:firstLine="397"/>
        <w:jc w:val="both"/>
        <w:rPr>
          <w:rFonts w:ascii="Calibri" w:eastAsia="Calibri" w:hAnsi="Calibri" w:cs="Traditional Arabic"/>
          <w:b/>
          <w:bCs/>
          <w:sz w:val="36"/>
          <w:szCs w:val="36"/>
          <w:rtl/>
          <w:lang w:eastAsia="en-US"/>
        </w:rPr>
      </w:pPr>
    </w:p>
    <w:p w14:paraId="20B566C5" w14:textId="77777777" w:rsidR="00B65735" w:rsidRPr="005F7EA9" w:rsidRDefault="00B65735" w:rsidP="00B65735">
      <w:pPr>
        <w:spacing w:after="200" w:line="276" w:lineRule="auto"/>
        <w:ind w:firstLine="397"/>
        <w:jc w:val="both"/>
        <w:rPr>
          <w:rFonts w:ascii="Calibri" w:eastAsia="Calibri" w:hAnsi="Calibri" w:cs="Traditional Arabic"/>
          <w:sz w:val="36"/>
          <w:szCs w:val="36"/>
          <w:rtl/>
          <w:lang w:eastAsia="en-US"/>
        </w:rPr>
      </w:pPr>
      <w:r w:rsidRPr="005F7EA9">
        <w:rPr>
          <w:rFonts w:ascii="Calibri" w:eastAsia="Calibri" w:hAnsi="Calibri" w:cs="Traditional Arabic" w:hint="cs"/>
          <w:sz w:val="36"/>
          <w:szCs w:val="36"/>
          <w:rtl/>
          <w:lang w:eastAsia="en-US"/>
        </w:rPr>
        <w:t>عقد النقل صورة من صور الإجارة التي محلها منفعة في الذمة، والإجارة تمليك للمنفعة، وقد تكون الإجارة للسكنى، أو لنقل البضائع، أو الأشخاص، أو غير ذلك.</w:t>
      </w:r>
    </w:p>
    <w:p w14:paraId="6A345700" w14:textId="77777777" w:rsidR="00B65735" w:rsidRPr="005F7EA9" w:rsidRDefault="00B65735" w:rsidP="00B65735">
      <w:pPr>
        <w:spacing w:after="200" w:line="276" w:lineRule="auto"/>
        <w:ind w:firstLine="397"/>
        <w:jc w:val="both"/>
        <w:rPr>
          <w:rFonts w:ascii="Calibri" w:eastAsia="Calibri" w:hAnsi="Calibri" w:cs="Traditional Arabic"/>
          <w:sz w:val="36"/>
          <w:szCs w:val="36"/>
          <w:rtl/>
          <w:lang w:eastAsia="en-US"/>
        </w:rPr>
      </w:pPr>
      <w:r w:rsidRPr="005F7EA9">
        <w:rPr>
          <w:rFonts w:ascii="Calibri" w:eastAsia="Calibri" w:hAnsi="Calibri" w:cs="Traditional Arabic" w:hint="cs"/>
          <w:sz w:val="36"/>
          <w:szCs w:val="36"/>
          <w:rtl/>
          <w:lang w:eastAsia="en-US"/>
        </w:rPr>
        <w:t>وقد جعل الباحث كتابه في عدة فصول، وأصله رسالة ماجستير تقدم بها إلى جامعة صنعاء، وهي:</w:t>
      </w:r>
    </w:p>
    <w:p w14:paraId="74FA871E" w14:textId="77777777" w:rsidR="00B65735" w:rsidRPr="005F7EA9" w:rsidRDefault="00B65735" w:rsidP="00B65735">
      <w:pPr>
        <w:numPr>
          <w:ilvl w:val="0"/>
          <w:numId w:val="23"/>
        </w:numPr>
        <w:spacing w:after="200" w:line="276" w:lineRule="auto"/>
        <w:jc w:val="both"/>
        <w:rPr>
          <w:rFonts w:ascii="Calibri" w:eastAsia="Calibri" w:hAnsi="Calibri" w:cs="Traditional Arabic"/>
          <w:sz w:val="36"/>
          <w:szCs w:val="36"/>
          <w:lang w:eastAsia="en-US"/>
        </w:rPr>
      </w:pPr>
      <w:r w:rsidRPr="005F7EA9">
        <w:rPr>
          <w:rFonts w:ascii="Calibri" w:eastAsia="Calibri" w:hAnsi="Calibri" w:cs="Traditional Arabic" w:hint="cs"/>
          <w:sz w:val="36"/>
          <w:szCs w:val="36"/>
          <w:rtl/>
          <w:lang w:eastAsia="en-US"/>
        </w:rPr>
        <w:t>تعريف الإجارة ومشروعيتها وصورها.</w:t>
      </w:r>
    </w:p>
    <w:p w14:paraId="4A1E8E39" w14:textId="77777777" w:rsidR="00B65735" w:rsidRPr="005F7EA9" w:rsidRDefault="00B65735" w:rsidP="00B65735">
      <w:pPr>
        <w:numPr>
          <w:ilvl w:val="0"/>
          <w:numId w:val="23"/>
        </w:numPr>
        <w:spacing w:after="200" w:line="276" w:lineRule="auto"/>
        <w:jc w:val="both"/>
        <w:rPr>
          <w:rFonts w:ascii="Calibri" w:eastAsia="Calibri" w:hAnsi="Calibri" w:cs="Traditional Arabic"/>
          <w:sz w:val="36"/>
          <w:szCs w:val="36"/>
          <w:lang w:eastAsia="en-US"/>
        </w:rPr>
      </w:pPr>
      <w:r w:rsidRPr="005F7EA9">
        <w:rPr>
          <w:rFonts w:ascii="Calibri" w:eastAsia="Calibri" w:hAnsi="Calibri" w:cs="Traditional Arabic" w:hint="cs"/>
          <w:sz w:val="36"/>
          <w:szCs w:val="36"/>
          <w:rtl/>
          <w:lang w:eastAsia="en-US"/>
        </w:rPr>
        <w:t>عقد النقل.</w:t>
      </w:r>
    </w:p>
    <w:p w14:paraId="1142F228" w14:textId="77777777" w:rsidR="00B65735" w:rsidRPr="005F7EA9" w:rsidRDefault="00B65735" w:rsidP="00B65735">
      <w:pPr>
        <w:numPr>
          <w:ilvl w:val="0"/>
          <w:numId w:val="23"/>
        </w:numPr>
        <w:spacing w:after="200" w:line="276" w:lineRule="auto"/>
        <w:jc w:val="both"/>
        <w:rPr>
          <w:rFonts w:ascii="Calibri" w:eastAsia="Calibri" w:hAnsi="Calibri" w:cs="Traditional Arabic"/>
          <w:sz w:val="36"/>
          <w:szCs w:val="36"/>
          <w:lang w:eastAsia="en-US"/>
        </w:rPr>
      </w:pPr>
      <w:r w:rsidRPr="005F7EA9">
        <w:rPr>
          <w:rFonts w:ascii="Calibri" w:eastAsia="Calibri" w:hAnsi="Calibri" w:cs="Traditional Arabic" w:hint="cs"/>
          <w:sz w:val="36"/>
          <w:szCs w:val="36"/>
          <w:rtl/>
          <w:lang w:eastAsia="en-US"/>
        </w:rPr>
        <w:lastRenderedPageBreak/>
        <w:t>أركان عقد النقل وشروطه.</w:t>
      </w:r>
    </w:p>
    <w:p w14:paraId="5050AD04" w14:textId="77777777" w:rsidR="00B65735" w:rsidRPr="005F7EA9" w:rsidRDefault="00B65735" w:rsidP="00B65735">
      <w:pPr>
        <w:numPr>
          <w:ilvl w:val="0"/>
          <w:numId w:val="23"/>
        </w:numPr>
        <w:spacing w:after="200" w:line="276" w:lineRule="auto"/>
        <w:jc w:val="both"/>
        <w:rPr>
          <w:rFonts w:ascii="Calibri" w:eastAsia="Calibri" w:hAnsi="Calibri" w:cs="Traditional Arabic"/>
          <w:sz w:val="36"/>
          <w:szCs w:val="36"/>
          <w:lang w:eastAsia="en-US"/>
        </w:rPr>
      </w:pPr>
      <w:r w:rsidRPr="005F7EA9">
        <w:rPr>
          <w:rFonts w:ascii="Calibri" w:eastAsia="Calibri" w:hAnsi="Calibri" w:cs="Traditional Arabic" w:hint="cs"/>
          <w:sz w:val="36"/>
          <w:szCs w:val="36"/>
          <w:rtl/>
          <w:lang w:eastAsia="en-US"/>
        </w:rPr>
        <w:t>حقوق والتزامات الناقل.</w:t>
      </w:r>
    </w:p>
    <w:p w14:paraId="420A4D0B" w14:textId="77777777" w:rsidR="00B65735" w:rsidRPr="005F7EA9" w:rsidRDefault="00B65735" w:rsidP="00B65735">
      <w:pPr>
        <w:numPr>
          <w:ilvl w:val="0"/>
          <w:numId w:val="23"/>
        </w:numPr>
        <w:spacing w:after="200" w:line="276" w:lineRule="auto"/>
        <w:jc w:val="both"/>
        <w:rPr>
          <w:rFonts w:ascii="Calibri" w:eastAsia="Calibri" w:hAnsi="Calibri" w:cs="Traditional Arabic"/>
          <w:sz w:val="36"/>
          <w:szCs w:val="36"/>
          <w:lang w:eastAsia="en-US"/>
        </w:rPr>
      </w:pPr>
      <w:r w:rsidRPr="005F7EA9">
        <w:rPr>
          <w:rFonts w:ascii="Calibri" w:eastAsia="Calibri" w:hAnsi="Calibri" w:cs="Traditional Arabic" w:hint="cs"/>
          <w:sz w:val="36"/>
          <w:szCs w:val="36"/>
          <w:rtl/>
          <w:lang w:eastAsia="en-US"/>
        </w:rPr>
        <w:t>حقوق والتزامات المنقول له.</w:t>
      </w:r>
    </w:p>
    <w:p w14:paraId="203A69A0" w14:textId="77777777" w:rsidR="00B65735" w:rsidRPr="005F7EA9" w:rsidRDefault="00B65735" w:rsidP="00B65735">
      <w:pPr>
        <w:numPr>
          <w:ilvl w:val="0"/>
          <w:numId w:val="23"/>
        </w:numPr>
        <w:spacing w:after="200" w:line="276" w:lineRule="auto"/>
        <w:jc w:val="both"/>
        <w:rPr>
          <w:rFonts w:ascii="Calibri" w:eastAsia="Calibri" w:hAnsi="Calibri" w:cs="Traditional Arabic"/>
          <w:sz w:val="36"/>
          <w:szCs w:val="36"/>
          <w:lang w:eastAsia="en-US"/>
        </w:rPr>
      </w:pPr>
      <w:r w:rsidRPr="005F7EA9">
        <w:rPr>
          <w:rFonts w:ascii="Calibri" w:eastAsia="Calibri" w:hAnsi="Calibri" w:cs="Traditional Arabic" w:hint="cs"/>
          <w:sz w:val="36"/>
          <w:szCs w:val="36"/>
          <w:rtl/>
          <w:lang w:eastAsia="en-US"/>
        </w:rPr>
        <w:t>انتهاء عقد النقل بالتنفيذ، أو بالفسخ.</w:t>
      </w:r>
    </w:p>
    <w:p w14:paraId="7BF2F5AA" w14:textId="77777777" w:rsidR="00B65735" w:rsidRPr="005F7EA9" w:rsidRDefault="00B65735" w:rsidP="00B65735">
      <w:pPr>
        <w:spacing w:after="200" w:line="276" w:lineRule="auto"/>
        <w:ind w:firstLine="397"/>
        <w:jc w:val="both"/>
        <w:rPr>
          <w:rFonts w:ascii="Calibri" w:eastAsia="Calibri" w:hAnsi="Calibri" w:cs="Traditional Arabic"/>
          <w:sz w:val="36"/>
          <w:szCs w:val="36"/>
          <w:rtl/>
          <w:lang w:eastAsia="en-US"/>
        </w:rPr>
      </w:pPr>
      <w:r w:rsidRPr="005F7EA9">
        <w:rPr>
          <w:rFonts w:ascii="Calibri" w:eastAsia="Calibri" w:hAnsi="Calibri" w:cs="Traditional Arabic" w:hint="cs"/>
          <w:sz w:val="36"/>
          <w:szCs w:val="36"/>
          <w:rtl/>
          <w:lang w:eastAsia="en-US"/>
        </w:rPr>
        <w:t>وذكر المؤلف أن صيغة عقد النقل ينطبق عليها ما ينطبق على سائر صيغ العقود، وأنه يشترط فيها ما يشترط في عقد الإجارة.</w:t>
      </w:r>
    </w:p>
    <w:p w14:paraId="32C77318" w14:textId="77777777" w:rsidR="00B65735" w:rsidRPr="005F7EA9" w:rsidRDefault="00B65735" w:rsidP="00B65735">
      <w:pPr>
        <w:spacing w:after="200" w:line="276" w:lineRule="auto"/>
        <w:ind w:firstLine="397"/>
        <w:jc w:val="both"/>
        <w:rPr>
          <w:rFonts w:ascii="Calibri" w:eastAsia="Calibri" w:hAnsi="Calibri" w:cs="Traditional Arabic"/>
          <w:sz w:val="36"/>
          <w:szCs w:val="36"/>
          <w:rtl/>
          <w:lang w:eastAsia="en-US"/>
        </w:rPr>
      </w:pPr>
      <w:r w:rsidRPr="005F7EA9">
        <w:rPr>
          <w:rFonts w:ascii="Calibri" w:eastAsia="Calibri" w:hAnsi="Calibri" w:cs="Traditional Arabic" w:hint="cs"/>
          <w:sz w:val="36"/>
          <w:szCs w:val="36"/>
          <w:rtl/>
          <w:lang w:eastAsia="en-US"/>
        </w:rPr>
        <w:t>ومعلومية منفعة عقد النقل تكون ببيان العمل، أي النقل من موضع إلى موضع.</w:t>
      </w:r>
    </w:p>
    <w:p w14:paraId="28972EC5" w14:textId="77777777" w:rsidR="00B65735" w:rsidRPr="005F7EA9" w:rsidRDefault="00B65735" w:rsidP="00B65735">
      <w:pPr>
        <w:spacing w:after="200" w:line="276" w:lineRule="auto"/>
        <w:ind w:firstLine="397"/>
        <w:jc w:val="both"/>
        <w:rPr>
          <w:rFonts w:ascii="Calibri" w:eastAsia="Calibri" w:hAnsi="Calibri" w:cs="Traditional Arabic"/>
          <w:sz w:val="36"/>
          <w:szCs w:val="36"/>
          <w:rtl/>
          <w:lang w:eastAsia="en-US"/>
        </w:rPr>
      </w:pPr>
      <w:r w:rsidRPr="005F7EA9">
        <w:rPr>
          <w:rFonts w:ascii="Calibri" w:eastAsia="Calibri" w:hAnsi="Calibri" w:cs="Traditional Arabic" w:hint="cs"/>
          <w:sz w:val="36"/>
          <w:szCs w:val="36"/>
          <w:rtl/>
          <w:lang w:eastAsia="en-US"/>
        </w:rPr>
        <w:t>وإذا اشترط المتعاقد مع الناقل وسيلة معينة صح هذا الشرط، ولكن لا يجعل ذلك عقد النقل من قبيل إجارة الأعيان.</w:t>
      </w:r>
    </w:p>
    <w:p w14:paraId="4AEA073E" w14:textId="77777777" w:rsidR="00B65735" w:rsidRPr="005F7EA9" w:rsidRDefault="00B65735" w:rsidP="00B65735">
      <w:pPr>
        <w:spacing w:after="200" w:line="276" w:lineRule="auto"/>
        <w:ind w:firstLine="397"/>
        <w:jc w:val="both"/>
        <w:rPr>
          <w:rFonts w:ascii="Calibri" w:eastAsia="Calibri" w:hAnsi="Calibri" w:cs="Traditional Arabic"/>
          <w:sz w:val="36"/>
          <w:szCs w:val="36"/>
          <w:rtl/>
          <w:lang w:eastAsia="en-US"/>
        </w:rPr>
      </w:pPr>
      <w:r w:rsidRPr="005F7EA9">
        <w:rPr>
          <w:rFonts w:ascii="Calibri" w:eastAsia="Calibri" w:hAnsi="Calibri" w:cs="Traditional Arabic" w:hint="cs"/>
          <w:sz w:val="36"/>
          <w:szCs w:val="36"/>
          <w:rtl/>
          <w:lang w:eastAsia="en-US"/>
        </w:rPr>
        <w:t>وأن الحق الأساس للناقل هو استحقاق الأجرة وتسلمها حسب الشرط إن وجد، وأهم التزاماته القيام بالنقل، واستعمال وسيلة نقل يضمن النقل بها سلامة المنقول، وتغييرها إن طرأ عليها عطل يمنع من إتمام النقل.</w:t>
      </w:r>
    </w:p>
    <w:p w14:paraId="0F24C0E6" w14:textId="77777777" w:rsidR="00B65735" w:rsidRPr="005F7EA9" w:rsidRDefault="00B65735" w:rsidP="00B65735">
      <w:pPr>
        <w:spacing w:after="200" w:line="276" w:lineRule="auto"/>
        <w:ind w:firstLine="397"/>
        <w:jc w:val="both"/>
        <w:rPr>
          <w:rFonts w:ascii="Calibri" w:eastAsia="Calibri" w:hAnsi="Calibri" w:cs="Traditional Arabic"/>
          <w:sz w:val="36"/>
          <w:szCs w:val="36"/>
          <w:rtl/>
          <w:lang w:eastAsia="en-US"/>
        </w:rPr>
      </w:pPr>
      <w:r w:rsidRPr="005F7EA9">
        <w:rPr>
          <w:rFonts w:ascii="Calibri" w:eastAsia="Calibri" w:hAnsi="Calibri" w:cs="Traditional Arabic" w:hint="cs"/>
          <w:sz w:val="36"/>
          <w:szCs w:val="36"/>
          <w:rtl/>
          <w:lang w:eastAsia="en-US"/>
        </w:rPr>
        <w:t xml:space="preserve">وقد تطرأ ظروف على النقل تستلزم تغيير التزامات العاقدين. </w:t>
      </w:r>
    </w:p>
    <w:p w14:paraId="1008F633" w14:textId="77777777" w:rsidR="00B65735" w:rsidRPr="005F7EA9" w:rsidRDefault="00B65735" w:rsidP="00B65735">
      <w:pPr>
        <w:spacing w:after="200" w:line="276" w:lineRule="auto"/>
        <w:ind w:firstLine="397"/>
        <w:jc w:val="both"/>
        <w:rPr>
          <w:rFonts w:ascii="Calibri" w:eastAsia="Calibri" w:hAnsi="Calibri" w:cs="Traditional Arabic"/>
          <w:sz w:val="36"/>
          <w:szCs w:val="36"/>
          <w:rtl/>
          <w:lang w:eastAsia="en-US"/>
        </w:rPr>
      </w:pPr>
      <w:r w:rsidRPr="005F7EA9">
        <w:rPr>
          <w:rFonts w:ascii="Calibri" w:eastAsia="Calibri" w:hAnsi="Calibri" w:cs="Traditional Arabic" w:hint="cs"/>
          <w:sz w:val="36"/>
          <w:szCs w:val="36"/>
          <w:rtl/>
          <w:lang w:eastAsia="en-US"/>
        </w:rPr>
        <w:t>والناقل قد يضمن المال المنقول إن وجد أحد أسباب</w:t>
      </w:r>
      <w:r>
        <w:rPr>
          <w:rFonts w:ascii="Calibri" w:eastAsia="Calibri" w:hAnsi="Calibri" w:cs="Traditional Arabic" w:hint="cs"/>
          <w:sz w:val="36"/>
          <w:szCs w:val="36"/>
          <w:rtl/>
          <w:lang w:eastAsia="en-US"/>
        </w:rPr>
        <w:t xml:space="preserve"> </w:t>
      </w:r>
      <w:r w:rsidRPr="005F7EA9">
        <w:rPr>
          <w:rFonts w:ascii="Calibri" w:eastAsia="Calibri" w:hAnsi="Calibri" w:cs="Traditional Arabic" w:hint="cs"/>
          <w:sz w:val="36"/>
          <w:szCs w:val="36"/>
          <w:rtl/>
          <w:lang w:eastAsia="en-US"/>
        </w:rPr>
        <w:t>الضمان، وإلا فلا ضمان عليه.</w:t>
      </w:r>
    </w:p>
    <w:p w14:paraId="42D9B04F" w14:textId="77777777" w:rsidR="00B65735" w:rsidRPr="005F7EA9" w:rsidRDefault="00B65735" w:rsidP="00B65735">
      <w:pPr>
        <w:spacing w:after="200" w:line="276" w:lineRule="auto"/>
        <w:ind w:firstLine="397"/>
        <w:jc w:val="both"/>
        <w:rPr>
          <w:rFonts w:ascii="Calibri" w:eastAsia="Calibri" w:hAnsi="Calibri" w:cs="Traditional Arabic"/>
          <w:sz w:val="36"/>
          <w:szCs w:val="36"/>
          <w:rtl/>
          <w:lang w:eastAsia="en-US"/>
        </w:rPr>
      </w:pPr>
      <w:r w:rsidRPr="005F7EA9">
        <w:rPr>
          <w:rFonts w:ascii="Calibri" w:eastAsia="Calibri" w:hAnsi="Calibri" w:cs="Traditional Arabic" w:hint="cs"/>
          <w:sz w:val="36"/>
          <w:szCs w:val="36"/>
          <w:rtl/>
          <w:lang w:eastAsia="en-US"/>
        </w:rPr>
        <w:t xml:space="preserve"> وعقد النقل ينتهي بتنفيذه حسب الشروط المتفق عليها، وإلا فعلى العرف، وينتهي بالفسخ.</w:t>
      </w:r>
    </w:p>
    <w:p w14:paraId="344D9FDD" w14:textId="77777777" w:rsidR="00B65735" w:rsidRDefault="00B65735" w:rsidP="00B65735">
      <w:pPr>
        <w:spacing w:after="200" w:line="276" w:lineRule="auto"/>
        <w:ind w:firstLine="397"/>
        <w:jc w:val="both"/>
        <w:rPr>
          <w:rFonts w:ascii="Calibri" w:eastAsia="Calibri" w:hAnsi="Calibri" w:cs="Traditional Arabic"/>
          <w:sz w:val="32"/>
          <w:szCs w:val="32"/>
          <w:rtl/>
          <w:lang w:eastAsia="en-US"/>
        </w:rPr>
      </w:pPr>
    </w:p>
    <w:p w14:paraId="20FAC0F9" w14:textId="77777777" w:rsidR="00E656BA" w:rsidRDefault="00E656BA" w:rsidP="00B65735">
      <w:pPr>
        <w:keepNext/>
        <w:spacing w:after="200" w:line="276" w:lineRule="auto"/>
        <w:jc w:val="center"/>
        <w:outlineLvl w:val="0"/>
        <w:rPr>
          <w:rFonts w:ascii="Traditional Arabic" w:eastAsia="Calibri" w:hAnsi="Traditional Arabic" w:cs="Traditional Arabic"/>
          <w:b/>
          <w:bCs/>
          <w:color w:val="FF0000"/>
          <w:sz w:val="36"/>
          <w:szCs w:val="36"/>
          <w:rtl/>
          <w:lang w:eastAsia="en-US"/>
        </w:rPr>
      </w:pPr>
    </w:p>
    <w:p w14:paraId="4EC9C235" w14:textId="77777777" w:rsidR="00B65735" w:rsidRPr="00C752C2" w:rsidRDefault="00B65735" w:rsidP="00B65735">
      <w:pPr>
        <w:keepNext/>
        <w:spacing w:after="200" w:line="276" w:lineRule="auto"/>
        <w:jc w:val="center"/>
        <w:outlineLvl w:val="0"/>
        <w:rPr>
          <w:rFonts w:ascii="Traditional Arabic" w:eastAsia="Calibri" w:hAnsi="Traditional Arabic" w:cs="Traditional Arabic"/>
          <w:b/>
          <w:bCs/>
          <w:color w:val="FF0000"/>
          <w:sz w:val="36"/>
          <w:szCs w:val="36"/>
          <w:rtl/>
          <w:lang w:eastAsia="en-US"/>
        </w:rPr>
      </w:pPr>
      <w:r w:rsidRPr="00C752C2">
        <w:rPr>
          <w:rFonts w:ascii="Traditional Arabic" w:eastAsia="Calibri" w:hAnsi="Traditional Arabic" w:cs="Traditional Arabic" w:hint="cs"/>
          <w:b/>
          <w:bCs/>
          <w:color w:val="FF0000"/>
          <w:sz w:val="36"/>
          <w:szCs w:val="36"/>
          <w:rtl/>
          <w:lang w:eastAsia="en-US"/>
        </w:rPr>
        <w:t>عقد التوريد</w:t>
      </w:r>
    </w:p>
    <w:p w14:paraId="2D2C5C79" w14:textId="77777777" w:rsidR="00B65735" w:rsidRPr="00C752C2" w:rsidRDefault="00B65735" w:rsidP="00B65735">
      <w:pPr>
        <w:spacing w:after="200" w:line="276" w:lineRule="auto"/>
        <w:rPr>
          <w:rFonts w:ascii="Calibri" w:eastAsia="Calibri" w:hAnsi="Calibri" w:cs="Arial"/>
          <w:sz w:val="22"/>
          <w:szCs w:val="22"/>
          <w:rtl/>
          <w:lang w:eastAsia="en-US"/>
        </w:rPr>
      </w:pPr>
    </w:p>
    <w:p w14:paraId="19E4530B" w14:textId="77777777" w:rsidR="00B65735" w:rsidRPr="00C752C2" w:rsidRDefault="00B65735" w:rsidP="00B65735">
      <w:pPr>
        <w:spacing w:after="200" w:line="276" w:lineRule="auto"/>
        <w:jc w:val="both"/>
        <w:rPr>
          <w:rFonts w:ascii="Traditional Arabic" w:eastAsia="Calibri" w:hAnsi="Traditional Arabic" w:cs="Traditional Arabic"/>
          <w:b/>
          <w:bCs/>
          <w:sz w:val="36"/>
          <w:szCs w:val="36"/>
          <w:rtl/>
          <w:lang w:eastAsia="en-US"/>
        </w:rPr>
      </w:pPr>
      <w:r w:rsidRPr="00C752C2">
        <w:rPr>
          <w:rFonts w:ascii="Traditional Arabic" w:eastAsia="Calibri" w:hAnsi="Traditional Arabic" w:cs="Traditional Arabic" w:hint="cs"/>
          <w:b/>
          <w:bCs/>
          <w:sz w:val="36"/>
          <w:szCs w:val="36"/>
          <w:rtl/>
          <w:lang w:eastAsia="en-US"/>
        </w:rPr>
        <w:t xml:space="preserve">عقد التوريد: حقيقته وأحكامه في الفقه الإسلامي/ عادل شاهين محمد </w:t>
      </w:r>
      <w:proofErr w:type="gramStart"/>
      <w:r w:rsidRPr="00C752C2">
        <w:rPr>
          <w:rFonts w:ascii="Traditional Arabic" w:eastAsia="Calibri" w:hAnsi="Traditional Arabic" w:cs="Traditional Arabic" w:hint="cs"/>
          <w:b/>
          <w:bCs/>
          <w:sz w:val="36"/>
          <w:szCs w:val="36"/>
          <w:rtl/>
          <w:lang w:eastAsia="en-US"/>
        </w:rPr>
        <w:t>شاهين.-</w:t>
      </w:r>
      <w:proofErr w:type="gramEnd"/>
      <w:r w:rsidRPr="00C752C2">
        <w:rPr>
          <w:rFonts w:ascii="Traditional Arabic" w:eastAsia="Calibri" w:hAnsi="Traditional Arabic" w:cs="Traditional Arabic" w:hint="cs"/>
          <w:b/>
          <w:bCs/>
          <w:sz w:val="36"/>
          <w:szCs w:val="36"/>
          <w:rtl/>
          <w:lang w:eastAsia="en-US"/>
        </w:rPr>
        <w:t xml:space="preserve"> الرياض: دار كنوز إشبيليا، 1432هـ، 2 مج (886 ص) (أصله رسالة دكتوراه من جامعة الإمام بالرياض).</w:t>
      </w:r>
    </w:p>
    <w:p w14:paraId="6752929A" w14:textId="77777777" w:rsidR="00B65735" w:rsidRDefault="00B65735" w:rsidP="00B65735">
      <w:pPr>
        <w:spacing w:after="200" w:line="276" w:lineRule="auto"/>
        <w:jc w:val="both"/>
        <w:rPr>
          <w:rFonts w:ascii="Traditional Arabic" w:eastAsia="Calibri" w:hAnsi="Traditional Arabic" w:cs="Traditional Arabic"/>
          <w:b/>
          <w:bCs/>
          <w:sz w:val="36"/>
          <w:szCs w:val="36"/>
          <w:rtl/>
          <w:lang w:eastAsia="en-US"/>
        </w:rPr>
      </w:pPr>
    </w:p>
    <w:p w14:paraId="65CF1454" w14:textId="77777777" w:rsidR="00B65735" w:rsidRDefault="00B65735" w:rsidP="00B65735">
      <w:pPr>
        <w:spacing w:after="200" w:line="276" w:lineRule="auto"/>
        <w:jc w:val="center"/>
        <w:rPr>
          <w:rFonts w:ascii="Traditional Arabic" w:eastAsia="Calibri" w:hAnsi="Traditional Arabic" w:cs="Traditional Arabic"/>
          <w:b/>
          <w:bCs/>
          <w:sz w:val="36"/>
          <w:szCs w:val="36"/>
          <w:rtl/>
          <w:lang w:eastAsia="en-US"/>
        </w:rPr>
      </w:pPr>
      <w:r>
        <w:rPr>
          <w:rFonts w:ascii="Traditional Arabic" w:eastAsia="Calibri" w:hAnsi="Traditional Arabic" w:cs="Traditional Arabic"/>
          <w:noProof/>
          <w:sz w:val="36"/>
          <w:szCs w:val="36"/>
          <w:lang w:eastAsia="en-US"/>
        </w:rPr>
        <w:drawing>
          <wp:inline distT="0" distB="0" distL="0" distR="0" wp14:anchorId="369C4693" wp14:editId="244C56D0">
            <wp:extent cx="1850742" cy="2669510"/>
            <wp:effectExtent l="0" t="0" r="0" b="0"/>
            <wp:docPr id="54" name="صورة 54" descr="C:\Users\Dell\Desktop\صور الكتب من كاميرا الجوال\2011113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1" descr="C:\Users\Dell\Desktop\صور الكتب من كاميرا الجوال\20111130145.jpg"/>
                    <pic:cNvPicPr>
                      <a:picLocks noChangeAspect="1" noChangeArrowheads="1"/>
                    </pic:cNvPicPr>
                  </pic:nvPicPr>
                  <pic:blipFill>
                    <a:blip r:embed="rId146" cstate="print">
                      <a:extLst>
                        <a:ext uri="{28A0092B-C50C-407E-A947-70E740481C1C}">
                          <a14:useLocalDpi xmlns:a14="http://schemas.microsoft.com/office/drawing/2010/main" val="0"/>
                        </a:ext>
                      </a:extLst>
                    </a:blip>
                    <a:srcRect l="13757" t="7143" r="43024" b="9926"/>
                    <a:stretch>
                      <a:fillRect/>
                    </a:stretch>
                  </pic:blipFill>
                  <pic:spPr bwMode="auto">
                    <a:xfrm>
                      <a:off x="0" y="0"/>
                      <a:ext cx="1850866" cy="2669688"/>
                    </a:xfrm>
                    <a:prstGeom prst="rect">
                      <a:avLst/>
                    </a:prstGeom>
                    <a:noFill/>
                    <a:ln>
                      <a:noFill/>
                    </a:ln>
                  </pic:spPr>
                </pic:pic>
              </a:graphicData>
            </a:graphic>
          </wp:inline>
        </w:drawing>
      </w:r>
    </w:p>
    <w:p w14:paraId="544BDA6B" w14:textId="77777777" w:rsidR="00B65735" w:rsidRPr="00C752C2" w:rsidRDefault="00B65735" w:rsidP="00B65735">
      <w:pPr>
        <w:spacing w:after="200" w:line="276" w:lineRule="auto"/>
        <w:jc w:val="both"/>
        <w:rPr>
          <w:rFonts w:ascii="Traditional Arabic" w:eastAsia="Calibri" w:hAnsi="Traditional Arabic" w:cs="Traditional Arabic"/>
          <w:b/>
          <w:bCs/>
          <w:sz w:val="36"/>
          <w:szCs w:val="36"/>
          <w:rtl/>
          <w:lang w:eastAsia="en-US"/>
        </w:rPr>
      </w:pPr>
    </w:p>
    <w:p w14:paraId="7D071708" w14:textId="77777777" w:rsidR="00B65735" w:rsidRPr="00C752C2" w:rsidRDefault="00B65735" w:rsidP="00B65735">
      <w:pPr>
        <w:spacing w:after="200" w:line="276" w:lineRule="auto"/>
        <w:jc w:val="both"/>
        <w:rPr>
          <w:rFonts w:ascii="Traditional Arabic" w:eastAsia="Calibri" w:hAnsi="Traditional Arabic" w:cs="Traditional Arabic"/>
          <w:sz w:val="36"/>
          <w:szCs w:val="36"/>
          <w:rtl/>
          <w:lang w:eastAsia="en-US"/>
        </w:rPr>
      </w:pPr>
      <w:r w:rsidRPr="00C752C2">
        <w:rPr>
          <w:rFonts w:ascii="Traditional Arabic" w:eastAsia="Calibri" w:hAnsi="Traditional Arabic" w:cs="Traditional Arabic" w:hint="cs"/>
          <w:sz w:val="36"/>
          <w:szCs w:val="36"/>
          <w:rtl/>
          <w:lang w:eastAsia="en-US"/>
        </w:rPr>
        <w:t xml:space="preserve">عقد التوريد أحد الموضوعات المهمة في مجال المعاملات المالية المعاصرة، حيث تتعامل به الدول والمؤسسات والشركات والأفراد على حد سواء، ويدخل التعامل به في كافة السلع والبضائع المنقولة، المصنعة منها وغير المصنعة. وجاء هذا البحث ليبين أحكامه في الفقه الإسلامي، والحاجة إلى ذلك داعية، فهي من العقود الحديثة ذات الممارسات المكررة </w:t>
      </w:r>
      <w:r w:rsidRPr="00C752C2">
        <w:rPr>
          <w:rFonts w:ascii="Traditional Arabic" w:eastAsia="Calibri" w:hAnsi="Traditional Arabic" w:cs="Traditional Arabic" w:hint="cs"/>
          <w:sz w:val="36"/>
          <w:szCs w:val="36"/>
          <w:rtl/>
          <w:lang w:eastAsia="en-US"/>
        </w:rPr>
        <w:lastRenderedPageBreak/>
        <w:t>والمنتشرة. واستوفى المؤلف صوره ووقائعه المختلفة، وعرض فيه الأقوال والأدلة، مع المناقشة والترجيح في مسائل الخلاف.</w:t>
      </w:r>
    </w:p>
    <w:p w14:paraId="140B77C8" w14:textId="77777777" w:rsidR="00B65735" w:rsidRPr="00C752C2" w:rsidRDefault="00B65735" w:rsidP="00B65735">
      <w:pPr>
        <w:spacing w:after="200" w:line="276" w:lineRule="auto"/>
        <w:jc w:val="both"/>
        <w:rPr>
          <w:rFonts w:ascii="Traditional Arabic" w:eastAsia="Calibri" w:hAnsi="Traditional Arabic" w:cs="Traditional Arabic"/>
          <w:sz w:val="36"/>
          <w:szCs w:val="36"/>
          <w:rtl/>
          <w:lang w:eastAsia="en-US"/>
        </w:rPr>
      </w:pPr>
      <w:r w:rsidRPr="00C752C2">
        <w:rPr>
          <w:rFonts w:ascii="Traditional Arabic" w:eastAsia="Calibri" w:hAnsi="Traditional Arabic" w:cs="Traditional Arabic" w:hint="cs"/>
          <w:sz w:val="36"/>
          <w:szCs w:val="36"/>
          <w:rtl/>
          <w:lang w:eastAsia="en-US"/>
        </w:rPr>
        <w:t xml:space="preserve"> وكان من دواعي اختيار المؤلف لهذا الموضوع هو أن هذا العقد في أصل وضعه وكافة تنظيماته الحالية يعتمد في أحكامه والتعامل به على التشريعات والقوانين والأنظمة الوضعية، وهذا ما اقتضى بحثه إسلامياً.</w:t>
      </w:r>
    </w:p>
    <w:p w14:paraId="16FF0076" w14:textId="77777777" w:rsidR="00B65735" w:rsidRPr="00C752C2" w:rsidRDefault="00B65735" w:rsidP="00B65735">
      <w:pPr>
        <w:spacing w:after="200" w:line="276" w:lineRule="auto"/>
        <w:jc w:val="both"/>
        <w:rPr>
          <w:rFonts w:ascii="Traditional Arabic" w:eastAsia="Calibri" w:hAnsi="Traditional Arabic" w:cs="Traditional Arabic"/>
          <w:sz w:val="36"/>
          <w:szCs w:val="36"/>
          <w:rtl/>
          <w:lang w:eastAsia="en-US"/>
        </w:rPr>
      </w:pPr>
      <w:r w:rsidRPr="00C752C2">
        <w:rPr>
          <w:rFonts w:ascii="Traditional Arabic" w:eastAsia="Calibri" w:hAnsi="Traditional Arabic" w:cs="Traditional Arabic" w:hint="cs"/>
          <w:sz w:val="36"/>
          <w:szCs w:val="36"/>
          <w:rtl/>
          <w:lang w:eastAsia="en-US"/>
        </w:rPr>
        <w:t>وقد جاء الكتاب في خمسة أبواب، تحتها فصول ومباحث ومطالب وفروع، وهذه الأبواب هي:</w:t>
      </w:r>
    </w:p>
    <w:p w14:paraId="4FC16950" w14:textId="77777777" w:rsidR="00B65735" w:rsidRPr="00C752C2" w:rsidRDefault="00B65735" w:rsidP="00B65735">
      <w:pPr>
        <w:spacing w:after="200" w:line="276" w:lineRule="auto"/>
        <w:jc w:val="both"/>
        <w:rPr>
          <w:rFonts w:ascii="Traditional Arabic" w:eastAsia="Calibri" w:hAnsi="Traditional Arabic" w:cs="Traditional Arabic"/>
          <w:sz w:val="36"/>
          <w:szCs w:val="36"/>
          <w:rtl/>
          <w:lang w:eastAsia="en-US"/>
        </w:rPr>
      </w:pPr>
      <w:r w:rsidRPr="00C752C2">
        <w:rPr>
          <w:rFonts w:ascii="Traditional Arabic" w:eastAsia="Calibri" w:hAnsi="Traditional Arabic" w:cs="Traditional Arabic" w:hint="cs"/>
          <w:sz w:val="36"/>
          <w:szCs w:val="36"/>
          <w:rtl/>
          <w:lang w:eastAsia="en-US"/>
        </w:rPr>
        <w:t>- حقيقة عقد التوريد.</w:t>
      </w:r>
    </w:p>
    <w:p w14:paraId="49F1EF9D" w14:textId="77777777" w:rsidR="00B65735" w:rsidRPr="00C752C2" w:rsidRDefault="00B65735" w:rsidP="00B65735">
      <w:pPr>
        <w:spacing w:after="200" w:line="276" w:lineRule="auto"/>
        <w:jc w:val="both"/>
        <w:rPr>
          <w:rFonts w:ascii="Traditional Arabic" w:eastAsia="Calibri" w:hAnsi="Traditional Arabic" w:cs="Traditional Arabic"/>
          <w:sz w:val="36"/>
          <w:szCs w:val="36"/>
          <w:rtl/>
          <w:lang w:eastAsia="en-US"/>
        </w:rPr>
      </w:pPr>
      <w:r w:rsidRPr="00C752C2">
        <w:rPr>
          <w:rFonts w:ascii="Traditional Arabic" w:eastAsia="Calibri" w:hAnsi="Traditional Arabic" w:cs="Traditional Arabic" w:hint="cs"/>
          <w:sz w:val="36"/>
          <w:szCs w:val="36"/>
          <w:rtl/>
          <w:lang w:eastAsia="en-US"/>
        </w:rPr>
        <w:t>- التكييف الفقهي لعقد التوريد.</w:t>
      </w:r>
    </w:p>
    <w:p w14:paraId="618233CC" w14:textId="77777777" w:rsidR="00B65735" w:rsidRPr="00C752C2" w:rsidRDefault="00B65735" w:rsidP="00B65735">
      <w:pPr>
        <w:spacing w:after="200" w:line="276" w:lineRule="auto"/>
        <w:jc w:val="both"/>
        <w:rPr>
          <w:rFonts w:ascii="Traditional Arabic" w:eastAsia="Calibri" w:hAnsi="Traditional Arabic" w:cs="Traditional Arabic"/>
          <w:sz w:val="36"/>
          <w:szCs w:val="36"/>
          <w:rtl/>
          <w:lang w:eastAsia="en-US"/>
        </w:rPr>
      </w:pPr>
      <w:r w:rsidRPr="00C752C2">
        <w:rPr>
          <w:rFonts w:ascii="Traditional Arabic" w:eastAsia="Calibri" w:hAnsi="Traditional Arabic" w:cs="Traditional Arabic" w:hint="cs"/>
          <w:sz w:val="36"/>
          <w:szCs w:val="36"/>
          <w:rtl/>
          <w:lang w:eastAsia="en-US"/>
        </w:rPr>
        <w:t>- طرق إبرام عقد التوريد.</w:t>
      </w:r>
    </w:p>
    <w:p w14:paraId="5B0A0A2D" w14:textId="77777777" w:rsidR="00B65735" w:rsidRPr="00C752C2" w:rsidRDefault="00B65735" w:rsidP="00B65735">
      <w:pPr>
        <w:spacing w:after="200" w:line="276" w:lineRule="auto"/>
        <w:jc w:val="both"/>
        <w:rPr>
          <w:rFonts w:ascii="Traditional Arabic" w:eastAsia="Calibri" w:hAnsi="Traditional Arabic" w:cs="Traditional Arabic"/>
          <w:sz w:val="36"/>
          <w:szCs w:val="36"/>
          <w:rtl/>
          <w:lang w:eastAsia="en-US"/>
        </w:rPr>
      </w:pPr>
      <w:r w:rsidRPr="00C752C2">
        <w:rPr>
          <w:rFonts w:ascii="Traditional Arabic" w:eastAsia="Calibri" w:hAnsi="Traditional Arabic" w:cs="Traditional Arabic" w:hint="cs"/>
          <w:sz w:val="36"/>
          <w:szCs w:val="36"/>
          <w:rtl/>
          <w:lang w:eastAsia="en-US"/>
        </w:rPr>
        <w:t>- أحكام عقد التوريد.</w:t>
      </w:r>
    </w:p>
    <w:p w14:paraId="2B353DDC" w14:textId="77777777" w:rsidR="00B65735" w:rsidRPr="00C752C2" w:rsidRDefault="00B65735" w:rsidP="00B65735">
      <w:pPr>
        <w:spacing w:after="200" w:line="276" w:lineRule="auto"/>
        <w:jc w:val="both"/>
        <w:rPr>
          <w:rFonts w:ascii="Traditional Arabic" w:eastAsia="Calibri" w:hAnsi="Traditional Arabic" w:cs="Traditional Arabic"/>
          <w:sz w:val="36"/>
          <w:szCs w:val="36"/>
          <w:rtl/>
          <w:lang w:eastAsia="en-US"/>
        </w:rPr>
      </w:pPr>
      <w:r w:rsidRPr="00C752C2">
        <w:rPr>
          <w:rFonts w:ascii="Traditional Arabic" w:eastAsia="Calibri" w:hAnsi="Traditional Arabic" w:cs="Traditional Arabic" w:hint="cs"/>
          <w:sz w:val="36"/>
          <w:szCs w:val="36"/>
          <w:rtl/>
          <w:lang w:eastAsia="en-US"/>
        </w:rPr>
        <w:t>- التطبيق على عقد التوريد في السعودية.</w:t>
      </w:r>
    </w:p>
    <w:p w14:paraId="3492EEC6" w14:textId="77777777" w:rsidR="00B65735" w:rsidRPr="00C752C2" w:rsidRDefault="00B65735" w:rsidP="00B65735">
      <w:pPr>
        <w:spacing w:after="200" w:line="276" w:lineRule="auto"/>
        <w:jc w:val="both"/>
        <w:rPr>
          <w:rFonts w:ascii="Traditional Arabic" w:eastAsia="Calibri" w:hAnsi="Traditional Arabic" w:cs="Traditional Arabic"/>
          <w:sz w:val="36"/>
          <w:szCs w:val="36"/>
          <w:lang w:eastAsia="en-US"/>
        </w:rPr>
      </w:pPr>
    </w:p>
    <w:p w14:paraId="03DEF135" w14:textId="77777777" w:rsidR="00B65735" w:rsidRPr="005F7EA9" w:rsidRDefault="00B65735" w:rsidP="00B65735">
      <w:pPr>
        <w:spacing w:after="200" w:line="276" w:lineRule="auto"/>
        <w:ind w:firstLine="397"/>
        <w:jc w:val="both"/>
        <w:rPr>
          <w:rFonts w:ascii="Calibri" w:eastAsia="Calibri" w:hAnsi="Calibri" w:cs="Traditional Arabic"/>
          <w:sz w:val="32"/>
          <w:szCs w:val="32"/>
          <w:rtl/>
          <w:lang w:eastAsia="en-US"/>
        </w:rPr>
      </w:pPr>
    </w:p>
    <w:p w14:paraId="1AD8387A" w14:textId="77777777" w:rsidR="00B65735" w:rsidRPr="002559FF" w:rsidRDefault="00B65735" w:rsidP="00B65735">
      <w:pPr>
        <w:keepNext/>
        <w:jc w:val="center"/>
        <w:outlineLvl w:val="0"/>
        <w:rPr>
          <w:rFonts w:cs="Traditional Arabic"/>
          <w:b/>
          <w:bCs/>
          <w:color w:val="FF0000"/>
          <w:sz w:val="36"/>
          <w:szCs w:val="36"/>
          <w:rtl/>
          <w:lang w:eastAsia="en-US"/>
        </w:rPr>
      </w:pPr>
      <w:r w:rsidRPr="002559FF">
        <w:rPr>
          <w:rFonts w:cs="Traditional Arabic" w:hint="cs"/>
          <w:b/>
          <w:bCs/>
          <w:color w:val="FF0000"/>
          <w:sz w:val="36"/>
          <w:szCs w:val="36"/>
          <w:rtl/>
          <w:lang w:eastAsia="en-US"/>
        </w:rPr>
        <w:t>التكييف الفقهي لعقود التوريد</w:t>
      </w:r>
    </w:p>
    <w:p w14:paraId="73FB58F7" w14:textId="77777777" w:rsidR="00B65735" w:rsidRPr="002559FF" w:rsidRDefault="00B65735" w:rsidP="00B65735">
      <w:pPr>
        <w:rPr>
          <w:rFonts w:cs="Traditional Arabic"/>
          <w:sz w:val="36"/>
          <w:szCs w:val="36"/>
          <w:rtl/>
        </w:rPr>
      </w:pPr>
    </w:p>
    <w:p w14:paraId="0C90E1DC" w14:textId="77777777" w:rsidR="00B65735" w:rsidRPr="002559FF" w:rsidRDefault="00B65735" w:rsidP="00B65735">
      <w:pPr>
        <w:jc w:val="lowKashida"/>
        <w:rPr>
          <w:rFonts w:cs="Traditional Arabic"/>
          <w:b/>
          <w:bCs/>
          <w:sz w:val="36"/>
          <w:szCs w:val="36"/>
          <w:rtl/>
          <w:lang w:eastAsia="en-US"/>
        </w:rPr>
      </w:pPr>
      <w:r w:rsidRPr="002559FF">
        <w:rPr>
          <w:rFonts w:cs="Traditional Arabic" w:hint="cs"/>
          <w:b/>
          <w:bCs/>
          <w:sz w:val="36"/>
          <w:szCs w:val="36"/>
          <w:rtl/>
          <w:lang w:eastAsia="en-US"/>
        </w:rPr>
        <w:t xml:space="preserve">التكييف الفقهي لعقود التوريد: دراسة فقهية تحليلية/ يوسف صلاح الدين </w:t>
      </w:r>
      <w:proofErr w:type="gramStart"/>
      <w:r w:rsidRPr="002559FF">
        <w:rPr>
          <w:rFonts w:cs="Traditional Arabic" w:hint="cs"/>
          <w:b/>
          <w:bCs/>
          <w:sz w:val="36"/>
          <w:szCs w:val="36"/>
          <w:rtl/>
          <w:lang w:eastAsia="en-US"/>
        </w:rPr>
        <w:t>نصر.-</w:t>
      </w:r>
      <w:proofErr w:type="gramEnd"/>
      <w:r w:rsidRPr="002559FF">
        <w:rPr>
          <w:rFonts w:cs="Traditional Arabic" w:hint="cs"/>
          <w:b/>
          <w:bCs/>
          <w:sz w:val="36"/>
          <w:szCs w:val="36"/>
          <w:rtl/>
          <w:lang w:eastAsia="en-US"/>
        </w:rPr>
        <w:t xml:space="preserve"> الإسكندرية: دار الفكر الجامعي، 1430هـ، 348 ص.</w:t>
      </w:r>
    </w:p>
    <w:p w14:paraId="2D357E94" w14:textId="77777777" w:rsidR="00B65735" w:rsidRPr="002559FF" w:rsidRDefault="00B65735" w:rsidP="00B65735">
      <w:pPr>
        <w:jc w:val="lowKashida"/>
        <w:rPr>
          <w:rFonts w:cs="Traditional Arabic"/>
          <w:sz w:val="36"/>
          <w:szCs w:val="36"/>
          <w:rtl/>
          <w:lang w:eastAsia="en-US"/>
        </w:rPr>
      </w:pPr>
    </w:p>
    <w:p w14:paraId="7845BC71" w14:textId="77777777" w:rsidR="00B65735" w:rsidRPr="002559FF" w:rsidRDefault="00B65735" w:rsidP="00B65735">
      <w:pPr>
        <w:jc w:val="lowKashida"/>
        <w:rPr>
          <w:rFonts w:cs="Traditional Arabic"/>
          <w:sz w:val="36"/>
          <w:szCs w:val="36"/>
          <w:rtl/>
          <w:lang w:eastAsia="en-US"/>
        </w:rPr>
      </w:pPr>
      <w:r w:rsidRPr="002559FF">
        <w:rPr>
          <w:rFonts w:cs="Traditional Arabic" w:hint="cs"/>
          <w:sz w:val="36"/>
          <w:szCs w:val="36"/>
          <w:rtl/>
          <w:lang w:eastAsia="en-US"/>
        </w:rPr>
        <w:lastRenderedPageBreak/>
        <w:t>اختار المؤلف تعريف التوريد بأنه عقد يتعهَّد بموجبه شخص بتسليم شخص آخر قدرًا معلومًا من شيء معلوم، أو بتمكينه من خدمة معلومة، بشكل دوري، أو مستمر، مقابل ثمن معلوم.</w:t>
      </w:r>
    </w:p>
    <w:p w14:paraId="265B4299" w14:textId="77777777" w:rsidR="00B65735" w:rsidRPr="002559FF" w:rsidRDefault="00B65735" w:rsidP="00B65735">
      <w:pPr>
        <w:jc w:val="lowKashida"/>
        <w:rPr>
          <w:rFonts w:cs="Traditional Arabic"/>
          <w:sz w:val="36"/>
          <w:szCs w:val="36"/>
          <w:rtl/>
          <w:lang w:eastAsia="en-US"/>
        </w:rPr>
      </w:pPr>
      <w:r w:rsidRPr="002559FF">
        <w:rPr>
          <w:rFonts w:cs="Traditional Arabic" w:hint="cs"/>
          <w:sz w:val="36"/>
          <w:szCs w:val="36"/>
          <w:rtl/>
          <w:lang w:eastAsia="en-US"/>
        </w:rPr>
        <w:t>وقد جعل كتابه في بابين طويلين، تحتهما فصول ومباحث ومطالب عديدة، وهما:</w:t>
      </w:r>
    </w:p>
    <w:p w14:paraId="1616B1B0" w14:textId="77777777" w:rsidR="00B65735" w:rsidRPr="002559FF" w:rsidRDefault="00B65735" w:rsidP="00B65735">
      <w:pPr>
        <w:numPr>
          <w:ilvl w:val="0"/>
          <w:numId w:val="21"/>
        </w:numPr>
        <w:ind w:right="0"/>
        <w:jc w:val="lowKashida"/>
        <w:rPr>
          <w:rFonts w:cs="Traditional Arabic"/>
          <w:sz w:val="36"/>
          <w:szCs w:val="36"/>
          <w:rtl/>
          <w:lang w:eastAsia="en-US"/>
        </w:rPr>
      </w:pPr>
      <w:r w:rsidRPr="002559FF">
        <w:rPr>
          <w:rFonts w:cs="Traditional Arabic" w:hint="cs"/>
          <w:sz w:val="36"/>
          <w:szCs w:val="36"/>
          <w:rtl/>
          <w:lang w:eastAsia="en-US"/>
        </w:rPr>
        <w:t>التعريف بعقد التوريد ومدى مشروعيته وعلاقته بالعقود الأخرى.</w:t>
      </w:r>
    </w:p>
    <w:p w14:paraId="7FAB7910" w14:textId="77777777" w:rsidR="00B65735" w:rsidRPr="002559FF" w:rsidRDefault="00B65735" w:rsidP="00B65735">
      <w:pPr>
        <w:numPr>
          <w:ilvl w:val="0"/>
          <w:numId w:val="21"/>
        </w:numPr>
        <w:ind w:right="0"/>
        <w:jc w:val="lowKashida"/>
        <w:rPr>
          <w:rFonts w:cs="Traditional Arabic"/>
          <w:b/>
          <w:bCs/>
          <w:sz w:val="36"/>
          <w:szCs w:val="36"/>
        </w:rPr>
      </w:pPr>
      <w:r w:rsidRPr="002559FF">
        <w:rPr>
          <w:rFonts w:cs="Traditional Arabic" w:hint="cs"/>
          <w:sz w:val="36"/>
          <w:szCs w:val="36"/>
          <w:rtl/>
          <w:lang w:eastAsia="en-US"/>
        </w:rPr>
        <w:t>أركان عقد التوريد وشروطه وصوره ومسائله.</w:t>
      </w:r>
    </w:p>
    <w:p w14:paraId="705049A1" w14:textId="77777777" w:rsidR="00B65735" w:rsidRPr="002559FF" w:rsidRDefault="00B65735" w:rsidP="00B65735">
      <w:pPr>
        <w:ind w:left="165"/>
        <w:jc w:val="lowKashida"/>
        <w:rPr>
          <w:rFonts w:cs="Traditional Arabic"/>
          <w:sz w:val="36"/>
          <w:szCs w:val="36"/>
          <w:rtl/>
          <w:lang w:eastAsia="en-US"/>
        </w:rPr>
      </w:pPr>
      <w:r w:rsidRPr="002559FF">
        <w:rPr>
          <w:rFonts w:cs="Traditional Arabic" w:hint="cs"/>
          <w:sz w:val="36"/>
          <w:szCs w:val="36"/>
          <w:rtl/>
          <w:lang w:eastAsia="en-US"/>
        </w:rPr>
        <w:t>وذكر أن عقد التوريد يتفق مع عقد السَّلَم في أمور، ويختلف معه في أمور أخرى، وأنه يمكن تطبيق أحكام عقد السلَم على عقد التوريد، وذلك بالتزام دفع الثمن مقدَّمًا.</w:t>
      </w:r>
    </w:p>
    <w:p w14:paraId="53259834" w14:textId="77777777" w:rsidR="00B65735" w:rsidRPr="002559FF" w:rsidRDefault="00B65735" w:rsidP="00B65735">
      <w:pPr>
        <w:ind w:left="165"/>
        <w:jc w:val="lowKashida"/>
        <w:rPr>
          <w:rFonts w:cs="Traditional Arabic"/>
          <w:sz w:val="36"/>
          <w:szCs w:val="36"/>
          <w:rtl/>
          <w:lang w:eastAsia="en-US"/>
        </w:rPr>
      </w:pPr>
      <w:r w:rsidRPr="002559FF">
        <w:rPr>
          <w:rFonts w:cs="Traditional Arabic" w:hint="cs"/>
          <w:sz w:val="36"/>
          <w:szCs w:val="36"/>
          <w:rtl/>
          <w:lang w:eastAsia="en-US"/>
        </w:rPr>
        <w:t>وأن الاتفاق على توريد العمال للقيام بنظافة الشركات والمؤسسات والمنازل وغيرها، ينطبق عليها تمامًا الإجارة على العمل؛ لذا تستمدُّ مشروعيتها منها، ويصحُّ تكييفها على هذا النحو، وتطبيق عقد الإجارة عليها.</w:t>
      </w:r>
    </w:p>
    <w:p w14:paraId="644CE053" w14:textId="015085F2" w:rsidR="00B65735" w:rsidRPr="002559FF" w:rsidRDefault="00B65735" w:rsidP="00B65735">
      <w:pPr>
        <w:ind w:left="165"/>
        <w:jc w:val="lowKashida"/>
        <w:rPr>
          <w:rFonts w:cs="Traditional Arabic"/>
          <w:sz w:val="36"/>
          <w:szCs w:val="36"/>
          <w:rtl/>
          <w:lang w:eastAsia="en-US"/>
        </w:rPr>
      </w:pPr>
      <w:r w:rsidRPr="002559FF">
        <w:rPr>
          <w:rFonts w:cs="Traditional Arabic" w:hint="cs"/>
          <w:sz w:val="36"/>
          <w:szCs w:val="36"/>
          <w:rtl/>
          <w:lang w:eastAsia="en-US"/>
        </w:rPr>
        <w:t>كما ذكر أن أكثر العقود شبهاً بعقد التوريد: عقد البيع على الصفة، أو عقد السلَم، إذا كان الشيء المورود موصوفًا، وله مشابهة ببعض عقود البيع.</w:t>
      </w:r>
    </w:p>
    <w:p w14:paraId="7446BD65" w14:textId="77777777" w:rsidR="00B65735" w:rsidRPr="002559FF" w:rsidRDefault="00B65735" w:rsidP="00B65735">
      <w:pPr>
        <w:ind w:left="165"/>
        <w:jc w:val="lowKashida"/>
        <w:rPr>
          <w:rFonts w:cs="Traditional Arabic"/>
          <w:sz w:val="36"/>
          <w:szCs w:val="36"/>
          <w:rtl/>
          <w:lang w:eastAsia="en-US"/>
        </w:rPr>
      </w:pPr>
      <w:r w:rsidRPr="002559FF">
        <w:rPr>
          <w:rFonts w:cs="Traditional Arabic" w:hint="cs"/>
          <w:sz w:val="36"/>
          <w:szCs w:val="36"/>
          <w:rtl/>
          <w:lang w:eastAsia="en-US"/>
        </w:rPr>
        <w:t>وأنه يجوز استحداث عقود جديدة لا تتعارض مع قواعد الشريعة، إذ الأصل في العقود الصحة والإباحة ما لم يرد نهي عنها، وذلك على القول الراجح في المسألة.</w:t>
      </w:r>
    </w:p>
    <w:p w14:paraId="58DCC573" w14:textId="77777777" w:rsidR="00B65735" w:rsidRPr="002559FF" w:rsidRDefault="00B65735" w:rsidP="00B65735">
      <w:pPr>
        <w:ind w:left="165"/>
        <w:jc w:val="lowKashida"/>
        <w:rPr>
          <w:rFonts w:cs="Traditional Arabic"/>
          <w:sz w:val="36"/>
          <w:szCs w:val="36"/>
          <w:rtl/>
          <w:lang w:eastAsia="en-US"/>
        </w:rPr>
      </w:pPr>
      <w:r w:rsidRPr="002559FF">
        <w:rPr>
          <w:rFonts w:cs="Traditional Arabic" w:hint="cs"/>
          <w:sz w:val="36"/>
          <w:szCs w:val="36"/>
          <w:rtl/>
          <w:lang w:eastAsia="en-US"/>
        </w:rPr>
        <w:t>وبيع الفضولي صحيح، لكنه موقوف على إجازة المالك.</w:t>
      </w:r>
    </w:p>
    <w:p w14:paraId="288FAD10" w14:textId="77777777" w:rsidR="00B65735" w:rsidRPr="002559FF" w:rsidRDefault="00B65735" w:rsidP="00B65735">
      <w:pPr>
        <w:ind w:left="165"/>
        <w:jc w:val="lowKashida"/>
        <w:rPr>
          <w:rFonts w:cs="Traditional Arabic"/>
          <w:sz w:val="36"/>
          <w:szCs w:val="36"/>
          <w:rtl/>
          <w:lang w:eastAsia="en-US"/>
        </w:rPr>
      </w:pPr>
      <w:r w:rsidRPr="002559FF">
        <w:rPr>
          <w:rFonts w:cs="Traditional Arabic" w:hint="cs"/>
          <w:sz w:val="36"/>
          <w:szCs w:val="36"/>
          <w:rtl/>
          <w:lang w:eastAsia="en-US"/>
        </w:rPr>
        <w:t>والشيء النجس الذي لا سبيل إلى تطهيره، لا يباح بيعه ولا توريده، إلا إذا دعت الحاجة والضرورة إلى ذلك على القول الراجح.</w:t>
      </w:r>
    </w:p>
    <w:p w14:paraId="2AEF01F3" w14:textId="77777777" w:rsidR="00B65735" w:rsidRPr="002559FF" w:rsidRDefault="00B65735" w:rsidP="00B65735">
      <w:pPr>
        <w:ind w:left="165"/>
        <w:jc w:val="lowKashida"/>
        <w:rPr>
          <w:rFonts w:cs="Traditional Arabic"/>
          <w:sz w:val="36"/>
          <w:szCs w:val="36"/>
          <w:rtl/>
          <w:lang w:eastAsia="en-US"/>
        </w:rPr>
      </w:pPr>
      <w:r w:rsidRPr="002559FF">
        <w:rPr>
          <w:rFonts w:cs="Traditional Arabic" w:hint="cs"/>
          <w:sz w:val="36"/>
          <w:szCs w:val="36"/>
          <w:rtl/>
          <w:lang w:eastAsia="en-US"/>
        </w:rPr>
        <w:t>وعقد التوريد عقد لازم لكل واحد من الطرفين، أيًا كان تكييف هذا العقد، إذا جاء مطابقًا للمواصفات.</w:t>
      </w:r>
    </w:p>
    <w:p w14:paraId="2E2A9787" w14:textId="77777777" w:rsidR="00B65735" w:rsidRDefault="00B65735" w:rsidP="00B65735">
      <w:pPr>
        <w:ind w:left="165"/>
        <w:jc w:val="lowKashida"/>
        <w:rPr>
          <w:rFonts w:cs="Traditional Arabic"/>
          <w:sz w:val="36"/>
          <w:szCs w:val="36"/>
          <w:rtl/>
          <w:lang w:eastAsia="en-US"/>
        </w:rPr>
      </w:pPr>
      <w:r w:rsidRPr="002559FF">
        <w:rPr>
          <w:rFonts w:cs="Traditional Arabic" w:hint="cs"/>
          <w:sz w:val="36"/>
          <w:szCs w:val="36"/>
          <w:rtl/>
          <w:lang w:eastAsia="en-US"/>
        </w:rPr>
        <w:t>وضمان صلاحية المعقود على توريده أمر جائز.</w:t>
      </w:r>
    </w:p>
    <w:p w14:paraId="3303DE20" w14:textId="77777777" w:rsidR="004B20D1" w:rsidRDefault="004B20D1" w:rsidP="00B65735">
      <w:pPr>
        <w:ind w:left="165"/>
        <w:jc w:val="lowKashida"/>
        <w:rPr>
          <w:rFonts w:cs="Traditional Arabic"/>
          <w:sz w:val="36"/>
          <w:szCs w:val="36"/>
          <w:rtl/>
          <w:lang w:eastAsia="en-US"/>
        </w:rPr>
      </w:pPr>
    </w:p>
    <w:p w14:paraId="366D416D" w14:textId="77777777" w:rsidR="004B20D1" w:rsidRDefault="004B20D1" w:rsidP="00B65735">
      <w:pPr>
        <w:ind w:left="165"/>
        <w:jc w:val="lowKashida"/>
        <w:rPr>
          <w:rFonts w:cs="Traditional Arabic"/>
          <w:sz w:val="36"/>
          <w:szCs w:val="36"/>
          <w:rtl/>
          <w:lang w:eastAsia="en-US"/>
        </w:rPr>
      </w:pPr>
    </w:p>
    <w:p w14:paraId="76942F04" w14:textId="77777777" w:rsidR="00663802" w:rsidRDefault="00663802" w:rsidP="004B20D1">
      <w:pPr>
        <w:jc w:val="center"/>
        <w:rPr>
          <w:rFonts w:cs="Traditional Arabic"/>
          <w:b/>
          <w:bCs/>
          <w:smallCaps/>
          <w:color w:val="FF0000"/>
          <w:sz w:val="36"/>
          <w:szCs w:val="36"/>
          <w:rtl/>
        </w:rPr>
      </w:pPr>
    </w:p>
    <w:p w14:paraId="02E5ECC4" w14:textId="77777777" w:rsidR="00663802" w:rsidRDefault="00663802" w:rsidP="004B20D1">
      <w:pPr>
        <w:jc w:val="center"/>
        <w:rPr>
          <w:rFonts w:cs="Traditional Arabic"/>
          <w:b/>
          <w:bCs/>
          <w:smallCaps/>
          <w:color w:val="FF0000"/>
          <w:sz w:val="36"/>
          <w:szCs w:val="36"/>
          <w:rtl/>
        </w:rPr>
      </w:pPr>
    </w:p>
    <w:p w14:paraId="1873B73C" w14:textId="2DDC98FD" w:rsidR="004B20D1" w:rsidRPr="004B20D1" w:rsidRDefault="004B20D1" w:rsidP="004B20D1">
      <w:pPr>
        <w:jc w:val="center"/>
        <w:rPr>
          <w:rFonts w:cs="Traditional Arabic"/>
          <w:b/>
          <w:bCs/>
          <w:smallCaps/>
          <w:color w:val="FF0000"/>
          <w:sz w:val="36"/>
          <w:szCs w:val="36"/>
          <w:rtl/>
        </w:rPr>
      </w:pPr>
      <w:r w:rsidRPr="004B20D1">
        <w:rPr>
          <w:rFonts w:cs="Traditional Arabic" w:hint="cs"/>
          <w:b/>
          <w:bCs/>
          <w:smallCaps/>
          <w:color w:val="FF0000"/>
          <w:sz w:val="36"/>
          <w:szCs w:val="36"/>
          <w:rtl/>
        </w:rPr>
        <w:lastRenderedPageBreak/>
        <w:t>بحوث فقهية متنوعة</w:t>
      </w:r>
    </w:p>
    <w:p w14:paraId="2A493AF6" w14:textId="77777777" w:rsidR="004B20D1" w:rsidRPr="00E15F85" w:rsidRDefault="004B20D1" w:rsidP="004B20D1">
      <w:pPr>
        <w:jc w:val="center"/>
        <w:rPr>
          <w:rFonts w:cs="Traditional Arabic"/>
          <w:b/>
          <w:bCs/>
          <w:smallCaps/>
          <w:sz w:val="36"/>
          <w:szCs w:val="36"/>
          <w:rtl/>
        </w:rPr>
      </w:pPr>
    </w:p>
    <w:p w14:paraId="5667B1C1" w14:textId="77777777" w:rsidR="004B20D1" w:rsidRDefault="004B20D1" w:rsidP="004B20D1">
      <w:pPr>
        <w:jc w:val="both"/>
        <w:rPr>
          <w:rFonts w:cs="Traditional Arabic"/>
          <w:b/>
          <w:bCs/>
          <w:smallCaps/>
          <w:sz w:val="36"/>
          <w:szCs w:val="36"/>
          <w:rtl/>
        </w:rPr>
      </w:pPr>
      <w:r w:rsidRPr="00E15F85">
        <w:rPr>
          <w:rFonts w:cs="Traditional Arabic" w:hint="cs"/>
          <w:b/>
          <w:bCs/>
          <w:smallCaps/>
          <w:sz w:val="36"/>
          <w:szCs w:val="36"/>
          <w:rtl/>
        </w:rPr>
        <w:t xml:space="preserve">بحوث فقهية متنوعة في العقود/ عبدالعزيز بن محمد </w:t>
      </w:r>
      <w:proofErr w:type="gramStart"/>
      <w:r w:rsidRPr="00E15F85">
        <w:rPr>
          <w:rFonts w:cs="Traditional Arabic" w:hint="cs"/>
          <w:b/>
          <w:bCs/>
          <w:smallCaps/>
          <w:sz w:val="36"/>
          <w:szCs w:val="36"/>
          <w:rtl/>
        </w:rPr>
        <w:t>الحجيلان._</w:t>
      </w:r>
      <w:proofErr w:type="gramEnd"/>
      <w:r w:rsidRPr="00E15F85">
        <w:rPr>
          <w:rFonts w:cs="Traditional Arabic" w:hint="cs"/>
          <w:b/>
          <w:bCs/>
          <w:smallCaps/>
          <w:sz w:val="36"/>
          <w:szCs w:val="36"/>
          <w:rtl/>
        </w:rPr>
        <w:t xml:space="preserve"> الدمام: دار ابن الجوزي، 1427هـ، 440ص.</w:t>
      </w:r>
    </w:p>
    <w:p w14:paraId="631B1067" w14:textId="77777777" w:rsidR="004B20D1" w:rsidRDefault="004B20D1" w:rsidP="004B20D1">
      <w:pPr>
        <w:jc w:val="both"/>
        <w:rPr>
          <w:rFonts w:cs="Traditional Arabic"/>
          <w:b/>
          <w:bCs/>
          <w:smallCaps/>
          <w:sz w:val="36"/>
          <w:szCs w:val="36"/>
          <w:rtl/>
        </w:rPr>
      </w:pPr>
    </w:p>
    <w:p w14:paraId="205130B6" w14:textId="77777777" w:rsidR="004B20D1" w:rsidRDefault="004B20D1" w:rsidP="004B20D1">
      <w:pPr>
        <w:jc w:val="center"/>
        <w:rPr>
          <w:rFonts w:cs="Traditional Arabic"/>
          <w:b/>
          <w:bCs/>
          <w:smallCaps/>
          <w:sz w:val="36"/>
          <w:szCs w:val="36"/>
          <w:rtl/>
        </w:rPr>
      </w:pPr>
      <w:r>
        <w:rPr>
          <w:noProof/>
          <w:color w:val="0000FF"/>
          <w:lang w:eastAsia="en-US"/>
        </w:rPr>
        <w:drawing>
          <wp:inline distT="0" distB="0" distL="0" distR="0" wp14:anchorId="1FAB2223" wp14:editId="03495184">
            <wp:extent cx="1997050" cy="2944644"/>
            <wp:effectExtent l="0" t="0" r="3810" b="8255"/>
            <wp:docPr id="152" name="irc_mi" descr="https://pbs.twimg.com/media/CKxXq8nUAAE5hOn.jpg">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pbs.twimg.com/media/CKxXq8nUAAE5hOn.jpg">
                      <a:hlinkClick r:id="rId147"/>
                    </pic:cNvPr>
                    <pic:cNvPicPr>
                      <a:picLocks noChangeAspect="1" noChangeArrowheads="1"/>
                    </pic:cNvPicPr>
                  </pic:nvPicPr>
                  <pic:blipFill>
                    <a:blip r:embed="rId148" cstate="print">
                      <a:duotone>
                        <a:prstClr val="black"/>
                        <a:srgbClr val="D9C3A5">
                          <a:tint val="50000"/>
                          <a:satMod val="180000"/>
                        </a:srgbClr>
                      </a:duotone>
                      <a:extLst>
                        <a:ext uri="{28A0092B-C50C-407E-A947-70E740481C1C}">
                          <a14:useLocalDpi xmlns:a14="http://schemas.microsoft.com/office/drawing/2010/main" val="0"/>
                        </a:ext>
                      </a:extLst>
                    </a:blip>
                    <a:srcRect/>
                    <a:stretch>
                      <a:fillRect/>
                    </a:stretch>
                  </pic:blipFill>
                  <pic:spPr bwMode="auto">
                    <a:xfrm>
                      <a:off x="0" y="0"/>
                      <a:ext cx="2003712" cy="2954467"/>
                    </a:xfrm>
                    <a:prstGeom prst="rect">
                      <a:avLst/>
                    </a:prstGeom>
                    <a:noFill/>
                    <a:ln>
                      <a:noFill/>
                    </a:ln>
                  </pic:spPr>
                </pic:pic>
              </a:graphicData>
            </a:graphic>
          </wp:inline>
        </w:drawing>
      </w:r>
    </w:p>
    <w:p w14:paraId="65C6822B" w14:textId="77777777" w:rsidR="004B20D1" w:rsidRPr="00E15F85" w:rsidRDefault="004B20D1" w:rsidP="004B20D1">
      <w:pPr>
        <w:jc w:val="both"/>
        <w:rPr>
          <w:rFonts w:cs="Traditional Arabic"/>
          <w:b/>
          <w:bCs/>
          <w:smallCaps/>
          <w:sz w:val="36"/>
          <w:szCs w:val="36"/>
          <w:rtl/>
        </w:rPr>
      </w:pPr>
    </w:p>
    <w:p w14:paraId="0B7C937A" w14:textId="77777777" w:rsidR="004B20D1" w:rsidRPr="00E15F85" w:rsidRDefault="004B20D1" w:rsidP="004B20D1">
      <w:pPr>
        <w:jc w:val="lowKashida"/>
        <w:rPr>
          <w:rFonts w:cs="Traditional Arabic"/>
          <w:smallCaps/>
          <w:sz w:val="36"/>
          <w:szCs w:val="36"/>
          <w:rtl/>
        </w:rPr>
      </w:pPr>
      <w:r w:rsidRPr="00E15F85">
        <w:rPr>
          <w:rFonts w:cs="Traditional Arabic" w:hint="cs"/>
          <w:smallCaps/>
          <w:sz w:val="36"/>
          <w:szCs w:val="36"/>
          <w:rtl/>
        </w:rPr>
        <w:t xml:space="preserve">فيه ستة بحوث محكمة، هي: </w:t>
      </w:r>
    </w:p>
    <w:p w14:paraId="4532595B" w14:textId="77777777" w:rsidR="004B20D1" w:rsidRPr="00E15F85" w:rsidRDefault="004B20D1" w:rsidP="004B20D1">
      <w:pPr>
        <w:numPr>
          <w:ilvl w:val="0"/>
          <w:numId w:val="12"/>
        </w:numPr>
        <w:ind w:right="0"/>
        <w:jc w:val="lowKashida"/>
        <w:rPr>
          <w:rFonts w:cs="Traditional Arabic"/>
          <w:smallCaps/>
          <w:sz w:val="36"/>
          <w:szCs w:val="36"/>
        </w:rPr>
      </w:pPr>
      <w:r w:rsidRPr="00E15F85">
        <w:rPr>
          <w:rFonts w:cs="Traditional Arabic" w:hint="cs"/>
          <w:smallCaps/>
          <w:sz w:val="36"/>
          <w:szCs w:val="36"/>
          <w:rtl/>
        </w:rPr>
        <w:t>البيع بشرط البراءة من العيب.</w:t>
      </w:r>
    </w:p>
    <w:p w14:paraId="379ACE14" w14:textId="77777777" w:rsidR="004B20D1" w:rsidRPr="00E15F85" w:rsidRDefault="004B20D1" w:rsidP="004B20D1">
      <w:pPr>
        <w:numPr>
          <w:ilvl w:val="0"/>
          <w:numId w:val="12"/>
        </w:numPr>
        <w:ind w:right="0"/>
        <w:jc w:val="lowKashida"/>
        <w:rPr>
          <w:rFonts w:cs="Traditional Arabic"/>
          <w:smallCaps/>
          <w:sz w:val="36"/>
          <w:szCs w:val="36"/>
        </w:rPr>
      </w:pPr>
      <w:r w:rsidRPr="00E15F85">
        <w:rPr>
          <w:rFonts w:cs="Traditional Arabic" w:hint="cs"/>
          <w:smallCaps/>
          <w:sz w:val="36"/>
          <w:szCs w:val="36"/>
          <w:rtl/>
        </w:rPr>
        <w:t>وقف المنقول (الأجهزة الحديثة، الأثاث، الحيوان، النقود، الكتب...).</w:t>
      </w:r>
    </w:p>
    <w:p w14:paraId="48E09CD2" w14:textId="77777777" w:rsidR="004B20D1" w:rsidRPr="00E15F85" w:rsidRDefault="004B20D1" w:rsidP="004B20D1">
      <w:pPr>
        <w:numPr>
          <w:ilvl w:val="0"/>
          <w:numId w:val="12"/>
        </w:numPr>
        <w:ind w:right="0"/>
        <w:jc w:val="lowKashida"/>
        <w:rPr>
          <w:rFonts w:cs="Traditional Arabic"/>
          <w:smallCaps/>
          <w:sz w:val="36"/>
          <w:szCs w:val="36"/>
        </w:rPr>
      </w:pPr>
      <w:r w:rsidRPr="00E15F85">
        <w:rPr>
          <w:rFonts w:cs="Traditional Arabic" w:hint="cs"/>
          <w:smallCaps/>
          <w:sz w:val="36"/>
          <w:szCs w:val="36"/>
          <w:rtl/>
        </w:rPr>
        <w:t>الولاية على الوقف وأثرها في المحافظة عليه.</w:t>
      </w:r>
    </w:p>
    <w:p w14:paraId="6BED1009" w14:textId="77777777" w:rsidR="004B20D1" w:rsidRPr="00E15F85" w:rsidRDefault="004B20D1" w:rsidP="004B20D1">
      <w:pPr>
        <w:numPr>
          <w:ilvl w:val="0"/>
          <w:numId w:val="12"/>
        </w:numPr>
        <w:ind w:right="0"/>
        <w:jc w:val="lowKashida"/>
        <w:rPr>
          <w:rFonts w:cs="Traditional Arabic"/>
          <w:smallCaps/>
          <w:sz w:val="36"/>
          <w:szCs w:val="36"/>
        </w:rPr>
      </w:pPr>
      <w:r w:rsidRPr="00E15F85">
        <w:rPr>
          <w:rFonts w:cs="Traditional Arabic" w:hint="cs"/>
          <w:smallCaps/>
          <w:sz w:val="36"/>
          <w:szCs w:val="36"/>
          <w:rtl/>
        </w:rPr>
        <w:t>الأسباب الطارئة لانتقال ولاية النكاح.</w:t>
      </w:r>
    </w:p>
    <w:p w14:paraId="008D0AC1" w14:textId="77777777" w:rsidR="004B20D1" w:rsidRPr="00E15F85" w:rsidRDefault="004B20D1" w:rsidP="004B20D1">
      <w:pPr>
        <w:numPr>
          <w:ilvl w:val="0"/>
          <w:numId w:val="12"/>
        </w:numPr>
        <w:ind w:right="0"/>
        <w:jc w:val="lowKashida"/>
        <w:rPr>
          <w:rFonts w:cs="Traditional Arabic"/>
          <w:smallCaps/>
          <w:sz w:val="36"/>
          <w:szCs w:val="36"/>
        </w:rPr>
      </w:pPr>
      <w:r w:rsidRPr="00E15F85">
        <w:rPr>
          <w:rFonts w:cs="Traditional Arabic" w:hint="cs"/>
          <w:smallCaps/>
          <w:sz w:val="36"/>
          <w:szCs w:val="36"/>
          <w:rtl/>
        </w:rPr>
        <w:t>حق الزوجة في المبيت وشرط إسقاطه (زواج المسيار).</w:t>
      </w:r>
    </w:p>
    <w:p w14:paraId="3DE24DBA" w14:textId="77777777" w:rsidR="004B20D1" w:rsidRPr="00E15F85" w:rsidRDefault="004B20D1" w:rsidP="004B20D1">
      <w:pPr>
        <w:numPr>
          <w:ilvl w:val="0"/>
          <w:numId w:val="12"/>
        </w:numPr>
        <w:ind w:right="0"/>
        <w:jc w:val="lowKashida"/>
        <w:rPr>
          <w:rFonts w:cs="Traditional Arabic"/>
          <w:smallCaps/>
          <w:sz w:val="36"/>
          <w:szCs w:val="36"/>
        </w:rPr>
      </w:pPr>
      <w:r w:rsidRPr="00E15F85">
        <w:rPr>
          <w:rFonts w:cs="Traditional Arabic" w:hint="cs"/>
          <w:smallCaps/>
          <w:sz w:val="36"/>
          <w:szCs w:val="36"/>
          <w:rtl/>
        </w:rPr>
        <w:t>حق الزوجة في النفقة وشرط إسقاطه.</w:t>
      </w:r>
    </w:p>
    <w:p w14:paraId="2DCCBA94" w14:textId="77777777" w:rsidR="004B20D1" w:rsidRPr="00E15F85" w:rsidRDefault="004B20D1" w:rsidP="004B20D1">
      <w:pPr>
        <w:rPr>
          <w:rFonts w:cs="Traditional Arabic"/>
          <w:smallCaps/>
          <w:sz w:val="36"/>
          <w:szCs w:val="36"/>
          <w:rtl/>
        </w:rPr>
      </w:pPr>
    </w:p>
    <w:p w14:paraId="221E9530" w14:textId="77777777" w:rsidR="004B20D1" w:rsidRPr="002559FF" w:rsidRDefault="004B20D1" w:rsidP="00B65735">
      <w:pPr>
        <w:ind w:left="165"/>
        <w:jc w:val="lowKashida"/>
        <w:rPr>
          <w:rFonts w:cs="Traditional Arabic"/>
          <w:sz w:val="36"/>
          <w:szCs w:val="36"/>
          <w:rtl/>
          <w:lang w:eastAsia="en-US"/>
        </w:rPr>
      </w:pPr>
    </w:p>
    <w:p w14:paraId="0A4E089D" w14:textId="77777777" w:rsidR="00B65735" w:rsidRPr="002559FF" w:rsidRDefault="00B65735" w:rsidP="00B65735">
      <w:pPr>
        <w:ind w:left="165"/>
        <w:jc w:val="lowKashida"/>
        <w:rPr>
          <w:rFonts w:cs="Traditional Arabic"/>
          <w:sz w:val="32"/>
          <w:szCs w:val="32"/>
          <w:rtl/>
          <w:lang w:eastAsia="en-US"/>
        </w:rPr>
      </w:pPr>
    </w:p>
    <w:p w14:paraId="6EAD2F05" w14:textId="77777777" w:rsidR="00B65735" w:rsidRDefault="00B65735" w:rsidP="00B65735"/>
    <w:p w14:paraId="3FA31929" w14:textId="77777777" w:rsidR="00F84E9F" w:rsidRDefault="00F84E9F" w:rsidP="00F84E9F">
      <w:pPr>
        <w:jc w:val="center"/>
        <w:rPr>
          <w:rFonts w:cs="Traditional Arabic"/>
          <w:b/>
          <w:bCs/>
          <w:color w:val="FF0000"/>
          <w:sz w:val="36"/>
          <w:szCs w:val="36"/>
          <w:rtl/>
        </w:rPr>
      </w:pPr>
      <w:r>
        <w:rPr>
          <w:rFonts w:cs="Traditional Arabic" w:hint="cs"/>
          <w:b/>
          <w:bCs/>
          <w:color w:val="FF0000"/>
          <w:sz w:val="36"/>
          <w:szCs w:val="36"/>
          <w:rtl/>
        </w:rPr>
        <w:lastRenderedPageBreak/>
        <w:t>العبادات</w:t>
      </w:r>
    </w:p>
    <w:p w14:paraId="6F0911EF" w14:textId="77777777" w:rsidR="00F84E9F" w:rsidRDefault="00F84E9F" w:rsidP="00F84E9F">
      <w:pPr>
        <w:jc w:val="center"/>
        <w:rPr>
          <w:rFonts w:cs="Traditional Arabic"/>
          <w:b/>
          <w:bCs/>
          <w:color w:val="FF0000"/>
          <w:sz w:val="36"/>
          <w:szCs w:val="36"/>
          <w:rtl/>
        </w:rPr>
      </w:pPr>
      <w:r>
        <w:rPr>
          <w:rFonts w:cs="Traditional Arabic" w:hint="cs"/>
          <w:b/>
          <w:bCs/>
          <w:color w:val="FF0000"/>
          <w:sz w:val="36"/>
          <w:szCs w:val="36"/>
          <w:rtl/>
        </w:rPr>
        <w:t>(20)</w:t>
      </w:r>
    </w:p>
    <w:p w14:paraId="4A01E812" w14:textId="77777777" w:rsidR="00F84E9F" w:rsidRDefault="00F84E9F" w:rsidP="00F84E9F">
      <w:pPr>
        <w:jc w:val="center"/>
        <w:rPr>
          <w:rFonts w:cs="Traditional Arabic"/>
          <w:b/>
          <w:bCs/>
          <w:color w:val="FF0000"/>
          <w:sz w:val="36"/>
          <w:szCs w:val="36"/>
          <w:rtl/>
        </w:rPr>
      </w:pPr>
    </w:p>
    <w:p w14:paraId="5D97B925" w14:textId="77777777" w:rsidR="00F84E9F" w:rsidRPr="00365127" w:rsidRDefault="00F84E9F" w:rsidP="00F84E9F">
      <w:pPr>
        <w:spacing w:after="200" w:line="276" w:lineRule="auto"/>
        <w:jc w:val="center"/>
        <w:rPr>
          <w:rFonts w:ascii="Calibri" w:eastAsia="Calibri" w:hAnsi="Calibri" w:cs="Traditional Arabic"/>
          <w:b/>
          <w:bCs/>
          <w:color w:val="FF0000"/>
          <w:sz w:val="36"/>
          <w:szCs w:val="36"/>
          <w:rtl/>
          <w:lang w:eastAsia="en-US"/>
        </w:rPr>
      </w:pPr>
      <w:r w:rsidRPr="00365127">
        <w:rPr>
          <w:rFonts w:ascii="Calibri" w:eastAsia="Calibri" w:hAnsi="Calibri" w:cs="Traditional Arabic" w:hint="cs"/>
          <w:b/>
          <w:bCs/>
          <w:color w:val="FF0000"/>
          <w:sz w:val="36"/>
          <w:szCs w:val="36"/>
          <w:rtl/>
          <w:lang w:eastAsia="en-US"/>
        </w:rPr>
        <w:t>أطيب الثمرات في أحكام السلاح في العبادات</w:t>
      </w:r>
    </w:p>
    <w:p w14:paraId="20A6B21C" w14:textId="77777777" w:rsidR="00F84E9F" w:rsidRPr="00365127" w:rsidRDefault="00F84E9F" w:rsidP="00F84E9F">
      <w:pPr>
        <w:spacing w:after="200" w:line="276" w:lineRule="auto"/>
        <w:jc w:val="center"/>
        <w:rPr>
          <w:rFonts w:ascii="Calibri" w:eastAsia="Calibri" w:hAnsi="Calibri" w:cs="Traditional Arabic"/>
          <w:b/>
          <w:bCs/>
          <w:color w:val="FF0000"/>
          <w:sz w:val="36"/>
          <w:szCs w:val="36"/>
          <w:rtl/>
          <w:lang w:eastAsia="en-US"/>
        </w:rPr>
      </w:pPr>
    </w:p>
    <w:p w14:paraId="360BA4B4" w14:textId="77777777" w:rsidR="00F84E9F" w:rsidRPr="00365127" w:rsidRDefault="00F84E9F" w:rsidP="00F84E9F">
      <w:pPr>
        <w:spacing w:after="200" w:line="276" w:lineRule="auto"/>
        <w:jc w:val="both"/>
        <w:rPr>
          <w:rFonts w:ascii="Calibri" w:eastAsia="Calibri" w:hAnsi="Calibri" w:cs="Traditional Arabic"/>
          <w:b/>
          <w:bCs/>
          <w:sz w:val="36"/>
          <w:szCs w:val="36"/>
          <w:rtl/>
          <w:lang w:eastAsia="en-US"/>
        </w:rPr>
      </w:pPr>
      <w:r w:rsidRPr="00365127">
        <w:rPr>
          <w:rFonts w:ascii="Calibri" w:eastAsia="Calibri" w:hAnsi="Calibri" w:cs="Traditional Arabic" w:hint="cs"/>
          <w:b/>
          <w:bCs/>
          <w:sz w:val="36"/>
          <w:szCs w:val="36"/>
          <w:rtl/>
          <w:lang w:eastAsia="en-US"/>
        </w:rPr>
        <w:t xml:space="preserve">أطيب الثمرات في أحكام السلاح في العبادات/ عبدالعظيم توفيق </w:t>
      </w:r>
      <w:proofErr w:type="gramStart"/>
      <w:r w:rsidRPr="00365127">
        <w:rPr>
          <w:rFonts w:ascii="Calibri" w:eastAsia="Calibri" w:hAnsi="Calibri" w:cs="Traditional Arabic" w:hint="cs"/>
          <w:b/>
          <w:bCs/>
          <w:sz w:val="36"/>
          <w:szCs w:val="36"/>
          <w:rtl/>
          <w:lang w:eastAsia="en-US"/>
        </w:rPr>
        <w:t>علام._</w:t>
      </w:r>
      <w:proofErr w:type="gramEnd"/>
      <w:r w:rsidRPr="00365127">
        <w:rPr>
          <w:rFonts w:ascii="Calibri" w:eastAsia="Calibri" w:hAnsi="Calibri" w:cs="Traditional Arabic" w:hint="cs"/>
          <w:b/>
          <w:bCs/>
          <w:sz w:val="36"/>
          <w:szCs w:val="36"/>
          <w:rtl/>
          <w:lang w:eastAsia="en-US"/>
        </w:rPr>
        <w:t xml:space="preserve"> القاهرة: مكتبة أولاد الشيخ للتراث، 1429هـ، 656ص.</w:t>
      </w:r>
    </w:p>
    <w:p w14:paraId="77BA60A2" w14:textId="77777777" w:rsidR="00F84E9F" w:rsidRDefault="00F84E9F" w:rsidP="00F84E9F">
      <w:pPr>
        <w:spacing w:after="200" w:line="276" w:lineRule="auto"/>
        <w:jc w:val="both"/>
        <w:rPr>
          <w:rFonts w:ascii="Calibri" w:eastAsia="Calibri" w:hAnsi="Calibri" w:cs="Traditional Arabic"/>
          <w:b/>
          <w:bCs/>
          <w:sz w:val="36"/>
          <w:szCs w:val="36"/>
          <w:rtl/>
          <w:lang w:eastAsia="en-US"/>
        </w:rPr>
      </w:pPr>
    </w:p>
    <w:p w14:paraId="441A1F7C" w14:textId="77777777" w:rsidR="006234B0" w:rsidRDefault="006234B0" w:rsidP="006234B0">
      <w:pPr>
        <w:spacing w:after="200" w:line="276" w:lineRule="auto"/>
        <w:jc w:val="center"/>
        <w:rPr>
          <w:rFonts w:ascii="Calibri" w:eastAsia="Calibri" w:hAnsi="Calibri" w:cs="Traditional Arabic"/>
          <w:b/>
          <w:bCs/>
          <w:sz w:val="36"/>
          <w:szCs w:val="36"/>
          <w:rtl/>
          <w:lang w:eastAsia="en-US"/>
        </w:rPr>
      </w:pPr>
      <w:r>
        <w:rPr>
          <w:noProof/>
          <w:color w:val="0000FF"/>
          <w:lang w:eastAsia="en-US"/>
        </w:rPr>
        <w:drawing>
          <wp:inline distT="0" distB="0" distL="0" distR="0" wp14:anchorId="2EC8DC4B" wp14:editId="6AB7EA95">
            <wp:extent cx="1921408" cy="2881872"/>
            <wp:effectExtent l="0" t="0" r="3175" b="0"/>
            <wp:docPr id="161" name="irc_mi" descr="http://myfajar.com/media/catalog/product/cache/1/image/9df78eab33525d08d6e5fb8d27136e95/a/1/a1364.jpg">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yfajar.com/media/catalog/product/cache/1/image/9df78eab33525d08d6e5fb8d27136e95/a/1/a1364.jpg">
                      <a:hlinkClick r:id="rId149"/>
                    </pic:cNvPr>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921427" cy="2881900"/>
                    </a:xfrm>
                    <a:prstGeom prst="rect">
                      <a:avLst/>
                    </a:prstGeom>
                    <a:noFill/>
                    <a:ln>
                      <a:noFill/>
                    </a:ln>
                  </pic:spPr>
                </pic:pic>
              </a:graphicData>
            </a:graphic>
          </wp:inline>
        </w:drawing>
      </w:r>
    </w:p>
    <w:p w14:paraId="3936C2F8" w14:textId="77777777" w:rsidR="006234B0" w:rsidRPr="00365127" w:rsidRDefault="006234B0" w:rsidP="00F84E9F">
      <w:pPr>
        <w:spacing w:after="200" w:line="276" w:lineRule="auto"/>
        <w:jc w:val="both"/>
        <w:rPr>
          <w:rFonts w:ascii="Calibri" w:eastAsia="Calibri" w:hAnsi="Calibri" w:cs="Traditional Arabic"/>
          <w:b/>
          <w:bCs/>
          <w:sz w:val="36"/>
          <w:szCs w:val="36"/>
          <w:rtl/>
          <w:lang w:eastAsia="en-US"/>
        </w:rPr>
      </w:pPr>
    </w:p>
    <w:p w14:paraId="04E285A8" w14:textId="77777777" w:rsidR="00F84E9F" w:rsidRPr="00365127" w:rsidRDefault="00F84E9F" w:rsidP="00F84E9F">
      <w:pPr>
        <w:spacing w:after="200" w:line="276" w:lineRule="auto"/>
        <w:jc w:val="both"/>
        <w:rPr>
          <w:rFonts w:ascii="Calibri" w:eastAsia="Calibri" w:hAnsi="Calibri" w:cs="Traditional Arabic"/>
          <w:sz w:val="36"/>
          <w:szCs w:val="36"/>
          <w:rtl/>
          <w:lang w:eastAsia="en-US"/>
        </w:rPr>
      </w:pPr>
      <w:r w:rsidRPr="00365127">
        <w:rPr>
          <w:rFonts w:ascii="Calibri" w:eastAsia="Calibri" w:hAnsi="Calibri" w:cs="Traditional Arabic" w:hint="cs"/>
          <w:sz w:val="36"/>
          <w:szCs w:val="36"/>
          <w:rtl/>
          <w:lang w:eastAsia="en-US"/>
        </w:rPr>
        <w:t>جمع المؤلف أحكام السلاح في العبادات في كتاب واحد حتى يتيسَّر تناول الباحثين وطلاب العلم لها، وعقد فصلاً لأصل كل عبادة، فالطهارة لها فصل، والصلاة كذلك، والزكاة، والحج، ثم الجنائز، وفصل عن سلاح الشهيد.</w:t>
      </w:r>
    </w:p>
    <w:p w14:paraId="012E1E2E" w14:textId="77777777" w:rsidR="00F84E9F" w:rsidRPr="00365127" w:rsidRDefault="00F84E9F" w:rsidP="00F84E9F">
      <w:pPr>
        <w:spacing w:after="200" w:line="276" w:lineRule="auto"/>
        <w:jc w:val="both"/>
        <w:rPr>
          <w:rFonts w:ascii="Calibri" w:eastAsia="Calibri" w:hAnsi="Calibri" w:cs="Traditional Arabic"/>
          <w:sz w:val="36"/>
          <w:szCs w:val="36"/>
          <w:rtl/>
          <w:lang w:eastAsia="en-US"/>
        </w:rPr>
      </w:pPr>
      <w:r w:rsidRPr="00365127">
        <w:rPr>
          <w:rFonts w:ascii="Calibri" w:eastAsia="Calibri" w:hAnsi="Calibri" w:cs="Traditional Arabic" w:hint="cs"/>
          <w:sz w:val="36"/>
          <w:szCs w:val="36"/>
          <w:rtl/>
          <w:lang w:eastAsia="en-US"/>
        </w:rPr>
        <w:t>ومن مباحث أحكام السلاح في الصلاة:</w:t>
      </w:r>
    </w:p>
    <w:p w14:paraId="61487B43" w14:textId="77777777" w:rsidR="00F84E9F" w:rsidRPr="00365127" w:rsidRDefault="00F84E9F" w:rsidP="00F84E9F">
      <w:pPr>
        <w:numPr>
          <w:ilvl w:val="0"/>
          <w:numId w:val="11"/>
        </w:numPr>
        <w:spacing w:after="200" w:line="276" w:lineRule="auto"/>
        <w:contextualSpacing/>
        <w:jc w:val="both"/>
        <w:rPr>
          <w:rFonts w:ascii="Calibri" w:eastAsia="Calibri" w:hAnsi="Calibri" w:cs="Traditional Arabic"/>
          <w:sz w:val="36"/>
          <w:szCs w:val="36"/>
          <w:lang w:eastAsia="en-US"/>
        </w:rPr>
      </w:pPr>
      <w:r w:rsidRPr="00365127">
        <w:rPr>
          <w:rFonts w:ascii="Calibri" w:eastAsia="Calibri" w:hAnsi="Calibri" w:cs="Traditional Arabic" w:hint="cs"/>
          <w:sz w:val="36"/>
          <w:szCs w:val="36"/>
          <w:rtl/>
          <w:lang w:eastAsia="en-US"/>
        </w:rPr>
        <w:lastRenderedPageBreak/>
        <w:t>حكم دخول المسجد بالسلاح.</w:t>
      </w:r>
    </w:p>
    <w:p w14:paraId="34ADAE28" w14:textId="77777777" w:rsidR="00F84E9F" w:rsidRPr="00365127" w:rsidRDefault="00F84E9F" w:rsidP="00F84E9F">
      <w:pPr>
        <w:numPr>
          <w:ilvl w:val="0"/>
          <w:numId w:val="11"/>
        </w:numPr>
        <w:spacing w:after="200" w:line="276" w:lineRule="auto"/>
        <w:contextualSpacing/>
        <w:jc w:val="both"/>
        <w:rPr>
          <w:rFonts w:ascii="Calibri" w:eastAsia="Calibri" w:hAnsi="Calibri" w:cs="Traditional Arabic"/>
          <w:sz w:val="36"/>
          <w:szCs w:val="36"/>
          <w:lang w:eastAsia="en-US"/>
        </w:rPr>
      </w:pPr>
      <w:r w:rsidRPr="00365127">
        <w:rPr>
          <w:rFonts w:ascii="Calibri" w:eastAsia="Calibri" w:hAnsi="Calibri" w:cs="Traditional Arabic" w:hint="cs"/>
          <w:sz w:val="36"/>
          <w:szCs w:val="36"/>
          <w:rtl/>
          <w:lang w:eastAsia="en-US"/>
        </w:rPr>
        <w:t>أحكام السلاح في السترة.</w:t>
      </w:r>
    </w:p>
    <w:p w14:paraId="05FEFA4B" w14:textId="77777777" w:rsidR="00F84E9F" w:rsidRPr="00365127" w:rsidRDefault="00F84E9F" w:rsidP="00F84E9F">
      <w:pPr>
        <w:numPr>
          <w:ilvl w:val="0"/>
          <w:numId w:val="11"/>
        </w:numPr>
        <w:spacing w:after="200" w:line="276" w:lineRule="auto"/>
        <w:contextualSpacing/>
        <w:jc w:val="both"/>
        <w:rPr>
          <w:rFonts w:ascii="Calibri" w:eastAsia="Calibri" w:hAnsi="Calibri" w:cs="Traditional Arabic"/>
          <w:sz w:val="36"/>
          <w:szCs w:val="36"/>
          <w:lang w:eastAsia="en-US"/>
        </w:rPr>
      </w:pPr>
      <w:r w:rsidRPr="00365127">
        <w:rPr>
          <w:rFonts w:ascii="Calibri" w:eastAsia="Calibri" w:hAnsi="Calibri" w:cs="Traditional Arabic" w:hint="cs"/>
          <w:sz w:val="36"/>
          <w:szCs w:val="36"/>
          <w:rtl/>
          <w:lang w:eastAsia="en-US"/>
        </w:rPr>
        <w:t>وفي صلاة الخوف.</w:t>
      </w:r>
    </w:p>
    <w:p w14:paraId="21D4C6D8" w14:textId="77777777" w:rsidR="00F84E9F" w:rsidRPr="00365127" w:rsidRDefault="00F84E9F" w:rsidP="00F84E9F">
      <w:pPr>
        <w:numPr>
          <w:ilvl w:val="0"/>
          <w:numId w:val="11"/>
        </w:numPr>
        <w:spacing w:after="200" w:line="276" w:lineRule="auto"/>
        <w:contextualSpacing/>
        <w:jc w:val="both"/>
        <w:rPr>
          <w:rFonts w:ascii="Calibri" w:eastAsia="Calibri" w:hAnsi="Calibri" w:cs="Traditional Arabic"/>
          <w:sz w:val="36"/>
          <w:szCs w:val="36"/>
          <w:lang w:eastAsia="en-US"/>
        </w:rPr>
      </w:pPr>
      <w:r w:rsidRPr="00365127">
        <w:rPr>
          <w:rFonts w:ascii="Calibri" w:eastAsia="Calibri" w:hAnsi="Calibri" w:cs="Traditional Arabic" w:hint="cs"/>
          <w:sz w:val="36"/>
          <w:szCs w:val="36"/>
          <w:rtl/>
          <w:lang w:eastAsia="en-US"/>
        </w:rPr>
        <w:t>حكم اعتماد الخطيب على شيء من السلاح.</w:t>
      </w:r>
    </w:p>
    <w:p w14:paraId="7ADD1DC3" w14:textId="77777777" w:rsidR="00F84E9F" w:rsidRPr="00365127" w:rsidRDefault="00F84E9F" w:rsidP="00F84E9F">
      <w:pPr>
        <w:numPr>
          <w:ilvl w:val="0"/>
          <w:numId w:val="11"/>
        </w:numPr>
        <w:spacing w:after="200" w:line="276" w:lineRule="auto"/>
        <w:contextualSpacing/>
        <w:jc w:val="both"/>
        <w:rPr>
          <w:rFonts w:ascii="Calibri" w:eastAsia="Calibri" w:hAnsi="Calibri" w:cs="Traditional Arabic"/>
          <w:sz w:val="36"/>
          <w:szCs w:val="36"/>
          <w:lang w:eastAsia="en-US"/>
        </w:rPr>
      </w:pPr>
      <w:r w:rsidRPr="00365127">
        <w:rPr>
          <w:rFonts w:ascii="Calibri" w:eastAsia="Calibri" w:hAnsi="Calibri" w:cs="Traditional Arabic" w:hint="cs"/>
          <w:sz w:val="36"/>
          <w:szCs w:val="36"/>
          <w:rtl/>
          <w:lang w:eastAsia="en-US"/>
        </w:rPr>
        <w:t>وحكم حمل السلاح في العيدين.</w:t>
      </w:r>
    </w:p>
    <w:p w14:paraId="0FCBC51E" w14:textId="77777777" w:rsidR="00F84E9F" w:rsidRPr="00365127" w:rsidRDefault="00F84E9F" w:rsidP="00F84E9F">
      <w:pPr>
        <w:spacing w:after="200" w:line="276" w:lineRule="auto"/>
        <w:ind w:left="360"/>
        <w:jc w:val="both"/>
        <w:rPr>
          <w:rFonts w:ascii="Calibri" w:eastAsia="Calibri" w:hAnsi="Calibri" w:cs="Traditional Arabic"/>
          <w:sz w:val="36"/>
          <w:szCs w:val="36"/>
          <w:rtl/>
          <w:lang w:eastAsia="en-US"/>
        </w:rPr>
      </w:pPr>
      <w:r w:rsidRPr="00365127">
        <w:rPr>
          <w:rFonts w:ascii="Calibri" w:eastAsia="Calibri" w:hAnsi="Calibri" w:cs="Traditional Arabic" w:hint="cs"/>
          <w:sz w:val="36"/>
          <w:szCs w:val="36"/>
          <w:rtl/>
          <w:lang w:eastAsia="en-US"/>
        </w:rPr>
        <w:t>وفي الزكاة:</w:t>
      </w:r>
    </w:p>
    <w:p w14:paraId="1755CC5E" w14:textId="77777777" w:rsidR="00F84E9F" w:rsidRPr="00365127" w:rsidRDefault="00F84E9F" w:rsidP="00F84E9F">
      <w:pPr>
        <w:numPr>
          <w:ilvl w:val="0"/>
          <w:numId w:val="11"/>
        </w:numPr>
        <w:spacing w:after="200" w:line="276" w:lineRule="auto"/>
        <w:contextualSpacing/>
        <w:jc w:val="both"/>
        <w:rPr>
          <w:rFonts w:ascii="Calibri" w:eastAsia="Calibri" w:hAnsi="Calibri" w:cs="Traditional Arabic"/>
          <w:sz w:val="36"/>
          <w:szCs w:val="36"/>
          <w:lang w:eastAsia="en-US"/>
        </w:rPr>
      </w:pPr>
      <w:r w:rsidRPr="00365127">
        <w:rPr>
          <w:rFonts w:ascii="Calibri" w:eastAsia="Calibri" w:hAnsi="Calibri" w:cs="Traditional Arabic" w:hint="cs"/>
          <w:sz w:val="36"/>
          <w:szCs w:val="36"/>
          <w:rtl/>
          <w:lang w:eastAsia="en-US"/>
        </w:rPr>
        <w:t>حكم إخراج زكاة السلاح.</w:t>
      </w:r>
    </w:p>
    <w:p w14:paraId="518DFC07" w14:textId="77777777" w:rsidR="00F84E9F" w:rsidRPr="00365127" w:rsidRDefault="00F84E9F" w:rsidP="00F84E9F">
      <w:pPr>
        <w:spacing w:after="200" w:line="276" w:lineRule="auto"/>
        <w:ind w:left="360"/>
        <w:jc w:val="both"/>
        <w:rPr>
          <w:rFonts w:ascii="Calibri" w:eastAsia="Calibri" w:hAnsi="Calibri" w:cs="Traditional Arabic"/>
          <w:sz w:val="36"/>
          <w:szCs w:val="36"/>
          <w:rtl/>
          <w:lang w:eastAsia="en-US"/>
        </w:rPr>
      </w:pPr>
      <w:r w:rsidRPr="00365127">
        <w:rPr>
          <w:rFonts w:ascii="Calibri" w:eastAsia="Calibri" w:hAnsi="Calibri" w:cs="Traditional Arabic" w:hint="cs"/>
          <w:sz w:val="36"/>
          <w:szCs w:val="36"/>
          <w:rtl/>
          <w:lang w:eastAsia="en-US"/>
        </w:rPr>
        <w:t>وفي الحج:</w:t>
      </w:r>
    </w:p>
    <w:p w14:paraId="4F0A7621" w14:textId="77777777" w:rsidR="00F84E9F" w:rsidRPr="00365127" w:rsidRDefault="00F84E9F" w:rsidP="00F84E9F">
      <w:pPr>
        <w:numPr>
          <w:ilvl w:val="0"/>
          <w:numId w:val="11"/>
        </w:numPr>
        <w:spacing w:after="200" w:line="276" w:lineRule="auto"/>
        <w:contextualSpacing/>
        <w:jc w:val="both"/>
        <w:rPr>
          <w:rFonts w:ascii="Calibri" w:eastAsia="Calibri" w:hAnsi="Calibri" w:cs="Traditional Arabic"/>
          <w:sz w:val="36"/>
          <w:szCs w:val="36"/>
          <w:lang w:eastAsia="en-US"/>
        </w:rPr>
      </w:pPr>
      <w:r w:rsidRPr="00365127">
        <w:rPr>
          <w:rFonts w:ascii="Calibri" w:eastAsia="Calibri" w:hAnsi="Calibri" w:cs="Traditional Arabic" w:hint="cs"/>
          <w:sz w:val="36"/>
          <w:szCs w:val="36"/>
          <w:rtl/>
          <w:lang w:eastAsia="en-US"/>
        </w:rPr>
        <w:t>حكم حمل السلاح في الحرمين.</w:t>
      </w:r>
    </w:p>
    <w:p w14:paraId="5F62A4CE" w14:textId="77777777" w:rsidR="00F84E9F" w:rsidRPr="00365127" w:rsidRDefault="00F84E9F" w:rsidP="00F84E9F">
      <w:pPr>
        <w:numPr>
          <w:ilvl w:val="0"/>
          <w:numId w:val="11"/>
        </w:numPr>
        <w:spacing w:after="200" w:line="276" w:lineRule="auto"/>
        <w:contextualSpacing/>
        <w:jc w:val="both"/>
        <w:rPr>
          <w:rFonts w:ascii="Calibri" w:eastAsia="Calibri" w:hAnsi="Calibri" w:cs="Traditional Arabic"/>
          <w:sz w:val="36"/>
          <w:szCs w:val="36"/>
          <w:lang w:eastAsia="en-US"/>
        </w:rPr>
      </w:pPr>
      <w:r w:rsidRPr="00365127">
        <w:rPr>
          <w:rFonts w:ascii="Calibri" w:eastAsia="Calibri" w:hAnsi="Calibri" w:cs="Traditional Arabic" w:hint="cs"/>
          <w:sz w:val="36"/>
          <w:szCs w:val="36"/>
          <w:rtl/>
          <w:lang w:eastAsia="en-US"/>
        </w:rPr>
        <w:t>حكم رمي الجمرات باستخدام القوس.</w:t>
      </w:r>
    </w:p>
    <w:p w14:paraId="6659645A" w14:textId="77777777" w:rsidR="00F84E9F" w:rsidRDefault="00F84E9F" w:rsidP="00F84E9F">
      <w:pPr>
        <w:spacing w:after="200" w:line="276" w:lineRule="auto"/>
        <w:jc w:val="both"/>
        <w:rPr>
          <w:rFonts w:ascii="Calibri" w:eastAsia="Calibri" w:hAnsi="Calibri" w:cs="Traditional Arabic"/>
          <w:sz w:val="36"/>
          <w:szCs w:val="36"/>
          <w:rtl/>
          <w:lang w:eastAsia="en-US"/>
        </w:rPr>
      </w:pPr>
      <w:r w:rsidRPr="00365127">
        <w:rPr>
          <w:rFonts w:ascii="Calibri" w:eastAsia="Calibri" w:hAnsi="Calibri" w:cs="Traditional Arabic" w:hint="cs"/>
          <w:sz w:val="36"/>
          <w:szCs w:val="36"/>
          <w:rtl/>
          <w:lang w:eastAsia="en-US"/>
        </w:rPr>
        <w:t>وذكر المؤلف أن استخدام الآلة وبخاصة السلاح، إنما يكون وفق بعض القواعد والمحددات التي تتغير من مسألة لأخرى. وأن اختلاف النظرة إلى السلاح من بيئة إلى أخرى يكون بحسب الأعراف السائدة في كل بيئة، مما يؤثر على الحكم الفقهي في المسألة، وأن الفقهاء وضعوا القواعد الفقهية التي تتناسب مع ما عايشوه وعاصروه من الأسلحة، وحاولوا وضع قواعد تكيِّف ما يستجدُّ من الأسلحة، وتصلح لأن تكون أساساً يرتكز عليه الاجتهاد الفقهي المعاصر في بيان التكييف الفقهي والحكم الشرعي لما يستجدّ.</w:t>
      </w:r>
    </w:p>
    <w:p w14:paraId="7A9CE30D" w14:textId="77777777" w:rsidR="00E656BA" w:rsidRDefault="00E656BA" w:rsidP="00F84E9F">
      <w:pPr>
        <w:jc w:val="center"/>
        <w:rPr>
          <w:rFonts w:cs="Traditional Arabic"/>
          <w:b/>
          <w:bCs/>
          <w:color w:val="FF0000"/>
          <w:sz w:val="36"/>
          <w:szCs w:val="36"/>
          <w:rtl/>
        </w:rPr>
      </w:pPr>
    </w:p>
    <w:p w14:paraId="6FBF5B89" w14:textId="77777777" w:rsidR="00E656BA" w:rsidRDefault="00E656BA" w:rsidP="00F84E9F">
      <w:pPr>
        <w:jc w:val="center"/>
        <w:rPr>
          <w:rFonts w:cs="Traditional Arabic"/>
          <w:b/>
          <w:bCs/>
          <w:color w:val="FF0000"/>
          <w:sz w:val="36"/>
          <w:szCs w:val="36"/>
          <w:rtl/>
        </w:rPr>
      </w:pPr>
    </w:p>
    <w:p w14:paraId="1B2793AD" w14:textId="77777777" w:rsidR="00F84E9F" w:rsidRDefault="00F84E9F" w:rsidP="00F84E9F">
      <w:pPr>
        <w:jc w:val="center"/>
        <w:rPr>
          <w:rFonts w:cs="Traditional Arabic"/>
          <w:b/>
          <w:bCs/>
          <w:color w:val="FF0000"/>
          <w:sz w:val="36"/>
          <w:szCs w:val="36"/>
          <w:rtl/>
        </w:rPr>
      </w:pPr>
      <w:r w:rsidRPr="007065F0">
        <w:rPr>
          <w:rFonts w:cs="Traditional Arabic" w:hint="cs"/>
          <w:b/>
          <w:bCs/>
          <w:color w:val="FF0000"/>
          <w:sz w:val="36"/>
          <w:szCs w:val="36"/>
          <w:rtl/>
        </w:rPr>
        <w:t>مسائل معاصرة مما تعمُّ به البلوى في فقه العبادات</w:t>
      </w:r>
    </w:p>
    <w:p w14:paraId="585925E5" w14:textId="77777777" w:rsidR="00F84E9F" w:rsidRPr="007065F0" w:rsidRDefault="00F84E9F" w:rsidP="00F84E9F">
      <w:pPr>
        <w:jc w:val="center"/>
        <w:rPr>
          <w:rFonts w:cs="Traditional Arabic"/>
          <w:b/>
          <w:bCs/>
          <w:color w:val="FF0000"/>
          <w:sz w:val="36"/>
          <w:szCs w:val="36"/>
          <w:rtl/>
        </w:rPr>
      </w:pPr>
    </w:p>
    <w:p w14:paraId="6F0F980F" w14:textId="77777777" w:rsidR="00F84E9F" w:rsidRDefault="00F84E9F" w:rsidP="00F84E9F">
      <w:pPr>
        <w:jc w:val="both"/>
        <w:rPr>
          <w:rFonts w:cs="Traditional Arabic"/>
          <w:b/>
          <w:bCs/>
          <w:sz w:val="36"/>
          <w:szCs w:val="36"/>
          <w:rtl/>
        </w:rPr>
      </w:pPr>
      <w:r w:rsidRPr="006234B0">
        <w:rPr>
          <w:rFonts w:cs="Traditional Arabic" w:hint="cs"/>
          <w:b/>
          <w:bCs/>
          <w:sz w:val="36"/>
          <w:szCs w:val="36"/>
          <w:rtl/>
        </w:rPr>
        <w:t xml:space="preserve">مسائل معاصرة مما تعمُّ به البلوى في فقه العبادات/ نايف بن جمعان </w:t>
      </w:r>
      <w:proofErr w:type="gramStart"/>
      <w:r w:rsidRPr="006234B0">
        <w:rPr>
          <w:rFonts w:cs="Traditional Arabic" w:hint="cs"/>
          <w:b/>
          <w:bCs/>
          <w:sz w:val="36"/>
          <w:szCs w:val="36"/>
          <w:rtl/>
        </w:rPr>
        <w:t>جريدان.-</w:t>
      </w:r>
      <w:proofErr w:type="gramEnd"/>
      <w:r w:rsidRPr="006234B0">
        <w:rPr>
          <w:rFonts w:cs="Traditional Arabic" w:hint="cs"/>
          <w:b/>
          <w:bCs/>
          <w:sz w:val="36"/>
          <w:szCs w:val="36"/>
          <w:rtl/>
        </w:rPr>
        <w:t xml:space="preserve"> الرياض دار كنون إشبيليا، 1430هـ، 612ص.</w:t>
      </w:r>
    </w:p>
    <w:p w14:paraId="4449576F" w14:textId="77777777" w:rsidR="006234B0" w:rsidRDefault="006234B0" w:rsidP="00F84E9F">
      <w:pPr>
        <w:jc w:val="both"/>
        <w:rPr>
          <w:rFonts w:cs="Traditional Arabic"/>
          <w:b/>
          <w:bCs/>
          <w:sz w:val="36"/>
          <w:szCs w:val="36"/>
          <w:rtl/>
        </w:rPr>
      </w:pPr>
    </w:p>
    <w:p w14:paraId="4CAC0B06" w14:textId="77777777" w:rsidR="006234B0" w:rsidRPr="006234B0" w:rsidRDefault="006234B0" w:rsidP="006234B0">
      <w:pPr>
        <w:jc w:val="center"/>
        <w:rPr>
          <w:rFonts w:cs="Traditional Arabic"/>
          <w:b/>
          <w:bCs/>
          <w:sz w:val="36"/>
          <w:szCs w:val="36"/>
          <w:rtl/>
        </w:rPr>
      </w:pPr>
      <w:r>
        <w:rPr>
          <w:noProof/>
          <w:color w:val="0000FF"/>
          <w:lang w:eastAsia="en-US"/>
        </w:rPr>
        <w:drawing>
          <wp:inline distT="0" distB="0" distL="0" distR="0" wp14:anchorId="2CAF55F5" wp14:editId="5D816D32">
            <wp:extent cx="2099463" cy="3018668"/>
            <wp:effectExtent l="0" t="0" r="0" b="0"/>
            <wp:docPr id="162" name="irc_mi" descr="http://www.suble-alrashideen.com/app/datafiles/products/e9a6796bb9f0057a6b0b341c951ae442.jpg">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uble-alrashideen.com/app/datafiles/products/e9a6796bb9f0057a6b0b341c951ae442.jpg">
                      <a:hlinkClick r:id="rId151"/>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099583" cy="3018841"/>
                    </a:xfrm>
                    <a:prstGeom prst="rect">
                      <a:avLst/>
                    </a:prstGeom>
                    <a:noFill/>
                    <a:ln>
                      <a:noFill/>
                    </a:ln>
                  </pic:spPr>
                </pic:pic>
              </a:graphicData>
            </a:graphic>
          </wp:inline>
        </w:drawing>
      </w:r>
    </w:p>
    <w:p w14:paraId="7F2FCCE0" w14:textId="77777777" w:rsidR="006234B0" w:rsidRPr="007065F0" w:rsidRDefault="006234B0" w:rsidP="00F84E9F">
      <w:pPr>
        <w:jc w:val="both"/>
        <w:rPr>
          <w:rFonts w:cs="Traditional Arabic"/>
          <w:sz w:val="36"/>
          <w:szCs w:val="36"/>
          <w:rtl/>
        </w:rPr>
      </w:pPr>
    </w:p>
    <w:p w14:paraId="67D3BC90" w14:textId="77777777" w:rsidR="00F84E9F" w:rsidRPr="007065F0" w:rsidRDefault="00F84E9F" w:rsidP="00F84E9F">
      <w:pPr>
        <w:jc w:val="both"/>
        <w:rPr>
          <w:rFonts w:cs="Traditional Arabic"/>
          <w:sz w:val="36"/>
          <w:szCs w:val="36"/>
          <w:rtl/>
        </w:rPr>
      </w:pPr>
      <w:r w:rsidRPr="007065F0">
        <w:rPr>
          <w:rFonts w:cs="Traditional Arabic" w:hint="cs"/>
          <w:sz w:val="36"/>
          <w:szCs w:val="36"/>
          <w:rtl/>
        </w:rPr>
        <w:t>مصطلح ما تعمُّ به البلوى يعني الحادثة التي تقع شاملة للمكلَّفين باستمرار، بحيث يعسر على المكلَّف الاحتراز منها...</w:t>
      </w:r>
    </w:p>
    <w:p w14:paraId="40F5BEA6" w14:textId="77777777" w:rsidR="00F84E9F" w:rsidRPr="007065F0" w:rsidRDefault="00F84E9F" w:rsidP="00F84E9F">
      <w:pPr>
        <w:jc w:val="both"/>
        <w:rPr>
          <w:rFonts w:cs="Traditional Arabic"/>
          <w:sz w:val="36"/>
          <w:szCs w:val="36"/>
          <w:rtl/>
        </w:rPr>
      </w:pPr>
      <w:r w:rsidRPr="007065F0">
        <w:rPr>
          <w:rFonts w:cs="Traditional Arabic" w:hint="cs"/>
          <w:sz w:val="36"/>
          <w:szCs w:val="36"/>
          <w:rtl/>
        </w:rPr>
        <w:t>وقد جعل الكاتب موضوعه في خمسة فصول، الذي كان أصله رسالة ماجستير قدمها لجامعة أم درمان الإسلامية، وهي فصول: الطهارة، والصلاة، والزكاة والصوم، والحج. وتحت كل منها مباحث ومسائل عديدة، فمن مباحث ومسائل الحج التي بحثها:</w:t>
      </w:r>
    </w:p>
    <w:p w14:paraId="2E9FB415" w14:textId="77777777" w:rsidR="00F84E9F" w:rsidRPr="007065F0" w:rsidRDefault="00F84E9F" w:rsidP="00F84E9F">
      <w:pPr>
        <w:jc w:val="both"/>
        <w:rPr>
          <w:rFonts w:cs="Traditional Arabic"/>
          <w:sz w:val="36"/>
          <w:szCs w:val="36"/>
          <w:rtl/>
        </w:rPr>
      </w:pPr>
      <w:r w:rsidRPr="007065F0">
        <w:rPr>
          <w:rFonts w:cs="Traditional Arabic" w:hint="cs"/>
          <w:sz w:val="36"/>
          <w:szCs w:val="36"/>
          <w:rtl/>
        </w:rPr>
        <w:t>- تجاوز الميقات بدون إحرام.</w:t>
      </w:r>
    </w:p>
    <w:p w14:paraId="3FCC51EF" w14:textId="77777777" w:rsidR="00F84E9F" w:rsidRPr="007065F0" w:rsidRDefault="00F84E9F" w:rsidP="00F84E9F">
      <w:pPr>
        <w:jc w:val="both"/>
        <w:rPr>
          <w:rFonts w:cs="Traditional Arabic"/>
          <w:sz w:val="36"/>
          <w:szCs w:val="36"/>
          <w:rtl/>
        </w:rPr>
      </w:pPr>
      <w:r w:rsidRPr="007065F0">
        <w:rPr>
          <w:rFonts w:cs="Traditional Arabic" w:hint="cs"/>
          <w:sz w:val="36"/>
          <w:szCs w:val="36"/>
          <w:rtl/>
        </w:rPr>
        <w:t>- لبس المخيط للرجال بعد الإحرام.</w:t>
      </w:r>
    </w:p>
    <w:p w14:paraId="1C702288" w14:textId="77777777" w:rsidR="00F84E9F" w:rsidRPr="007065F0" w:rsidRDefault="00F84E9F" w:rsidP="00F84E9F">
      <w:pPr>
        <w:jc w:val="both"/>
        <w:rPr>
          <w:rFonts w:cs="Traditional Arabic"/>
          <w:sz w:val="36"/>
          <w:szCs w:val="36"/>
          <w:rtl/>
        </w:rPr>
      </w:pPr>
      <w:r w:rsidRPr="007065F0">
        <w:rPr>
          <w:rFonts w:cs="Traditional Arabic" w:hint="cs"/>
          <w:sz w:val="36"/>
          <w:szCs w:val="36"/>
          <w:rtl/>
        </w:rPr>
        <w:t>- هل الحدث أثناء الطواف يبطله؟</w:t>
      </w:r>
    </w:p>
    <w:p w14:paraId="14E973AE" w14:textId="77777777" w:rsidR="00F84E9F" w:rsidRPr="007065F0" w:rsidRDefault="00F84E9F" w:rsidP="00F84E9F">
      <w:pPr>
        <w:jc w:val="both"/>
        <w:rPr>
          <w:rFonts w:cs="Traditional Arabic"/>
          <w:sz w:val="36"/>
          <w:szCs w:val="36"/>
          <w:rtl/>
        </w:rPr>
      </w:pPr>
      <w:r w:rsidRPr="007065F0">
        <w:rPr>
          <w:rFonts w:cs="Traditional Arabic" w:hint="cs"/>
          <w:sz w:val="36"/>
          <w:szCs w:val="36"/>
          <w:rtl/>
        </w:rPr>
        <w:t>- المبيت خارج حدود منى أيام التشريق.</w:t>
      </w:r>
    </w:p>
    <w:p w14:paraId="5B079D7F" w14:textId="77777777" w:rsidR="00F84E9F" w:rsidRPr="007065F0" w:rsidRDefault="00F84E9F" w:rsidP="00F84E9F">
      <w:pPr>
        <w:jc w:val="both"/>
        <w:rPr>
          <w:rFonts w:cs="Traditional Arabic"/>
          <w:sz w:val="36"/>
          <w:szCs w:val="36"/>
          <w:rtl/>
        </w:rPr>
      </w:pPr>
      <w:r w:rsidRPr="007065F0">
        <w:rPr>
          <w:rFonts w:cs="Traditional Arabic" w:hint="cs"/>
          <w:sz w:val="36"/>
          <w:szCs w:val="36"/>
          <w:rtl/>
        </w:rPr>
        <w:t>- رمي الجمار قبل الزوال أيام التشريق.</w:t>
      </w:r>
    </w:p>
    <w:p w14:paraId="4E31EF52" w14:textId="77777777" w:rsidR="00F84E9F" w:rsidRPr="007065F0" w:rsidRDefault="00F84E9F" w:rsidP="00F84E9F">
      <w:pPr>
        <w:jc w:val="both"/>
        <w:rPr>
          <w:rFonts w:cs="Traditional Arabic"/>
          <w:sz w:val="36"/>
          <w:szCs w:val="36"/>
          <w:rtl/>
        </w:rPr>
      </w:pPr>
      <w:r w:rsidRPr="007065F0">
        <w:rPr>
          <w:rFonts w:cs="Traditional Arabic" w:hint="cs"/>
          <w:sz w:val="36"/>
          <w:szCs w:val="36"/>
          <w:rtl/>
        </w:rPr>
        <w:t>- ميقات أهل السودان ومن جاء من ناحيتهم.</w:t>
      </w:r>
    </w:p>
    <w:p w14:paraId="6CB702FD" w14:textId="77777777" w:rsidR="00F84E9F" w:rsidRPr="007065F0" w:rsidRDefault="00F84E9F" w:rsidP="00F84E9F">
      <w:pPr>
        <w:jc w:val="both"/>
        <w:rPr>
          <w:rFonts w:cs="Traditional Arabic"/>
          <w:sz w:val="36"/>
          <w:szCs w:val="36"/>
          <w:rtl/>
        </w:rPr>
      </w:pPr>
      <w:r w:rsidRPr="007065F0">
        <w:rPr>
          <w:rFonts w:cs="Traditional Arabic" w:hint="cs"/>
          <w:sz w:val="36"/>
          <w:szCs w:val="36"/>
          <w:rtl/>
        </w:rPr>
        <w:t>- لباس المرأة في الحج.</w:t>
      </w:r>
    </w:p>
    <w:p w14:paraId="43FA9AD2" w14:textId="77777777" w:rsidR="00F84E9F" w:rsidRPr="007065F0" w:rsidRDefault="00F84E9F" w:rsidP="00F84E9F">
      <w:pPr>
        <w:jc w:val="both"/>
        <w:rPr>
          <w:rFonts w:cs="Traditional Arabic"/>
          <w:sz w:val="36"/>
          <w:szCs w:val="36"/>
          <w:rtl/>
        </w:rPr>
      </w:pPr>
      <w:r w:rsidRPr="007065F0">
        <w:rPr>
          <w:rFonts w:cs="Traditional Arabic" w:hint="cs"/>
          <w:sz w:val="36"/>
          <w:szCs w:val="36"/>
          <w:rtl/>
        </w:rPr>
        <w:t>- التوكيل في رمي الجمار.</w:t>
      </w:r>
    </w:p>
    <w:p w14:paraId="00124E53" w14:textId="77777777" w:rsidR="00F84E9F" w:rsidRPr="007065F0" w:rsidRDefault="00F84E9F" w:rsidP="00F84E9F">
      <w:pPr>
        <w:jc w:val="both"/>
        <w:rPr>
          <w:rFonts w:cs="Traditional Arabic"/>
          <w:sz w:val="36"/>
          <w:szCs w:val="36"/>
          <w:rtl/>
        </w:rPr>
      </w:pPr>
      <w:r w:rsidRPr="007065F0">
        <w:rPr>
          <w:rFonts w:cs="Traditional Arabic" w:hint="cs"/>
          <w:sz w:val="36"/>
          <w:szCs w:val="36"/>
          <w:rtl/>
        </w:rPr>
        <w:t>- ألبسة معاصرة.</w:t>
      </w:r>
    </w:p>
    <w:p w14:paraId="59536612" w14:textId="77777777" w:rsidR="00F84E9F" w:rsidRPr="007065F0" w:rsidRDefault="00F84E9F" w:rsidP="00F84E9F">
      <w:pPr>
        <w:jc w:val="both"/>
        <w:rPr>
          <w:rFonts w:cs="Traditional Arabic"/>
          <w:sz w:val="36"/>
          <w:szCs w:val="36"/>
          <w:rtl/>
        </w:rPr>
      </w:pPr>
      <w:r w:rsidRPr="007065F0">
        <w:rPr>
          <w:rFonts w:cs="Traditional Arabic" w:hint="cs"/>
          <w:sz w:val="36"/>
          <w:szCs w:val="36"/>
          <w:rtl/>
        </w:rPr>
        <w:t>- المرأة الحائض في الحج.</w:t>
      </w:r>
    </w:p>
    <w:p w14:paraId="6F7FA8EA" w14:textId="77777777" w:rsidR="00F84E9F" w:rsidRPr="007065F0" w:rsidRDefault="00F84E9F" w:rsidP="00F84E9F">
      <w:pPr>
        <w:jc w:val="both"/>
        <w:rPr>
          <w:rFonts w:cs="Traditional Arabic"/>
          <w:sz w:val="36"/>
          <w:szCs w:val="36"/>
          <w:rtl/>
        </w:rPr>
      </w:pPr>
      <w:r w:rsidRPr="007065F0">
        <w:rPr>
          <w:rFonts w:cs="Traditional Arabic" w:hint="cs"/>
          <w:sz w:val="36"/>
          <w:szCs w:val="36"/>
          <w:rtl/>
        </w:rPr>
        <w:lastRenderedPageBreak/>
        <w:t>- استعمال الصابون المعطر.</w:t>
      </w:r>
    </w:p>
    <w:p w14:paraId="0F800176" w14:textId="77777777" w:rsidR="00F84E9F" w:rsidRPr="007065F0" w:rsidRDefault="00F84E9F" w:rsidP="00F84E9F">
      <w:pPr>
        <w:jc w:val="both"/>
        <w:rPr>
          <w:rFonts w:cs="Traditional Arabic"/>
          <w:sz w:val="36"/>
          <w:szCs w:val="36"/>
          <w:rtl/>
        </w:rPr>
      </w:pPr>
      <w:r w:rsidRPr="007065F0">
        <w:rPr>
          <w:rFonts w:cs="Traditional Arabic" w:hint="cs"/>
          <w:sz w:val="36"/>
          <w:szCs w:val="36"/>
          <w:rtl/>
        </w:rPr>
        <w:t>- الحج على نفقة الدولة.</w:t>
      </w:r>
    </w:p>
    <w:p w14:paraId="3CC4C770" w14:textId="77777777" w:rsidR="00F84E9F" w:rsidRPr="007065F0" w:rsidRDefault="00F84E9F" w:rsidP="00F84E9F">
      <w:pPr>
        <w:jc w:val="both"/>
        <w:rPr>
          <w:rFonts w:cs="Traditional Arabic"/>
          <w:sz w:val="36"/>
          <w:szCs w:val="36"/>
          <w:rtl/>
        </w:rPr>
      </w:pPr>
      <w:r w:rsidRPr="007065F0">
        <w:rPr>
          <w:rFonts w:cs="Traditional Arabic" w:hint="cs"/>
          <w:sz w:val="36"/>
          <w:szCs w:val="36"/>
          <w:rtl/>
        </w:rPr>
        <w:t>ومما توصَّل إليه الباحث في موضوعه هذا قوله:</w:t>
      </w:r>
    </w:p>
    <w:p w14:paraId="6423D6AC" w14:textId="77777777" w:rsidR="00F84E9F" w:rsidRPr="007065F0" w:rsidRDefault="00F84E9F" w:rsidP="00F84E9F">
      <w:pPr>
        <w:jc w:val="both"/>
        <w:rPr>
          <w:rFonts w:cs="Traditional Arabic"/>
          <w:sz w:val="36"/>
          <w:szCs w:val="36"/>
          <w:rtl/>
        </w:rPr>
      </w:pPr>
      <w:r w:rsidRPr="007065F0">
        <w:rPr>
          <w:rFonts w:cs="Traditional Arabic" w:hint="cs"/>
          <w:sz w:val="36"/>
          <w:szCs w:val="36"/>
          <w:rtl/>
        </w:rPr>
        <w:t xml:space="preserve">- فرَّع فقهاء المذاهب على مرِّ العصور على مصطلح "ما تعمُّ به البلوى" ما لا يحصى من الفتاوى، مع تقلُّب الأزمنة، واختلاف الأمكنة، وتبدُّل الأوضاع الحيوية، </w:t>
      </w:r>
      <w:proofErr w:type="spellStart"/>
      <w:r w:rsidRPr="007065F0">
        <w:rPr>
          <w:rFonts w:cs="Traditional Arabic" w:hint="cs"/>
          <w:sz w:val="36"/>
          <w:szCs w:val="36"/>
          <w:rtl/>
        </w:rPr>
        <w:t>وطروء</w:t>
      </w:r>
      <w:proofErr w:type="spellEnd"/>
      <w:r w:rsidRPr="007065F0">
        <w:rPr>
          <w:rFonts w:cs="Traditional Arabic" w:hint="cs"/>
          <w:sz w:val="36"/>
          <w:szCs w:val="36"/>
          <w:rtl/>
        </w:rPr>
        <w:t xml:space="preserve"> الطوارئ، ونشوء المستجدات في أمور العبادات، فضلاً عن المعاملات والجنايات وغيرها.</w:t>
      </w:r>
    </w:p>
    <w:p w14:paraId="4DEF6D29" w14:textId="77777777" w:rsidR="00F84E9F" w:rsidRPr="007065F0" w:rsidRDefault="00F84E9F" w:rsidP="00F84E9F">
      <w:pPr>
        <w:jc w:val="both"/>
        <w:rPr>
          <w:rFonts w:cs="Traditional Arabic"/>
          <w:sz w:val="36"/>
          <w:szCs w:val="36"/>
          <w:rtl/>
        </w:rPr>
      </w:pPr>
      <w:r w:rsidRPr="007065F0">
        <w:rPr>
          <w:rFonts w:cs="Traditional Arabic" w:hint="cs"/>
          <w:sz w:val="36"/>
          <w:szCs w:val="36"/>
          <w:rtl/>
        </w:rPr>
        <w:t>- ومما خلص إليه في حكم استعمال مياه الصرف الصحي بعد معالجتها وتنقيتها كيميائياً، أن الوضوء بهذه المياه، متى ما نتج عن هذه التنقية ومعالجتها انتفاء الأوصاف الثلاثة، وهي اللون والطعم والرائحة، ولم يبق أثرها في هذه المياه بعد المعالجة، كانت صالحة لرفع الحدث، وجاز الوضوء بها.</w:t>
      </w:r>
    </w:p>
    <w:p w14:paraId="753B8E37" w14:textId="77777777" w:rsidR="00F84E9F" w:rsidRPr="007065F0" w:rsidRDefault="00F84E9F" w:rsidP="00F84E9F">
      <w:pPr>
        <w:jc w:val="both"/>
        <w:rPr>
          <w:rFonts w:cs="Traditional Arabic"/>
          <w:sz w:val="36"/>
          <w:szCs w:val="36"/>
          <w:rtl/>
        </w:rPr>
      </w:pPr>
      <w:r w:rsidRPr="007065F0">
        <w:rPr>
          <w:rFonts w:cs="Traditional Arabic" w:hint="cs"/>
          <w:sz w:val="36"/>
          <w:szCs w:val="36"/>
          <w:rtl/>
        </w:rPr>
        <w:t>- الحركة اليسيرة لإغلاق جهاز الهاتف هي من قبيل الحركة المباح فعلها في الصلاة، بل هي قد تعدُّ من قبيل الواجبة، ذلك أن حصول الاتصال أثناء الصلاة بارتفاع صوت نغمة الاتصال مما يشوش على المصلين ويذهب خشوعهم.</w:t>
      </w:r>
    </w:p>
    <w:p w14:paraId="08CBC966" w14:textId="77777777" w:rsidR="00F84E9F" w:rsidRPr="007065F0" w:rsidRDefault="00F84E9F" w:rsidP="00F84E9F">
      <w:pPr>
        <w:jc w:val="both"/>
        <w:rPr>
          <w:rFonts w:cs="Traditional Arabic"/>
          <w:sz w:val="36"/>
          <w:szCs w:val="36"/>
          <w:rtl/>
        </w:rPr>
      </w:pPr>
      <w:r w:rsidRPr="007065F0">
        <w:rPr>
          <w:rFonts w:cs="Traditional Arabic" w:hint="cs"/>
          <w:sz w:val="36"/>
          <w:szCs w:val="36"/>
          <w:rtl/>
        </w:rPr>
        <w:t>- الأراضي التي اشتريت بغرض التجارة والاستثمار أو المتردد فيها صاحبها ولم يقرر ماذا يعمل بها، فهذه فيها زكاة.</w:t>
      </w:r>
    </w:p>
    <w:p w14:paraId="0CF9F373" w14:textId="77777777" w:rsidR="00F84E9F" w:rsidRPr="007065F0" w:rsidRDefault="00F84E9F" w:rsidP="00F84E9F">
      <w:pPr>
        <w:jc w:val="both"/>
        <w:rPr>
          <w:rFonts w:cs="Traditional Arabic"/>
          <w:sz w:val="36"/>
          <w:szCs w:val="36"/>
          <w:rtl/>
        </w:rPr>
      </w:pPr>
      <w:r w:rsidRPr="007065F0">
        <w:rPr>
          <w:rFonts w:cs="Traditional Arabic" w:hint="cs"/>
          <w:sz w:val="36"/>
          <w:szCs w:val="36"/>
          <w:rtl/>
        </w:rPr>
        <w:t>- وفي زكاة جمعية الموظفين: فإن الموظف الذي يحول على ماله الحول وهو عنده، فإنه يزكي هذا المال.</w:t>
      </w:r>
    </w:p>
    <w:p w14:paraId="6BFD2864" w14:textId="77777777" w:rsidR="00F84E9F" w:rsidRPr="007065F0" w:rsidRDefault="00F84E9F" w:rsidP="00F84E9F">
      <w:pPr>
        <w:jc w:val="both"/>
        <w:rPr>
          <w:rFonts w:cs="Traditional Arabic"/>
          <w:sz w:val="36"/>
          <w:szCs w:val="36"/>
          <w:rtl/>
        </w:rPr>
      </w:pPr>
      <w:r w:rsidRPr="007065F0">
        <w:rPr>
          <w:rFonts w:cs="Traditional Arabic" w:hint="cs"/>
          <w:sz w:val="36"/>
          <w:szCs w:val="36"/>
          <w:rtl/>
        </w:rPr>
        <w:t>- وجوب الزكاة في صندوق العائلة.</w:t>
      </w:r>
    </w:p>
    <w:p w14:paraId="6A036535" w14:textId="77777777" w:rsidR="00F84E9F" w:rsidRPr="007065F0" w:rsidRDefault="00F84E9F" w:rsidP="00F84E9F">
      <w:pPr>
        <w:jc w:val="both"/>
        <w:rPr>
          <w:rFonts w:cs="Traditional Arabic"/>
          <w:sz w:val="36"/>
          <w:szCs w:val="36"/>
          <w:rtl/>
        </w:rPr>
      </w:pPr>
      <w:r w:rsidRPr="007065F0">
        <w:rPr>
          <w:rFonts w:cs="Traditional Arabic" w:hint="cs"/>
          <w:sz w:val="36"/>
          <w:szCs w:val="36"/>
          <w:rtl/>
        </w:rPr>
        <w:t>- المريض القائم بغسيل الكُلى بطريقة الغسيل الدموي (</w:t>
      </w:r>
      <w:proofErr w:type="spellStart"/>
      <w:r w:rsidRPr="007065F0">
        <w:rPr>
          <w:rFonts w:cs="Traditional Arabic" w:hint="cs"/>
          <w:sz w:val="36"/>
          <w:szCs w:val="36"/>
          <w:rtl/>
        </w:rPr>
        <w:t>الديلزة</w:t>
      </w:r>
      <w:proofErr w:type="spellEnd"/>
      <w:r w:rsidRPr="007065F0">
        <w:rPr>
          <w:rFonts w:cs="Traditional Arabic" w:hint="cs"/>
          <w:sz w:val="36"/>
          <w:szCs w:val="36"/>
          <w:rtl/>
        </w:rPr>
        <w:t xml:space="preserve"> الدموية) يكون في يوم الغسيل مفطرًا، وعليه القضاء بعد ذلك إن قدر عليه بعد شهر رمضان، ويمكن له أن يبرمج وقته ليكون الغسيل ليلاً.</w:t>
      </w:r>
    </w:p>
    <w:p w14:paraId="1F4E9D37" w14:textId="77777777" w:rsidR="00F84E9F" w:rsidRPr="007065F0" w:rsidRDefault="00F84E9F" w:rsidP="00F84E9F">
      <w:pPr>
        <w:jc w:val="both"/>
        <w:rPr>
          <w:rFonts w:cs="Traditional Arabic"/>
          <w:sz w:val="36"/>
          <w:szCs w:val="36"/>
          <w:rtl/>
        </w:rPr>
      </w:pPr>
      <w:r w:rsidRPr="007065F0">
        <w:rPr>
          <w:rFonts w:cs="Traditional Arabic" w:hint="cs"/>
          <w:sz w:val="36"/>
          <w:szCs w:val="36"/>
          <w:rtl/>
        </w:rPr>
        <w:t>- القطرة الخفيفة التي لا تصل إلى الحلق لا تبطل الصوم.</w:t>
      </w:r>
    </w:p>
    <w:p w14:paraId="25F1FD3B" w14:textId="77777777" w:rsidR="00F84E9F" w:rsidRPr="007065F0" w:rsidRDefault="00F84E9F" w:rsidP="00F84E9F">
      <w:pPr>
        <w:jc w:val="both"/>
        <w:rPr>
          <w:rFonts w:cs="Traditional Arabic"/>
          <w:sz w:val="36"/>
          <w:szCs w:val="36"/>
          <w:rtl/>
        </w:rPr>
      </w:pPr>
      <w:r w:rsidRPr="007065F0">
        <w:rPr>
          <w:rFonts w:cs="Traditional Arabic" w:hint="cs"/>
          <w:sz w:val="36"/>
          <w:szCs w:val="36"/>
          <w:rtl/>
        </w:rPr>
        <w:t>- جواز شرب المرأة الدواء الذي يمنع نزول دم الحيض أيام رمضان حتى تصوم مع الناس، وإن وجد غير الحبوب شيء آخر يمنع الدورة فلا بأس، إذا لم يكن فيه محذور شرعي ومضرة على البدن.</w:t>
      </w:r>
    </w:p>
    <w:p w14:paraId="4F8C8764" w14:textId="77777777" w:rsidR="00F84E9F" w:rsidRPr="007065F0" w:rsidRDefault="00F84E9F" w:rsidP="00F84E9F">
      <w:pPr>
        <w:jc w:val="both"/>
        <w:rPr>
          <w:rFonts w:cs="Traditional Arabic"/>
          <w:sz w:val="36"/>
          <w:szCs w:val="36"/>
          <w:rtl/>
        </w:rPr>
      </w:pPr>
      <w:r w:rsidRPr="007065F0">
        <w:rPr>
          <w:rFonts w:cs="Traditional Arabic" w:hint="cs"/>
          <w:sz w:val="36"/>
          <w:szCs w:val="36"/>
          <w:rtl/>
        </w:rPr>
        <w:lastRenderedPageBreak/>
        <w:t>- تجاوز الميقات بدون إحرام مجمع على عدم جوازه عند الأئمة الأربعة، لمن كان محرماً ناويًا الدخول في النسك، ومن تجاوزه فلا يخلو حاله من أمرين:</w:t>
      </w:r>
    </w:p>
    <w:p w14:paraId="5D32E1B1" w14:textId="77777777" w:rsidR="00F84E9F" w:rsidRPr="007065F0" w:rsidRDefault="00F84E9F" w:rsidP="00F84E9F">
      <w:pPr>
        <w:jc w:val="both"/>
        <w:rPr>
          <w:rFonts w:cs="Traditional Arabic"/>
          <w:sz w:val="36"/>
          <w:szCs w:val="36"/>
          <w:rtl/>
        </w:rPr>
      </w:pPr>
      <w:r w:rsidRPr="007065F0">
        <w:rPr>
          <w:rFonts w:cs="Traditional Arabic" w:hint="cs"/>
          <w:sz w:val="36"/>
          <w:szCs w:val="36"/>
          <w:rtl/>
        </w:rPr>
        <w:t>أ- إما أن يرجع، فهذا لا شيء عليه.</w:t>
      </w:r>
    </w:p>
    <w:p w14:paraId="04091F64" w14:textId="77777777" w:rsidR="00F84E9F" w:rsidRPr="007065F0" w:rsidRDefault="00F84E9F" w:rsidP="00F84E9F">
      <w:pPr>
        <w:jc w:val="both"/>
        <w:rPr>
          <w:rFonts w:cs="Traditional Arabic"/>
          <w:sz w:val="36"/>
          <w:szCs w:val="36"/>
          <w:rtl/>
        </w:rPr>
      </w:pPr>
      <w:r w:rsidRPr="007065F0">
        <w:rPr>
          <w:rFonts w:cs="Traditional Arabic" w:hint="cs"/>
          <w:sz w:val="36"/>
          <w:szCs w:val="36"/>
          <w:rtl/>
        </w:rPr>
        <w:t xml:space="preserve">ب- وإما </w:t>
      </w:r>
      <w:proofErr w:type="gramStart"/>
      <w:r w:rsidRPr="007065F0">
        <w:rPr>
          <w:rFonts w:cs="Traditional Arabic" w:hint="cs"/>
          <w:sz w:val="36"/>
          <w:szCs w:val="36"/>
          <w:rtl/>
        </w:rPr>
        <w:t>أن لا</w:t>
      </w:r>
      <w:proofErr w:type="gramEnd"/>
      <w:r w:rsidRPr="007065F0">
        <w:rPr>
          <w:rFonts w:cs="Traditional Arabic" w:hint="cs"/>
          <w:sz w:val="36"/>
          <w:szCs w:val="36"/>
          <w:rtl/>
        </w:rPr>
        <w:t xml:space="preserve"> يرجع، فعليه دم، ويمضي في حجه.</w:t>
      </w:r>
    </w:p>
    <w:p w14:paraId="6D05FBDE" w14:textId="77777777" w:rsidR="00F84E9F" w:rsidRPr="007065F0" w:rsidRDefault="00F84E9F" w:rsidP="00F84E9F">
      <w:pPr>
        <w:jc w:val="both"/>
        <w:rPr>
          <w:rFonts w:cs="Traditional Arabic"/>
          <w:sz w:val="36"/>
          <w:szCs w:val="36"/>
          <w:rtl/>
        </w:rPr>
      </w:pPr>
      <w:r w:rsidRPr="007065F0">
        <w:rPr>
          <w:rFonts w:cs="Traditional Arabic" w:hint="cs"/>
          <w:sz w:val="36"/>
          <w:szCs w:val="36"/>
          <w:rtl/>
        </w:rPr>
        <w:t xml:space="preserve">- في اشتراط الطهارة في الطواف، ترجَّح القول </w:t>
      </w:r>
      <w:proofErr w:type="gramStart"/>
      <w:r w:rsidRPr="007065F0">
        <w:rPr>
          <w:rFonts w:cs="Traditional Arabic" w:hint="cs"/>
          <w:sz w:val="36"/>
          <w:szCs w:val="36"/>
          <w:rtl/>
        </w:rPr>
        <w:t>أن</w:t>
      </w:r>
      <w:proofErr w:type="gramEnd"/>
      <w:r w:rsidRPr="007065F0">
        <w:rPr>
          <w:rFonts w:cs="Traditional Arabic" w:hint="cs"/>
          <w:sz w:val="36"/>
          <w:szCs w:val="36"/>
          <w:rtl/>
        </w:rPr>
        <w:t xml:space="preserve"> الإنسان إذا أحدث أثناء طوافه في زحام شديد، فإنه يكمل طوافه، لا سيما إذا لم يبق عليه إلا أشواط قليلة وكان الزحام شديداً، أما إذا كان متيسراً له الخروج للوضوء وعدم وجود الزحام الذي يلحق المشقة، فإن الأفضل والأكمل، والذي فيه اتباع لهدي المصطفى صلى الله عليه وسلم، المحافظة على الطهارة في الأشواط السبعة.</w:t>
      </w:r>
    </w:p>
    <w:p w14:paraId="199C6ADD" w14:textId="77777777" w:rsidR="00F84E9F" w:rsidRPr="007065F0" w:rsidRDefault="00F84E9F" w:rsidP="00F84E9F">
      <w:pPr>
        <w:jc w:val="both"/>
        <w:rPr>
          <w:rFonts w:cs="Traditional Arabic"/>
          <w:sz w:val="36"/>
          <w:szCs w:val="36"/>
          <w:rtl/>
        </w:rPr>
      </w:pPr>
      <w:r w:rsidRPr="007065F0">
        <w:rPr>
          <w:rFonts w:cs="Traditional Arabic" w:hint="cs"/>
          <w:sz w:val="36"/>
          <w:szCs w:val="36"/>
          <w:rtl/>
        </w:rPr>
        <w:t xml:space="preserve">- جواز لبس النظارة، وسماعة الأذن، وساعة اليد، أو الحزام، أو ضبابة (ضغاطة) اليد أو الرجل، أو الحذاء </w:t>
      </w:r>
      <w:proofErr w:type="spellStart"/>
      <w:r w:rsidRPr="007065F0">
        <w:rPr>
          <w:rFonts w:cs="Traditional Arabic" w:hint="cs"/>
          <w:sz w:val="36"/>
          <w:szCs w:val="36"/>
          <w:rtl/>
        </w:rPr>
        <w:t>المخروز</w:t>
      </w:r>
      <w:proofErr w:type="spellEnd"/>
      <w:r w:rsidRPr="007065F0">
        <w:rPr>
          <w:rFonts w:cs="Traditional Arabic" w:hint="cs"/>
          <w:sz w:val="36"/>
          <w:szCs w:val="36"/>
          <w:rtl/>
        </w:rPr>
        <w:t xml:space="preserve"> الذي فيه خيوط، ولا شيء يجب على الحاج في ذلك.</w:t>
      </w:r>
    </w:p>
    <w:p w14:paraId="20BC5377" w14:textId="77777777" w:rsidR="00F84E9F" w:rsidRPr="007065F0" w:rsidRDefault="00F84E9F" w:rsidP="00F84E9F">
      <w:pPr>
        <w:jc w:val="both"/>
        <w:rPr>
          <w:rFonts w:cs="Traditional Arabic"/>
          <w:sz w:val="36"/>
          <w:szCs w:val="36"/>
          <w:rtl/>
        </w:rPr>
      </w:pPr>
      <w:r w:rsidRPr="007065F0">
        <w:rPr>
          <w:rFonts w:cs="Traditional Arabic" w:hint="cs"/>
          <w:sz w:val="36"/>
          <w:szCs w:val="36"/>
          <w:rtl/>
        </w:rPr>
        <w:t>- إذا حاضت المرأة أثناء الحج وكانت قد أتت من بلاد بعيدة يصعب عليها الرجوع أو يتعذر، لصعوبة الوصول إلى الأماكن المقدسة في الوقت الحاضر، من عرقلة الأنظمة ذلك، وقد تكون هذه المرأة برفقة حملة حج ملزمة بالمضيِّ معها، لذا ذهب بعض أهل العلم كابن تيمية إلى جواز أن تتحفظ المرأة وأن تطوف ولا شيء عليها.</w:t>
      </w:r>
    </w:p>
    <w:p w14:paraId="73DAB207" w14:textId="77777777" w:rsidR="00F84E9F" w:rsidRPr="007065F0" w:rsidRDefault="00F84E9F" w:rsidP="00F84E9F">
      <w:pPr>
        <w:jc w:val="both"/>
        <w:rPr>
          <w:rFonts w:cs="Traditional Arabic"/>
          <w:sz w:val="36"/>
          <w:szCs w:val="36"/>
        </w:rPr>
      </w:pPr>
      <w:r w:rsidRPr="007065F0">
        <w:rPr>
          <w:rFonts w:cs="Traditional Arabic"/>
          <w:sz w:val="36"/>
          <w:szCs w:val="36"/>
          <w:rtl/>
        </w:rPr>
        <w:br w:type="page"/>
      </w:r>
    </w:p>
    <w:p w14:paraId="27ECA06B" w14:textId="77777777" w:rsidR="00F84E9F" w:rsidRDefault="00F84E9F" w:rsidP="00F84E9F">
      <w:pPr>
        <w:jc w:val="center"/>
        <w:rPr>
          <w:rFonts w:cs="Traditional Arabic"/>
          <w:b/>
          <w:bCs/>
          <w:color w:val="FF0000"/>
          <w:sz w:val="36"/>
          <w:szCs w:val="36"/>
          <w:rtl/>
        </w:rPr>
      </w:pPr>
      <w:r>
        <w:rPr>
          <w:rFonts w:cs="Traditional Arabic" w:hint="cs"/>
          <w:b/>
          <w:bCs/>
          <w:color w:val="FF0000"/>
          <w:sz w:val="36"/>
          <w:szCs w:val="36"/>
          <w:rtl/>
        </w:rPr>
        <w:lastRenderedPageBreak/>
        <w:t>الصلاة</w:t>
      </w:r>
    </w:p>
    <w:p w14:paraId="3BD2F5AC" w14:textId="77777777" w:rsidR="00F84E9F" w:rsidRDefault="00F84E9F" w:rsidP="00F84E9F">
      <w:pPr>
        <w:jc w:val="center"/>
        <w:rPr>
          <w:rFonts w:cs="Traditional Arabic"/>
          <w:b/>
          <w:bCs/>
          <w:color w:val="FF0000"/>
          <w:sz w:val="36"/>
          <w:szCs w:val="36"/>
          <w:rtl/>
        </w:rPr>
      </w:pPr>
    </w:p>
    <w:p w14:paraId="2727A84B" w14:textId="77777777" w:rsidR="00F84E9F" w:rsidRPr="00A5420A" w:rsidRDefault="00F84E9F" w:rsidP="00F84E9F">
      <w:pPr>
        <w:jc w:val="center"/>
        <w:rPr>
          <w:rFonts w:cs="Traditional Arabic"/>
          <w:b/>
          <w:bCs/>
          <w:color w:val="FF0000"/>
          <w:sz w:val="36"/>
          <w:szCs w:val="36"/>
          <w:rtl/>
        </w:rPr>
      </w:pPr>
      <w:r w:rsidRPr="00A5420A">
        <w:rPr>
          <w:rFonts w:cs="Traditional Arabic" w:hint="cs"/>
          <w:b/>
          <w:bCs/>
          <w:color w:val="FF0000"/>
          <w:sz w:val="36"/>
          <w:szCs w:val="36"/>
          <w:rtl/>
        </w:rPr>
        <w:t>أحكام الحركة في الصلاة</w:t>
      </w:r>
    </w:p>
    <w:p w14:paraId="377012CC" w14:textId="77777777" w:rsidR="00F84E9F" w:rsidRDefault="00F84E9F" w:rsidP="00F84E9F">
      <w:pPr>
        <w:rPr>
          <w:rFonts w:cs="Traditional Arabic"/>
          <w:b/>
          <w:bCs/>
          <w:sz w:val="36"/>
          <w:szCs w:val="36"/>
          <w:rtl/>
        </w:rPr>
      </w:pPr>
    </w:p>
    <w:p w14:paraId="618DF5DF" w14:textId="77777777" w:rsidR="00F84E9F" w:rsidRPr="00AA3722" w:rsidRDefault="00F84E9F" w:rsidP="00F84E9F">
      <w:pPr>
        <w:rPr>
          <w:rFonts w:cs="Traditional Arabic"/>
          <w:b/>
          <w:bCs/>
          <w:sz w:val="36"/>
          <w:szCs w:val="36"/>
          <w:rtl/>
        </w:rPr>
      </w:pPr>
      <w:r w:rsidRPr="00AA3722">
        <w:rPr>
          <w:rFonts w:cs="Traditional Arabic" w:hint="cs"/>
          <w:b/>
          <w:bCs/>
          <w:sz w:val="36"/>
          <w:szCs w:val="36"/>
          <w:rtl/>
        </w:rPr>
        <w:t xml:space="preserve">أحكام الحركة في الصلاة / سعد الدين محمد </w:t>
      </w:r>
      <w:proofErr w:type="spellStart"/>
      <w:proofErr w:type="gramStart"/>
      <w:r w:rsidRPr="00AA3722">
        <w:rPr>
          <w:rFonts w:cs="Traditional Arabic" w:hint="cs"/>
          <w:b/>
          <w:bCs/>
          <w:sz w:val="36"/>
          <w:szCs w:val="36"/>
          <w:rtl/>
        </w:rPr>
        <w:t>الكبي</w:t>
      </w:r>
      <w:proofErr w:type="spellEnd"/>
      <w:r w:rsidRPr="00AA3722">
        <w:rPr>
          <w:rFonts w:cs="Traditional Arabic" w:hint="cs"/>
          <w:b/>
          <w:bCs/>
          <w:sz w:val="36"/>
          <w:szCs w:val="36"/>
          <w:rtl/>
        </w:rPr>
        <w:t>.-</w:t>
      </w:r>
      <w:proofErr w:type="gramEnd"/>
      <w:r w:rsidRPr="00AA3722">
        <w:rPr>
          <w:rFonts w:cs="Traditional Arabic" w:hint="cs"/>
          <w:b/>
          <w:bCs/>
          <w:sz w:val="36"/>
          <w:szCs w:val="36"/>
          <w:rtl/>
        </w:rPr>
        <w:t xml:space="preserve"> الرياض: مكتبة المعارف، 1428 هـ، 71 ص.</w:t>
      </w:r>
    </w:p>
    <w:p w14:paraId="1E1E5D15" w14:textId="77777777" w:rsidR="00F84E9F" w:rsidRDefault="00F84E9F" w:rsidP="00F84E9F">
      <w:pPr>
        <w:rPr>
          <w:rFonts w:cs="Traditional Arabic"/>
          <w:sz w:val="36"/>
          <w:szCs w:val="36"/>
          <w:rtl/>
        </w:rPr>
      </w:pPr>
    </w:p>
    <w:p w14:paraId="0DE5A5C8" w14:textId="77777777" w:rsidR="006234B0" w:rsidRDefault="006234B0" w:rsidP="006234B0">
      <w:pPr>
        <w:jc w:val="center"/>
        <w:rPr>
          <w:rFonts w:cs="Traditional Arabic"/>
          <w:sz w:val="36"/>
          <w:szCs w:val="36"/>
          <w:rtl/>
        </w:rPr>
      </w:pPr>
      <w:r>
        <w:rPr>
          <w:noProof/>
          <w:color w:val="0000FF"/>
          <w:lang w:eastAsia="en-US"/>
        </w:rPr>
        <w:drawing>
          <wp:inline distT="0" distB="0" distL="0" distR="0" wp14:anchorId="49470529" wp14:editId="449DC23F">
            <wp:extent cx="2092147" cy="3084865"/>
            <wp:effectExtent l="0" t="0" r="3810" b="1270"/>
            <wp:docPr id="163" name="irc_mi" descr="http://www.darumakkah.com/wp-content/uploads/2014/12/Image-242.jpg">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arumakkah.com/wp-content/uploads/2014/12/Image-242.jpg">
                      <a:hlinkClick r:id="rId153"/>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092106" cy="3084804"/>
                    </a:xfrm>
                    <a:prstGeom prst="rect">
                      <a:avLst/>
                    </a:prstGeom>
                    <a:noFill/>
                    <a:ln>
                      <a:noFill/>
                    </a:ln>
                  </pic:spPr>
                </pic:pic>
              </a:graphicData>
            </a:graphic>
          </wp:inline>
        </w:drawing>
      </w:r>
    </w:p>
    <w:p w14:paraId="3E159125" w14:textId="77777777" w:rsidR="006234B0" w:rsidRPr="00AA3722" w:rsidRDefault="006234B0" w:rsidP="00F84E9F">
      <w:pPr>
        <w:rPr>
          <w:rFonts w:cs="Traditional Arabic"/>
          <w:sz w:val="36"/>
          <w:szCs w:val="36"/>
          <w:rtl/>
        </w:rPr>
      </w:pPr>
    </w:p>
    <w:p w14:paraId="5C6E07B7" w14:textId="77777777" w:rsidR="00F84E9F" w:rsidRPr="00AA3722" w:rsidRDefault="00F84E9F" w:rsidP="00F84E9F">
      <w:pPr>
        <w:jc w:val="both"/>
        <w:rPr>
          <w:rFonts w:cs="Traditional Arabic"/>
          <w:sz w:val="36"/>
          <w:szCs w:val="36"/>
          <w:rtl/>
        </w:rPr>
      </w:pPr>
      <w:r w:rsidRPr="00AA3722">
        <w:rPr>
          <w:rFonts w:cs="Traditional Arabic" w:hint="cs"/>
          <w:sz w:val="36"/>
          <w:szCs w:val="36"/>
          <w:rtl/>
        </w:rPr>
        <w:t xml:space="preserve">    تنقسم الحركة في الصلاة إلى قسمين: حركة من جنس الصلاة، كرفع الأيدي في التكبيرات، فهذا مشروع. وحركة من غير جنس الصلاة، كإصلاح الثوب، والالتفات، وما إليه، فهذا ما يُبين حكمه.</w:t>
      </w:r>
    </w:p>
    <w:p w14:paraId="042AD811" w14:textId="77777777" w:rsidR="00F84E9F" w:rsidRPr="00AA3722" w:rsidRDefault="00F84E9F" w:rsidP="00F84E9F">
      <w:pPr>
        <w:ind w:left="360"/>
        <w:jc w:val="both"/>
        <w:rPr>
          <w:rFonts w:cs="Traditional Arabic"/>
          <w:sz w:val="36"/>
          <w:szCs w:val="36"/>
          <w:rtl/>
        </w:rPr>
      </w:pPr>
      <w:r w:rsidRPr="00AA3722">
        <w:rPr>
          <w:rFonts w:cs="Traditional Arabic" w:hint="cs"/>
          <w:sz w:val="36"/>
          <w:szCs w:val="36"/>
          <w:rtl/>
        </w:rPr>
        <w:t xml:space="preserve">        وقد بحث المؤلف في عدة مسائل من هذا الموضوع، هي: قتل الحية والعقرب في الصلاة، دفع المارّ، رد السلام بالإشارة، عدُّ </w:t>
      </w:r>
      <w:proofErr w:type="spellStart"/>
      <w:r w:rsidRPr="00AA3722">
        <w:rPr>
          <w:rFonts w:cs="Traditional Arabic" w:hint="cs"/>
          <w:sz w:val="36"/>
          <w:szCs w:val="36"/>
          <w:rtl/>
        </w:rPr>
        <w:t>الآي</w:t>
      </w:r>
      <w:proofErr w:type="spellEnd"/>
      <w:r w:rsidRPr="00AA3722">
        <w:rPr>
          <w:rFonts w:cs="Traditional Arabic" w:hint="cs"/>
          <w:sz w:val="36"/>
          <w:szCs w:val="36"/>
          <w:rtl/>
        </w:rPr>
        <w:t xml:space="preserve"> والتسبيح في الصلاة، الحركة لتصحيح جهة القبلة واتخاذ السترة أو لزومها وفتح الباب، قطع الصلاة من الرعاف للوضوء أو </w:t>
      </w:r>
      <w:proofErr w:type="spellStart"/>
      <w:r w:rsidRPr="00AA3722">
        <w:rPr>
          <w:rFonts w:cs="Traditional Arabic" w:hint="cs"/>
          <w:sz w:val="36"/>
          <w:szCs w:val="36"/>
          <w:rtl/>
        </w:rPr>
        <w:t>التبرُّد</w:t>
      </w:r>
      <w:proofErr w:type="spellEnd"/>
      <w:r w:rsidRPr="00AA3722">
        <w:rPr>
          <w:rFonts w:cs="Traditional Arabic" w:hint="cs"/>
          <w:sz w:val="36"/>
          <w:szCs w:val="36"/>
          <w:rtl/>
        </w:rPr>
        <w:t xml:space="preserve"> وقطع الدم، الحركة لحك البدن وإصلاح الثوب، مسح الحصى في الصلاة، وضع </w:t>
      </w:r>
      <w:r w:rsidRPr="00AA3722">
        <w:rPr>
          <w:rFonts w:cs="Traditional Arabic" w:hint="cs"/>
          <w:sz w:val="36"/>
          <w:szCs w:val="36"/>
          <w:rtl/>
        </w:rPr>
        <w:lastRenderedPageBreak/>
        <w:t xml:space="preserve">اليد على الفم للتثاؤب، الالتفات في الصلاة، البصاق تحت القدم وفي الثوب، حمل الولد، التصفيق في الصلاة للنساء، تشبيك الأصابع وفرقعتها، </w:t>
      </w:r>
      <w:proofErr w:type="spellStart"/>
      <w:r w:rsidRPr="00AA3722">
        <w:rPr>
          <w:rFonts w:cs="Traditional Arabic" w:hint="cs"/>
          <w:sz w:val="36"/>
          <w:szCs w:val="36"/>
          <w:rtl/>
        </w:rPr>
        <w:t>التروُّح</w:t>
      </w:r>
      <w:proofErr w:type="spellEnd"/>
      <w:r w:rsidRPr="00AA3722">
        <w:rPr>
          <w:rFonts w:cs="Traditional Arabic" w:hint="cs"/>
          <w:sz w:val="36"/>
          <w:szCs w:val="36"/>
          <w:rtl/>
        </w:rPr>
        <w:t xml:space="preserve"> بمروحة.</w:t>
      </w:r>
    </w:p>
    <w:p w14:paraId="7AAFBCD1" w14:textId="77777777" w:rsidR="00F84E9F" w:rsidRPr="00AA3722" w:rsidRDefault="00F84E9F" w:rsidP="00F84E9F">
      <w:pPr>
        <w:ind w:left="360"/>
        <w:jc w:val="both"/>
        <w:rPr>
          <w:rFonts w:cs="Traditional Arabic"/>
          <w:sz w:val="36"/>
          <w:szCs w:val="36"/>
          <w:rtl/>
        </w:rPr>
      </w:pPr>
      <w:r w:rsidRPr="00AA3722">
        <w:rPr>
          <w:rFonts w:cs="Traditional Arabic" w:hint="cs"/>
          <w:sz w:val="36"/>
          <w:szCs w:val="36"/>
          <w:rtl/>
        </w:rPr>
        <w:t xml:space="preserve">    ثم ذكر مسألتين معاصرتين، هما: النظر في الساعة أثناء الصلاة، وأنه من العبث الذي كرهه الفقهاء.</w:t>
      </w:r>
    </w:p>
    <w:p w14:paraId="42EBAA6B" w14:textId="77777777" w:rsidR="00F84E9F" w:rsidRPr="00AA3722" w:rsidRDefault="00F84E9F" w:rsidP="00F84E9F">
      <w:pPr>
        <w:ind w:left="360"/>
        <w:jc w:val="both"/>
        <w:rPr>
          <w:rFonts w:cs="Traditional Arabic"/>
          <w:sz w:val="36"/>
          <w:szCs w:val="36"/>
          <w:rtl/>
        </w:rPr>
      </w:pPr>
      <w:r w:rsidRPr="00AA3722">
        <w:rPr>
          <w:rFonts w:cs="Traditional Arabic" w:hint="cs"/>
          <w:sz w:val="36"/>
          <w:szCs w:val="36"/>
          <w:rtl/>
        </w:rPr>
        <w:t xml:space="preserve">    والأخرى: إغلاق الجوال أثناء الصلاة، قال: ... فإذا لم يغلقه قبل الدخول في الصلاة، ورنَّ الجوال أثناء الصلاة، فعليه أن يغلقه، ولو أدى ذلك إلى مدِّ يده إلى جيبه وهو يصلي، فإن هذه الحركة مشروعة، دفعاً للأذى عن المصلين، </w:t>
      </w:r>
      <w:proofErr w:type="spellStart"/>
      <w:r w:rsidRPr="00AA3722">
        <w:rPr>
          <w:rFonts w:cs="Traditional Arabic" w:hint="cs"/>
          <w:sz w:val="36"/>
          <w:szCs w:val="36"/>
          <w:rtl/>
        </w:rPr>
        <w:t>ولئلا</w:t>
      </w:r>
      <w:proofErr w:type="spellEnd"/>
      <w:r w:rsidRPr="00AA3722">
        <w:rPr>
          <w:rFonts w:cs="Traditional Arabic" w:hint="cs"/>
          <w:sz w:val="36"/>
          <w:szCs w:val="36"/>
          <w:rtl/>
        </w:rPr>
        <w:t xml:space="preserve"> يستمر التشويش عليهم فيفسد عليهم خشوعهم. وقد علَّل الحافظ ابن حجر رحمه الله الحركة في الصلاة لحكِّ البدن أو إصلاح الثوب بأنها لدفع الأذى عن المصلي، فقال، لأن دفع ما يؤذي المصلي يعين على دوام خشوعه المطلوب في الصلاة.</w:t>
      </w:r>
    </w:p>
    <w:p w14:paraId="65F59486" w14:textId="77777777" w:rsidR="00F84E9F" w:rsidRPr="00AA3722" w:rsidRDefault="00F84E9F" w:rsidP="00F84E9F">
      <w:pPr>
        <w:ind w:left="360"/>
        <w:jc w:val="both"/>
        <w:rPr>
          <w:rFonts w:cs="Traditional Arabic"/>
          <w:sz w:val="36"/>
          <w:szCs w:val="36"/>
          <w:rtl/>
        </w:rPr>
      </w:pPr>
      <w:r w:rsidRPr="00AA3722">
        <w:rPr>
          <w:rFonts w:cs="Traditional Arabic" w:hint="cs"/>
          <w:sz w:val="36"/>
          <w:szCs w:val="36"/>
          <w:rtl/>
        </w:rPr>
        <w:t xml:space="preserve">    ومما قاله في الخاتمة:</w:t>
      </w:r>
    </w:p>
    <w:p w14:paraId="194FC7BA" w14:textId="77777777" w:rsidR="00F84E9F" w:rsidRPr="00AA3722" w:rsidRDefault="00F84E9F" w:rsidP="00F84E9F">
      <w:pPr>
        <w:ind w:left="360"/>
        <w:jc w:val="both"/>
        <w:rPr>
          <w:rFonts w:cs="Traditional Arabic"/>
          <w:sz w:val="36"/>
          <w:szCs w:val="36"/>
          <w:rtl/>
        </w:rPr>
      </w:pPr>
      <w:r w:rsidRPr="00AA3722">
        <w:rPr>
          <w:rFonts w:cs="Traditional Arabic" w:hint="cs"/>
          <w:sz w:val="36"/>
          <w:szCs w:val="36"/>
          <w:rtl/>
        </w:rPr>
        <w:t xml:space="preserve">    الحركة في الصلاة تنقسم إلى قسمين:</w:t>
      </w:r>
    </w:p>
    <w:p w14:paraId="24ADE564" w14:textId="77777777" w:rsidR="00F84E9F" w:rsidRPr="00AA3722" w:rsidRDefault="00F84E9F" w:rsidP="00F84E9F">
      <w:pPr>
        <w:pStyle w:val="a6"/>
        <w:ind w:left="660" w:right="660"/>
        <w:jc w:val="both"/>
        <w:rPr>
          <w:rFonts w:cs="Traditional Arabic"/>
          <w:sz w:val="36"/>
          <w:szCs w:val="36"/>
          <w:rtl/>
        </w:rPr>
      </w:pPr>
      <w:r w:rsidRPr="00AA3722">
        <w:rPr>
          <w:rFonts w:cs="Traditional Arabic" w:hint="cs"/>
          <w:sz w:val="36"/>
          <w:szCs w:val="36"/>
          <w:rtl/>
        </w:rPr>
        <w:t xml:space="preserve"> - حركة من جنس الصلاة، كرفع الأيدي في التكبير وما شابه، فهي في حكم جزء من الصلاة، ولها حكم ما كانت فيه.</w:t>
      </w:r>
    </w:p>
    <w:p w14:paraId="3E45F75C" w14:textId="77777777" w:rsidR="00F84E9F" w:rsidRPr="00AA3722" w:rsidRDefault="00F84E9F" w:rsidP="00F84E9F">
      <w:pPr>
        <w:ind w:right="660"/>
        <w:jc w:val="both"/>
        <w:rPr>
          <w:rFonts w:cs="Traditional Arabic"/>
          <w:sz w:val="36"/>
          <w:szCs w:val="36"/>
          <w:rtl/>
        </w:rPr>
      </w:pPr>
      <w:r w:rsidRPr="00AA3722">
        <w:rPr>
          <w:rFonts w:cs="Traditional Arabic" w:hint="cs"/>
          <w:sz w:val="36"/>
          <w:szCs w:val="36"/>
          <w:rtl/>
        </w:rPr>
        <w:t xml:space="preserve">     - وأما الحركة التي من غير جنس الصلاة فيجوز فيها ما كان لحاجة، بلا كراهة، بشرط أن تكون يسيرة عرفاً وبضابط فعل النبي صلى الله عليه وسلم.</w:t>
      </w:r>
    </w:p>
    <w:p w14:paraId="1D2F4995" w14:textId="77777777" w:rsidR="00F84E9F" w:rsidRPr="00AA3722" w:rsidRDefault="00F84E9F" w:rsidP="00F84E9F">
      <w:pPr>
        <w:keepNext/>
        <w:ind w:right="660"/>
        <w:jc w:val="both"/>
        <w:outlineLvl w:val="0"/>
        <w:rPr>
          <w:rFonts w:cs="Traditional Arabic"/>
          <w:sz w:val="36"/>
          <w:szCs w:val="36"/>
          <w:rtl/>
        </w:rPr>
      </w:pPr>
      <w:r w:rsidRPr="00AA3722">
        <w:rPr>
          <w:rFonts w:cs="Traditional Arabic" w:hint="cs"/>
          <w:sz w:val="36"/>
          <w:szCs w:val="36"/>
          <w:rtl/>
        </w:rPr>
        <w:t xml:space="preserve">    وأما الحركة اليسيرة بلا حاجة فمكروهة، لأنها نوع عبث في الصلاة، وأما ما كان كثيراً يخل بركن أو شرط أو واجب، فإنه يبطل الصلاة، عدا الصور المستثناة في السنة، كقتل الحية والعقرب، والانصراف في الرعاف...</w:t>
      </w:r>
    </w:p>
    <w:p w14:paraId="3A26A5B5" w14:textId="77777777" w:rsidR="00F84E9F" w:rsidRPr="00AA3722" w:rsidRDefault="00F84E9F" w:rsidP="00F84E9F">
      <w:pPr>
        <w:keepNext/>
        <w:ind w:right="660"/>
        <w:jc w:val="both"/>
        <w:outlineLvl w:val="0"/>
        <w:rPr>
          <w:rFonts w:cs="Traditional Arabic"/>
          <w:sz w:val="36"/>
          <w:szCs w:val="36"/>
          <w:rtl/>
        </w:rPr>
      </w:pPr>
      <w:r w:rsidRPr="00AA3722">
        <w:rPr>
          <w:rFonts w:cs="Traditional Arabic" w:hint="cs"/>
          <w:sz w:val="36"/>
          <w:szCs w:val="36"/>
          <w:rtl/>
        </w:rPr>
        <w:t xml:space="preserve">    فإن احتاج إلى عمل كثير للضرورة، فإنه يقطع الصلاة ثم يستأنفها من جديد.</w:t>
      </w:r>
    </w:p>
    <w:p w14:paraId="77AFDCA7" w14:textId="77777777" w:rsidR="00F84E9F" w:rsidRPr="00AA3722" w:rsidRDefault="00F84E9F" w:rsidP="00F84E9F">
      <w:pPr>
        <w:keepNext/>
        <w:ind w:right="660"/>
        <w:jc w:val="both"/>
        <w:outlineLvl w:val="0"/>
        <w:rPr>
          <w:rFonts w:cs="Traditional Arabic"/>
          <w:sz w:val="36"/>
          <w:szCs w:val="36"/>
          <w:rtl/>
        </w:rPr>
      </w:pPr>
      <w:r w:rsidRPr="00AA3722">
        <w:rPr>
          <w:rFonts w:cs="Traditional Arabic" w:hint="cs"/>
          <w:sz w:val="36"/>
          <w:szCs w:val="36"/>
          <w:rtl/>
        </w:rPr>
        <w:t xml:space="preserve">    ثم أورد كلام الشيخ محمد بن صالح العثيمين في ذلك، قال:</w:t>
      </w:r>
    </w:p>
    <w:p w14:paraId="30B0F2F2" w14:textId="77777777" w:rsidR="00F84E9F" w:rsidRPr="00AA3722" w:rsidRDefault="00F84E9F" w:rsidP="00F84E9F">
      <w:pPr>
        <w:keepNext/>
        <w:ind w:right="660"/>
        <w:jc w:val="both"/>
        <w:outlineLvl w:val="0"/>
        <w:rPr>
          <w:rFonts w:cs="Traditional Arabic"/>
          <w:sz w:val="36"/>
          <w:szCs w:val="36"/>
          <w:rtl/>
        </w:rPr>
      </w:pPr>
      <w:r w:rsidRPr="00AA3722">
        <w:rPr>
          <w:rFonts w:cs="Traditional Arabic" w:hint="cs"/>
          <w:sz w:val="36"/>
          <w:szCs w:val="36"/>
          <w:rtl/>
        </w:rPr>
        <w:t xml:space="preserve">    الحركة التي ليست من جنس الصلاة تنقسم إلى خمسة أقسام: واجبة، ومندوبة، ومباحة، ومكروهة، ومحرمة. والذي يبطل الصلاة منها هو المحرم. وذكر صوراً لأحكام الحركة، وهي:</w:t>
      </w:r>
    </w:p>
    <w:p w14:paraId="0F65068F" w14:textId="77777777" w:rsidR="00F84E9F" w:rsidRPr="00AA3722" w:rsidRDefault="00F84E9F" w:rsidP="00F84E9F">
      <w:pPr>
        <w:pStyle w:val="a6"/>
        <w:numPr>
          <w:ilvl w:val="0"/>
          <w:numId w:val="28"/>
        </w:numPr>
        <w:tabs>
          <w:tab w:val="clear" w:pos="720"/>
          <w:tab w:val="num" w:pos="660"/>
        </w:tabs>
        <w:ind w:left="660" w:right="660" w:hanging="390"/>
        <w:jc w:val="both"/>
        <w:rPr>
          <w:rFonts w:cs="Traditional Arabic"/>
          <w:sz w:val="36"/>
          <w:szCs w:val="36"/>
          <w:rtl/>
        </w:rPr>
      </w:pPr>
      <w:r w:rsidRPr="00AA3722">
        <w:rPr>
          <w:rFonts w:cs="Traditional Arabic" w:hint="cs"/>
          <w:sz w:val="36"/>
          <w:szCs w:val="36"/>
          <w:rtl/>
        </w:rPr>
        <w:t>الحركة الواجبة: الحركة لتصحيح جهة القبلة، وخلع الغترة لإزالة النجاسة.</w:t>
      </w:r>
    </w:p>
    <w:p w14:paraId="31B94ADB" w14:textId="77777777" w:rsidR="00F84E9F" w:rsidRPr="00AA3722" w:rsidRDefault="00F84E9F" w:rsidP="00F84E9F">
      <w:pPr>
        <w:pStyle w:val="a6"/>
        <w:numPr>
          <w:ilvl w:val="0"/>
          <w:numId w:val="28"/>
        </w:numPr>
        <w:tabs>
          <w:tab w:val="clear" w:pos="720"/>
          <w:tab w:val="num" w:pos="660"/>
        </w:tabs>
        <w:ind w:left="660" w:right="660" w:hanging="390"/>
        <w:jc w:val="both"/>
        <w:rPr>
          <w:rFonts w:cs="Traditional Arabic"/>
          <w:sz w:val="36"/>
          <w:szCs w:val="36"/>
        </w:rPr>
      </w:pPr>
      <w:r w:rsidRPr="00AA3722">
        <w:rPr>
          <w:rFonts w:cs="Traditional Arabic" w:hint="cs"/>
          <w:sz w:val="36"/>
          <w:szCs w:val="36"/>
          <w:rtl/>
        </w:rPr>
        <w:lastRenderedPageBreak/>
        <w:t>الحركة المندوبة: إذا تبين أنه متقدم على جيرانه في الصف، فتأخره سنة.</w:t>
      </w:r>
    </w:p>
    <w:p w14:paraId="2C798229" w14:textId="77777777" w:rsidR="00F84E9F" w:rsidRPr="00AA3722" w:rsidRDefault="00F84E9F" w:rsidP="00F84E9F">
      <w:pPr>
        <w:pStyle w:val="a6"/>
        <w:numPr>
          <w:ilvl w:val="0"/>
          <w:numId w:val="28"/>
        </w:numPr>
        <w:tabs>
          <w:tab w:val="clear" w:pos="720"/>
          <w:tab w:val="num" w:pos="660"/>
        </w:tabs>
        <w:ind w:left="660" w:right="660" w:hanging="390"/>
        <w:jc w:val="both"/>
        <w:rPr>
          <w:rFonts w:cs="Traditional Arabic"/>
          <w:sz w:val="36"/>
          <w:szCs w:val="36"/>
        </w:rPr>
      </w:pPr>
      <w:r w:rsidRPr="00AA3722">
        <w:rPr>
          <w:rFonts w:cs="Traditional Arabic" w:hint="cs"/>
          <w:sz w:val="36"/>
          <w:szCs w:val="36"/>
          <w:rtl/>
        </w:rPr>
        <w:t>الحركة المباحة: الحركة اليسيرة للحاجة.</w:t>
      </w:r>
    </w:p>
    <w:p w14:paraId="4C832720" w14:textId="77777777" w:rsidR="00F84E9F" w:rsidRPr="00AA3722" w:rsidRDefault="00F84E9F" w:rsidP="00F84E9F">
      <w:pPr>
        <w:pStyle w:val="a6"/>
        <w:numPr>
          <w:ilvl w:val="0"/>
          <w:numId w:val="28"/>
        </w:numPr>
        <w:tabs>
          <w:tab w:val="clear" w:pos="720"/>
          <w:tab w:val="num" w:pos="660"/>
        </w:tabs>
        <w:ind w:left="660" w:right="660" w:hanging="390"/>
        <w:jc w:val="both"/>
        <w:rPr>
          <w:rFonts w:cs="Traditional Arabic"/>
          <w:sz w:val="36"/>
          <w:szCs w:val="36"/>
        </w:rPr>
      </w:pPr>
      <w:r w:rsidRPr="00AA3722">
        <w:rPr>
          <w:rFonts w:cs="Traditional Arabic" w:hint="cs"/>
          <w:sz w:val="36"/>
          <w:szCs w:val="36"/>
          <w:rtl/>
        </w:rPr>
        <w:t>الحركة المكروهة: اليسيرة لغير حاجة، كالنظر في الساعة.</w:t>
      </w:r>
    </w:p>
    <w:p w14:paraId="5E80D45C" w14:textId="77777777" w:rsidR="00F84E9F" w:rsidRPr="00AA3722" w:rsidRDefault="00F84E9F" w:rsidP="00F84E9F">
      <w:pPr>
        <w:pStyle w:val="a6"/>
        <w:numPr>
          <w:ilvl w:val="0"/>
          <w:numId w:val="28"/>
        </w:numPr>
        <w:tabs>
          <w:tab w:val="clear" w:pos="720"/>
          <w:tab w:val="num" w:pos="660"/>
        </w:tabs>
        <w:ind w:left="660" w:right="660" w:hanging="390"/>
        <w:jc w:val="both"/>
        <w:rPr>
          <w:rFonts w:cs="Traditional Arabic"/>
          <w:sz w:val="36"/>
          <w:szCs w:val="36"/>
        </w:rPr>
      </w:pPr>
      <w:r w:rsidRPr="00AA3722">
        <w:rPr>
          <w:rFonts w:cs="Traditional Arabic" w:hint="cs"/>
          <w:sz w:val="36"/>
          <w:szCs w:val="36"/>
          <w:rtl/>
        </w:rPr>
        <w:t>الحركة المحرمة: الكثيرة المتوالية لغير ضرورة.</w:t>
      </w:r>
    </w:p>
    <w:p w14:paraId="0F5FB02E" w14:textId="77777777" w:rsidR="00F84E9F" w:rsidRPr="00AA3722" w:rsidRDefault="00F84E9F" w:rsidP="00F84E9F">
      <w:pPr>
        <w:ind w:left="360"/>
        <w:jc w:val="both"/>
        <w:rPr>
          <w:sz w:val="32"/>
          <w:szCs w:val="32"/>
          <w:rtl/>
          <w:lang w:eastAsia="en-US"/>
        </w:rPr>
      </w:pPr>
    </w:p>
    <w:p w14:paraId="64F6979F" w14:textId="77777777" w:rsidR="00F84E9F" w:rsidRDefault="00F84E9F" w:rsidP="00F84E9F">
      <w:pPr>
        <w:ind w:left="360"/>
        <w:rPr>
          <w:rFonts w:cs="Traditional Arabic"/>
          <w:b/>
          <w:bCs/>
          <w:sz w:val="36"/>
          <w:szCs w:val="36"/>
          <w:rtl/>
        </w:rPr>
      </w:pPr>
      <w:r w:rsidRPr="00AA3722">
        <w:rPr>
          <w:rFonts w:hint="cs"/>
          <w:sz w:val="32"/>
          <w:szCs w:val="32"/>
          <w:rtl/>
          <w:lang w:eastAsia="en-US"/>
        </w:rPr>
        <w:t xml:space="preserve">  </w:t>
      </w:r>
    </w:p>
    <w:p w14:paraId="63239077" w14:textId="77777777" w:rsidR="00F84E9F" w:rsidRPr="00AA3722" w:rsidRDefault="00F84E9F" w:rsidP="00F84E9F">
      <w:pPr>
        <w:jc w:val="center"/>
        <w:rPr>
          <w:rFonts w:cs="Traditional Arabic"/>
          <w:b/>
          <w:bCs/>
          <w:color w:val="FF0000"/>
          <w:sz w:val="36"/>
          <w:szCs w:val="36"/>
          <w:rtl/>
        </w:rPr>
      </w:pPr>
      <w:r w:rsidRPr="00AA3722">
        <w:rPr>
          <w:rFonts w:cs="Traditional Arabic" w:hint="cs"/>
          <w:b/>
          <w:bCs/>
          <w:color w:val="FF0000"/>
          <w:sz w:val="36"/>
          <w:szCs w:val="36"/>
          <w:rtl/>
        </w:rPr>
        <w:t>الزكاة</w:t>
      </w:r>
    </w:p>
    <w:p w14:paraId="666A2009" w14:textId="77777777" w:rsidR="00F84E9F" w:rsidRDefault="00F84E9F" w:rsidP="00F84E9F">
      <w:pPr>
        <w:jc w:val="both"/>
        <w:rPr>
          <w:rFonts w:cs="Traditional Arabic"/>
          <w:b/>
          <w:bCs/>
          <w:sz w:val="36"/>
          <w:szCs w:val="36"/>
          <w:rtl/>
        </w:rPr>
      </w:pPr>
    </w:p>
    <w:p w14:paraId="105BEE50" w14:textId="77777777" w:rsidR="00F84E9F" w:rsidRPr="00A5420A" w:rsidRDefault="00F84E9F" w:rsidP="00F84E9F">
      <w:pPr>
        <w:jc w:val="center"/>
        <w:rPr>
          <w:rFonts w:cs="Traditional Arabic"/>
          <w:b/>
          <w:bCs/>
          <w:color w:val="FF0000"/>
          <w:sz w:val="36"/>
          <w:szCs w:val="36"/>
          <w:rtl/>
        </w:rPr>
      </w:pPr>
      <w:r w:rsidRPr="00A5420A">
        <w:rPr>
          <w:rFonts w:cs="Traditional Arabic" w:hint="cs"/>
          <w:b/>
          <w:bCs/>
          <w:color w:val="FF0000"/>
          <w:sz w:val="36"/>
          <w:szCs w:val="36"/>
          <w:rtl/>
        </w:rPr>
        <w:t>الأحكام الجلية في زكاة الأموال العصرية</w:t>
      </w:r>
    </w:p>
    <w:p w14:paraId="31D21BE6" w14:textId="77777777" w:rsidR="00F84E9F" w:rsidRDefault="00F84E9F" w:rsidP="00F84E9F">
      <w:pPr>
        <w:jc w:val="both"/>
        <w:rPr>
          <w:rFonts w:cs="Traditional Arabic"/>
          <w:b/>
          <w:bCs/>
          <w:sz w:val="36"/>
          <w:szCs w:val="36"/>
          <w:rtl/>
        </w:rPr>
      </w:pPr>
    </w:p>
    <w:p w14:paraId="6485202B" w14:textId="77777777" w:rsidR="00F84E9F" w:rsidRDefault="00F84E9F" w:rsidP="00F84E9F">
      <w:pPr>
        <w:jc w:val="both"/>
        <w:rPr>
          <w:rFonts w:cs="Traditional Arabic"/>
          <w:b/>
          <w:bCs/>
          <w:sz w:val="36"/>
          <w:szCs w:val="36"/>
          <w:rtl/>
        </w:rPr>
      </w:pPr>
      <w:r w:rsidRPr="005B5542">
        <w:rPr>
          <w:rFonts w:cs="Traditional Arabic" w:hint="cs"/>
          <w:b/>
          <w:bCs/>
          <w:sz w:val="36"/>
          <w:szCs w:val="36"/>
          <w:rtl/>
        </w:rPr>
        <w:t xml:space="preserve">الأحكام الجلية في زكاة الأموال العصرية/ محمد عبدالمقصود </w:t>
      </w:r>
      <w:proofErr w:type="gramStart"/>
      <w:r w:rsidRPr="005B5542">
        <w:rPr>
          <w:rFonts w:cs="Traditional Arabic" w:hint="cs"/>
          <w:b/>
          <w:bCs/>
          <w:sz w:val="36"/>
          <w:szCs w:val="36"/>
          <w:rtl/>
        </w:rPr>
        <w:t>داود.-</w:t>
      </w:r>
      <w:proofErr w:type="gramEnd"/>
      <w:r w:rsidRPr="005B5542">
        <w:rPr>
          <w:rFonts w:cs="Traditional Arabic" w:hint="cs"/>
          <w:b/>
          <w:bCs/>
          <w:sz w:val="36"/>
          <w:szCs w:val="36"/>
          <w:rtl/>
        </w:rPr>
        <w:t xml:space="preserve"> الإسكندرية: دار الجامعة الجديدة، 1425 هـ، 200 ص.</w:t>
      </w:r>
    </w:p>
    <w:p w14:paraId="622FF4C0" w14:textId="77777777" w:rsidR="006234B0" w:rsidRDefault="006234B0" w:rsidP="00F84E9F">
      <w:pPr>
        <w:jc w:val="both"/>
        <w:rPr>
          <w:rFonts w:cs="Traditional Arabic"/>
          <w:b/>
          <w:bCs/>
          <w:sz w:val="36"/>
          <w:szCs w:val="36"/>
          <w:rtl/>
        </w:rPr>
      </w:pPr>
    </w:p>
    <w:p w14:paraId="64CD4F80" w14:textId="77777777" w:rsidR="006234B0" w:rsidRPr="005B5542" w:rsidRDefault="006234B0" w:rsidP="006234B0">
      <w:pPr>
        <w:jc w:val="center"/>
        <w:rPr>
          <w:rFonts w:cs="Traditional Arabic"/>
          <w:b/>
          <w:bCs/>
          <w:sz w:val="36"/>
          <w:szCs w:val="36"/>
          <w:rtl/>
        </w:rPr>
      </w:pPr>
      <w:r>
        <w:rPr>
          <w:noProof/>
          <w:color w:val="0000FF"/>
          <w:lang w:eastAsia="en-US"/>
        </w:rPr>
        <w:drawing>
          <wp:inline distT="0" distB="0" distL="0" distR="0" wp14:anchorId="7331C83F" wp14:editId="57DBFF2A">
            <wp:extent cx="1887322" cy="2721455"/>
            <wp:effectExtent l="0" t="0" r="0" b="3175"/>
            <wp:docPr id="164" name="irc_mi" descr="https://abjjadst.blob.core.windows.net/pub/ffb7c379-53a8-4414-be9c-cb51323bf711.png">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abjjadst.blob.core.windows.net/pub/ffb7c379-53a8-4414-be9c-cb51323bf711.png">
                      <a:hlinkClick r:id="rId155"/>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887213" cy="2721298"/>
                    </a:xfrm>
                    <a:prstGeom prst="rect">
                      <a:avLst/>
                    </a:prstGeom>
                    <a:noFill/>
                    <a:ln>
                      <a:noFill/>
                    </a:ln>
                  </pic:spPr>
                </pic:pic>
              </a:graphicData>
            </a:graphic>
          </wp:inline>
        </w:drawing>
      </w:r>
    </w:p>
    <w:p w14:paraId="336FD4F7" w14:textId="77777777" w:rsidR="00F84E9F" w:rsidRPr="005B5542" w:rsidRDefault="00F84E9F" w:rsidP="00F84E9F">
      <w:pPr>
        <w:jc w:val="both"/>
        <w:rPr>
          <w:rFonts w:cs="Traditional Arabic"/>
          <w:sz w:val="36"/>
          <w:szCs w:val="36"/>
          <w:rtl/>
        </w:rPr>
      </w:pPr>
    </w:p>
    <w:p w14:paraId="6449DE0C" w14:textId="77777777" w:rsidR="00F84E9F" w:rsidRPr="005B5542" w:rsidRDefault="00F84E9F" w:rsidP="00F84E9F">
      <w:pPr>
        <w:jc w:val="both"/>
        <w:rPr>
          <w:rFonts w:cs="Traditional Arabic"/>
          <w:sz w:val="36"/>
          <w:szCs w:val="36"/>
          <w:rtl/>
        </w:rPr>
      </w:pPr>
      <w:r w:rsidRPr="005B5542">
        <w:rPr>
          <w:rFonts w:cs="Traditional Arabic" w:hint="cs"/>
          <w:sz w:val="36"/>
          <w:szCs w:val="36"/>
          <w:rtl/>
        </w:rPr>
        <w:t xml:space="preserve">    هناك أمور جدَّت في عصرنا لم تكن موجودة في عهد أسلافنا من الفقهاء، كما أن هناك ثروات استحدثت غير الأنعام والنقود والزروع  والثمار لم يعرفها </w:t>
      </w:r>
      <w:proofErr w:type="spellStart"/>
      <w:r w:rsidRPr="005B5542">
        <w:rPr>
          <w:rFonts w:cs="Traditional Arabic" w:hint="cs"/>
          <w:sz w:val="36"/>
          <w:szCs w:val="36"/>
          <w:rtl/>
        </w:rPr>
        <w:t>فقهاؤنا</w:t>
      </w:r>
      <w:proofErr w:type="spellEnd"/>
      <w:r w:rsidRPr="005B5542">
        <w:rPr>
          <w:rFonts w:cs="Traditional Arabic" w:hint="cs"/>
          <w:sz w:val="36"/>
          <w:szCs w:val="36"/>
          <w:rtl/>
        </w:rPr>
        <w:t xml:space="preserve"> القدامى، وهذه الأموال تحتاج إلى مزيد من الإيضاح... فهناك العمارات الشاهقة  والأبراج العالية التي تقام بغرض الإيجار والاستغلال، وهناك المصانع الكبيرة والآلات والأجهزة الحديثة والمتنوعة، وهناك </w:t>
      </w:r>
      <w:r w:rsidRPr="005B5542">
        <w:rPr>
          <w:rFonts w:cs="Traditional Arabic" w:hint="cs"/>
          <w:sz w:val="36"/>
          <w:szCs w:val="36"/>
          <w:rtl/>
        </w:rPr>
        <w:lastRenderedPageBreak/>
        <w:t>رؤوس الأموال المستغلة الثابتة أو المنقولة التي تدرُّ دخلاً كبيراً على أصحابها، كالسفن والسيارات والطائرات وغيرها من الفنادق والمطاعم... وكل هذا يحتاج إلى إعمال الفكر والاجتهاد لبيان الحكم الشرعي فيها.</w:t>
      </w:r>
    </w:p>
    <w:p w14:paraId="00D855CB" w14:textId="4EEA88AF" w:rsidR="00F84E9F" w:rsidRPr="005B5542" w:rsidRDefault="00F84E9F" w:rsidP="00F84E9F">
      <w:pPr>
        <w:jc w:val="both"/>
        <w:rPr>
          <w:rFonts w:cs="Traditional Arabic"/>
          <w:sz w:val="36"/>
          <w:szCs w:val="36"/>
          <w:rtl/>
        </w:rPr>
      </w:pPr>
      <w:r w:rsidRPr="005B5542">
        <w:rPr>
          <w:rFonts w:cs="Traditional Arabic" w:hint="cs"/>
          <w:sz w:val="36"/>
          <w:szCs w:val="36"/>
          <w:rtl/>
        </w:rPr>
        <w:t xml:space="preserve">    ثم بحث في ستة فصول </w:t>
      </w:r>
      <w:proofErr w:type="spellStart"/>
      <w:r w:rsidRPr="005B5542">
        <w:rPr>
          <w:rFonts w:cs="Traditional Arabic" w:hint="cs"/>
          <w:sz w:val="36"/>
          <w:szCs w:val="36"/>
          <w:rtl/>
        </w:rPr>
        <w:t>زكوات</w:t>
      </w:r>
      <w:proofErr w:type="spellEnd"/>
      <w:r w:rsidRPr="005B5542">
        <w:rPr>
          <w:rFonts w:cs="Traditional Arabic" w:hint="cs"/>
          <w:sz w:val="36"/>
          <w:szCs w:val="36"/>
          <w:rtl/>
        </w:rPr>
        <w:t xml:space="preserve"> الأموال التالية:</w:t>
      </w:r>
    </w:p>
    <w:p w14:paraId="066001A6" w14:textId="77777777" w:rsidR="00F84E9F" w:rsidRPr="005B554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5B5542">
        <w:rPr>
          <w:rFonts w:cs="Traditional Arabic" w:hint="cs"/>
          <w:sz w:val="36"/>
          <w:szCs w:val="36"/>
          <w:rtl/>
        </w:rPr>
        <w:t>زكاة الأسهم والسندات والفرق بينهما.</w:t>
      </w:r>
    </w:p>
    <w:p w14:paraId="2C2BF9ED" w14:textId="77777777" w:rsidR="00F84E9F" w:rsidRPr="005B554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5B5542">
        <w:rPr>
          <w:rFonts w:cs="Traditional Arabic" w:hint="cs"/>
          <w:sz w:val="36"/>
          <w:szCs w:val="36"/>
          <w:rtl/>
        </w:rPr>
        <w:t>زكاة البترول.</w:t>
      </w:r>
    </w:p>
    <w:p w14:paraId="2E1FB60C" w14:textId="77777777" w:rsidR="00F84E9F" w:rsidRPr="005B554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5B5542">
        <w:rPr>
          <w:rFonts w:cs="Traditional Arabic" w:hint="cs"/>
          <w:sz w:val="36"/>
          <w:szCs w:val="36"/>
          <w:rtl/>
        </w:rPr>
        <w:t>زكاة مزارع الأسماك والدواجن والحيوانات.</w:t>
      </w:r>
    </w:p>
    <w:p w14:paraId="1197C6B6" w14:textId="77777777" w:rsidR="00F84E9F" w:rsidRPr="005B554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5B5542">
        <w:rPr>
          <w:rFonts w:cs="Traditional Arabic" w:hint="cs"/>
          <w:sz w:val="36"/>
          <w:szCs w:val="36"/>
          <w:rtl/>
        </w:rPr>
        <w:t>زكاة عسل النحل.</w:t>
      </w:r>
    </w:p>
    <w:p w14:paraId="06AEF5DF" w14:textId="77777777" w:rsidR="00F84E9F" w:rsidRPr="005B5542" w:rsidRDefault="00F84E9F" w:rsidP="00F84E9F">
      <w:pPr>
        <w:pStyle w:val="a6"/>
        <w:numPr>
          <w:ilvl w:val="0"/>
          <w:numId w:val="27"/>
        </w:numPr>
        <w:tabs>
          <w:tab w:val="clear" w:pos="720"/>
          <w:tab w:val="num" w:pos="660"/>
        </w:tabs>
        <w:ind w:left="660" w:right="660" w:hanging="390"/>
        <w:jc w:val="both"/>
        <w:rPr>
          <w:rFonts w:cs="Traditional Arabic"/>
          <w:sz w:val="36"/>
          <w:szCs w:val="36"/>
          <w:rtl/>
        </w:rPr>
      </w:pPr>
      <w:r w:rsidRPr="005B5542">
        <w:rPr>
          <w:rFonts w:cs="Traditional Arabic" w:hint="cs"/>
          <w:sz w:val="36"/>
          <w:szCs w:val="36"/>
          <w:rtl/>
        </w:rPr>
        <w:t>زكاة كسب العمل والمهن الحرة.</w:t>
      </w:r>
    </w:p>
    <w:p w14:paraId="011B1B42" w14:textId="77777777" w:rsidR="00F84E9F" w:rsidRPr="005B5542" w:rsidRDefault="00F84E9F" w:rsidP="00F84E9F">
      <w:pPr>
        <w:jc w:val="both"/>
        <w:rPr>
          <w:rFonts w:cs="Traditional Arabic"/>
          <w:sz w:val="36"/>
          <w:szCs w:val="36"/>
          <w:rtl/>
        </w:rPr>
      </w:pPr>
      <w:r w:rsidRPr="005B5542">
        <w:rPr>
          <w:rFonts w:cs="Traditional Arabic" w:hint="cs"/>
          <w:sz w:val="36"/>
          <w:szCs w:val="36"/>
          <w:rtl/>
        </w:rPr>
        <w:t>ولخص حكم مزارع الأسماك والدواجن والحيوانات بأنها من وسائل استثمار الأموال، وأنها تدخل في نطاق عروض التجارة، ومن ثم تجب فيها الزكاة إذا استوفت شروط عروض التجارة.</w:t>
      </w:r>
    </w:p>
    <w:p w14:paraId="07F16765" w14:textId="77777777" w:rsidR="00F84E9F" w:rsidRPr="005B5542" w:rsidRDefault="00F84E9F" w:rsidP="00F84E9F">
      <w:pPr>
        <w:jc w:val="both"/>
        <w:rPr>
          <w:rFonts w:cs="Traditional Arabic"/>
          <w:sz w:val="36"/>
          <w:szCs w:val="36"/>
          <w:rtl/>
        </w:rPr>
      </w:pPr>
      <w:r w:rsidRPr="005B5542">
        <w:rPr>
          <w:rFonts w:cs="Traditional Arabic" w:hint="cs"/>
          <w:sz w:val="36"/>
          <w:szCs w:val="36"/>
          <w:rtl/>
        </w:rPr>
        <w:t>وقال في كسب العمل والمهن الحرة: دخول أصحاب المهن الحرة، كالطبيب والمهندس والمحامي وغيرهم، ودخول الموظفين والعمال، من رواتب وأجور ومكافآت تدخل في وعاء الزكاة، باعتبارها أموالاً مستفادة، فلا خير في مال لا زكاة فيه، وتجب الزكاة في الصافي منها إذا بلغ نصاباً وكان فاضلاً عن الحاجات الأصلية...</w:t>
      </w:r>
    </w:p>
    <w:p w14:paraId="53183032" w14:textId="77777777" w:rsidR="00F84E9F" w:rsidRDefault="00F84E9F" w:rsidP="00F84E9F">
      <w:pPr>
        <w:ind w:left="360"/>
        <w:rPr>
          <w:sz w:val="32"/>
          <w:szCs w:val="32"/>
          <w:rtl/>
          <w:lang w:eastAsia="en-US"/>
        </w:rPr>
      </w:pPr>
    </w:p>
    <w:p w14:paraId="61FDD916" w14:textId="77777777" w:rsidR="00F84E9F" w:rsidRDefault="00F84E9F" w:rsidP="00F84E9F">
      <w:pPr>
        <w:jc w:val="both"/>
        <w:rPr>
          <w:rFonts w:cs="Traditional Arabic"/>
          <w:sz w:val="36"/>
          <w:szCs w:val="36"/>
          <w:rtl/>
        </w:rPr>
      </w:pPr>
    </w:p>
    <w:p w14:paraId="627E028C" w14:textId="77777777" w:rsidR="00F84E9F" w:rsidRPr="002B6252" w:rsidRDefault="00F84E9F" w:rsidP="00F84E9F">
      <w:pPr>
        <w:jc w:val="center"/>
        <w:rPr>
          <w:rFonts w:cs="Traditional Arabic"/>
          <w:b/>
          <w:bCs/>
          <w:color w:val="FF0000"/>
          <w:sz w:val="36"/>
          <w:szCs w:val="36"/>
          <w:rtl/>
        </w:rPr>
      </w:pPr>
      <w:r w:rsidRPr="002B6252">
        <w:rPr>
          <w:rFonts w:cs="Traditional Arabic" w:hint="cs"/>
          <w:b/>
          <w:bCs/>
          <w:color w:val="FF0000"/>
          <w:sz w:val="36"/>
          <w:szCs w:val="36"/>
          <w:rtl/>
        </w:rPr>
        <w:t>المسائل المستجدة في نوازل الزكاة</w:t>
      </w:r>
    </w:p>
    <w:p w14:paraId="1734A1BC" w14:textId="77777777" w:rsidR="00F84E9F" w:rsidRPr="002B6252" w:rsidRDefault="00F84E9F" w:rsidP="00F84E9F">
      <w:pPr>
        <w:jc w:val="both"/>
        <w:rPr>
          <w:rFonts w:cs="Traditional Arabic"/>
          <w:b/>
          <w:bCs/>
          <w:sz w:val="36"/>
          <w:szCs w:val="36"/>
          <w:rtl/>
        </w:rPr>
      </w:pPr>
    </w:p>
    <w:p w14:paraId="592D59D9" w14:textId="77777777" w:rsidR="00F84E9F" w:rsidRDefault="00F84E9F" w:rsidP="00F84E9F">
      <w:pPr>
        <w:jc w:val="both"/>
        <w:rPr>
          <w:rFonts w:cs="Traditional Arabic"/>
          <w:b/>
          <w:bCs/>
          <w:sz w:val="36"/>
          <w:szCs w:val="36"/>
          <w:rtl/>
        </w:rPr>
      </w:pPr>
      <w:r w:rsidRPr="002B6252">
        <w:rPr>
          <w:rFonts w:cs="Traditional Arabic" w:hint="cs"/>
          <w:b/>
          <w:bCs/>
          <w:sz w:val="36"/>
          <w:szCs w:val="36"/>
          <w:rtl/>
        </w:rPr>
        <w:t xml:space="preserve">المسائل المستجدة في نوازل الزكاة المعاصرة/ أيمن بن سعود </w:t>
      </w:r>
      <w:proofErr w:type="gramStart"/>
      <w:r w:rsidRPr="002B6252">
        <w:rPr>
          <w:rFonts w:cs="Traditional Arabic" w:hint="cs"/>
          <w:b/>
          <w:bCs/>
          <w:sz w:val="36"/>
          <w:szCs w:val="36"/>
          <w:rtl/>
        </w:rPr>
        <w:t>العنقري._</w:t>
      </w:r>
      <w:proofErr w:type="gramEnd"/>
      <w:r w:rsidRPr="002B6252">
        <w:rPr>
          <w:rFonts w:cs="Traditional Arabic" w:hint="cs"/>
          <w:b/>
          <w:bCs/>
          <w:sz w:val="36"/>
          <w:szCs w:val="36"/>
          <w:rtl/>
        </w:rPr>
        <w:t xml:space="preserve"> الرياض: دار </w:t>
      </w:r>
      <w:proofErr w:type="spellStart"/>
      <w:r w:rsidRPr="002B6252">
        <w:rPr>
          <w:rFonts w:cs="Traditional Arabic" w:hint="cs"/>
          <w:b/>
          <w:bCs/>
          <w:sz w:val="36"/>
          <w:szCs w:val="36"/>
          <w:rtl/>
        </w:rPr>
        <w:t>الميمان</w:t>
      </w:r>
      <w:proofErr w:type="spellEnd"/>
      <w:r w:rsidRPr="002B6252">
        <w:rPr>
          <w:rFonts w:cs="Traditional Arabic" w:hint="cs"/>
          <w:b/>
          <w:bCs/>
          <w:sz w:val="36"/>
          <w:szCs w:val="36"/>
          <w:rtl/>
        </w:rPr>
        <w:t>، 1430هـ، 224 ص.</w:t>
      </w:r>
    </w:p>
    <w:p w14:paraId="3BDCCEA5" w14:textId="77777777" w:rsidR="006234B0" w:rsidRDefault="006234B0" w:rsidP="00F84E9F">
      <w:pPr>
        <w:jc w:val="both"/>
        <w:rPr>
          <w:rFonts w:cs="Traditional Arabic"/>
          <w:b/>
          <w:bCs/>
          <w:sz w:val="36"/>
          <w:szCs w:val="36"/>
          <w:rtl/>
        </w:rPr>
      </w:pPr>
    </w:p>
    <w:p w14:paraId="20F0709A" w14:textId="77777777" w:rsidR="006234B0" w:rsidRPr="002B6252" w:rsidRDefault="006234B0" w:rsidP="006234B0">
      <w:pPr>
        <w:jc w:val="center"/>
        <w:rPr>
          <w:rFonts w:cs="Traditional Arabic"/>
          <w:b/>
          <w:bCs/>
          <w:sz w:val="36"/>
          <w:szCs w:val="36"/>
          <w:rtl/>
        </w:rPr>
      </w:pPr>
      <w:r>
        <w:rPr>
          <w:noProof/>
          <w:color w:val="0000FF"/>
          <w:lang w:eastAsia="en-US"/>
        </w:rPr>
        <w:lastRenderedPageBreak/>
        <w:drawing>
          <wp:inline distT="0" distB="0" distL="0" distR="0" wp14:anchorId="2DD8C5DA" wp14:editId="702AFCA2">
            <wp:extent cx="2163386" cy="3035808"/>
            <wp:effectExtent l="0" t="0" r="8890" b="0"/>
            <wp:docPr id="165" name="irc_mi" descr="http://daralmaiman.com/image/cache/data/DarAlMaiman/Mayman_Books/Feqh/14-570x800.jpg">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aralmaiman.com/image/cache/data/DarAlMaiman/Mayman_Books/Feqh/14-570x800.jpg">
                      <a:hlinkClick r:id="rId157"/>
                    </pic:cNvPr>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163228" cy="3035586"/>
                    </a:xfrm>
                    <a:prstGeom prst="rect">
                      <a:avLst/>
                    </a:prstGeom>
                    <a:noFill/>
                    <a:ln>
                      <a:noFill/>
                    </a:ln>
                  </pic:spPr>
                </pic:pic>
              </a:graphicData>
            </a:graphic>
          </wp:inline>
        </w:drawing>
      </w:r>
    </w:p>
    <w:p w14:paraId="431C838F" w14:textId="77777777" w:rsidR="00F84E9F" w:rsidRPr="002B6252" w:rsidRDefault="00F84E9F" w:rsidP="00F84E9F">
      <w:pPr>
        <w:jc w:val="both"/>
        <w:rPr>
          <w:rFonts w:cs="Traditional Arabic"/>
          <w:sz w:val="36"/>
          <w:szCs w:val="36"/>
          <w:rtl/>
        </w:rPr>
      </w:pPr>
    </w:p>
    <w:p w14:paraId="37EFE6F5" w14:textId="77777777" w:rsidR="00F84E9F" w:rsidRPr="002B6252" w:rsidRDefault="00F84E9F" w:rsidP="00F84E9F">
      <w:pPr>
        <w:jc w:val="both"/>
        <w:rPr>
          <w:rFonts w:cs="Traditional Arabic"/>
          <w:sz w:val="36"/>
          <w:szCs w:val="36"/>
          <w:rtl/>
        </w:rPr>
      </w:pPr>
      <w:r w:rsidRPr="002B6252">
        <w:rPr>
          <w:rFonts w:cs="Traditional Arabic" w:hint="cs"/>
          <w:sz w:val="36"/>
          <w:szCs w:val="36"/>
          <w:rtl/>
        </w:rPr>
        <w:t>قضايا الزكاة المستجدة كثيرة ومتشعبة ومتنوعة، وقد عُني بها كثير من البيئات والمجامع الفقهية المعاصرة، ولعل من أبرز ها "بيت الزكاة" بدولة الكويت، التي عقدت أكثر من (17) ندوة حول قضايا الزكاة، ومنها "</w:t>
      </w:r>
      <w:r w:rsidR="00E656BA">
        <w:rPr>
          <w:rFonts w:cs="Traditional Arabic" w:hint="cs"/>
          <w:sz w:val="36"/>
          <w:szCs w:val="36"/>
          <w:rtl/>
        </w:rPr>
        <w:t>م</w:t>
      </w:r>
      <w:r w:rsidRPr="002B6252">
        <w:rPr>
          <w:rFonts w:cs="Traditional Arabic" w:hint="cs"/>
          <w:sz w:val="36"/>
          <w:szCs w:val="36"/>
          <w:rtl/>
        </w:rPr>
        <w:t>صلحة الزكاة والدخل" بالسعودية، و"مجمع الفقه الإسلامي" التابع لمنظمة المؤتمر الإسلامي، و"الهيئة الإسلامية العالمية للاقتصاد والتمويل".</w:t>
      </w:r>
    </w:p>
    <w:p w14:paraId="097C0EF6" w14:textId="77777777" w:rsidR="00F84E9F" w:rsidRPr="002B6252" w:rsidRDefault="00F84E9F" w:rsidP="00F84E9F">
      <w:pPr>
        <w:jc w:val="both"/>
        <w:rPr>
          <w:rFonts w:cs="Traditional Arabic"/>
          <w:sz w:val="36"/>
          <w:szCs w:val="36"/>
          <w:rtl/>
        </w:rPr>
      </w:pPr>
      <w:r w:rsidRPr="002B6252">
        <w:rPr>
          <w:rFonts w:cs="Traditional Arabic" w:hint="cs"/>
          <w:sz w:val="36"/>
          <w:szCs w:val="36"/>
          <w:rtl/>
        </w:rPr>
        <w:t>وقد ذكر المؤلف أنه كثر سؤال الناس عن مسائل الزكاة له، وهو إمام وخطيب، ومحاضر في الجامعة، فجاء هذا البحث اللطيف والمفيد، الذي قدم فيه بياناً بكيفية إخراج الزكاة في مسائل عدة، منها:</w:t>
      </w:r>
    </w:p>
    <w:p w14:paraId="7756B18E" w14:textId="77777777" w:rsidR="00F84E9F" w:rsidRPr="002B6252" w:rsidRDefault="00F84E9F" w:rsidP="00F84E9F">
      <w:pPr>
        <w:pStyle w:val="a6"/>
        <w:numPr>
          <w:ilvl w:val="0"/>
          <w:numId w:val="27"/>
        </w:numPr>
        <w:tabs>
          <w:tab w:val="clear" w:pos="720"/>
          <w:tab w:val="num" w:pos="660"/>
        </w:tabs>
        <w:ind w:left="660" w:right="660" w:hanging="390"/>
        <w:jc w:val="both"/>
        <w:rPr>
          <w:rFonts w:cs="Traditional Arabic"/>
          <w:sz w:val="36"/>
          <w:szCs w:val="36"/>
          <w:rtl/>
        </w:rPr>
      </w:pPr>
      <w:r w:rsidRPr="002B6252">
        <w:rPr>
          <w:rFonts w:cs="Traditional Arabic" w:hint="cs"/>
          <w:sz w:val="36"/>
          <w:szCs w:val="36"/>
          <w:rtl/>
        </w:rPr>
        <w:t>زكاة الأسهم والسندات والصناديق الاستثمارية (الأوراق المالية).</w:t>
      </w:r>
    </w:p>
    <w:p w14:paraId="53E68BA5" w14:textId="77777777" w:rsidR="00F84E9F" w:rsidRPr="002B625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2B6252">
        <w:rPr>
          <w:rFonts w:cs="Traditional Arabic" w:hint="cs"/>
          <w:sz w:val="36"/>
          <w:szCs w:val="36"/>
          <w:rtl/>
        </w:rPr>
        <w:t>زكاة المستغلات.</w:t>
      </w:r>
    </w:p>
    <w:p w14:paraId="4E882AE8" w14:textId="77777777" w:rsidR="00F84E9F" w:rsidRPr="002B625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2B6252">
        <w:rPr>
          <w:rFonts w:cs="Traditional Arabic" w:hint="cs"/>
          <w:sz w:val="36"/>
          <w:szCs w:val="36"/>
          <w:rtl/>
        </w:rPr>
        <w:t>زكاة الراتب.</w:t>
      </w:r>
    </w:p>
    <w:p w14:paraId="58E2EAAF" w14:textId="77777777" w:rsidR="00F84E9F" w:rsidRPr="002B625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2B6252">
        <w:rPr>
          <w:rFonts w:cs="Traditional Arabic" w:hint="cs"/>
          <w:sz w:val="36"/>
          <w:szCs w:val="36"/>
          <w:rtl/>
        </w:rPr>
        <w:t>زكاة الحسابات البنكية (الجارية، والاستثمارية).</w:t>
      </w:r>
    </w:p>
    <w:p w14:paraId="145224B4" w14:textId="77777777" w:rsidR="00F84E9F" w:rsidRPr="002B625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2B6252">
        <w:rPr>
          <w:rFonts w:cs="Traditional Arabic" w:hint="cs"/>
          <w:sz w:val="36"/>
          <w:szCs w:val="36"/>
          <w:rtl/>
        </w:rPr>
        <w:t>أثر الديون على الزكاة.</w:t>
      </w:r>
    </w:p>
    <w:p w14:paraId="2E56BACC" w14:textId="77777777" w:rsidR="00F84E9F" w:rsidRPr="002B625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2B6252">
        <w:rPr>
          <w:rFonts w:cs="Traditional Arabic" w:hint="cs"/>
          <w:sz w:val="36"/>
          <w:szCs w:val="36"/>
          <w:rtl/>
        </w:rPr>
        <w:t>بيوع التقسيط وكيفية تزكيتها.</w:t>
      </w:r>
    </w:p>
    <w:p w14:paraId="504900CC" w14:textId="77777777" w:rsidR="00F84E9F" w:rsidRPr="002B625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2B6252">
        <w:rPr>
          <w:rFonts w:cs="Traditional Arabic" w:hint="cs"/>
          <w:sz w:val="36"/>
          <w:szCs w:val="36"/>
          <w:rtl/>
        </w:rPr>
        <w:t>الإجارة المنتهية بالتمليك وكيفية زكاتها.</w:t>
      </w:r>
    </w:p>
    <w:p w14:paraId="1BB0600A" w14:textId="77777777" w:rsidR="00F84E9F" w:rsidRPr="002B625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2B6252">
        <w:rPr>
          <w:rFonts w:cs="Traditional Arabic" w:hint="cs"/>
          <w:sz w:val="36"/>
          <w:szCs w:val="36"/>
          <w:rtl/>
        </w:rPr>
        <w:t>معاشات التقاعد ومكافأة نهاية الخدمة والتأمينات الاجتماعية.</w:t>
      </w:r>
    </w:p>
    <w:p w14:paraId="58610F83" w14:textId="77777777" w:rsidR="00F84E9F" w:rsidRPr="002B625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2B6252">
        <w:rPr>
          <w:rFonts w:cs="Traditional Arabic" w:hint="cs"/>
          <w:sz w:val="36"/>
          <w:szCs w:val="36"/>
          <w:rtl/>
        </w:rPr>
        <w:lastRenderedPageBreak/>
        <w:t xml:space="preserve">الأوراق النقدية وكيفية زكاتها، والأوراق التجارية (الشيكات، الكمبيالات، السند </w:t>
      </w:r>
      <w:proofErr w:type="spellStart"/>
      <w:r w:rsidRPr="002B6252">
        <w:rPr>
          <w:rFonts w:cs="Traditional Arabic" w:hint="cs"/>
          <w:sz w:val="36"/>
          <w:szCs w:val="36"/>
          <w:rtl/>
        </w:rPr>
        <w:t>الإذني</w:t>
      </w:r>
      <w:proofErr w:type="spellEnd"/>
      <w:r w:rsidRPr="002B6252">
        <w:rPr>
          <w:rFonts w:cs="Traditional Arabic" w:hint="cs"/>
          <w:sz w:val="36"/>
          <w:szCs w:val="36"/>
          <w:rtl/>
        </w:rPr>
        <w:t>).</w:t>
      </w:r>
    </w:p>
    <w:p w14:paraId="1E9CF10E" w14:textId="77777777" w:rsidR="00F84E9F" w:rsidRPr="002B625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2B6252">
        <w:rPr>
          <w:rFonts w:cs="Traditional Arabic" w:hint="cs"/>
          <w:sz w:val="36"/>
          <w:szCs w:val="36"/>
          <w:rtl/>
        </w:rPr>
        <w:t>مصارف الزكاة المستجدة، مصرف "في سبيل الله" وما صدر حوله من قرارات وتوصيات.</w:t>
      </w:r>
    </w:p>
    <w:p w14:paraId="05D85F1C" w14:textId="77777777" w:rsidR="00F84E9F" w:rsidRPr="002B625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2B6252">
        <w:rPr>
          <w:rFonts w:cs="Traditional Arabic" w:hint="cs"/>
          <w:sz w:val="36"/>
          <w:szCs w:val="36"/>
          <w:rtl/>
        </w:rPr>
        <w:t>زكاة العقارات.</w:t>
      </w:r>
    </w:p>
    <w:p w14:paraId="58C5716A" w14:textId="77777777" w:rsidR="00F84E9F" w:rsidRPr="002B625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2B6252">
        <w:rPr>
          <w:rFonts w:cs="Traditional Arabic" w:hint="cs"/>
          <w:sz w:val="36"/>
          <w:szCs w:val="36"/>
          <w:rtl/>
        </w:rPr>
        <w:t>زكاة الأراضي.</w:t>
      </w:r>
    </w:p>
    <w:p w14:paraId="299CCAD9" w14:textId="77777777" w:rsidR="00F84E9F" w:rsidRPr="002B625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2B6252">
        <w:rPr>
          <w:rFonts w:cs="Traditional Arabic" w:hint="cs"/>
          <w:sz w:val="36"/>
          <w:szCs w:val="36"/>
          <w:rtl/>
        </w:rPr>
        <w:t>زكاة عروض التجارة والمسائل المستجدة فيها؛ كزكاة الشركات المساهمة، وزكاة المواد الخام التي تدخل في تركيب المواد المصنّعة، وزكاة المواد المساعدة التي تساعد على تصنيع المواد، وزكاة السلع التي يلحقها الكساد، بأن تهبط قيمتها في السوق هبوطاً شديداً بحيث تجحف بأموال التاجر.</w:t>
      </w:r>
    </w:p>
    <w:p w14:paraId="7F1EAA6A" w14:textId="77777777" w:rsidR="00F84E9F" w:rsidRPr="002B625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2B6252">
        <w:rPr>
          <w:rFonts w:cs="Traditional Arabic" w:hint="cs"/>
          <w:sz w:val="36"/>
          <w:szCs w:val="36"/>
          <w:rtl/>
        </w:rPr>
        <w:t>زكاة صكوك الإجارة.</w:t>
      </w:r>
    </w:p>
    <w:p w14:paraId="567C9E91" w14:textId="77777777" w:rsidR="00F84E9F" w:rsidRPr="002B625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2B6252">
        <w:rPr>
          <w:rFonts w:cs="Traditional Arabic" w:hint="cs"/>
          <w:sz w:val="36"/>
          <w:szCs w:val="36"/>
          <w:rtl/>
        </w:rPr>
        <w:t>زكاة المساهمات العقارية المتعثّرة.</w:t>
      </w:r>
    </w:p>
    <w:p w14:paraId="05DBF679" w14:textId="77777777" w:rsidR="00F84E9F" w:rsidRPr="002B625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2B6252">
        <w:rPr>
          <w:rFonts w:cs="Traditional Arabic" w:hint="cs"/>
          <w:sz w:val="36"/>
          <w:szCs w:val="36"/>
          <w:rtl/>
        </w:rPr>
        <w:t>زكاة المال الحرام.</w:t>
      </w:r>
    </w:p>
    <w:p w14:paraId="628B329B" w14:textId="77777777" w:rsidR="00F84E9F" w:rsidRPr="002B625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2B6252">
        <w:rPr>
          <w:rFonts w:cs="Traditional Arabic" w:hint="cs"/>
          <w:sz w:val="36"/>
          <w:szCs w:val="36"/>
          <w:rtl/>
        </w:rPr>
        <w:t>زكاة الخارج من الأرض (الحبوب والثمار).</w:t>
      </w:r>
    </w:p>
    <w:p w14:paraId="11215C6C" w14:textId="77777777" w:rsidR="00F84E9F" w:rsidRPr="002B625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2B6252">
        <w:rPr>
          <w:rFonts w:cs="Traditional Arabic" w:hint="cs"/>
          <w:sz w:val="36"/>
          <w:szCs w:val="36"/>
          <w:rtl/>
        </w:rPr>
        <w:t>زكاة السائمة من بهيمة الأنعام.</w:t>
      </w:r>
    </w:p>
    <w:p w14:paraId="47E3553B" w14:textId="77777777" w:rsidR="00F84E9F" w:rsidRPr="002B625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2B6252">
        <w:rPr>
          <w:rFonts w:cs="Traditional Arabic" w:hint="cs"/>
          <w:sz w:val="36"/>
          <w:szCs w:val="36"/>
          <w:rtl/>
        </w:rPr>
        <w:t>زكاة المال العام.</w:t>
      </w:r>
    </w:p>
    <w:p w14:paraId="77498289" w14:textId="77777777" w:rsidR="00F84E9F" w:rsidRPr="002B625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2B6252">
        <w:rPr>
          <w:rFonts w:cs="Traditional Arabic" w:hint="cs"/>
          <w:sz w:val="36"/>
          <w:szCs w:val="36"/>
          <w:rtl/>
        </w:rPr>
        <w:t>زكاة جمعيات الموظفين.</w:t>
      </w:r>
    </w:p>
    <w:p w14:paraId="5A21B442" w14:textId="77777777" w:rsidR="00F84E9F" w:rsidRPr="002B625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2B6252">
        <w:rPr>
          <w:rFonts w:cs="Traditional Arabic" w:hint="cs"/>
          <w:sz w:val="36"/>
          <w:szCs w:val="36"/>
          <w:rtl/>
        </w:rPr>
        <w:t>إخراج الزكاة من غير جنسها.</w:t>
      </w:r>
    </w:p>
    <w:p w14:paraId="5A0D36CB" w14:textId="77777777" w:rsidR="00F84E9F" w:rsidRPr="002B625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2B6252">
        <w:rPr>
          <w:rFonts w:cs="Traditional Arabic" w:hint="cs"/>
          <w:sz w:val="36"/>
          <w:szCs w:val="36"/>
          <w:rtl/>
        </w:rPr>
        <w:t>حكم نقل الزكاة من بدلٍ إلى آخر.</w:t>
      </w:r>
    </w:p>
    <w:p w14:paraId="47FBFC63" w14:textId="77777777" w:rsidR="00F84E9F" w:rsidRPr="002B625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2B6252">
        <w:rPr>
          <w:rFonts w:cs="Traditional Arabic" w:hint="cs"/>
          <w:sz w:val="36"/>
          <w:szCs w:val="36"/>
          <w:rtl/>
        </w:rPr>
        <w:t>حكم استثمار أموال الزكاة.</w:t>
      </w:r>
    </w:p>
    <w:p w14:paraId="290E385C" w14:textId="77777777" w:rsidR="00F84E9F" w:rsidRPr="002B625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2B6252">
        <w:rPr>
          <w:rFonts w:cs="Traditional Arabic" w:hint="cs"/>
          <w:sz w:val="36"/>
          <w:szCs w:val="36"/>
          <w:rtl/>
        </w:rPr>
        <w:t>حكم إعطاء الزكاة للأقارب.</w:t>
      </w:r>
    </w:p>
    <w:p w14:paraId="2194E575" w14:textId="77777777" w:rsidR="00F84E9F" w:rsidRPr="002B625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2B6252">
        <w:rPr>
          <w:rFonts w:cs="Traditional Arabic" w:hint="cs"/>
          <w:sz w:val="36"/>
          <w:szCs w:val="36"/>
          <w:rtl/>
        </w:rPr>
        <w:t>الضريبة وأثرها في الزكاة.</w:t>
      </w:r>
    </w:p>
    <w:p w14:paraId="683390A5" w14:textId="77777777" w:rsidR="00F84E9F" w:rsidRPr="002B625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2B6252">
        <w:rPr>
          <w:rFonts w:cs="Traditional Arabic" w:hint="cs"/>
          <w:sz w:val="36"/>
          <w:szCs w:val="36"/>
          <w:rtl/>
        </w:rPr>
        <w:t>من الذين لا يجوز إعطاء الزكاة لهم.</w:t>
      </w:r>
    </w:p>
    <w:p w14:paraId="1D40ED4C" w14:textId="77777777" w:rsidR="00F84E9F" w:rsidRPr="002B625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2B6252">
        <w:rPr>
          <w:rFonts w:cs="Traditional Arabic" w:hint="cs"/>
          <w:sz w:val="36"/>
          <w:szCs w:val="36"/>
          <w:rtl/>
        </w:rPr>
        <w:t>حكم إخراج زكاة الفطر نقوداً، وهل تعطى للجمعيات الخيرية.</w:t>
      </w:r>
    </w:p>
    <w:p w14:paraId="5EDC50E7" w14:textId="77777777" w:rsidR="00F84E9F" w:rsidRPr="002B625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2B6252">
        <w:rPr>
          <w:rFonts w:cs="Traditional Arabic" w:hint="cs"/>
          <w:sz w:val="36"/>
          <w:szCs w:val="36"/>
          <w:rtl/>
        </w:rPr>
        <w:lastRenderedPageBreak/>
        <w:t>حكم زكاة حلي المرأة المعد للاستعمال، وعلى القول بعدم وجوب الزكاة فيه فإنه مقيّد بشروط تجب مراعاتها.</w:t>
      </w:r>
    </w:p>
    <w:p w14:paraId="45189505" w14:textId="77777777" w:rsidR="00F84E9F" w:rsidRPr="002B625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2B6252">
        <w:rPr>
          <w:rFonts w:cs="Traditional Arabic" w:hint="cs"/>
          <w:sz w:val="36"/>
          <w:szCs w:val="36"/>
          <w:rtl/>
        </w:rPr>
        <w:t>حكم الزكاة في مال الصبي والمجنون.</w:t>
      </w:r>
    </w:p>
    <w:p w14:paraId="5B19B842" w14:textId="77777777" w:rsidR="00F84E9F" w:rsidRPr="002B625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2B6252">
        <w:rPr>
          <w:rFonts w:cs="Traditional Arabic" w:hint="cs"/>
          <w:sz w:val="36"/>
          <w:szCs w:val="36"/>
          <w:rtl/>
        </w:rPr>
        <w:t>زكاة الحقوق المعنويّة.</w:t>
      </w:r>
    </w:p>
    <w:p w14:paraId="04BE94D8" w14:textId="77777777" w:rsidR="00F84E9F" w:rsidRPr="002B6252" w:rsidRDefault="00F84E9F" w:rsidP="00F84E9F">
      <w:pPr>
        <w:pStyle w:val="a6"/>
        <w:numPr>
          <w:ilvl w:val="0"/>
          <w:numId w:val="27"/>
        </w:numPr>
        <w:tabs>
          <w:tab w:val="clear" w:pos="720"/>
          <w:tab w:val="num" w:pos="660"/>
        </w:tabs>
        <w:ind w:left="660" w:right="660" w:hanging="390"/>
        <w:jc w:val="both"/>
        <w:rPr>
          <w:rFonts w:cs="Traditional Arabic"/>
          <w:sz w:val="36"/>
          <w:szCs w:val="36"/>
        </w:rPr>
      </w:pPr>
      <w:r w:rsidRPr="002B6252">
        <w:rPr>
          <w:rFonts w:cs="Traditional Arabic" w:hint="cs"/>
          <w:sz w:val="36"/>
          <w:szCs w:val="36"/>
          <w:rtl/>
        </w:rPr>
        <w:t>حكم قضاء دين الميت من الزكاة.</w:t>
      </w:r>
    </w:p>
    <w:p w14:paraId="1E60E648" w14:textId="77777777" w:rsidR="00F84E9F" w:rsidRPr="002B6252" w:rsidRDefault="00F84E9F" w:rsidP="00F84E9F">
      <w:pPr>
        <w:ind w:firstLine="1008"/>
        <w:jc w:val="lowKashida"/>
        <w:rPr>
          <w:rFonts w:cs="Traditional Arabic"/>
          <w:b/>
          <w:bCs/>
          <w:sz w:val="36"/>
          <w:szCs w:val="36"/>
          <w:rtl/>
          <w:lang w:eastAsia="en-US"/>
        </w:rPr>
      </w:pPr>
    </w:p>
    <w:p w14:paraId="066F1A66" w14:textId="77777777" w:rsidR="00E656BA" w:rsidRDefault="00E656BA" w:rsidP="00F84E9F">
      <w:pPr>
        <w:jc w:val="center"/>
        <w:rPr>
          <w:rFonts w:cs="Traditional Arabic"/>
          <w:b/>
          <w:bCs/>
          <w:color w:val="FF0000"/>
          <w:sz w:val="36"/>
          <w:szCs w:val="36"/>
          <w:rtl/>
        </w:rPr>
      </w:pPr>
    </w:p>
    <w:p w14:paraId="6F545E0B" w14:textId="77777777" w:rsidR="00F84E9F" w:rsidRDefault="00F84E9F" w:rsidP="00F84E9F">
      <w:pPr>
        <w:jc w:val="center"/>
        <w:rPr>
          <w:rFonts w:cs="Traditional Arabic"/>
          <w:b/>
          <w:bCs/>
          <w:color w:val="FF0000"/>
          <w:sz w:val="36"/>
          <w:szCs w:val="36"/>
          <w:rtl/>
        </w:rPr>
      </w:pPr>
      <w:r w:rsidRPr="00AF7DA3">
        <w:rPr>
          <w:rFonts w:cs="Traditional Arabic" w:hint="cs"/>
          <w:b/>
          <w:bCs/>
          <w:color w:val="FF0000"/>
          <w:sz w:val="36"/>
          <w:szCs w:val="36"/>
          <w:rtl/>
        </w:rPr>
        <w:t>نوازل الزكاة</w:t>
      </w:r>
    </w:p>
    <w:p w14:paraId="12A8C588" w14:textId="77777777" w:rsidR="00F84E9F" w:rsidRPr="00AF7DA3" w:rsidRDefault="00F84E9F" w:rsidP="00F84E9F">
      <w:pPr>
        <w:jc w:val="center"/>
        <w:rPr>
          <w:rFonts w:cs="Traditional Arabic"/>
          <w:b/>
          <w:bCs/>
          <w:color w:val="FF0000"/>
          <w:sz w:val="36"/>
          <w:szCs w:val="36"/>
          <w:rtl/>
        </w:rPr>
      </w:pPr>
    </w:p>
    <w:p w14:paraId="6FAEBDDB" w14:textId="77777777" w:rsidR="00F84E9F" w:rsidRPr="0019218B" w:rsidRDefault="00F84E9F" w:rsidP="00F84E9F">
      <w:pPr>
        <w:jc w:val="both"/>
        <w:rPr>
          <w:rFonts w:cs="Traditional Arabic"/>
          <w:b/>
          <w:bCs/>
          <w:sz w:val="36"/>
          <w:szCs w:val="36"/>
          <w:rtl/>
        </w:rPr>
      </w:pPr>
      <w:r w:rsidRPr="0019218B">
        <w:rPr>
          <w:rFonts w:cs="Traditional Arabic" w:hint="cs"/>
          <w:b/>
          <w:bCs/>
          <w:sz w:val="36"/>
          <w:szCs w:val="36"/>
          <w:rtl/>
        </w:rPr>
        <w:t xml:space="preserve">نوازل الزكاة: دراسة فقهية تأصيلية لمستجدات الزكاة/ عبدالله بن منصور </w:t>
      </w:r>
      <w:proofErr w:type="spellStart"/>
      <w:proofErr w:type="gramStart"/>
      <w:r w:rsidRPr="0019218B">
        <w:rPr>
          <w:rFonts w:cs="Traditional Arabic" w:hint="cs"/>
          <w:b/>
          <w:bCs/>
          <w:sz w:val="36"/>
          <w:szCs w:val="36"/>
          <w:rtl/>
        </w:rPr>
        <w:t>الغفيلي</w:t>
      </w:r>
      <w:proofErr w:type="spellEnd"/>
      <w:r w:rsidRPr="0019218B">
        <w:rPr>
          <w:rFonts w:cs="Traditional Arabic" w:hint="cs"/>
          <w:b/>
          <w:bCs/>
          <w:sz w:val="36"/>
          <w:szCs w:val="36"/>
          <w:rtl/>
        </w:rPr>
        <w:t>.-</w:t>
      </w:r>
      <w:proofErr w:type="gramEnd"/>
      <w:r w:rsidRPr="0019218B">
        <w:rPr>
          <w:rFonts w:cs="Traditional Arabic" w:hint="cs"/>
          <w:b/>
          <w:bCs/>
          <w:sz w:val="36"/>
          <w:szCs w:val="36"/>
          <w:rtl/>
        </w:rPr>
        <w:t xml:space="preserve"> الرياض: دار </w:t>
      </w:r>
      <w:proofErr w:type="spellStart"/>
      <w:r w:rsidRPr="0019218B">
        <w:rPr>
          <w:rFonts w:cs="Traditional Arabic" w:hint="cs"/>
          <w:b/>
          <w:bCs/>
          <w:sz w:val="36"/>
          <w:szCs w:val="36"/>
          <w:rtl/>
        </w:rPr>
        <w:t>الميمان</w:t>
      </w:r>
      <w:proofErr w:type="spellEnd"/>
      <w:r w:rsidRPr="0019218B">
        <w:rPr>
          <w:rFonts w:cs="Traditional Arabic" w:hint="cs"/>
          <w:b/>
          <w:bCs/>
          <w:sz w:val="36"/>
          <w:szCs w:val="36"/>
          <w:rtl/>
        </w:rPr>
        <w:t>: بنك البلاد، 1429هـ، 623 ص (أصله رسالة دكتوراه).</w:t>
      </w:r>
    </w:p>
    <w:p w14:paraId="1DB67764" w14:textId="77777777" w:rsidR="00F84E9F" w:rsidRPr="00AF7DA3" w:rsidRDefault="00F84E9F" w:rsidP="00F84E9F">
      <w:pPr>
        <w:jc w:val="both"/>
        <w:rPr>
          <w:rFonts w:cs="Traditional Arabic"/>
          <w:b/>
          <w:bCs/>
          <w:sz w:val="36"/>
          <w:szCs w:val="36"/>
          <w:rtl/>
        </w:rPr>
      </w:pPr>
    </w:p>
    <w:p w14:paraId="7C0F027A" w14:textId="77777777" w:rsidR="00F84E9F" w:rsidRDefault="00F84E9F" w:rsidP="0019218B">
      <w:pPr>
        <w:jc w:val="center"/>
        <w:rPr>
          <w:rFonts w:cs="Traditional Arabic"/>
          <w:b/>
          <w:bCs/>
          <w:sz w:val="36"/>
          <w:szCs w:val="36"/>
          <w:rtl/>
        </w:rPr>
      </w:pPr>
      <w:r w:rsidRPr="00AF7DA3">
        <w:rPr>
          <w:rFonts w:cs="Traditional Arabic"/>
          <w:b/>
          <w:bCs/>
          <w:noProof/>
          <w:sz w:val="36"/>
          <w:szCs w:val="36"/>
          <w:rtl/>
          <w:lang w:eastAsia="en-US"/>
        </w:rPr>
        <w:drawing>
          <wp:inline distT="0" distB="0" distL="0" distR="0" wp14:anchorId="3C2AB4C9" wp14:editId="4D664614">
            <wp:extent cx="2165033" cy="2996160"/>
            <wp:effectExtent l="304800" t="247650" r="273367" b="204240"/>
            <wp:docPr id="55" name="صورة 55" descr="F:\Images\الكاميرا\201211\201211A0\201211051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Images\الكاميرا\201211\201211A0\201211051098.jpg"/>
                    <pic:cNvPicPr>
                      <a:picLocks noChangeAspect="1" noChangeArrowheads="1"/>
                    </pic:cNvPicPr>
                  </pic:nvPicPr>
                  <pic:blipFill>
                    <a:blip r:embed="rId159" cstate="print"/>
                    <a:srcRect l="5188" t="8277" r="51882" b="12483"/>
                    <a:stretch>
                      <a:fillRect/>
                    </a:stretch>
                  </pic:blipFill>
                  <pic:spPr bwMode="auto">
                    <a:xfrm>
                      <a:off x="0" y="0"/>
                      <a:ext cx="2164796" cy="299583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66DF09A4" w14:textId="77777777" w:rsidR="00F84E9F" w:rsidRPr="00AF7DA3" w:rsidRDefault="00F84E9F" w:rsidP="00F84E9F">
      <w:pPr>
        <w:jc w:val="both"/>
        <w:rPr>
          <w:rFonts w:cs="Traditional Arabic"/>
          <w:b/>
          <w:bCs/>
          <w:sz w:val="36"/>
          <w:szCs w:val="36"/>
          <w:rtl/>
        </w:rPr>
      </w:pPr>
    </w:p>
    <w:p w14:paraId="1581B438" w14:textId="77777777" w:rsidR="00F84E9F" w:rsidRPr="00AF7DA3" w:rsidRDefault="00F84E9F" w:rsidP="00F84E9F">
      <w:pPr>
        <w:jc w:val="both"/>
        <w:rPr>
          <w:rFonts w:cs="Traditional Arabic"/>
          <w:sz w:val="36"/>
          <w:szCs w:val="36"/>
          <w:rtl/>
        </w:rPr>
      </w:pPr>
      <w:r w:rsidRPr="00AF7DA3">
        <w:rPr>
          <w:rFonts w:cs="Traditional Arabic" w:hint="cs"/>
          <w:sz w:val="36"/>
          <w:szCs w:val="36"/>
          <w:rtl/>
        </w:rPr>
        <w:t xml:space="preserve">النوازل في الزكاة هي الحوادث الجديدة فيها التي تحتاج إلى حكم شرعي. </w:t>
      </w:r>
    </w:p>
    <w:p w14:paraId="2BEB8171" w14:textId="77777777" w:rsidR="00F84E9F" w:rsidRPr="00AF7DA3" w:rsidRDefault="00F84E9F" w:rsidP="00F84E9F">
      <w:pPr>
        <w:jc w:val="both"/>
        <w:rPr>
          <w:rFonts w:cs="Traditional Arabic"/>
          <w:sz w:val="36"/>
          <w:szCs w:val="36"/>
          <w:rtl/>
        </w:rPr>
      </w:pPr>
      <w:r w:rsidRPr="00AF7DA3">
        <w:rPr>
          <w:rFonts w:cs="Traditional Arabic" w:hint="cs"/>
          <w:sz w:val="36"/>
          <w:szCs w:val="36"/>
          <w:rtl/>
        </w:rPr>
        <w:t>وقد بحث المؤلف مسائلها المستجدَّة في خمسة فصول مطولة، هي:</w:t>
      </w:r>
    </w:p>
    <w:p w14:paraId="04D18F44" w14:textId="77777777" w:rsidR="00F84E9F" w:rsidRPr="00AF7DA3" w:rsidRDefault="00F84E9F" w:rsidP="00F84E9F">
      <w:pPr>
        <w:jc w:val="both"/>
        <w:rPr>
          <w:rFonts w:cs="Traditional Arabic"/>
          <w:sz w:val="36"/>
          <w:szCs w:val="36"/>
          <w:rtl/>
        </w:rPr>
      </w:pPr>
      <w:r w:rsidRPr="00AF7DA3">
        <w:rPr>
          <w:rFonts w:cs="Traditional Arabic" w:hint="cs"/>
          <w:sz w:val="36"/>
          <w:szCs w:val="36"/>
          <w:rtl/>
        </w:rPr>
        <w:lastRenderedPageBreak/>
        <w:t>- النوازل في شروط الزكاة.</w:t>
      </w:r>
    </w:p>
    <w:p w14:paraId="7671D48E" w14:textId="77777777" w:rsidR="00F84E9F" w:rsidRPr="00AF7DA3" w:rsidRDefault="00F84E9F" w:rsidP="00F84E9F">
      <w:pPr>
        <w:jc w:val="both"/>
        <w:rPr>
          <w:rFonts w:cs="Traditional Arabic"/>
          <w:sz w:val="36"/>
          <w:szCs w:val="36"/>
          <w:rtl/>
        </w:rPr>
      </w:pPr>
      <w:r w:rsidRPr="00AF7DA3">
        <w:rPr>
          <w:rFonts w:cs="Traditional Arabic" w:hint="cs"/>
          <w:sz w:val="36"/>
          <w:szCs w:val="36"/>
          <w:rtl/>
        </w:rPr>
        <w:t>- النوازل فيما يجب إخراجه من الأموال الزكوية.</w:t>
      </w:r>
    </w:p>
    <w:p w14:paraId="07F435EA" w14:textId="77777777" w:rsidR="00F84E9F" w:rsidRPr="00AF7DA3" w:rsidRDefault="00F84E9F" w:rsidP="00F84E9F">
      <w:pPr>
        <w:jc w:val="both"/>
        <w:rPr>
          <w:rFonts w:cs="Traditional Arabic"/>
          <w:sz w:val="36"/>
          <w:szCs w:val="36"/>
          <w:rtl/>
        </w:rPr>
      </w:pPr>
      <w:r w:rsidRPr="00AF7DA3">
        <w:rPr>
          <w:rFonts w:cs="Traditional Arabic" w:hint="cs"/>
          <w:sz w:val="36"/>
          <w:szCs w:val="36"/>
          <w:rtl/>
        </w:rPr>
        <w:t>- النوازل في مصارف الزكاة.</w:t>
      </w:r>
    </w:p>
    <w:p w14:paraId="3EC4FBE5" w14:textId="77777777" w:rsidR="00F84E9F" w:rsidRPr="00AF7DA3" w:rsidRDefault="00F84E9F" w:rsidP="00F84E9F">
      <w:pPr>
        <w:jc w:val="both"/>
        <w:rPr>
          <w:rFonts w:cs="Traditional Arabic"/>
          <w:sz w:val="36"/>
          <w:szCs w:val="36"/>
          <w:rtl/>
        </w:rPr>
      </w:pPr>
      <w:r w:rsidRPr="00AF7DA3">
        <w:rPr>
          <w:rFonts w:cs="Traditional Arabic" w:hint="cs"/>
          <w:sz w:val="36"/>
          <w:szCs w:val="36"/>
          <w:rtl/>
        </w:rPr>
        <w:t>- استثمار أموال الزكاة.</w:t>
      </w:r>
    </w:p>
    <w:p w14:paraId="26004846" w14:textId="77777777" w:rsidR="00F84E9F" w:rsidRPr="00AF7DA3" w:rsidRDefault="00F84E9F" w:rsidP="00F84E9F">
      <w:pPr>
        <w:jc w:val="both"/>
        <w:rPr>
          <w:rFonts w:cs="Traditional Arabic"/>
          <w:sz w:val="36"/>
          <w:szCs w:val="36"/>
          <w:rtl/>
        </w:rPr>
      </w:pPr>
      <w:r w:rsidRPr="00AF7DA3">
        <w:rPr>
          <w:rFonts w:cs="Traditional Arabic" w:hint="cs"/>
          <w:sz w:val="36"/>
          <w:szCs w:val="36"/>
          <w:rtl/>
        </w:rPr>
        <w:t>- نوازل زكاة الفطر.</w:t>
      </w:r>
    </w:p>
    <w:p w14:paraId="73E1753A" w14:textId="77777777" w:rsidR="00F84E9F" w:rsidRPr="00AF7DA3" w:rsidRDefault="00F84E9F" w:rsidP="00F84E9F">
      <w:pPr>
        <w:jc w:val="both"/>
        <w:rPr>
          <w:rFonts w:cs="Traditional Arabic"/>
          <w:sz w:val="36"/>
          <w:szCs w:val="36"/>
          <w:rtl/>
        </w:rPr>
      </w:pPr>
      <w:r w:rsidRPr="00AF7DA3">
        <w:rPr>
          <w:rFonts w:cs="Traditional Arabic" w:hint="cs"/>
          <w:sz w:val="36"/>
          <w:szCs w:val="36"/>
          <w:rtl/>
        </w:rPr>
        <w:t>فهي دراسة تُعنى بما يتعلق بمستجدات فريضة الزكاة في قضايا واقعة طرأت على الناس ولم تكن في العصور السابقة، أو كانت موجودة إلا أنه استجدَّ ما يستدعي إعادة الاجتهاد والنظر فيها، نتيجة تغير صور المعاملات المالية وتطور الحياة المادية المعاصرة.</w:t>
      </w:r>
    </w:p>
    <w:p w14:paraId="2B5B1D12" w14:textId="77777777" w:rsidR="00F84E9F" w:rsidRPr="00AF7DA3" w:rsidRDefault="00F84E9F" w:rsidP="00F84E9F">
      <w:pPr>
        <w:jc w:val="both"/>
        <w:rPr>
          <w:rFonts w:cs="Traditional Arabic"/>
          <w:sz w:val="36"/>
          <w:szCs w:val="36"/>
          <w:rtl/>
        </w:rPr>
      </w:pPr>
      <w:r w:rsidRPr="00AF7DA3">
        <w:rPr>
          <w:rFonts w:cs="Traditional Arabic" w:hint="cs"/>
          <w:sz w:val="36"/>
          <w:szCs w:val="36"/>
          <w:rtl/>
        </w:rPr>
        <w:t xml:space="preserve">ويعرِّف هذا الكتاب بكثير من القضايا المستجدة في موضوع الزكاة، مثل تأثير الديون الاستثمارية والإسكانية في بلوغ النصاب، وزكاة موادّ التصنيع، وزكاة الحساب الجاري، وأسهم الشركات المتعددة الجنسيات، وزكاة السندات، وزكاة المال العام، وزكاة مال التأمين، وزكاة مكافأة نهاية الخدمة، وزكاة مال </w:t>
      </w:r>
      <w:proofErr w:type="spellStart"/>
      <w:r w:rsidRPr="00AF7DA3">
        <w:rPr>
          <w:rFonts w:cs="Traditional Arabic" w:hint="cs"/>
          <w:sz w:val="36"/>
          <w:szCs w:val="36"/>
          <w:rtl/>
        </w:rPr>
        <w:t>الاستصناع</w:t>
      </w:r>
      <w:proofErr w:type="spellEnd"/>
      <w:r w:rsidRPr="00AF7DA3">
        <w:rPr>
          <w:rFonts w:cs="Traditional Arabic" w:hint="cs"/>
          <w:sz w:val="36"/>
          <w:szCs w:val="36"/>
          <w:rtl/>
        </w:rPr>
        <w:t xml:space="preserve">. وغير ذلك من القضايا المهمة التي يهتم بها الأفراد والمؤسسات، مما يُعدُّ إسهاماً في سدِّ حاجة المكتبة الفقهية لتقديم الحلول الشرعية لمستجدات هذه الفريضة، مما سيكون له أثر </w:t>
      </w:r>
      <w:r w:rsidRPr="00AF7DA3">
        <w:rPr>
          <w:rFonts w:cs="Traditional Arabic"/>
          <w:sz w:val="36"/>
          <w:szCs w:val="36"/>
          <w:rtl/>
        </w:rPr>
        <w:t>–</w:t>
      </w:r>
      <w:r w:rsidRPr="00AF7DA3">
        <w:rPr>
          <w:rFonts w:cs="Traditional Arabic" w:hint="cs"/>
          <w:sz w:val="36"/>
          <w:szCs w:val="36"/>
          <w:rtl/>
        </w:rPr>
        <w:t>إن شاء الله- في تحسين الأوضاع الاقتصادية والمعيشية للمجتمعات المسلمة.</w:t>
      </w:r>
    </w:p>
    <w:p w14:paraId="6176FDB3" w14:textId="77777777" w:rsidR="00F84E9F" w:rsidRDefault="00F84E9F" w:rsidP="00F84E9F">
      <w:pPr>
        <w:ind w:left="360"/>
        <w:rPr>
          <w:sz w:val="32"/>
          <w:szCs w:val="32"/>
          <w:rtl/>
          <w:lang w:eastAsia="en-US"/>
        </w:rPr>
      </w:pPr>
    </w:p>
    <w:p w14:paraId="2CEFA4C7" w14:textId="77777777" w:rsidR="00E656BA" w:rsidRDefault="00E656BA" w:rsidP="00F84E9F">
      <w:pPr>
        <w:jc w:val="center"/>
        <w:rPr>
          <w:rFonts w:cs="Traditional Arabic"/>
          <w:b/>
          <w:bCs/>
          <w:color w:val="FF0000"/>
          <w:sz w:val="36"/>
          <w:szCs w:val="36"/>
          <w:rtl/>
        </w:rPr>
      </w:pPr>
    </w:p>
    <w:p w14:paraId="715E1879" w14:textId="77777777" w:rsidR="00B40B9F" w:rsidRDefault="00B40B9F">
      <w:pPr>
        <w:bidi w:val="0"/>
        <w:spacing w:after="200" w:line="276" w:lineRule="auto"/>
        <w:rPr>
          <w:rFonts w:cs="Traditional Arabic"/>
          <w:b/>
          <w:bCs/>
          <w:color w:val="FF0000"/>
          <w:sz w:val="36"/>
          <w:szCs w:val="36"/>
          <w:rtl/>
        </w:rPr>
      </w:pPr>
      <w:r>
        <w:rPr>
          <w:rFonts w:cs="Traditional Arabic"/>
          <w:b/>
          <w:bCs/>
          <w:color w:val="FF0000"/>
          <w:sz w:val="36"/>
          <w:szCs w:val="36"/>
          <w:rtl/>
        </w:rPr>
        <w:br w:type="page"/>
      </w:r>
    </w:p>
    <w:p w14:paraId="780F9CBD" w14:textId="697F97C5" w:rsidR="00B40B9F" w:rsidRDefault="00B40B9F" w:rsidP="00F84E9F">
      <w:pPr>
        <w:jc w:val="center"/>
        <w:rPr>
          <w:rFonts w:cs="Traditional Arabic"/>
          <w:b/>
          <w:bCs/>
          <w:color w:val="FF0000"/>
          <w:sz w:val="36"/>
          <w:szCs w:val="36"/>
          <w:rtl/>
        </w:rPr>
      </w:pPr>
      <w:r>
        <w:rPr>
          <w:rFonts w:cs="Traditional Arabic" w:hint="cs"/>
          <w:b/>
          <w:bCs/>
          <w:color w:val="FF0000"/>
          <w:sz w:val="36"/>
          <w:szCs w:val="36"/>
          <w:rtl/>
        </w:rPr>
        <w:lastRenderedPageBreak/>
        <w:t>الحج</w:t>
      </w:r>
    </w:p>
    <w:p w14:paraId="5EEE4D96" w14:textId="77777777" w:rsidR="00B40B9F" w:rsidRDefault="00B40B9F" w:rsidP="00F84E9F">
      <w:pPr>
        <w:jc w:val="center"/>
        <w:rPr>
          <w:rFonts w:cs="Traditional Arabic"/>
          <w:b/>
          <w:bCs/>
          <w:color w:val="FF0000"/>
          <w:sz w:val="36"/>
          <w:szCs w:val="36"/>
          <w:rtl/>
        </w:rPr>
      </w:pPr>
    </w:p>
    <w:p w14:paraId="00913D97" w14:textId="41DDE10E" w:rsidR="00F84E9F" w:rsidRDefault="00F84E9F" w:rsidP="00F84E9F">
      <w:pPr>
        <w:jc w:val="center"/>
        <w:rPr>
          <w:rFonts w:cs="Traditional Arabic"/>
          <w:b/>
          <w:bCs/>
          <w:color w:val="FF0000"/>
          <w:sz w:val="36"/>
          <w:szCs w:val="36"/>
          <w:rtl/>
        </w:rPr>
      </w:pPr>
      <w:r w:rsidRPr="004230A3">
        <w:rPr>
          <w:rFonts w:cs="Traditional Arabic" w:hint="cs"/>
          <w:b/>
          <w:bCs/>
          <w:color w:val="FF0000"/>
          <w:sz w:val="36"/>
          <w:szCs w:val="36"/>
          <w:rtl/>
        </w:rPr>
        <w:t>النوازل في الحج</w:t>
      </w:r>
    </w:p>
    <w:p w14:paraId="5EF46E6B" w14:textId="77777777" w:rsidR="00F84E9F" w:rsidRPr="004230A3" w:rsidRDefault="00F84E9F" w:rsidP="00F84E9F">
      <w:pPr>
        <w:jc w:val="center"/>
        <w:rPr>
          <w:rFonts w:cs="Traditional Arabic"/>
          <w:b/>
          <w:bCs/>
          <w:color w:val="FF0000"/>
          <w:sz w:val="36"/>
          <w:szCs w:val="36"/>
          <w:rtl/>
        </w:rPr>
      </w:pPr>
    </w:p>
    <w:p w14:paraId="623CF149" w14:textId="77777777" w:rsidR="00F84E9F" w:rsidRDefault="00F84E9F" w:rsidP="00F84E9F">
      <w:pPr>
        <w:jc w:val="both"/>
        <w:rPr>
          <w:rFonts w:cs="Traditional Arabic"/>
          <w:b/>
          <w:bCs/>
          <w:sz w:val="36"/>
          <w:szCs w:val="36"/>
          <w:rtl/>
        </w:rPr>
      </w:pPr>
      <w:r w:rsidRPr="004230A3">
        <w:rPr>
          <w:rFonts w:cs="Traditional Arabic" w:hint="cs"/>
          <w:b/>
          <w:bCs/>
          <w:sz w:val="36"/>
          <w:szCs w:val="36"/>
          <w:rtl/>
        </w:rPr>
        <w:t xml:space="preserve">النوازل في الحج/ علي بن ناصر </w:t>
      </w:r>
      <w:proofErr w:type="spellStart"/>
      <w:proofErr w:type="gramStart"/>
      <w:r w:rsidRPr="004230A3">
        <w:rPr>
          <w:rFonts w:cs="Traditional Arabic" w:hint="cs"/>
          <w:b/>
          <w:bCs/>
          <w:sz w:val="36"/>
          <w:szCs w:val="36"/>
          <w:rtl/>
        </w:rPr>
        <w:t>الشلعان</w:t>
      </w:r>
      <w:proofErr w:type="spellEnd"/>
      <w:r w:rsidRPr="004230A3">
        <w:rPr>
          <w:rFonts w:cs="Traditional Arabic" w:hint="cs"/>
          <w:b/>
          <w:bCs/>
          <w:sz w:val="36"/>
          <w:szCs w:val="36"/>
          <w:rtl/>
        </w:rPr>
        <w:t>.-</w:t>
      </w:r>
      <w:proofErr w:type="gramEnd"/>
      <w:r w:rsidRPr="004230A3">
        <w:rPr>
          <w:rFonts w:cs="Traditional Arabic" w:hint="cs"/>
          <w:b/>
          <w:bCs/>
          <w:sz w:val="36"/>
          <w:szCs w:val="36"/>
          <w:rtl/>
        </w:rPr>
        <w:t xml:space="preserve"> الرياض: جامعة الإمام، كلية الشريعة، 1429هـ، 2 مج (815 ورقة).- (رسالة دكتوراه).</w:t>
      </w:r>
    </w:p>
    <w:p w14:paraId="570170D5" w14:textId="77777777" w:rsidR="0019218B" w:rsidRDefault="0019218B" w:rsidP="00F84E9F">
      <w:pPr>
        <w:jc w:val="both"/>
        <w:rPr>
          <w:rFonts w:cs="Traditional Arabic"/>
          <w:b/>
          <w:bCs/>
          <w:sz w:val="36"/>
          <w:szCs w:val="36"/>
          <w:rtl/>
        </w:rPr>
      </w:pPr>
    </w:p>
    <w:p w14:paraId="6D528A1F" w14:textId="77777777" w:rsidR="0019218B" w:rsidRDefault="0019218B" w:rsidP="0019218B">
      <w:pPr>
        <w:jc w:val="center"/>
        <w:rPr>
          <w:rFonts w:cs="Traditional Arabic"/>
          <w:b/>
          <w:bCs/>
          <w:sz w:val="36"/>
          <w:szCs w:val="36"/>
          <w:rtl/>
        </w:rPr>
      </w:pPr>
      <w:r>
        <w:rPr>
          <w:rFonts w:cs="Traditional Arabic"/>
          <w:b/>
          <w:bCs/>
          <w:noProof/>
          <w:sz w:val="36"/>
          <w:szCs w:val="36"/>
          <w:rtl/>
          <w:lang w:eastAsia="en-US"/>
        </w:rPr>
        <w:drawing>
          <wp:inline distT="0" distB="0" distL="0" distR="0" wp14:anchorId="679B5CE8" wp14:editId="4E4822D9">
            <wp:extent cx="1762760" cy="2597150"/>
            <wp:effectExtent l="0" t="0" r="8890" b="0"/>
            <wp:docPr id="166" name="صورة 166" descr="C:\Users\محمد خير يوسف\Pictures\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محمد خير يوسف\Pictures\بدون عنوان.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762760" cy="2597150"/>
                    </a:xfrm>
                    <a:prstGeom prst="rect">
                      <a:avLst/>
                    </a:prstGeom>
                    <a:noFill/>
                    <a:ln>
                      <a:noFill/>
                    </a:ln>
                  </pic:spPr>
                </pic:pic>
              </a:graphicData>
            </a:graphic>
          </wp:inline>
        </w:drawing>
      </w:r>
    </w:p>
    <w:p w14:paraId="1289B2F0" w14:textId="77777777" w:rsidR="0019218B" w:rsidRPr="004230A3" w:rsidRDefault="0019218B" w:rsidP="00F84E9F">
      <w:pPr>
        <w:jc w:val="both"/>
        <w:rPr>
          <w:rFonts w:cs="Traditional Arabic"/>
          <w:b/>
          <w:bCs/>
          <w:sz w:val="36"/>
          <w:szCs w:val="36"/>
          <w:rtl/>
        </w:rPr>
      </w:pPr>
    </w:p>
    <w:p w14:paraId="47A2556A" w14:textId="77777777" w:rsidR="00F84E9F" w:rsidRPr="004230A3" w:rsidRDefault="00F84E9F" w:rsidP="00F84E9F">
      <w:pPr>
        <w:jc w:val="both"/>
        <w:rPr>
          <w:rFonts w:cs="Traditional Arabic"/>
          <w:sz w:val="36"/>
          <w:szCs w:val="36"/>
          <w:rtl/>
        </w:rPr>
      </w:pPr>
      <w:r w:rsidRPr="004230A3">
        <w:rPr>
          <w:rFonts w:cs="Traditional Arabic" w:hint="cs"/>
          <w:sz w:val="36"/>
          <w:szCs w:val="36"/>
          <w:rtl/>
        </w:rPr>
        <w:t>يتناول هذا البحث الطويل المسائل والمستجدات الطارئة على المجتمع في موضوع الحج، ولم توجد في العصور السابقة، والمسائل التي تكلم فيها الفقهاء السابقون ولكن طرأ عليها ما يستدعي إعادة النظر والاجتهاد فيها.</w:t>
      </w:r>
    </w:p>
    <w:p w14:paraId="39B38E23" w14:textId="77777777" w:rsidR="00F84E9F" w:rsidRPr="004230A3" w:rsidRDefault="00F84E9F" w:rsidP="00F84E9F">
      <w:pPr>
        <w:jc w:val="both"/>
        <w:rPr>
          <w:rFonts w:cs="Traditional Arabic"/>
          <w:sz w:val="36"/>
          <w:szCs w:val="36"/>
          <w:rtl/>
        </w:rPr>
      </w:pPr>
      <w:r w:rsidRPr="004230A3">
        <w:rPr>
          <w:rFonts w:cs="Traditional Arabic" w:hint="cs"/>
          <w:sz w:val="36"/>
          <w:szCs w:val="36"/>
          <w:rtl/>
        </w:rPr>
        <w:t>والهدف هو جمع نوازل الحج لدراستها دراسة وافية، ثم بيان الحكم الشرعي فيها وفق كتاب الله وسنة رسوله صلى الله عليه وسلم، وما ورد في ذلك عن سلف الأمة وأتباعهم من علماء العصر، لجمع شتاتها وتفسير غامضها، حيث ذكر الباحث أنه لم يجد من فعل ذلك قبله.</w:t>
      </w:r>
    </w:p>
    <w:p w14:paraId="3860AB42" w14:textId="77777777" w:rsidR="00F84E9F" w:rsidRPr="004230A3" w:rsidRDefault="00F84E9F" w:rsidP="00F84E9F">
      <w:pPr>
        <w:jc w:val="both"/>
        <w:rPr>
          <w:rFonts w:cs="Traditional Arabic"/>
          <w:sz w:val="36"/>
          <w:szCs w:val="36"/>
          <w:rtl/>
        </w:rPr>
      </w:pPr>
      <w:r w:rsidRPr="004230A3">
        <w:rPr>
          <w:rFonts w:cs="Traditional Arabic" w:hint="cs"/>
          <w:sz w:val="36"/>
          <w:szCs w:val="36"/>
          <w:rtl/>
        </w:rPr>
        <w:t>وقد جعل موضوعه هذا في ستة فصول، هي:</w:t>
      </w:r>
    </w:p>
    <w:p w14:paraId="6F96D4F2" w14:textId="77777777" w:rsidR="00F84E9F" w:rsidRPr="004230A3" w:rsidRDefault="00F84E9F" w:rsidP="00F84E9F">
      <w:pPr>
        <w:jc w:val="both"/>
        <w:rPr>
          <w:rFonts w:cs="Traditional Arabic"/>
          <w:sz w:val="36"/>
          <w:szCs w:val="36"/>
          <w:rtl/>
        </w:rPr>
      </w:pPr>
      <w:r w:rsidRPr="004230A3">
        <w:rPr>
          <w:rFonts w:cs="Traditional Arabic" w:hint="cs"/>
          <w:sz w:val="36"/>
          <w:szCs w:val="36"/>
          <w:rtl/>
        </w:rPr>
        <w:t>1. نوازل الاستعداد للحج، وتحته ثمانية مباحث ومطالب عدة، منها:</w:t>
      </w:r>
    </w:p>
    <w:p w14:paraId="08743D2E"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تحديد نسبة الحجاج، والمدة بين حجة وأخرى.</w:t>
      </w:r>
    </w:p>
    <w:p w14:paraId="6E5BCB86"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بيع تصاريح الحج أو تأشيراته على غير من أعطيت له.</w:t>
      </w:r>
    </w:p>
    <w:p w14:paraId="529BCE43" w14:textId="77777777" w:rsidR="00F84E9F" w:rsidRPr="004230A3" w:rsidRDefault="00F84E9F" w:rsidP="00F84E9F">
      <w:pPr>
        <w:jc w:val="both"/>
        <w:rPr>
          <w:rFonts w:cs="Traditional Arabic"/>
          <w:sz w:val="36"/>
          <w:szCs w:val="36"/>
          <w:rtl/>
        </w:rPr>
      </w:pPr>
      <w:r w:rsidRPr="004230A3">
        <w:rPr>
          <w:rFonts w:cs="Traditional Arabic" w:hint="cs"/>
          <w:sz w:val="36"/>
          <w:szCs w:val="36"/>
          <w:rtl/>
        </w:rPr>
        <w:lastRenderedPageBreak/>
        <w:t>- التحايل على أنظمة الحج بجواز سفر مزوَّر أو غير ذلك من الحيل.</w:t>
      </w:r>
    </w:p>
    <w:p w14:paraId="3E44C079"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اشتراط الضمان البنكي للحملات والإيداع للأشخاص.</w:t>
      </w:r>
    </w:p>
    <w:p w14:paraId="6E98BD84"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الحج لمن لم يأذن له مرجعه أو كفيله.</w:t>
      </w:r>
    </w:p>
    <w:p w14:paraId="74AB6FCE"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سفر المرأة للحج في الطائرة دون محرم.</w:t>
      </w:r>
    </w:p>
    <w:p w14:paraId="6FED1F9A" w14:textId="77777777" w:rsidR="00F84E9F" w:rsidRPr="004230A3" w:rsidRDefault="00F84E9F" w:rsidP="00F84E9F">
      <w:pPr>
        <w:jc w:val="both"/>
        <w:rPr>
          <w:rFonts w:cs="Traditional Arabic"/>
          <w:sz w:val="36"/>
          <w:szCs w:val="36"/>
          <w:rtl/>
        </w:rPr>
      </w:pPr>
      <w:r w:rsidRPr="004230A3">
        <w:rPr>
          <w:rFonts w:cs="Traditional Arabic" w:hint="cs"/>
          <w:sz w:val="36"/>
          <w:szCs w:val="36"/>
          <w:rtl/>
        </w:rPr>
        <w:t>2. نوازل المواقيت والإحرام. ومن مسائله:</w:t>
      </w:r>
    </w:p>
    <w:p w14:paraId="76E25B31"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من تجاوز الميقات وأحرم بعده ولم يرجع لأنه لا يحمل تصريحاً.</w:t>
      </w:r>
    </w:p>
    <w:p w14:paraId="64D15791"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من أحرم بالمخيط أو لبسه لعدم حمله تصريحاً.</w:t>
      </w:r>
    </w:p>
    <w:p w14:paraId="4E193DC0"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الصابون المطيب وما في حكمه من المنظفات.</w:t>
      </w:r>
    </w:p>
    <w:p w14:paraId="3962D40E"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لباس العاملين في الحج كالجنود والأطباء.</w:t>
      </w:r>
    </w:p>
    <w:p w14:paraId="1F6DE6BE"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لبس الكمَّامات.</w:t>
      </w:r>
    </w:p>
    <w:p w14:paraId="5639CFB4"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لبس قطعة ثالثة مع الإحرام تستر العورة.</w:t>
      </w:r>
    </w:p>
    <w:p w14:paraId="02E20D94" w14:textId="77777777" w:rsidR="00F84E9F" w:rsidRPr="004230A3" w:rsidRDefault="00F84E9F" w:rsidP="00F84E9F">
      <w:pPr>
        <w:jc w:val="both"/>
        <w:rPr>
          <w:rFonts w:cs="Traditional Arabic"/>
          <w:sz w:val="36"/>
          <w:szCs w:val="36"/>
          <w:rtl/>
        </w:rPr>
      </w:pPr>
      <w:r w:rsidRPr="004230A3">
        <w:rPr>
          <w:rFonts w:cs="Traditional Arabic" w:hint="cs"/>
          <w:sz w:val="36"/>
          <w:szCs w:val="36"/>
          <w:rtl/>
        </w:rPr>
        <w:t>3. نوازل الطواف والسعي. ومن المسائل التي بحث فيها هنا:</w:t>
      </w:r>
    </w:p>
    <w:p w14:paraId="352F8A6F"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مشروعية الخط المشير إلى الحجر الأسود في صحن المطاف.</w:t>
      </w:r>
    </w:p>
    <w:p w14:paraId="7BDE897B"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الطواف أو السعي على السير الكهربائي لغير العاجز.</w:t>
      </w:r>
    </w:p>
    <w:p w14:paraId="234D3DA1"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حكم ترديد الدعاء مع شخص آخر أو تخصيص بعض الأشواط بدعاء خاص.</w:t>
      </w:r>
    </w:p>
    <w:p w14:paraId="65420C66"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حكم توسيع المسعى.</w:t>
      </w:r>
    </w:p>
    <w:p w14:paraId="31E286C3" w14:textId="77777777" w:rsidR="00F84E9F" w:rsidRPr="004230A3" w:rsidRDefault="00F84E9F" w:rsidP="00F84E9F">
      <w:pPr>
        <w:jc w:val="both"/>
        <w:rPr>
          <w:rFonts w:cs="Traditional Arabic"/>
          <w:sz w:val="36"/>
          <w:szCs w:val="36"/>
          <w:rtl/>
        </w:rPr>
      </w:pPr>
      <w:r w:rsidRPr="004230A3">
        <w:rPr>
          <w:rFonts w:cs="Traditional Arabic" w:hint="cs"/>
          <w:sz w:val="36"/>
          <w:szCs w:val="36"/>
          <w:rtl/>
        </w:rPr>
        <w:t>4. نوازل عرفة ومزدلفة ومنى. ومن مسائل هذا الفصل:</w:t>
      </w:r>
    </w:p>
    <w:p w14:paraId="5A58BB48"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وقوف المغمى عليهم في سيارات الإسعاف.</w:t>
      </w:r>
    </w:p>
    <w:p w14:paraId="1915AE32"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ترك المبيت بالمزدلفة للقيام على مصالح الحجاج.</w:t>
      </w:r>
    </w:p>
    <w:p w14:paraId="6FC8835C"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البناء في منى وامتلاك مبانيها.</w:t>
      </w:r>
    </w:p>
    <w:p w14:paraId="7A646065"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البناء على سفوح جبال منى مما لا يتمكن الحجاج من استغلاله.</w:t>
      </w:r>
    </w:p>
    <w:p w14:paraId="77D30C2F"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المبيت في الشوارع وعلى أرصفة منى.</w:t>
      </w:r>
    </w:p>
    <w:p w14:paraId="76874CE6"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الرمي بحجر قد رُمي به.</w:t>
      </w:r>
    </w:p>
    <w:p w14:paraId="3F9E0E10"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إصابة الرامي للشاخص.</w:t>
      </w:r>
    </w:p>
    <w:p w14:paraId="2D8E550E" w14:textId="77777777" w:rsidR="00F84E9F" w:rsidRPr="004230A3" w:rsidRDefault="00F84E9F" w:rsidP="00F84E9F">
      <w:pPr>
        <w:jc w:val="both"/>
        <w:rPr>
          <w:rFonts w:cs="Traditional Arabic"/>
          <w:sz w:val="36"/>
          <w:szCs w:val="36"/>
          <w:rtl/>
        </w:rPr>
      </w:pPr>
      <w:r w:rsidRPr="004230A3">
        <w:rPr>
          <w:rFonts w:cs="Traditional Arabic" w:hint="cs"/>
          <w:sz w:val="36"/>
          <w:szCs w:val="36"/>
          <w:rtl/>
        </w:rPr>
        <w:t>5. نوازل أعمال يوم العيد وأيام التشريق. ومن مسائله:</w:t>
      </w:r>
    </w:p>
    <w:p w14:paraId="4861BA60" w14:textId="77777777" w:rsidR="00F84E9F" w:rsidRPr="004230A3" w:rsidRDefault="00F84E9F" w:rsidP="00F84E9F">
      <w:pPr>
        <w:jc w:val="both"/>
        <w:rPr>
          <w:rFonts w:cs="Traditional Arabic"/>
          <w:sz w:val="36"/>
          <w:szCs w:val="36"/>
          <w:rtl/>
        </w:rPr>
      </w:pPr>
      <w:r w:rsidRPr="004230A3">
        <w:rPr>
          <w:rFonts w:cs="Traditional Arabic" w:hint="cs"/>
          <w:sz w:val="36"/>
          <w:szCs w:val="36"/>
          <w:rtl/>
        </w:rPr>
        <w:lastRenderedPageBreak/>
        <w:t>- الحلق بآلة الحلاقة حلق أم تقصير؟</w:t>
      </w:r>
    </w:p>
    <w:p w14:paraId="6837C8DE"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التحلل بالقصَّات الحديثة.</w:t>
      </w:r>
    </w:p>
    <w:p w14:paraId="3F21DE3D"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الخروج من مكة بلا وداع.</w:t>
      </w:r>
    </w:p>
    <w:p w14:paraId="1157B217" w14:textId="77777777" w:rsidR="00F84E9F" w:rsidRPr="004230A3" w:rsidRDefault="00F84E9F" w:rsidP="00F84E9F">
      <w:pPr>
        <w:jc w:val="both"/>
        <w:rPr>
          <w:rFonts w:cs="Traditional Arabic"/>
          <w:sz w:val="36"/>
          <w:szCs w:val="36"/>
          <w:rtl/>
        </w:rPr>
      </w:pPr>
      <w:r w:rsidRPr="004230A3">
        <w:rPr>
          <w:rFonts w:cs="Traditional Arabic" w:hint="cs"/>
          <w:sz w:val="36"/>
          <w:szCs w:val="36"/>
          <w:rtl/>
        </w:rPr>
        <w:t>6. نوازل شدة الزحام. ومن مسائل هذا الفصل:</w:t>
      </w:r>
    </w:p>
    <w:p w14:paraId="6C57CD5B"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تكرار العمرة والحج.</w:t>
      </w:r>
    </w:p>
    <w:p w14:paraId="7F6E1451"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الحج السريع.</w:t>
      </w:r>
    </w:p>
    <w:p w14:paraId="3D0E55CC"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اتخاذ المشاعر أماكن للتنزه والمؤانسة والزيارة.</w:t>
      </w:r>
    </w:p>
    <w:p w14:paraId="69FE3C03" w14:textId="77777777" w:rsidR="00F84E9F" w:rsidRPr="004230A3" w:rsidRDefault="00F84E9F" w:rsidP="00F84E9F">
      <w:pPr>
        <w:jc w:val="both"/>
        <w:rPr>
          <w:rFonts w:cs="Traditional Arabic"/>
          <w:sz w:val="36"/>
          <w:szCs w:val="36"/>
          <w:rtl/>
        </w:rPr>
      </w:pPr>
      <w:r w:rsidRPr="004230A3">
        <w:rPr>
          <w:rFonts w:cs="Traditional Arabic" w:hint="cs"/>
          <w:sz w:val="36"/>
          <w:szCs w:val="36"/>
          <w:rtl/>
        </w:rPr>
        <w:t>وذكر في الخاتمة (103) فقرة، منها:</w:t>
      </w:r>
    </w:p>
    <w:p w14:paraId="5951352D"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الأحوط هو ترك لبس الكمَّامات للرجل، خاصة إذا كان يغطي أكثر الوجه.</w:t>
      </w:r>
    </w:p>
    <w:p w14:paraId="1B71E361"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جواز الطواف على السير الكهربائي لو وجد حتى بغير عذر.</w:t>
      </w:r>
    </w:p>
    <w:p w14:paraId="7B2CC685"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من حمل النجاسة عالماً بها غير قادر على إزالتها لعذر، كمن يحمل قسطرة البول لمرض فيه، أو من أصابه سلس بول، أو المستحاضة، ومن هذا حاله، فقد جمع بين أمرين، وهما: الحدث المستمر، وحمل النجاسة، وقد أجمع أهل العلم على عذرهم، وأن صلاتهم وطوافهم صحيحان.</w:t>
      </w:r>
    </w:p>
    <w:p w14:paraId="7FC8C4B0"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لو وقف خارج حدود عرفة جهلاً، سواء في الجزء الخارج من عرفة من مسجد نمرة، أو غيره من الأماكن الخارجة عن عرفة، فلا حج له، وكذا من فاته الوقوف في عرفة لأي سبب من الأسباب فقد فاته الحج.</w:t>
      </w:r>
    </w:p>
    <w:p w14:paraId="542E9530"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من لم يجد مكاناً في منى، يبيت حيث انتهى الناس، أو بعد آخر خيمة من خيام الحجاج.</w:t>
      </w:r>
    </w:p>
    <w:p w14:paraId="1A1E3904"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كل من قال بوجوب طواف الوداع قال بوجوب أن يكون بعد نهاية النسك.</w:t>
      </w:r>
    </w:p>
    <w:p w14:paraId="147E1B7B" w14:textId="77777777" w:rsidR="00F84E9F" w:rsidRPr="004230A3" w:rsidRDefault="00F84E9F" w:rsidP="00F84E9F">
      <w:pPr>
        <w:jc w:val="both"/>
        <w:rPr>
          <w:rFonts w:cs="Traditional Arabic"/>
          <w:sz w:val="36"/>
          <w:szCs w:val="36"/>
          <w:rtl/>
        </w:rPr>
      </w:pPr>
      <w:r w:rsidRPr="004230A3">
        <w:rPr>
          <w:rFonts w:cs="Traditional Arabic" w:hint="cs"/>
          <w:sz w:val="36"/>
          <w:szCs w:val="36"/>
          <w:rtl/>
        </w:rPr>
        <w:t>- من لم يستطع طواف الوداع بنفسه، ولا محمولاً، فقد يقال في حقه إنه معذور، فيقال بسقوطه عنه، وعدم وجوب الدم، وإن فدَّى فهو أحوط.</w:t>
      </w:r>
    </w:p>
    <w:p w14:paraId="44F10D08" w14:textId="77777777" w:rsidR="00F84E9F" w:rsidRDefault="00F84E9F" w:rsidP="00F84E9F">
      <w:pPr>
        <w:jc w:val="both"/>
        <w:rPr>
          <w:rFonts w:cs="Traditional Arabic"/>
          <w:sz w:val="36"/>
          <w:szCs w:val="36"/>
          <w:rtl/>
        </w:rPr>
      </w:pPr>
    </w:p>
    <w:p w14:paraId="6E8DD374" w14:textId="77777777" w:rsidR="00E656BA" w:rsidRDefault="00E656BA" w:rsidP="00F84E9F">
      <w:pPr>
        <w:spacing w:after="200" w:line="276" w:lineRule="auto"/>
        <w:jc w:val="center"/>
        <w:rPr>
          <w:rFonts w:ascii="Calibri" w:eastAsia="Calibri" w:hAnsi="Calibri" w:cs="Traditional Arabic"/>
          <w:b/>
          <w:bCs/>
          <w:smallCaps/>
          <w:color w:val="FF0000"/>
          <w:sz w:val="36"/>
          <w:szCs w:val="36"/>
          <w:rtl/>
          <w:lang w:eastAsia="en-US"/>
        </w:rPr>
      </w:pPr>
    </w:p>
    <w:p w14:paraId="125E7DF5" w14:textId="77777777" w:rsidR="00C34BE6" w:rsidRDefault="00C34BE6" w:rsidP="00F84E9F">
      <w:pPr>
        <w:spacing w:after="200" w:line="276" w:lineRule="auto"/>
        <w:jc w:val="center"/>
        <w:rPr>
          <w:rFonts w:ascii="Calibri" w:eastAsia="Calibri" w:hAnsi="Calibri" w:cs="Traditional Arabic"/>
          <w:b/>
          <w:bCs/>
          <w:smallCaps/>
          <w:color w:val="FF0000"/>
          <w:sz w:val="36"/>
          <w:szCs w:val="36"/>
          <w:rtl/>
          <w:lang w:eastAsia="en-US"/>
        </w:rPr>
      </w:pPr>
    </w:p>
    <w:p w14:paraId="51F60A64" w14:textId="62487FDF" w:rsidR="00F84E9F" w:rsidRPr="003746DC" w:rsidRDefault="00F84E9F" w:rsidP="00F84E9F">
      <w:pPr>
        <w:spacing w:after="200" w:line="276" w:lineRule="auto"/>
        <w:jc w:val="center"/>
        <w:rPr>
          <w:rFonts w:ascii="Calibri" w:eastAsia="Calibri" w:hAnsi="Calibri" w:cs="Traditional Arabic"/>
          <w:b/>
          <w:bCs/>
          <w:smallCaps/>
          <w:color w:val="FF0000"/>
          <w:sz w:val="36"/>
          <w:szCs w:val="36"/>
          <w:rtl/>
          <w:lang w:eastAsia="en-US"/>
        </w:rPr>
      </w:pPr>
      <w:r w:rsidRPr="003746DC">
        <w:rPr>
          <w:rFonts w:ascii="Calibri" w:eastAsia="Calibri" w:hAnsi="Calibri" w:cs="Traditional Arabic" w:hint="cs"/>
          <w:b/>
          <w:bCs/>
          <w:smallCaps/>
          <w:color w:val="FF0000"/>
          <w:sz w:val="36"/>
          <w:szCs w:val="36"/>
          <w:rtl/>
          <w:lang w:eastAsia="en-US"/>
        </w:rPr>
        <w:lastRenderedPageBreak/>
        <w:t>مشكل المناسك</w:t>
      </w:r>
    </w:p>
    <w:p w14:paraId="66F984E7" w14:textId="77777777" w:rsidR="00F84E9F" w:rsidRPr="003746DC" w:rsidRDefault="00F84E9F" w:rsidP="00F84E9F">
      <w:pPr>
        <w:spacing w:after="200" w:line="276" w:lineRule="auto"/>
        <w:jc w:val="center"/>
        <w:rPr>
          <w:rFonts w:ascii="Calibri" w:eastAsia="Calibri" w:hAnsi="Calibri" w:cs="Traditional Arabic"/>
          <w:b/>
          <w:bCs/>
          <w:smallCaps/>
          <w:sz w:val="36"/>
          <w:szCs w:val="36"/>
          <w:rtl/>
          <w:lang w:eastAsia="en-US"/>
        </w:rPr>
      </w:pPr>
    </w:p>
    <w:p w14:paraId="0D6C8550" w14:textId="77777777" w:rsidR="00F84E9F" w:rsidRDefault="00F84E9F" w:rsidP="00F84E9F">
      <w:pPr>
        <w:spacing w:after="200" w:line="276" w:lineRule="auto"/>
        <w:jc w:val="lowKashida"/>
        <w:rPr>
          <w:rFonts w:ascii="Calibri" w:eastAsia="Calibri" w:hAnsi="Calibri" w:cs="Traditional Arabic"/>
          <w:smallCaps/>
          <w:sz w:val="36"/>
          <w:szCs w:val="36"/>
          <w:rtl/>
          <w:lang w:eastAsia="en-US"/>
        </w:rPr>
      </w:pPr>
      <w:r w:rsidRPr="003746DC">
        <w:rPr>
          <w:rFonts w:ascii="Calibri" w:eastAsia="Calibri" w:hAnsi="Calibri" w:cs="Traditional Arabic" w:hint="cs"/>
          <w:b/>
          <w:bCs/>
          <w:smallCaps/>
          <w:sz w:val="36"/>
          <w:szCs w:val="36"/>
          <w:rtl/>
          <w:lang w:eastAsia="en-US"/>
        </w:rPr>
        <w:t xml:space="preserve">مشكل المناسك: دراسة سبع عشرة مسألة من مسائل المناسك التي حصل فيها إشكال بين المعاصرين/ إبراهيم بن محمد </w:t>
      </w:r>
      <w:proofErr w:type="gramStart"/>
      <w:r w:rsidRPr="003746DC">
        <w:rPr>
          <w:rFonts w:ascii="Calibri" w:eastAsia="Calibri" w:hAnsi="Calibri" w:cs="Traditional Arabic" w:hint="cs"/>
          <w:b/>
          <w:bCs/>
          <w:smallCaps/>
          <w:sz w:val="36"/>
          <w:szCs w:val="36"/>
          <w:rtl/>
          <w:lang w:eastAsia="en-US"/>
        </w:rPr>
        <w:t>الصبيحي._</w:t>
      </w:r>
      <w:proofErr w:type="gramEnd"/>
      <w:r w:rsidRPr="003746DC">
        <w:rPr>
          <w:rFonts w:ascii="Calibri" w:eastAsia="Calibri" w:hAnsi="Calibri" w:cs="Traditional Arabic" w:hint="cs"/>
          <w:b/>
          <w:bCs/>
          <w:smallCaps/>
          <w:sz w:val="36"/>
          <w:szCs w:val="36"/>
          <w:rtl/>
          <w:lang w:eastAsia="en-US"/>
        </w:rPr>
        <w:t xml:space="preserve"> ط2، مزيدة ومنقحة.- [الرياض]: المؤلف، 1430هـ، 316ص</w:t>
      </w:r>
      <w:r w:rsidRPr="003746DC">
        <w:rPr>
          <w:rFonts w:ascii="Calibri" w:eastAsia="Calibri" w:hAnsi="Calibri" w:cs="Traditional Arabic" w:hint="cs"/>
          <w:smallCaps/>
          <w:sz w:val="36"/>
          <w:szCs w:val="36"/>
          <w:rtl/>
          <w:lang w:eastAsia="en-US"/>
        </w:rPr>
        <w:t>.</w:t>
      </w:r>
    </w:p>
    <w:p w14:paraId="1742F70D" w14:textId="77777777" w:rsidR="00827D89" w:rsidRDefault="00827D89" w:rsidP="00F84E9F">
      <w:pPr>
        <w:spacing w:after="200" w:line="276" w:lineRule="auto"/>
        <w:jc w:val="lowKashida"/>
        <w:rPr>
          <w:rFonts w:ascii="Calibri" w:eastAsia="Calibri" w:hAnsi="Calibri" w:cs="Traditional Arabic"/>
          <w:smallCaps/>
          <w:sz w:val="36"/>
          <w:szCs w:val="36"/>
          <w:rtl/>
          <w:lang w:eastAsia="en-US"/>
        </w:rPr>
      </w:pPr>
    </w:p>
    <w:p w14:paraId="7F0C6EE8" w14:textId="77777777" w:rsidR="00827D89" w:rsidRPr="003746DC" w:rsidRDefault="00827D89" w:rsidP="00827D89">
      <w:pPr>
        <w:spacing w:after="200" w:line="276" w:lineRule="auto"/>
        <w:jc w:val="center"/>
        <w:rPr>
          <w:rFonts w:ascii="Calibri" w:eastAsia="Calibri" w:hAnsi="Calibri" w:cs="Traditional Arabic"/>
          <w:smallCaps/>
          <w:sz w:val="36"/>
          <w:szCs w:val="36"/>
          <w:rtl/>
          <w:lang w:eastAsia="en-US"/>
        </w:rPr>
      </w:pPr>
      <w:r>
        <w:rPr>
          <w:rFonts w:ascii="Calibri" w:eastAsia="Calibri" w:hAnsi="Calibri" w:cs="Traditional Arabic"/>
          <w:smallCaps/>
          <w:noProof/>
          <w:sz w:val="36"/>
          <w:szCs w:val="36"/>
          <w:rtl/>
          <w:lang w:eastAsia="en-US"/>
        </w:rPr>
        <w:drawing>
          <wp:inline distT="0" distB="0" distL="0" distR="0" wp14:anchorId="406DAE42" wp14:editId="4AC2E222">
            <wp:extent cx="2216505" cy="3400193"/>
            <wp:effectExtent l="0" t="0" r="0" b="0"/>
            <wp:docPr id="167" name="صورة 167" descr="C:\Users\محمد خير يوسف\Pictures\مشكل%20المناسك%20دراسة%20سبع%20عشرة%20مسألة%20من%20مسائل%20المناسك%20التي%20حصل%20فيها%20إشكال%20بين%20المعاصري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محمد خير يوسف\Pictures\مشكل%20المناسك%20دراسة%20سبع%20عشرة%20مسألة%20من%20مسائل%20المناسك%20التي%20حصل%20فيها%20إشكال%20بين%20المعاصرين.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216708" cy="3400504"/>
                    </a:xfrm>
                    <a:prstGeom prst="rect">
                      <a:avLst/>
                    </a:prstGeom>
                    <a:noFill/>
                    <a:ln>
                      <a:noFill/>
                    </a:ln>
                  </pic:spPr>
                </pic:pic>
              </a:graphicData>
            </a:graphic>
          </wp:inline>
        </w:drawing>
      </w:r>
    </w:p>
    <w:p w14:paraId="1B07BB89" w14:textId="77777777" w:rsidR="00F84E9F" w:rsidRPr="003746DC" w:rsidRDefault="00F84E9F" w:rsidP="00F84E9F">
      <w:pPr>
        <w:spacing w:after="200" w:line="276" w:lineRule="auto"/>
        <w:jc w:val="lowKashida"/>
        <w:rPr>
          <w:rFonts w:ascii="Calibri" w:eastAsia="Calibri" w:hAnsi="Calibri" w:cs="Traditional Arabic"/>
          <w:smallCaps/>
          <w:sz w:val="36"/>
          <w:szCs w:val="36"/>
          <w:rtl/>
          <w:lang w:eastAsia="en-US"/>
        </w:rPr>
      </w:pPr>
    </w:p>
    <w:p w14:paraId="12B236FC" w14:textId="4E12E1B7" w:rsidR="00F84E9F" w:rsidRPr="003746DC" w:rsidRDefault="00F84E9F" w:rsidP="00F84E9F">
      <w:pPr>
        <w:spacing w:after="200" w:line="276" w:lineRule="auto"/>
        <w:jc w:val="lowKashida"/>
        <w:rPr>
          <w:rFonts w:ascii="Calibri" w:eastAsia="Calibri" w:hAnsi="Calibri" w:cs="Traditional Arabic"/>
          <w:smallCaps/>
          <w:sz w:val="36"/>
          <w:szCs w:val="36"/>
          <w:rtl/>
          <w:lang w:eastAsia="en-US"/>
        </w:rPr>
      </w:pPr>
      <w:r w:rsidRPr="003746DC">
        <w:rPr>
          <w:rFonts w:ascii="Calibri" w:eastAsia="Calibri" w:hAnsi="Calibri" w:cs="Traditional Arabic" w:hint="cs"/>
          <w:smallCaps/>
          <w:sz w:val="36"/>
          <w:szCs w:val="36"/>
          <w:rtl/>
          <w:lang w:eastAsia="en-US"/>
        </w:rPr>
        <w:t>يذكر المؤلف أنه قام بدراسة هذه المسائل السبع عشرة دراسة متأنية، وحاول فيها الوصول إلى أرجح الآراء التي يعضدها الدليل، وأنها جاءت نتيجة المذاكرة والمشورة مع بعض مشايخه وزملائه في مواسم الحج، وأن هناك مسائل بحاجة إلى دراسة متأنية من أجل الوصول إلى أرجح الآراء وأصوبها، كطواف الحائض والنفساء.</w:t>
      </w:r>
    </w:p>
    <w:p w14:paraId="59F42E92" w14:textId="77777777" w:rsidR="00F84E9F" w:rsidRPr="003746DC" w:rsidRDefault="00F84E9F" w:rsidP="00F84E9F">
      <w:pPr>
        <w:spacing w:after="200" w:line="276" w:lineRule="auto"/>
        <w:jc w:val="lowKashida"/>
        <w:rPr>
          <w:rFonts w:ascii="Calibri" w:eastAsia="Calibri" w:hAnsi="Calibri" w:cs="Traditional Arabic"/>
          <w:smallCaps/>
          <w:sz w:val="36"/>
          <w:szCs w:val="36"/>
          <w:rtl/>
          <w:lang w:eastAsia="en-US"/>
        </w:rPr>
      </w:pPr>
      <w:r w:rsidRPr="003746DC">
        <w:rPr>
          <w:rFonts w:ascii="Calibri" w:eastAsia="Calibri" w:hAnsi="Calibri" w:cs="Traditional Arabic" w:hint="cs"/>
          <w:smallCaps/>
          <w:sz w:val="36"/>
          <w:szCs w:val="36"/>
          <w:rtl/>
          <w:lang w:eastAsia="en-US"/>
        </w:rPr>
        <w:lastRenderedPageBreak/>
        <w:t>وأسوق هنا ما توصل إليه من كل مسألة باختصار كما أورده في الخاتمة، ويفهم منه المسائل التي درسها، وهي:</w:t>
      </w:r>
    </w:p>
    <w:p w14:paraId="07AB8CC1" w14:textId="77777777" w:rsidR="00F84E9F" w:rsidRPr="003746DC" w:rsidRDefault="00F84E9F" w:rsidP="00F84E9F">
      <w:pPr>
        <w:numPr>
          <w:ilvl w:val="0"/>
          <w:numId w:val="12"/>
        </w:numPr>
        <w:spacing w:after="200" w:line="276" w:lineRule="auto"/>
        <w:ind w:right="0"/>
        <w:jc w:val="lowKashida"/>
        <w:rPr>
          <w:rFonts w:ascii="Calibri" w:eastAsia="Calibri" w:hAnsi="Calibri" w:cs="Traditional Arabic"/>
          <w:smallCaps/>
          <w:sz w:val="36"/>
          <w:szCs w:val="36"/>
          <w:lang w:eastAsia="en-US"/>
        </w:rPr>
      </w:pPr>
      <w:r w:rsidRPr="003746DC">
        <w:rPr>
          <w:rFonts w:ascii="Calibri" w:eastAsia="Calibri" w:hAnsi="Calibri" w:cs="Traditional Arabic" w:hint="cs"/>
          <w:smallCaps/>
          <w:sz w:val="36"/>
          <w:szCs w:val="36"/>
          <w:rtl/>
          <w:lang w:eastAsia="en-US"/>
        </w:rPr>
        <w:t>استحباب الإحرام عقب صلاة، فإن كان ثمة فرض أحرم عقبه، وإلا صلى ركعتين، ثم أحرم بعدهما.</w:t>
      </w:r>
    </w:p>
    <w:p w14:paraId="5B43894D" w14:textId="77777777" w:rsidR="00F84E9F" w:rsidRPr="003746DC" w:rsidRDefault="00F84E9F" w:rsidP="00F84E9F">
      <w:pPr>
        <w:numPr>
          <w:ilvl w:val="0"/>
          <w:numId w:val="12"/>
        </w:numPr>
        <w:spacing w:after="200" w:line="276" w:lineRule="auto"/>
        <w:ind w:right="0"/>
        <w:jc w:val="lowKashida"/>
        <w:rPr>
          <w:rFonts w:ascii="Calibri" w:eastAsia="Calibri" w:hAnsi="Calibri" w:cs="Traditional Arabic"/>
          <w:smallCaps/>
          <w:sz w:val="36"/>
          <w:szCs w:val="36"/>
          <w:lang w:eastAsia="en-US"/>
        </w:rPr>
      </w:pPr>
      <w:r w:rsidRPr="003746DC">
        <w:rPr>
          <w:rFonts w:ascii="Calibri" w:eastAsia="Calibri" w:hAnsi="Calibri" w:cs="Traditional Arabic" w:hint="cs"/>
          <w:smallCaps/>
          <w:sz w:val="36"/>
          <w:szCs w:val="36"/>
          <w:rtl/>
          <w:lang w:eastAsia="en-US"/>
        </w:rPr>
        <w:t>لا تجوز الإفاضة من عرفة قبل غروب الشمس، وعلى من فعل ذلك دم.</w:t>
      </w:r>
    </w:p>
    <w:p w14:paraId="48F729DC" w14:textId="77777777" w:rsidR="00F84E9F" w:rsidRPr="003746DC" w:rsidRDefault="00F84E9F" w:rsidP="00F84E9F">
      <w:pPr>
        <w:numPr>
          <w:ilvl w:val="0"/>
          <w:numId w:val="12"/>
        </w:numPr>
        <w:spacing w:after="200" w:line="276" w:lineRule="auto"/>
        <w:ind w:right="0"/>
        <w:jc w:val="lowKashida"/>
        <w:rPr>
          <w:rFonts w:ascii="Calibri" w:eastAsia="Calibri" w:hAnsi="Calibri" w:cs="Traditional Arabic"/>
          <w:smallCaps/>
          <w:sz w:val="36"/>
          <w:szCs w:val="36"/>
          <w:lang w:eastAsia="en-US"/>
        </w:rPr>
      </w:pPr>
      <w:r w:rsidRPr="003746DC">
        <w:rPr>
          <w:rFonts w:ascii="Calibri" w:eastAsia="Calibri" w:hAnsi="Calibri" w:cs="Traditional Arabic" w:hint="cs"/>
          <w:smallCaps/>
          <w:sz w:val="36"/>
          <w:szCs w:val="36"/>
          <w:rtl/>
          <w:lang w:eastAsia="en-US"/>
        </w:rPr>
        <w:t>يستحب لمن وصل إلى المزدلفة قبل دخول وقت العشاء أن يصلي المغرب بعد الأذان، ثم ينتظر حتى يدخل وقت العشاء، فيصلي من غير أذان، ولا يشرع التنفل بعدها.</w:t>
      </w:r>
    </w:p>
    <w:p w14:paraId="4D0DC36C" w14:textId="77777777" w:rsidR="00F84E9F" w:rsidRPr="003746DC" w:rsidRDefault="00F84E9F" w:rsidP="00F84E9F">
      <w:pPr>
        <w:numPr>
          <w:ilvl w:val="0"/>
          <w:numId w:val="12"/>
        </w:numPr>
        <w:spacing w:after="200" w:line="276" w:lineRule="auto"/>
        <w:ind w:right="0"/>
        <w:jc w:val="lowKashida"/>
        <w:rPr>
          <w:rFonts w:ascii="Calibri" w:eastAsia="Calibri" w:hAnsi="Calibri" w:cs="Traditional Arabic"/>
          <w:smallCaps/>
          <w:sz w:val="36"/>
          <w:szCs w:val="36"/>
          <w:lang w:eastAsia="en-US"/>
        </w:rPr>
      </w:pPr>
      <w:r w:rsidRPr="003746DC">
        <w:rPr>
          <w:rFonts w:ascii="Calibri" w:eastAsia="Calibri" w:hAnsi="Calibri" w:cs="Traditional Arabic" w:hint="cs"/>
          <w:smallCaps/>
          <w:sz w:val="36"/>
          <w:szCs w:val="36"/>
          <w:rtl/>
          <w:lang w:eastAsia="en-US"/>
        </w:rPr>
        <w:t>عدم صحة القول باشتراط الطواف في يوم النحر لمن أراد أن يمضي في تحلله؛ لضعف الحديث الوارد في ذلك.</w:t>
      </w:r>
    </w:p>
    <w:p w14:paraId="240EF2A8" w14:textId="77777777" w:rsidR="00F84E9F" w:rsidRPr="003746DC" w:rsidRDefault="00F84E9F" w:rsidP="00F84E9F">
      <w:pPr>
        <w:numPr>
          <w:ilvl w:val="0"/>
          <w:numId w:val="12"/>
        </w:numPr>
        <w:spacing w:after="200" w:line="276" w:lineRule="auto"/>
        <w:ind w:right="0"/>
        <w:jc w:val="lowKashida"/>
        <w:rPr>
          <w:rFonts w:ascii="Calibri" w:eastAsia="Calibri" w:hAnsi="Calibri" w:cs="Traditional Arabic"/>
          <w:smallCaps/>
          <w:sz w:val="36"/>
          <w:szCs w:val="36"/>
          <w:lang w:eastAsia="en-US"/>
        </w:rPr>
      </w:pPr>
      <w:r w:rsidRPr="003746DC">
        <w:rPr>
          <w:rFonts w:ascii="Calibri" w:eastAsia="Calibri" w:hAnsi="Calibri" w:cs="Traditional Arabic" w:hint="cs"/>
          <w:smallCaps/>
          <w:sz w:val="36"/>
          <w:szCs w:val="36"/>
          <w:rtl/>
          <w:lang w:eastAsia="en-US"/>
        </w:rPr>
        <w:t>عدم صحة القول بأن التحلل يحصل بمجرد الرمي؛ لمخالفة تحلل النبي صلى الله عليه وسلم.</w:t>
      </w:r>
    </w:p>
    <w:p w14:paraId="6C7FEA80" w14:textId="77777777" w:rsidR="00F84E9F" w:rsidRPr="003746DC" w:rsidRDefault="00F84E9F" w:rsidP="00F84E9F">
      <w:pPr>
        <w:numPr>
          <w:ilvl w:val="0"/>
          <w:numId w:val="12"/>
        </w:numPr>
        <w:spacing w:after="200" w:line="276" w:lineRule="auto"/>
        <w:ind w:right="0"/>
        <w:jc w:val="lowKashida"/>
        <w:rPr>
          <w:rFonts w:ascii="Calibri" w:eastAsia="Calibri" w:hAnsi="Calibri" w:cs="Traditional Arabic"/>
          <w:smallCaps/>
          <w:sz w:val="36"/>
          <w:szCs w:val="36"/>
          <w:lang w:eastAsia="en-US"/>
        </w:rPr>
      </w:pPr>
      <w:r w:rsidRPr="003746DC">
        <w:rPr>
          <w:rFonts w:ascii="Calibri" w:eastAsia="Calibri" w:hAnsi="Calibri" w:cs="Traditional Arabic" w:hint="cs"/>
          <w:smallCaps/>
          <w:sz w:val="36"/>
          <w:szCs w:val="36"/>
          <w:rtl/>
          <w:lang w:eastAsia="en-US"/>
        </w:rPr>
        <w:t>عدم وجوب طواف الوداع على المعتمر.</w:t>
      </w:r>
    </w:p>
    <w:p w14:paraId="025417AE" w14:textId="77777777" w:rsidR="00F84E9F" w:rsidRPr="003746DC" w:rsidRDefault="00F84E9F" w:rsidP="00F84E9F">
      <w:pPr>
        <w:numPr>
          <w:ilvl w:val="0"/>
          <w:numId w:val="12"/>
        </w:numPr>
        <w:spacing w:after="200" w:line="276" w:lineRule="auto"/>
        <w:ind w:right="0"/>
        <w:jc w:val="lowKashida"/>
        <w:rPr>
          <w:rFonts w:ascii="Calibri" w:eastAsia="Calibri" w:hAnsi="Calibri" w:cs="Traditional Arabic"/>
          <w:smallCaps/>
          <w:sz w:val="36"/>
          <w:szCs w:val="36"/>
          <w:lang w:eastAsia="en-US"/>
        </w:rPr>
      </w:pPr>
      <w:r w:rsidRPr="003746DC">
        <w:rPr>
          <w:rFonts w:ascii="Calibri" w:eastAsia="Calibri" w:hAnsi="Calibri" w:cs="Traditional Arabic" w:hint="cs"/>
          <w:smallCaps/>
          <w:sz w:val="36"/>
          <w:szCs w:val="36"/>
          <w:rtl/>
          <w:lang w:eastAsia="en-US"/>
        </w:rPr>
        <w:t>ترجيح القول بأن طواف الوادع من مناسك الحج.</w:t>
      </w:r>
    </w:p>
    <w:p w14:paraId="6F1D2654" w14:textId="77777777" w:rsidR="00F84E9F" w:rsidRPr="003746DC" w:rsidRDefault="00F84E9F" w:rsidP="00F84E9F">
      <w:pPr>
        <w:numPr>
          <w:ilvl w:val="0"/>
          <w:numId w:val="12"/>
        </w:numPr>
        <w:spacing w:after="200" w:line="276" w:lineRule="auto"/>
        <w:ind w:right="0"/>
        <w:jc w:val="lowKashida"/>
        <w:rPr>
          <w:rFonts w:ascii="Calibri" w:eastAsia="Calibri" w:hAnsi="Calibri" w:cs="Traditional Arabic"/>
          <w:smallCaps/>
          <w:sz w:val="36"/>
          <w:szCs w:val="36"/>
          <w:lang w:eastAsia="en-US"/>
        </w:rPr>
      </w:pPr>
      <w:r w:rsidRPr="003746DC">
        <w:rPr>
          <w:rFonts w:ascii="Calibri" w:eastAsia="Calibri" w:hAnsi="Calibri" w:cs="Traditional Arabic" w:hint="cs"/>
          <w:smallCaps/>
          <w:sz w:val="36"/>
          <w:szCs w:val="36"/>
          <w:rtl/>
          <w:lang w:eastAsia="en-US"/>
        </w:rPr>
        <w:t>يجوز لمن طاف للوداع بعد العزم على النفر أن يتأخر لقضاء مصالحه، وانتظار رفقته، وإصلاح شأنه.</w:t>
      </w:r>
    </w:p>
    <w:p w14:paraId="4C546698" w14:textId="77777777" w:rsidR="00F84E9F" w:rsidRPr="003746DC" w:rsidRDefault="00F84E9F" w:rsidP="00F84E9F">
      <w:pPr>
        <w:numPr>
          <w:ilvl w:val="0"/>
          <w:numId w:val="12"/>
        </w:numPr>
        <w:spacing w:after="200" w:line="276" w:lineRule="auto"/>
        <w:ind w:right="0"/>
        <w:jc w:val="lowKashida"/>
        <w:rPr>
          <w:rFonts w:ascii="Calibri" w:eastAsia="Calibri" w:hAnsi="Calibri" w:cs="Traditional Arabic"/>
          <w:smallCaps/>
          <w:sz w:val="36"/>
          <w:szCs w:val="36"/>
          <w:lang w:eastAsia="en-US"/>
        </w:rPr>
      </w:pPr>
      <w:r w:rsidRPr="003746DC">
        <w:rPr>
          <w:rFonts w:ascii="Calibri" w:eastAsia="Calibri" w:hAnsi="Calibri" w:cs="Traditional Arabic" w:hint="cs"/>
          <w:smallCaps/>
          <w:sz w:val="36"/>
          <w:szCs w:val="36"/>
          <w:rtl/>
          <w:lang w:eastAsia="en-US"/>
        </w:rPr>
        <w:t>استحباب فسخ الإفراد والقِران إلى عمرة تمتُّع ما لم يكن ساق الهدي، وتضعيف القول بوجوب الفسخ، وكذا القول بتحريمه.</w:t>
      </w:r>
    </w:p>
    <w:p w14:paraId="5CF0AC5C" w14:textId="77777777" w:rsidR="00F84E9F" w:rsidRPr="003746DC" w:rsidRDefault="00F84E9F" w:rsidP="00F84E9F">
      <w:pPr>
        <w:numPr>
          <w:ilvl w:val="0"/>
          <w:numId w:val="12"/>
        </w:numPr>
        <w:spacing w:after="200" w:line="276" w:lineRule="auto"/>
        <w:ind w:right="0"/>
        <w:jc w:val="lowKashida"/>
        <w:rPr>
          <w:rFonts w:ascii="Calibri" w:eastAsia="Calibri" w:hAnsi="Calibri" w:cs="Traditional Arabic"/>
          <w:smallCaps/>
          <w:sz w:val="36"/>
          <w:szCs w:val="36"/>
          <w:lang w:eastAsia="en-US"/>
        </w:rPr>
      </w:pPr>
      <w:r w:rsidRPr="003746DC">
        <w:rPr>
          <w:rFonts w:ascii="Calibri" w:eastAsia="Calibri" w:hAnsi="Calibri" w:cs="Traditional Arabic" w:hint="cs"/>
          <w:smallCaps/>
          <w:sz w:val="36"/>
          <w:szCs w:val="36"/>
          <w:rtl/>
          <w:lang w:eastAsia="en-US"/>
        </w:rPr>
        <w:t>مشروعية الاعتمار لأهل مكة، وللقادمين إليها من الحل، وتضعيف مذهب المانعين من ذلك.</w:t>
      </w:r>
    </w:p>
    <w:p w14:paraId="181128C8" w14:textId="77777777" w:rsidR="00F84E9F" w:rsidRPr="003746DC" w:rsidRDefault="00F84E9F" w:rsidP="00F84E9F">
      <w:pPr>
        <w:numPr>
          <w:ilvl w:val="0"/>
          <w:numId w:val="12"/>
        </w:numPr>
        <w:spacing w:after="200" w:line="276" w:lineRule="auto"/>
        <w:ind w:right="0"/>
        <w:jc w:val="lowKashida"/>
        <w:rPr>
          <w:rFonts w:ascii="Calibri" w:eastAsia="Calibri" w:hAnsi="Calibri" w:cs="Traditional Arabic"/>
          <w:smallCaps/>
          <w:sz w:val="36"/>
          <w:szCs w:val="36"/>
          <w:lang w:eastAsia="en-US"/>
        </w:rPr>
      </w:pPr>
      <w:r w:rsidRPr="003746DC">
        <w:rPr>
          <w:rFonts w:ascii="Calibri" w:eastAsia="Calibri" w:hAnsi="Calibri" w:cs="Traditional Arabic" w:hint="cs"/>
          <w:smallCaps/>
          <w:sz w:val="36"/>
          <w:szCs w:val="36"/>
          <w:rtl/>
          <w:lang w:eastAsia="en-US"/>
        </w:rPr>
        <w:lastRenderedPageBreak/>
        <w:t>ترجيح القول بأن المراد بالمسجد الحرام: الحرم كله.</w:t>
      </w:r>
    </w:p>
    <w:p w14:paraId="65562E96" w14:textId="77777777" w:rsidR="00F84E9F" w:rsidRPr="003746DC" w:rsidRDefault="00F84E9F" w:rsidP="00F84E9F">
      <w:pPr>
        <w:numPr>
          <w:ilvl w:val="0"/>
          <w:numId w:val="12"/>
        </w:numPr>
        <w:spacing w:after="200" w:line="276" w:lineRule="auto"/>
        <w:ind w:right="0"/>
        <w:jc w:val="lowKashida"/>
        <w:rPr>
          <w:rFonts w:ascii="Calibri" w:eastAsia="Calibri" w:hAnsi="Calibri" w:cs="Traditional Arabic"/>
          <w:smallCaps/>
          <w:sz w:val="36"/>
          <w:szCs w:val="36"/>
          <w:lang w:eastAsia="en-US"/>
        </w:rPr>
      </w:pPr>
      <w:r w:rsidRPr="003746DC">
        <w:rPr>
          <w:rFonts w:ascii="Calibri" w:eastAsia="Calibri" w:hAnsi="Calibri" w:cs="Traditional Arabic" w:hint="cs"/>
          <w:smallCaps/>
          <w:sz w:val="36"/>
          <w:szCs w:val="36"/>
          <w:rtl/>
          <w:lang w:eastAsia="en-US"/>
        </w:rPr>
        <w:t>ترجيح القول بأن المراد بحاضري المسجد الحرام هم أهل الحرم، ومن كان بينه وبين مكة دون مسافة القصر.</w:t>
      </w:r>
    </w:p>
    <w:p w14:paraId="36461798" w14:textId="77777777" w:rsidR="00F84E9F" w:rsidRPr="003746DC" w:rsidRDefault="00F84E9F" w:rsidP="00F84E9F">
      <w:pPr>
        <w:numPr>
          <w:ilvl w:val="0"/>
          <w:numId w:val="12"/>
        </w:numPr>
        <w:spacing w:after="200" w:line="276" w:lineRule="auto"/>
        <w:ind w:right="0"/>
        <w:jc w:val="lowKashida"/>
        <w:rPr>
          <w:rFonts w:ascii="Calibri" w:eastAsia="Calibri" w:hAnsi="Calibri" w:cs="Traditional Arabic"/>
          <w:smallCaps/>
          <w:sz w:val="36"/>
          <w:szCs w:val="36"/>
          <w:lang w:eastAsia="en-US"/>
        </w:rPr>
      </w:pPr>
      <w:r w:rsidRPr="003746DC">
        <w:rPr>
          <w:rFonts w:ascii="Calibri" w:eastAsia="Calibri" w:hAnsi="Calibri" w:cs="Traditional Arabic" w:hint="cs"/>
          <w:smallCaps/>
          <w:sz w:val="36"/>
          <w:szCs w:val="36"/>
          <w:rtl/>
          <w:lang w:eastAsia="en-US"/>
        </w:rPr>
        <w:t>تصحيح الاحتجاج بأحاديث رمي الرعاة.</w:t>
      </w:r>
    </w:p>
    <w:p w14:paraId="3A03F9A9" w14:textId="77777777" w:rsidR="00F84E9F" w:rsidRPr="003746DC" w:rsidRDefault="00F84E9F" w:rsidP="00F84E9F">
      <w:pPr>
        <w:numPr>
          <w:ilvl w:val="0"/>
          <w:numId w:val="12"/>
        </w:numPr>
        <w:spacing w:after="200" w:line="276" w:lineRule="auto"/>
        <w:ind w:right="0"/>
        <w:jc w:val="lowKashida"/>
        <w:rPr>
          <w:rFonts w:ascii="Calibri" w:eastAsia="Calibri" w:hAnsi="Calibri" w:cs="Traditional Arabic"/>
          <w:smallCaps/>
          <w:sz w:val="36"/>
          <w:szCs w:val="36"/>
          <w:lang w:eastAsia="en-US"/>
        </w:rPr>
      </w:pPr>
      <w:r w:rsidRPr="003746DC">
        <w:rPr>
          <w:rFonts w:ascii="Calibri" w:eastAsia="Calibri" w:hAnsi="Calibri" w:cs="Traditional Arabic" w:hint="cs"/>
          <w:smallCaps/>
          <w:sz w:val="36"/>
          <w:szCs w:val="36"/>
          <w:rtl/>
          <w:lang w:eastAsia="en-US"/>
        </w:rPr>
        <w:t>يشترط تقدم الطواف على السعي.</w:t>
      </w:r>
    </w:p>
    <w:p w14:paraId="458DA142" w14:textId="77777777" w:rsidR="00F84E9F" w:rsidRPr="003746DC" w:rsidRDefault="00F84E9F" w:rsidP="00F84E9F">
      <w:pPr>
        <w:numPr>
          <w:ilvl w:val="0"/>
          <w:numId w:val="12"/>
        </w:numPr>
        <w:spacing w:after="200" w:line="276" w:lineRule="auto"/>
        <w:ind w:right="0"/>
        <w:jc w:val="lowKashida"/>
        <w:rPr>
          <w:rFonts w:ascii="Calibri" w:eastAsia="Calibri" w:hAnsi="Calibri" w:cs="Traditional Arabic"/>
          <w:smallCaps/>
          <w:sz w:val="36"/>
          <w:szCs w:val="36"/>
          <w:lang w:eastAsia="en-US"/>
        </w:rPr>
      </w:pPr>
      <w:r w:rsidRPr="003746DC">
        <w:rPr>
          <w:rFonts w:ascii="Calibri" w:eastAsia="Calibri" w:hAnsi="Calibri" w:cs="Traditional Arabic" w:hint="cs"/>
          <w:smallCaps/>
          <w:sz w:val="36"/>
          <w:szCs w:val="36"/>
          <w:rtl/>
          <w:lang w:eastAsia="en-US"/>
        </w:rPr>
        <w:t>تشترط الطهارة من الحدثين الأكبر والأصغر لصحة الطواف.</w:t>
      </w:r>
    </w:p>
    <w:p w14:paraId="65704B26" w14:textId="77777777" w:rsidR="00F84E9F" w:rsidRPr="003746DC" w:rsidRDefault="00F84E9F" w:rsidP="00F84E9F">
      <w:pPr>
        <w:numPr>
          <w:ilvl w:val="0"/>
          <w:numId w:val="12"/>
        </w:numPr>
        <w:spacing w:after="200" w:line="276" w:lineRule="auto"/>
        <w:ind w:right="0"/>
        <w:jc w:val="lowKashida"/>
        <w:rPr>
          <w:rFonts w:ascii="Calibri" w:eastAsia="Calibri" w:hAnsi="Calibri" w:cs="Traditional Arabic"/>
          <w:smallCaps/>
          <w:sz w:val="36"/>
          <w:szCs w:val="36"/>
          <w:lang w:eastAsia="en-US"/>
        </w:rPr>
      </w:pPr>
      <w:r w:rsidRPr="003746DC">
        <w:rPr>
          <w:rFonts w:ascii="Calibri" w:eastAsia="Calibri" w:hAnsi="Calibri" w:cs="Traditional Arabic" w:hint="cs"/>
          <w:smallCaps/>
          <w:sz w:val="36"/>
          <w:szCs w:val="36"/>
          <w:rtl/>
          <w:lang w:eastAsia="en-US"/>
        </w:rPr>
        <w:t>تحريم قص الشعر والأظافر أثناء الإحرام.</w:t>
      </w:r>
    </w:p>
    <w:p w14:paraId="1FFFD968" w14:textId="77777777" w:rsidR="00F84E9F" w:rsidRPr="003746DC" w:rsidRDefault="00F84E9F" w:rsidP="00F84E9F">
      <w:pPr>
        <w:numPr>
          <w:ilvl w:val="0"/>
          <w:numId w:val="12"/>
        </w:numPr>
        <w:spacing w:after="200" w:line="276" w:lineRule="auto"/>
        <w:ind w:right="0"/>
        <w:jc w:val="lowKashida"/>
        <w:rPr>
          <w:rFonts w:ascii="Calibri" w:eastAsia="Calibri" w:hAnsi="Calibri" w:cs="Traditional Arabic"/>
          <w:smallCaps/>
          <w:sz w:val="36"/>
          <w:szCs w:val="36"/>
          <w:lang w:eastAsia="en-US"/>
        </w:rPr>
      </w:pPr>
      <w:r w:rsidRPr="003746DC">
        <w:rPr>
          <w:rFonts w:ascii="Calibri" w:eastAsia="Calibri" w:hAnsi="Calibri" w:cs="Traditional Arabic" w:hint="cs"/>
          <w:smallCaps/>
          <w:sz w:val="36"/>
          <w:szCs w:val="36"/>
          <w:rtl/>
          <w:lang w:eastAsia="en-US"/>
        </w:rPr>
        <w:t>بيان ضعف القول بأن جدة ميقات لمن قدم من أي الجهات.</w:t>
      </w:r>
    </w:p>
    <w:p w14:paraId="35443423" w14:textId="77777777" w:rsidR="00F84E9F" w:rsidRPr="003746DC" w:rsidRDefault="00F84E9F" w:rsidP="00F84E9F">
      <w:pPr>
        <w:spacing w:after="200" w:line="276" w:lineRule="auto"/>
        <w:ind w:left="360"/>
        <w:jc w:val="lowKashida"/>
        <w:rPr>
          <w:rFonts w:ascii="Calibri" w:eastAsia="Calibri" w:hAnsi="Calibri" w:cs="Traditional Arabic"/>
          <w:smallCaps/>
          <w:sz w:val="36"/>
          <w:szCs w:val="36"/>
          <w:lang w:eastAsia="en-US"/>
        </w:rPr>
      </w:pPr>
      <w:r w:rsidRPr="003746DC">
        <w:rPr>
          <w:rFonts w:ascii="Calibri" w:eastAsia="Calibri" w:hAnsi="Calibri" w:cs="Traditional Arabic" w:hint="cs"/>
          <w:smallCaps/>
          <w:sz w:val="36"/>
          <w:szCs w:val="36"/>
          <w:rtl/>
          <w:lang w:eastAsia="en-US"/>
        </w:rPr>
        <w:t>وللمؤلف كتاب آخر يتعلق بالحج عنوانه: مشكل لباس الإحرام.</w:t>
      </w:r>
    </w:p>
    <w:p w14:paraId="1490F5E3" w14:textId="77777777" w:rsidR="00F84E9F" w:rsidRPr="003746DC" w:rsidRDefault="00F84E9F" w:rsidP="00F84E9F">
      <w:pPr>
        <w:jc w:val="both"/>
        <w:rPr>
          <w:rFonts w:cs="Traditional Arabic"/>
          <w:sz w:val="36"/>
          <w:szCs w:val="36"/>
        </w:rPr>
      </w:pPr>
    </w:p>
    <w:p w14:paraId="1835D0C5" w14:textId="77777777" w:rsidR="00F84E9F" w:rsidRDefault="00F84E9F" w:rsidP="004D3B75">
      <w:pPr>
        <w:jc w:val="both"/>
        <w:rPr>
          <w:rFonts w:cs="Traditional Arabic"/>
          <w:sz w:val="36"/>
          <w:szCs w:val="36"/>
          <w:rtl/>
        </w:rPr>
      </w:pPr>
    </w:p>
    <w:p w14:paraId="6396DE18" w14:textId="77777777" w:rsidR="00827D89" w:rsidRDefault="00827D89" w:rsidP="00DE1894">
      <w:pPr>
        <w:jc w:val="center"/>
        <w:rPr>
          <w:rFonts w:cs="Traditional Arabic"/>
          <w:b/>
          <w:bCs/>
          <w:color w:val="FF0000"/>
          <w:sz w:val="36"/>
          <w:szCs w:val="36"/>
          <w:rtl/>
        </w:rPr>
      </w:pPr>
    </w:p>
    <w:p w14:paraId="2DD33854" w14:textId="77777777" w:rsidR="00827D89" w:rsidRDefault="00827D89" w:rsidP="00DE1894">
      <w:pPr>
        <w:jc w:val="center"/>
        <w:rPr>
          <w:rFonts w:cs="Traditional Arabic"/>
          <w:b/>
          <w:bCs/>
          <w:color w:val="FF0000"/>
          <w:sz w:val="36"/>
          <w:szCs w:val="36"/>
          <w:rtl/>
        </w:rPr>
      </w:pPr>
    </w:p>
    <w:p w14:paraId="1B24C0CA" w14:textId="77777777" w:rsidR="00827D89" w:rsidRDefault="00827D89" w:rsidP="00DE1894">
      <w:pPr>
        <w:jc w:val="center"/>
        <w:rPr>
          <w:rFonts w:cs="Traditional Arabic"/>
          <w:b/>
          <w:bCs/>
          <w:color w:val="FF0000"/>
          <w:sz w:val="36"/>
          <w:szCs w:val="36"/>
          <w:rtl/>
        </w:rPr>
      </w:pPr>
    </w:p>
    <w:p w14:paraId="6C04C9CA" w14:textId="77777777" w:rsidR="00827D89" w:rsidRDefault="00827D89" w:rsidP="00DE1894">
      <w:pPr>
        <w:jc w:val="center"/>
        <w:rPr>
          <w:rFonts w:cs="Traditional Arabic"/>
          <w:b/>
          <w:bCs/>
          <w:color w:val="FF0000"/>
          <w:sz w:val="36"/>
          <w:szCs w:val="36"/>
          <w:rtl/>
        </w:rPr>
      </w:pPr>
    </w:p>
    <w:p w14:paraId="0EBE445F" w14:textId="77777777" w:rsidR="00827D89" w:rsidRDefault="00827D89" w:rsidP="00DE1894">
      <w:pPr>
        <w:jc w:val="center"/>
        <w:rPr>
          <w:rFonts w:cs="Traditional Arabic"/>
          <w:b/>
          <w:bCs/>
          <w:color w:val="FF0000"/>
          <w:sz w:val="36"/>
          <w:szCs w:val="36"/>
          <w:rtl/>
        </w:rPr>
      </w:pPr>
    </w:p>
    <w:p w14:paraId="345198E6" w14:textId="77777777" w:rsidR="00827D89" w:rsidRDefault="00827D89" w:rsidP="00DE1894">
      <w:pPr>
        <w:jc w:val="center"/>
        <w:rPr>
          <w:rFonts w:cs="Traditional Arabic"/>
          <w:b/>
          <w:bCs/>
          <w:color w:val="FF0000"/>
          <w:sz w:val="36"/>
          <w:szCs w:val="36"/>
          <w:rtl/>
        </w:rPr>
      </w:pPr>
    </w:p>
    <w:p w14:paraId="396385B9" w14:textId="77777777" w:rsidR="00827D89" w:rsidRDefault="00827D89" w:rsidP="00DE1894">
      <w:pPr>
        <w:jc w:val="center"/>
        <w:rPr>
          <w:rFonts w:cs="Traditional Arabic"/>
          <w:b/>
          <w:bCs/>
          <w:color w:val="FF0000"/>
          <w:sz w:val="36"/>
          <w:szCs w:val="36"/>
          <w:rtl/>
        </w:rPr>
      </w:pPr>
    </w:p>
    <w:p w14:paraId="3A0DDFB3" w14:textId="77777777" w:rsidR="00827D89" w:rsidRDefault="00827D89" w:rsidP="00DE1894">
      <w:pPr>
        <w:jc w:val="center"/>
        <w:rPr>
          <w:rFonts w:cs="Traditional Arabic"/>
          <w:b/>
          <w:bCs/>
          <w:color w:val="FF0000"/>
          <w:sz w:val="36"/>
          <w:szCs w:val="36"/>
          <w:rtl/>
        </w:rPr>
      </w:pPr>
    </w:p>
    <w:p w14:paraId="414BB988" w14:textId="77777777" w:rsidR="00827D89" w:rsidRDefault="00827D89" w:rsidP="00DE1894">
      <w:pPr>
        <w:jc w:val="center"/>
        <w:rPr>
          <w:rFonts w:cs="Traditional Arabic"/>
          <w:b/>
          <w:bCs/>
          <w:color w:val="FF0000"/>
          <w:sz w:val="36"/>
          <w:szCs w:val="36"/>
          <w:rtl/>
        </w:rPr>
      </w:pPr>
    </w:p>
    <w:p w14:paraId="111978A4" w14:textId="77777777" w:rsidR="00827D89" w:rsidRDefault="00827D89" w:rsidP="00DE1894">
      <w:pPr>
        <w:jc w:val="center"/>
        <w:rPr>
          <w:rFonts w:cs="Traditional Arabic"/>
          <w:b/>
          <w:bCs/>
          <w:color w:val="FF0000"/>
          <w:sz w:val="36"/>
          <w:szCs w:val="36"/>
          <w:rtl/>
        </w:rPr>
      </w:pPr>
    </w:p>
    <w:p w14:paraId="78975D9A" w14:textId="77777777" w:rsidR="00DE1894" w:rsidRPr="00DE1894" w:rsidRDefault="00DE1894" w:rsidP="00DE1894">
      <w:pPr>
        <w:jc w:val="center"/>
        <w:rPr>
          <w:rFonts w:cs="Traditional Arabic"/>
          <w:b/>
          <w:bCs/>
          <w:color w:val="FF0000"/>
          <w:sz w:val="36"/>
          <w:szCs w:val="36"/>
          <w:rtl/>
        </w:rPr>
      </w:pPr>
      <w:r w:rsidRPr="00DE1894">
        <w:rPr>
          <w:rFonts w:cs="Traditional Arabic" w:hint="cs"/>
          <w:b/>
          <w:bCs/>
          <w:color w:val="FF0000"/>
          <w:sz w:val="36"/>
          <w:szCs w:val="36"/>
          <w:rtl/>
        </w:rPr>
        <w:lastRenderedPageBreak/>
        <w:t>(21)</w:t>
      </w:r>
    </w:p>
    <w:p w14:paraId="61EED80D" w14:textId="77777777" w:rsidR="00DE1894" w:rsidRPr="00DE1894" w:rsidRDefault="00DE1894" w:rsidP="00DE1894">
      <w:pPr>
        <w:jc w:val="center"/>
        <w:rPr>
          <w:rFonts w:cs="Traditional Arabic"/>
          <w:b/>
          <w:bCs/>
          <w:color w:val="FF0000"/>
          <w:sz w:val="36"/>
          <w:szCs w:val="36"/>
          <w:rtl/>
        </w:rPr>
      </w:pPr>
      <w:r w:rsidRPr="00DE1894">
        <w:rPr>
          <w:rFonts w:cs="Traditional Arabic" w:hint="cs"/>
          <w:b/>
          <w:bCs/>
          <w:color w:val="FF0000"/>
          <w:sz w:val="36"/>
          <w:szCs w:val="36"/>
          <w:rtl/>
        </w:rPr>
        <w:t>المعاملات</w:t>
      </w:r>
    </w:p>
    <w:p w14:paraId="22E35559" w14:textId="77777777" w:rsidR="00DE1894" w:rsidRPr="00DE1894" w:rsidRDefault="00DE1894" w:rsidP="00DE1894">
      <w:pPr>
        <w:spacing w:after="200" w:line="276" w:lineRule="auto"/>
        <w:jc w:val="center"/>
        <w:rPr>
          <w:rFonts w:ascii="Calibri" w:eastAsia="Calibri" w:hAnsi="Calibri" w:cs="Traditional Arabic"/>
          <w:b/>
          <w:bCs/>
          <w:color w:val="FF0000"/>
          <w:sz w:val="36"/>
          <w:szCs w:val="36"/>
          <w:rtl/>
          <w:lang w:eastAsia="en-US"/>
        </w:rPr>
      </w:pPr>
    </w:p>
    <w:p w14:paraId="064DFD05" w14:textId="77777777" w:rsidR="00DE1894" w:rsidRPr="00DE1894" w:rsidRDefault="00DE1894" w:rsidP="00DE1894">
      <w:pPr>
        <w:ind w:firstLine="454"/>
        <w:jc w:val="center"/>
        <w:rPr>
          <w:rFonts w:cs="Traditional Arabic"/>
          <w:b/>
          <w:bCs/>
          <w:color w:val="FF0000"/>
          <w:sz w:val="36"/>
          <w:szCs w:val="36"/>
          <w:rtl/>
        </w:rPr>
      </w:pPr>
      <w:r w:rsidRPr="00DE1894">
        <w:rPr>
          <w:rFonts w:cs="Traditional Arabic" w:hint="cs"/>
          <w:b/>
          <w:bCs/>
          <w:color w:val="FF0000"/>
          <w:sz w:val="36"/>
          <w:szCs w:val="36"/>
          <w:rtl/>
        </w:rPr>
        <w:t>مقاصد المعاملات</w:t>
      </w:r>
    </w:p>
    <w:p w14:paraId="78F05971" w14:textId="77777777" w:rsidR="00DE1894" w:rsidRPr="00DE1894" w:rsidRDefault="00DE1894" w:rsidP="00DE1894">
      <w:pPr>
        <w:ind w:firstLine="454"/>
        <w:jc w:val="center"/>
        <w:rPr>
          <w:rFonts w:cs="Traditional Arabic"/>
          <w:b/>
          <w:bCs/>
          <w:color w:val="FF0000"/>
          <w:sz w:val="36"/>
          <w:szCs w:val="36"/>
          <w:rtl/>
        </w:rPr>
      </w:pPr>
    </w:p>
    <w:p w14:paraId="37A43FD5" w14:textId="77777777" w:rsidR="00DE1894" w:rsidRPr="00DE1894" w:rsidRDefault="00DE1894" w:rsidP="00DE1894">
      <w:pPr>
        <w:ind w:firstLine="454"/>
        <w:jc w:val="both"/>
        <w:rPr>
          <w:rFonts w:cs="Traditional Arabic"/>
          <w:sz w:val="36"/>
          <w:szCs w:val="36"/>
          <w:rtl/>
        </w:rPr>
      </w:pPr>
      <w:r w:rsidRPr="00DE1894">
        <w:rPr>
          <w:rFonts w:cs="Traditional Arabic" w:hint="cs"/>
          <w:b/>
          <w:bCs/>
          <w:sz w:val="36"/>
          <w:szCs w:val="36"/>
          <w:rtl/>
        </w:rPr>
        <w:t xml:space="preserve">مقاصد المعاملات ومراصد الواقعات/ عبدالله بن الشيخ محفوظ بن </w:t>
      </w:r>
      <w:proofErr w:type="gramStart"/>
      <w:r w:rsidRPr="00DE1894">
        <w:rPr>
          <w:rFonts w:cs="Traditional Arabic" w:hint="cs"/>
          <w:b/>
          <w:bCs/>
          <w:sz w:val="36"/>
          <w:szCs w:val="36"/>
          <w:rtl/>
        </w:rPr>
        <w:t>بيَّه._</w:t>
      </w:r>
      <w:proofErr w:type="gramEnd"/>
      <w:r w:rsidRPr="00DE1894">
        <w:rPr>
          <w:rFonts w:cs="Traditional Arabic" w:hint="cs"/>
          <w:b/>
          <w:bCs/>
          <w:sz w:val="36"/>
          <w:szCs w:val="36"/>
          <w:rtl/>
        </w:rPr>
        <w:t xml:space="preserve"> ط2._ لندن: مؤسسة الفرقان للتراث الإسلامي، 1431هـ، 516ص</w:t>
      </w:r>
      <w:r w:rsidRPr="00DE1894">
        <w:rPr>
          <w:rFonts w:cs="Traditional Arabic" w:hint="cs"/>
          <w:sz w:val="36"/>
          <w:szCs w:val="36"/>
          <w:rtl/>
        </w:rPr>
        <w:t>.</w:t>
      </w:r>
    </w:p>
    <w:p w14:paraId="3331AAEB" w14:textId="77777777" w:rsidR="00DE1894" w:rsidRPr="00DE1894" w:rsidRDefault="00DE1894" w:rsidP="00DE1894">
      <w:pPr>
        <w:ind w:firstLine="454"/>
        <w:jc w:val="both"/>
        <w:rPr>
          <w:rFonts w:cs="Traditional Arabic"/>
          <w:sz w:val="36"/>
          <w:szCs w:val="36"/>
          <w:rtl/>
        </w:rPr>
      </w:pPr>
    </w:p>
    <w:p w14:paraId="1376B95D" w14:textId="77777777" w:rsidR="00DE1894" w:rsidRPr="00DE1894" w:rsidRDefault="00DE1894" w:rsidP="00DE1894">
      <w:pPr>
        <w:ind w:firstLine="454"/>
        <w:jc w:val="both"/>
        <w:rPr>
          <w:rFonts w:cs="Traditional Arabic"/>
          <w:sz w:val="36"/>
          <w:szCs w:val="36"/>
          <w:rtl/>
        </w:rPr>
      </w:pPr>
    </w:p>
    <w:p w14:paraId="4CB1DCE8" w14:textId="77777777" w:rsidR="00DE1894" w:rsidRPr="00DE1894" w:rsidRDefault="00DE1894" w:rsidP="00DE1894">
      <w:pPr>
        <w:ind w:firstLine="454"/>
        <w:jc w:val="center"/>
        <w:rPr>
          <w:rFonts w:cs="Traditional Arabic"/>
          <w:sz w:val="36"/>
          <w:szCs w:val="36"/>
          <w:rtl/>
        </w:rPr>
      </w:pPr>
      <w:r w:rsidRPr="00DE1894">
        <w:rPr>
          <w:rFonts w:cs="Traditional Arabic"/>
          <w:noProof/>
          <w:sz w:val="36"/>
          <w:szCs w:val="36"/>
          <w:rtl/>
          <w:lang w:eastAsia="en-US"/>
        </w:rPr>
        <w:drawing>
          <wp:inline distT="0" distB="0" distL="0" distR="0" wp14:anchorId="316A091F" wp14:editId="4BECAAC6">
            <wp:extent cx="1792224" cy="2552226"/>
            <wp:effectExtent l="0" t="0" r="0" b="635"/>
            <wp:docPr id="56" name="صورة 56" descr="F:\Images\الكاميرا\201209\201209A0\20120924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mages\الكاميرا\201209\201209A0\20120924953.jpg"/>
                    <pic:cNvPicPr>
                      <a:picLocks noChangeAspect="1" noChangeArrowheads="1"/>
                    </pic:cNvPicPr>
                  </pic:nvPicPr>
                  <pic:blipFill>
                    <a:blip r:embed="rId162" cstate="print"/>
                    <a:srcRect l="5899" t="7500" r="50013" b="8719"/>
                    <a:stretch>
                      <a:fillRect/>
                    </a:stretch>
                  </pic:blipFill>
                  <pic:spPr bwMode="auto">
                    <a:xfrm>
                      <a:off x="0" y="0"/>
                      <a:ext cx="1795635" cy="2557084"/>
                    </a:xfrm>
                    <a:prstGeom prst="rect">
                      <a:avLst/>
                    </a:prstGeom>
                    <a:noFill/>
                    <a:ln w="9525">
                      <a:noFill/>
                      <a:miter lim="800000"/>
                      <a:headEnd/>
                      <a:tailEnd/>
                    </a:ln>
                  </pic:spPr>
                </pic:pic>
              </a:graphicData>
            </a:graphic>
          </wp:inline>
        </w:drawing>
      </w:r>
    </w:p>
    <w:p w14:paraId="5E748BFE" w14:textId="77777777" w:rsidR="00DE1894" w:rsidRPr="00DE1894" w:rsidRDefault="00DE1894" w:rsidP="00DE1894">
      <w:pPr>
        <w:ind w:firstLine="454"/>
        <w:jc w:val="both"/>
        <w:rPr>
          <w:rFonts w:cs="Traditional Arabic"/>
          <w:sz w:val="36"/>
          <w:szCs w:val="36"/>
          <w:rtl/>
        </w:rPr>
      </w:pPr>
      <w:r w:rsidRPr="00DE1894">
        <w:rPr>
          <w:rFonts w:cs="Traditional Arabic" w:hint="cs"/>
          <w:sz w:val="36"/>
          <w:szCs w:val="36"/>
          <w:rtl/>
        </w:rPr>
        <w:t xml:space="preserve">فيه خمسة فصول: </w:t>
      </w:r>
    </w:p>
    <w:p w14:paraId="382B75B4" w14:textId="77777777" w:rsidR="00DE1894" w:rsidRPr="00DE1894" w:rsidRDefault="00DE1894" w:rsidP="00DE1894">
      <w:pPr>
        <w:numPr>
          <w:ilvl w:val="0"/>
          <w:numId w:val="17"/>
        </w:numPr>
        <w:spacing w:after="200" w:line="276" w:lineRule="auto"/>
        <w:ind w:firstLine="454"/>
        <w:contextualSpacing/>
        <w:jc w:val="both"/>
        <w:rPr>
          <w:rFonts w:cs="Traditional Arabic"/>
          <w:sz w:val="36"/>
          <w:szCs w:val="36"/>
        </w:rPr>
      </w:pPr>
      <w:r w:rsidRPr="00DE1894">
        <w:rPr>
          <w:rFonts w:cs="Traditional Arabic" w:hint="cs"/>
          <w:sz w:val="36"/>
          <w:szCs w:val="36"/>
          <w:rtl/>
        </w:rPr>
        <w:t>تعريف المقاصد.</w:t>
      </w:r>
    </w:p>
    <w:p w14:paraId="764F397A" w14:textId="77777777" w:rsidR="00DE1894" w:rsidRPr="00DE1894" w:rsidRDefault="00DE1894" w:rsidP="00DE1894">
      <w:pPr>
        <w:numPr>
          <w:ilvl w:val="0"/>
          <w:numId w:val="17"/>
        </w:numPr>
        <w:spacing w:after="200" w:line="276" w:lineRule="auto"/>
        <w:ind w:firstLine="454"/>
        <w:contextualSpacing/>
        <w:jc w:val="both"/>
        <w:rPr>
          <w:rFonts w:cs="Traditional Arabic"/>
          <w:sz w:val="36"/>
          <w:szCs w:val="36"/>
        </w:rPr>
      </w:pPr>
      <w:r w:rsidRPr="00DE1894">
        <w:rPr>
          <w:rFonts w:cs="Traditional Arabic" w:hint="cs"/>
          <w:sz w:val="36"/>
          <w:szCs w:val="36"/>
          <w:rtl/>
        </w:rPr>
        <w:t>مقاصد المعاملات المالية.</w:t>
      </w:r>
    </w:p>
    <w:p w14:paraId="585CFB46" w14:textId="77777777" w:rsidR="00DE1894" w:rsidRPr="00DE1894" w:rsidRDefault="00DE1894" w:rsidP="00DE1894">
      <w:pPr>
        <w:numPr>
          <w:ilvl w:val="0"/>
          <w:numId w:val="17"/>
        </w:numPr>
        <w:spacing w:after="200" w:line="276" w:lineRule="auto"/>
        <w:ind w:firstLine="454"/>
        <w:contextualSpacing/>
        <w:jc w:val="both"/>
        <w:rPr>
          <w:rFonts w:cs="Traditional Arabic"/>
          <w:sz w:val="36"/>
          <w:szCs w:val="36"/>
        </w:rPr>
      </w:pPr>
      <w:r w:rsidRPr="00DE1894">
        <w:rPr>
          <w:rFonts w:cs="Traditional Arabic" w:hint="cs"/>
          <w:sz w:val="36"/>
          <w:szCs w:val="36"/>
          <w:rtl/>
        </w:rPr>
        <w:t>مقاصد منهيات البيوع وميزان درجات النهي.</w:t>
      </w:r>
    </w:p>
    <w:p w14:paraId="0220934F" w14:textId="77777777" w:rsidR="00DE1894" w:rsidRPr="00DE1894" w:rsidRDefault="00DE1894" w:rsidP="00DE1894">
      <w:pPr>
        <w:numPr>
          <w:ilvl w:val="0"/>
          <w:numId w:val="17"/>
        </w:numPr>
        <w:spacing w:after="200" w:line="276" w:lineRule="auto"/>
        <w:ind w:firstLine="454"/>
        <w:contextualSpacing/>
        <w:jc w:val="both"/>
        <w:rPr>
          <w:rFonts w:cs="Traditional Arabic"/>
          <w:sz w:val="36"/>
          <w:szCs w:val="36"/>
        </w:rPr>
      </w:pPr>
      <w:r w:rsidRPr="00DE1894">
        <w:rPr>
          <w:rFonts w:cs="Traditional Arabic" w:hint="cs"/>
          <w:sz w:val="36"/>
          <w:szCs w:val="36"/>
          <w:rtl/>
        </w:rPr>
        <w:t xml:space="preserve">نماذج معاصرة للاجتهاد </w:t>
      </w:r>
      <w:proofErr w:type="spellStart"/>
      <w:r w:rsidRPr="00DE1894">
        <w:rPr>
          <w:rFonts w:cs="Traditional Arabic" w:hint="cs"/>
          <w:sz w:val="36"/>
          <w:szCs w:val="36"/>
          <w:rtl/>
        </w:rPr>
        <w:t>المقاصدي</w:t>
      </w:r>
      <w:proofErr w:type="spellEnd"/>
      <w:r w:rsidRPr="00DE1894">
        <w:rPr>
          <w:rFonts w:cs="Traditional Arabic" w:hint="cs"/>
          <w:sz w:val="36"/>
          <w:szCs w:val="36"/>
          <w:rtl/>
        </w:rPr>
        <w:t>.</w:t>
      </w:r>
    </w:p>
    <w:p w14:paraId="36C0003D" w14:textId="77777777" w:rsidR="00DE1894" w:rsidRPr="00DE1894" w:rsidRDefault="00DE1894" w:rsidP="00DE1894">
      <w:pPr>
        <w:numPr>
          <w:ilvl w:val="0"/>
          <w:numId w:val="17"/>
        </w:numPr>
        <w:spacing w:after="200" w:line="276" w:lineRule="auto"/>
        <w:ind w:firstLine="454"/>
        <w:contextualSpacing/>
        <w:jc w:val="both"/>
        <w:rPr>
          <w:rFonts w:cs="Traditional Arabic"/>
          <w:sz w:val="36"/>
          <w:szCs w:val="36"/>
        </w:rPr>
      </w:pPr>
      <w:r w:rsidRPr="00DE1894">
        <w:rPr>
          <w:rFonts w:cs="Traditional Arabic" w:hint="cs"/>
          <w:sz w:val="36"/>
          <w:szCs w:val="36"/>
          <w:rtl/>
        </w:rPr>
        <w:t>بحوث فقهية في قضايا معاصرة.</w:t>
      </w:r>
    </w:p>
    <w:p w14:paraId="7ED5E306" w14:textId="77777777" w:rsidR="00DE1894" w:rsidRPr="00DE1894" w:rsidRDefault="00DE1894" w:rsidP="00DE1894">
      <w:pPr>
        <w:ind w:firstLine="454"/>
        <w:jc w:val="both"/>
        <w:rPr>
          <w:rFonts w:cs="Traditional Arabic"/>
          <w:sz w:val="36"/>
          <w:szCs w:val="36"/>
          <w:rtl/>
        </w:rPr>
      </w:pPr>
      <w:r w:rsidRPr="00DE1894">
        <w:rPr>
          <w:rFonts w:cs="Traditional Arabic" w:hint="cs"/>
          <w:sz w:val="36"/>
          <w:szCs w:val="36"/>
          <w:rtl/>
        </w:rPr>
        <w:t>والأخير فيه ثماني مسائل، هي:</w:t>
      </w:r>
    </w:p>
    <w:p w14:paraId="6E735D3B" w14:textId="77777777" w:rsidR="00DE1894" w:rsidRPr="00DE1894" w:rsidRDefault="00DE1894" w:rsidP="00416944">
      <w:pPr>
        <w:numPr>
          <w:ilvl w:val="0"/>
          <w:numId w:val="32"/>
        </w:numPr>
        <w:spacing w:after="200" w:line="276" w:lineRule="auto"/>
        <w:contextualSpacing/>
        <w:jc w:val="both"/>
        <w:rPr>
          <w:rFonts w:cs="Traditional Arabic"/>
          <w:sz w:val="36"/>
          <w:szCs w:val="36"/>
          <w:rtl/>
        </w:rPr>
      </w:pPr>
      <w:r w:rsidRPr="00DE1894">
        <w:rPr>
          <w:rFonts w:cs="Traditional Arabic" w:hint="cs"/>
          <w:b/>
          <w:bCs/>
          <w:sz w:val="36"/>
          <w:szCs w:val="36"/>
          <w:rtl/>
        </w:rPr>
        <w:lastRenderedPageBreak/>
        <w:t>الإيجار المنتهي بالتمليك</w:t>
      </w:r>
      <w:r w:rsidRPr="00DE1894">
        <w:rPr>
          <w:rFonts w:cs="Traditional Arabic" w:hint="cs"/>
          <w:sz w:val="36"/>
          <w:szCs w:val="36"/>
          <w:rtl/>
        </w:rPr>
        <w:t>: ذكر فيه عقدًا مستحدثًا كان في بداياته يتعلق بالعقارات ودُور السكنى، ولكنه امتد بعد ذلك ليشمل المنقولات، كالسيارات والآلات المختلفة. والبحث يعالج الموضوع من حيث التكييف القانوني لهذا العقد وفقاً لمراحل تطوره، ثم ينتقل إلى عرض وجهة النظر الفقهية. ويصل في النهاية إلى تقديم جملةٍ من البدائل التي لعلّها إذا حلَّت محلَّ العقود القانونية في بنيتها ونيّتها الحاضرة ترجَّح جانب الحِلّ</w:t>
      </w:r>
    </w:p>
    <w:p w14:paraId="5ACC8A9B" w14:textId="77777777" w:rsidR="00DE1894" w:rsidRPr="00DE1894" w:rsidRDefault="00DE1894" w:rsidP="00416944">
      <w:pPr>
        <w:numPr>
          <w:ilvl w:val="0"/>
          <w:numId w:val="32"/>
        </w:numPr>
        <w:spacing w:after="200" w:line="276" w:lineRule="auto"/>
        <w:ind w:firstLine="454"/>
        <w:contextualSpacing/>
        <w:jc w:val="both"/>
        <w:rPr>
          <w:rFonts w:cs="Traditional Arabic"/>
          <w:sz w:val="36"/>
          <w:szCs w:val="36"/>
          <w:rtl/>
        </w:rPr>
      </w:pPr>
      <w:r w:rsidRPr="00DE1894">
        <w:rPr>
          <w:rFonts w:cs="Traditional Arabic" w:hint="cs"/>
          <w:b/>
          <w:bCs/>
          <w:sz w:val="36"/>
          <w:szCs w:val="36"/>
          <w:rtl/>
        </w:rPr>
        <w:t>موقف المؤجِّر من تصرفات المستأجر غير المشروعة</w:t>
      </w:r>
      <w:r w:rsidRPr="00DE1894">
        <w:rPr>
          <w:rFonts w:cs="Traditional Arabic" w:hint="cs"/>
          <w:sz w:val="36"/>
          <w:szCs w:val="36"/>
          <w:rtl/>
        </w:rPr>
        <w:t>: وهي قضية تنزل ببعض ملّاك العمائر والعقارات، حيث يؤجرونها لشخصية طبيعية أو معنوية قد تستغلّها استغلالاً يخالف مبادئ الشريعة، وقد فصّل البحث في ذلك بين أن يكون المؤجر عالماً حين العقد بتلك التصرفات، وبين أن يكون جاهلاً أو غافلاً عن جهة تصرفات المستأجر، وبنى الكاتب خلاصته على اختلاف العلماء في قاعدة سدّ الذرائع بين مالك وأحمد من جهة، والشافعي وأبي حنيفة من جهةٍ أخرى.</w:t>
      </w:r>
    </w:p>
    <w:p w14:paraId="73EE44FB" w14:textId="77777777" w:rsidR="00DE1894" w:rsidRPr="00DE1894" w:rsidRDefault="00DE1894" w:rsidP="00DE1894">
      <w:pPr>
        <w:ind w:firstLine="454"/>
        <w:jc w:val="both"/>
        <w:rPr>
          <w:rFonts w:cs="Traditional Arabic"/>
          <w:sz w:val="36"/>
          <w:szCs w:val="36"/>
          <w:rtl/>
        </w:rPr>
      </w:pPr>
      <w:r w:rsidRPr="00DE1894">
        <w:rPr>
          <w:rFonts w:cs="Traditional Arabic" w:hint="cs"/>
          <w:sz w:val="36"/>
          <w:szCs w:val="36"/>
          <w:rtl/>
        </w:rPr>
        <w:t xml:space="preserve">3- </w:t>
      </w:r>
      <w:r w:rsidRPr="00DE1894">
        <w:rPr>
          <w:rFonts w:cs="Traditional Arabic" w:hint="cs"/>
          <w:b/>
          <w:bCs/>
          <w:sz w:val="36"/>
          <w:szCs w:val="36"/>
          <w:rtl/>
        </w:rPr>
        <w:t>المشاركة في شركاتٍ أصلُ نشاطها حلال إلا أنها تتعامل بالحرام</w:t>
      </w:r>
      <w:r w:rsidRPr="00DE1894">
        <w:rPr>
          <w:rFonts w:cs="Traditional Arabic" w:hint="cs"/>
          <w:sz w:val="36"/>
          <w:szCs w:val="36"/>
          <w:rtl/>
        </w:rPr>
        <w:t>: ويتعلق بالاشتراك في شركاتٍ تتعامل بالربا، مع إيضاح الفرق بين الشركة والتعامل، وتأثير هذا الفرق في الحكم الشرعي.</w:t>
      </w:r>
    </w:p>
    <w:p w14:paraId="16D947DF" w14:textId="77777777" w:rsidR="00DE1894" w:rsidRPr="00DE1894" w:rsidRDefault="00DE1894" w:rsidP="00DE1894">
      <w:pPr>
        <w:ind w:firstLine="454"/>
        <w:jc w:val="both"/>
        <w:rPr>
          <w:rFonts w:cs="Traditional Arabic"/>
          <w:sz w:val="36"/>
          <w:szCs w:val="36"/>
          <w:rtl/>
        </w:rPr>
      </w:pPr>
      <w:r w:rsidRPr="00DE1894">
        <w:rPr>
          <w:rFonts w:cs="Traditional Arabic" w:hint="cs"/>
          <w:sz w:val="36"/>
          <w:szCs w:val="36"/>
          <w:rtl/>
        </w:rPr>
        <w:t xml:space="preserve">4- </w:t>
      </w:r>
      <w:r w:rsidRPr="00DE1894">
        <w:rPr>
          <w:rFonts w:cs="Traditional Arabic" w:hint="cs"/>
          <w:b/>
          <w:bCs/>
          <w:sz w:val="36"/>
          <w:szCs w:val="36"/>
          <w:rtl/>
        </w:rPr>
        <w:t>التعاملُ مع شركاتٍ تقوم بأعمال مشروعة وتتعاملُ بالربا</w:t>
      </w:r>
      <w:r w:rsidRPr="00DE1894">
        <w:rPr>
          <w:rFonts w:cs="Traditional Arabic" w:hint="cs"/>
          <w:sz w:val="36"/>
          <w:szCs w:val="36"/>
          <w:rtl/>
        </w:rPr>
        <w:t>: ويُعنى بالحكم الشرعي في التعامل مع شركاتٍ تتعامل بالرِّبا، فهو يتعرض للمعاملة مع الشخص الطبيعي أو المعنوي الذي يشوب ماله الرّبا، أو يختلط فيه الحلال بالحرام، ويستعرضُ أقوال العلماء بين الحرمة والكراهة والجواز، ويستخلصُ في النهاية القول الراجح.</w:t>
      </w:r>
    </w:p>
    <w:p w14:paraId="28A70510" w14:textId="77777777" w:rsidR="00DE1894" w:rsidRPr="00DE1894" w:rsidRDefault="00DE1894" w:rsidP="00DE1894">
      <w:pPr>
        <w:ind w:firstLine="454"/>
        <w:jc w:val="both"/>
        <w:rPr>
          <w:rFonts w:cs="Traditional Arabic"/>
          <w:sz w:val="36"/>
          <w:szCs w:val="36"/>
          <w:rtl/>
        </w:rPr>
      </w:pPr>
      <w:r w:rsidRPr="00DE1894">
        <w:rPr>
          <w:rFonts w:cs="Traditional Arabic" w:hint="cs"/>
          <w:sz w:val="36"/>
          <w:szCs w:val="36"/>
          <w:rtl/>
        </w:rPr>
        <w:t xml:space="preserve">5- </w:t>
      </w:r>
      <w:r w:rsidRPr="00DE1894">
        <w:rPr>
          <w:rFonts w:cs="Traditional Arabic" w:hint="cs"/>
          <w:b/>
          <w:bCs/>
          <w:sz w:val="36"/>
          <w:szCs w:val="36"/>
          <w:rtl/>
        </w:rPr>
        <w:t>أحكام النقود الورقية وتغيُّر قيمة العُملة</w:t>
      </w:r>
      <w:r w:rsidRPr="00DE1894">
        <w:rPr>
          <w:rFonts w:cs="Traditional Arabic" w:hint="cs"/>
          <w:sz w:val="36"/>
          <w:szCs w:val="36"/>
          <w:rtl/>
        </w:rPr>
        <w:t xml:space="preserve">: تحدث فيه عن النقود الورقية هل هي عَين أو عَرض؟ أو هي واسطةٌ لها حكم العين من جهة وحكم العَرض من جهةٍ أخرى؟ وعن </w:t>
      </w:r>
      <w:r w:rsidRPr="00DE1894">
        <w:rPr>
          <w:rFonts w:cs="Traditional Arabic" w:hint="cs"/>
          <w:sz w:val="36"/>
          <w:szCs w:val="36"/>
          <w:rtl/>
        </w:rPr>
        <w:lastRenderedPageBreak/>
        <w:t>مسألة تغير العملات، حيث يَعرض أقوال العلماء تفريعاً وتأصيلاً، ليصل إلى رؤيةٍ واضحةٍ يقترح فيها الحلَّ الأمثل من جملة حلول بُنيت فيها الفروعُ على الأصول.</w:t>
      </w:r>
    </w:p>
    <w:p w14:paraId="2A7A027E" w14:textId="77777777" w:rsidR="00DE1894" w:rsidRPr="00DE1894" w:rsidRDefault="00DE1894" w:rsidP="00DE1894">
      <w:pPr>
        <w:ind w:firstLine="454"/>
        <w:jc w:val="both"/>
        <w:rPr>
          <w:rFonts w:cs="Traditional Arabic"/>
          <w:sz w:val="36"/>
          <w:szCs w:val="36"/>
          <w:rtl/>
        </w:rPr>
      </w:pPr>
      <w:r w:rsidRPr="00DE1894">
        <w:rPr>
          <w:rFonts w:cs="Traditional Arabic" w:hint="cs"/>
          <w:sz w:val="36"/>
          <w:szCs w:val="36"/>
          <w:rtl/>
        </w:rPr>
        <w:t xml:space="preserve">6- </w:t>
      </w:r>
      <w:r w:rsidRPr="00DE1894">
        <w:rPr>
          <w:rFonts w:cs="Traditional Arabic" w:hint="cs"/>
          <w:b/>
          <w:bCs/>
          <w:sz w:val="36"/>
          <w:szCs w:val="36"/>
          <w:rtl/>
        </w:rPr>
        <w:t>الزيادة في القروض البنكية</w:t>
      </w:r>
      <w:r w:rsidRPr="00DE1894">
        <w:rPr>
          <w:rFonts w:cs="Traditional Arabic" w:hint="cs"/>
          <w:sz w:val="36"/>
          <w:szCs w:val="36"/>
          <w:rtl/>
        </w:rPr>
        <w:t>: ويتعلق بالزيادة التي تتعامل بها البنوك في القروض التي تقدّمها إلى زبائنها، فيبحث موقع هذه الزيادة من آيات الربا في القرآن الكريم، وهل هي داخلة في ربا الجاهلية أو صورة أخرى تدخل في ربا الديون؟  وما هو مستند الإجماع الذي أطلقه العلماءُ على حرمةِ هذه الزيادة؟ هل هو عموم النص أو القياس؟ وهل حجيّة الإجماع تفترض قيام مستندٍ؟ وهل يوجد فرق بين قرض الاستهلاك وقرض الاستثمار؟ يحاول البحث أن يجيب على هذه الأسئلة باختصار، مع الإشارة إلى أن تحريم ربا النسيئة من محرمات المقاصد التي لا تبيحها الحاجة، وإنما تبيحها الضرورات.</w:t>
      </w:r>
    </w:p>
    <w:p w14:paraId="25BE60C9" w14:textId="77777777" w:rsidR="00DE1894" w:rsidRPr="00DE1894" w:rsidRDefault="00DE1894" w:rsidP="00DE1894">
      <w:pPr>
        <w:ind w:firstLine="454"/>
        <w:jc w:val="both"/>
        <w:rPr>
          <w:rFonts w:cs="Traditional Arabic"/>
          <w:sz w:val="36"/>
          <w:szCs w:val="36"/>
          <w:rtl/>
        </w:rPr>
      </w:pPr>
      <w:r w:rsidRPr="00DE1894">
        <w:rPr>
          <w:rFonts w:cs="Traditional Arabic" w:hint="cs"/>
          <w:sz w:val="36"/>
          <w:szCs w:val="36"/>
          <w:rtl/>
        </w:rPr>
        <w:t xml:space="preserve">7- </w:t>
      </w:r>
      <w:r w:rsidRPr="00DE1894">
        <w:rPr>
          <w:rFonts w:cs="Traditional Arabic" w:hint="cs"/>
          <w:b/>
          <w:bCs/>
          <w:sz w:val="36"/>
          <w:szCs w:val="36"/>
          <w:rtl/>
        </w:rPr>
        <w:t>التعويض عن الضرر الناتج عن تأخير سداد الديون المستحقة</w:t>
      </w:r>
      <w:r w:rsidRPr="00DE1894">
        <w:rPr>
          <w:rFonts w:cs="Traditional Arabic" w:hint="cs"/>
          <w:sz w:val="36"/>
          <w:szCs w:val="36"/>
          <w:rtl/>
        </w:rPr>
        <w:t>: يوضح أنه لا فرق بين الصيغة المقترحة وبين ربا الجاهلية المجمع على تحريمه، لا بالذات ولا بالعرض، وأن تغيُّر الظروف لا يرقى إلى تغيير الحكم.</w:t>
      </w:r>
    </w:p>
    <w:p w14:paraId="1393BDAA" w14:textId="77777777" w:rsidR="00DE1894" w:rsidRPr="00DE1894" w:rsidRDefault="00DE1894" w:rsidP="00DE1894">
      <w:pPr>
        <w:ind w:firstLine="454"/>
        <w:jc w:val="both"/>
        <w:rPr>
          <w:rFonts w:cs="Traditional Arabic"/>
          <w:sz w:val="36"/>
          <w:szCs w:val="36"/>
          <w:rtl/>
        </w:rPr>
      </w:pPr>
      <w:r w:rsidRPr="00DE1894">
        <w:rPr>
          <w:rFonts w:cs="Traditional Arabic" w:hint="cs"/>
          <w:sz w:val="36"/>
          <w:szCs w:val="36"/>
          <w:rtl/>
        </w:rPr>
        <w:t xml:space="preserve">8- </w:t>
      </w:r>
      <w:r w:rsidRPr="00DE1894">
        <w:rPr>
          <w:rFonts w:cs="Traditional Arabic" w:hint="cs"/>
          <w:b/>
          <w:bCs/>
          <w:sz w:val="36"/>
          <w:szCs w:val="36"/>
          <w:rtl/>
        </w:rPr>
        <w:t>حكم الشرع فيما ترتب بذمّة المدين للدائن في حالة التضخّم</w:t>
      </w:r>
      <w:r w:rsidRPr="00DE1894">
        <w:rPr>
          <w:rFonts w:cs="Traditional Arabic" w:hint="cs"/>
          <w:sz w:val="36"/>
          <w:szCs w:val="36"/>
          <w:rtl/>
        </w:rPr>
        <w:t>: فصَّل فيه القول في نازلة لا تزال محلّ خلافٍ وأخذٍ وردّ، بين من يرى تأثير التضخم على ما بذمة المدين سلباً وإيجاباً، وبين من يرى بأن ليس للدائن إلا أصل ماله، بغضِّ النظر عن انخفاض القيمة. وقد انتهى المؤلف إلى اعتبار التضخّم الجامح دون غيره، واعتمد العرف معياراً، والجائحة أصلاً للقياس، والمصالح المرسلة أساساً آخر عند القدح في الأول.</w:t>
      </w:r>
    </w:p>
    <w:p w14:paraId="25DFD08A" w14:textId="77777777" w:rsidR="00DE1894" w:rsidRPr="00DE1894" w:rsidRDefault="00DE1894" w:rsidP="00DE1894">
      <w:pPr>
        <w:ind w:firstLine="454"/>
        <w:jc w:val="both"/>
        <w:rPr>
          <w:rFonts w:cs="Traditional Arabic"/>
          <w:sz w:val="36"/>
          <w:szCs w:val="36"/>
          <w:rtl/>
        </w:rPr>
      </w:pPr>
    </w:p>
    <w:p w14:paraId="1650174D" w14:textId="77777777" w:rsidR="00DE1894" w:rsidRPr="00DE1894" w:rsidRDefault="00DE1894" w:rsidP="00DE1894">
      <w:pPr>
        <w:rPr>
          <w:sz w:val="36"/>
          <w:szCs w:val="36"/>
          <w:rtl/>
        </w:rPr>
      </w:pPr>
    </w:p>
    <w:p w14:paraId="199A9E4C" w14:textId="77777777" w:rsidR="00DE1894" w:rsidRPr="00DE1894" w:rsidRDefault="00DE1894" w:rsidP="00DE1894">
      <w:pPr>
        <w:rPr>
          <w:sz w:val="36"/>
          <w:szCs w:val="36"/>
        </w:rPr>
      </w:pPr>
    </w:p>
    <w:p w14:paraId="290469A4" w14:textId="77777777" w:rsidR="00DE1894" w:rsidRPr="00DE1894" w:rsidRDefault="00DE1894" w:rsidP="00DE1894">
      <w:pPr>
        <w:jc w:val="center"/>
        <w:rPr>
          <w:color w:val="FF0000"/>
          <w:sz w:val="36"/>
          <w:szCs w:val="36"/>
          <w:rtl/>
        </w:rPr>
      </w:pPr>
      <w:r w:rsidRPr="00DE1894">
        <w:rPr>
          <w:rFonts w:ascii="Arial" w:hAnsi="Arial" w:cs="Traditional Arabic" w:hint="cs"/>
          <w:b/>
          <w:bCs/>
          <w:color w:val="FF0000"/>
          <w:sz w:val="36"/>
          <w:szCs w:val="36"/>
          <w:rtl/>
          <w:lang w:eastAsia="en-US"/>
        </w:rPr>
        <w:t>الوعد وأثره في المعاملات الشرعية</w:t>
      </w:r>
    </w:p>
    <w:p w14:paraId="29557DAA" w14:textId="77777777" w:rsidR="00DE1894" w:rsidRPr="00DE1894" w:rsidRDefault="00DE1894" w:rsidP="00DE1894">
      <w:pPr>
        <w:jc w:val="center"/>
        <w:rPr>
          <w:sz w:val="36"/>
          <w:szCs w:val="36"/>
          <w:rtl/>
        </w:rPr>
      </w:pPr>
    </w:p>
    <w:p w14:paraId="4FC2A85E" w14:textId="77777777" w:rsidR="00DE1894" w:rsidRPr="00DE1894" w:rsidRDefault="00DE1894" w:rsidP="00DE1894">
      <w:pPr>
        <w:rPr>
          <w:rFonts w:ascii="Arial" w:hAnsi="Arial" w:cs="Traditional Arabic"/>
          <w:sz w:val="36"/>
          <w:szCs w:val="36"/>
          <w:rtl/>
          <w:lang w:eastAsia="en-US"/>
        </w:rPr>
      </w:pPr>
      <w:r w:rsidRPr="00DE1894">
        <w:rPr>
          <w:rFonts w:ascii="Arial" w:hAnsi="Arial" w:cs="Traditional Arabic" w:hint="cs"/>
          <w:b/>
          <w:bCs/>
          <w:sz w:val="36"/>
          <w:szCs w:val="36"/>
          <w:rtl/>
          <w:lang w:eastAsia="en-US"/>
        </w:rPr>
        <w:t xml:space="preserve">الوعد وأثره في المعاملات الشرعية/ محمد تركي </w:t>
      </w:r>
      <w:proofErr w:type="gramStart"/>
      <w:r w:rsidRPr="00DE1894">
        <w:rPr>
          <w:rFonts w:ascii="Arial" w:hAnsi="Arial" w:cs="Traditional Arabic" w:hint="cs"/>
          <w:b/>
          <w:bCs/>
          <w:sz w:val="36"/>
          <w:szCs w:val="36"/>
          <w:rtl/>
          <w:lang w:eastAsia="en-US"/>
        </w:rPr>
        <w:t>كتوع.-</w:t>
      </w:r>
      <w:proofErr w:type="gramEnd"/>
      <w:r w:rsidRPr="00DE1894">
        <w:rPr>
          <w:rFonts w:ascii="Arial" w:hAnsi="Arial" w:cs="Traditional Arabic" w:hint="cs"/>
          <w:b/>
          <w:bCs/>
          <w:sz w:val="36"/>
          <w:szCs w:val="36"/>
          <w:rtl/>
          <w:lang w:eastAsia="en-US"/>
        </w:rPr>
        <w:t xml:space="preserve"> دمشق: دار النوادر، 1433هـ، 695 ص (أصله رسالة ماجستير من جامعة دمشق).</w:t>
      </w:r>
      <w:r w:rsidRPr="00DE1894">
        <w:rPr>
          <w:rFonts w:ascii="Arial" w:hAnsi="Arial" w:cs="Traditional Arabic" w:hint="cs"/>
          <w:sz w:val="36"/>
          <w:szCs w:val="36"/>
          <w:rtl/>
          <w:lang w:eastAsia="en-US"/>
        </w:rPr>
        <w:t xml:space="preserve"> </w:t>
      </w:r>
    </w:p>
    <w:p w14:paraId="79C1EE2B" w14:textId="77777777" w:rsidR="00DE1894" w:rsidRPr="00DE1894" w:rsidRDefault="00DE1894" w:rsidP="00DE1894">
      <w:pPr>
        <w:rPr>
          <w:rFonts w:ascii="Arial" w:hAnsi="Arial" w:cs="Traditional Arabic"/>
          <w:sz w:val="36"/>
          <w:szCs w:val="36"/>
          <w:rtl/>
          <w:lang w:eastAsia="en-US"/>
        </w:rPr>
      </w:pPr>
    </w:p>
    <w:p w14:paraId="1FDAE787" w14:textId="77777777" w:rsidR="00DE1894" w:rsidRPr="00DE1894" w:rsidRDefault="00DE1894" w:rsidP="00DE1894">
      <w:pPr>
        <w:jc w:val="center"/>
        <w:rPr>
          <w:rFonts w:ascii="Arial" w:hAnsi="Arial" w:cs="Traditional Arabic"/>
          <w:sz w:val="36"/>
          <w:szCs w:val="36"/>
          <w:rtl/>
          <w:lang w:eastAsia="en-US"/>
        </w:rPr>
      </w:pPr>
      <w:r w:rsidRPr="00DE1894">
        <w:rPr>
          <w:rFonts w:ascii="Arial" w:hAnsi="Arial" w:cs="Traditional Arabic"/>
          <w:noProof/>
          <w:sz w:val="36"/>
          <w:szCs w:val="36"/>
          <w:rtl/>
          <w:lang w:eastAsia="en-US"/>
        </w:rPr>
        <w:lastRenderedPageBreak/>
        <w:drawing>
          <wp:inline distT="0" distB="0" distL="0" distR="0" wp14:anchorId="516056D4" wp14:editId="77EFE83E">
            <wp:extent cx="1671501" cy="2286000"/>
            <wp:effectExtent l="19050" t="0" r="4899" b="0"/>
            <wp:docPr id="57" name="صورة 57" descr="F:\Images\الكاميرا\201209\201209A0\20120918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Images\الكاميرا\201209\201209A0\20120918928.jpg"/>
                    <pic:cNvPicPr>
                      <a:picLocks noChangeAspect="1" noChangeArrowheads="1"/>
                    </pic:cNvPicPr>
                  </pic:nvPicPr>
                  <pic:blipFill>
                    <a:blip r:embed="rId163" cstate="print"/>
                    <a:srcRect l="7184" t="7566" r="49676" b="13701"/>
                    <a:stretch>
                      <a:fillRect/>
                    </a:stretch>
                  </pic:blipFill>
                  <pic:spPr bwMode="auto">
                    <a:xfrm>
                      <a:off x="0" y="0"/>
                      <a:ext cx="1671501" cy="2286000"/>
                    </a:xfrm>
                    <a:prstGeom prst="rect">
                      <a:avLst/>
                    </a:prstGeom>
                    <a:noFill/>
                    <a:ln w="9525">
                      <a:noFill/>
                      <a:miter lim="800000"/>
                      <a:headEnd/>
                      <a:tailEnd/>
                    </a:ln>
                  </pic:spPr>
                </pic:pic>
              </a:graphicData>
            </a:graphic>
          </wp:inline>
        </w:drawing>
      </w:r>
    </w:p>
    <w:p w14:paraId="2BF0DBEB" w14:textId="77777777" w:rsidR="00DE1894" w:rsidRPr="00DE1894" w:rsidRDefault="00DE1894" w:rsidP="00DE1894">
      <w:pPr>
        <w:jc w:val="center"/>
        <w:rPr>
          <w:rFonts w:ascii="Arial" w:hAnsi="Arial" w:cs="Traditional Arabic"/>
          <w:sz w:val="36"/>
          <w:szCs w:val="36"/>
          <w:rtl/>
          <w:lang w:eastAsia="en-US"/>
        </w:rPr>
      </w:pPr>
    </w:p>
    <w:p w14:paraId="523190D9" w14:textId="77777777" w:rsidR="00DE1894" w:rsidRPr="00DE1894" w:rsidRDefault="00DE1894" w:rsidP="00DE1894">
      <w:pPr>
        <w:jc w:val="both"/>
        <w:rPr>
          <w:rFonts w:ascii="Arial" w:hAnsi="Arial" w:cs="Traditional Arabic"/>
          <w:sz w:val="36"/>
          <w:szCs w:val="36"/>
          <w:rtl/>
          <w:lang w:eastAsia="en-US"/>
        </w:rPr>
      </w:pPr>
      <w:r w:rsidRPr="00DE1894">
        <w:rPr>
          <w:rFonts w:ascii="Arial" w:hAnsi="Arial" w:cs="Traditional Arabic" w:hint="cs"/>
          <w:sz w:val="36"/>
          <w:szCs w:val="36"/>
          <w:rtl/>
          <w:lang w:eastAsia="en-US"/>
        </w:rPr>
        <w:t>يهدف الباحث من خلال كتابه هذا إلى صياغة فقهية جديدة لمسألة الوعد وأثره في المعاملات الشرعية، وذلك بجمعه المادة العلمية ثم تنظيمها ودراستها، وعرض مقولات أهل العلم فيه، واستنباط كلياته من جزئياته المنثورة في بطون مدونات الأحكام، ودراسة مسألة الوفاء بالوعد من جذورها الفقهية، وتأصيلها، ووضع المؤسسات المالية والقائمين عليها أمام خيارات أكثر، والإجابة على سؤال: هل الوعد ملزم ديانة فقط أم هو ملزم ديانة وقضاء؟</w:t>
      </w:r>
    </w:p>
    <w:p w14:paraId="528EC3CD" w14:textId="77777777" w:rsidR="00DE1894" w:rsidRPr="00DE1894" w:rsidRDefault="00DE1894" w:rsidP="00DE1894">
      <w:pPr>
        <w:jc w:val="both"/>
        <w:rPr>
          <w:rFonts w:ascii="Arial" w:hAnsi="Arial" w:cs="Traditional Arabic"/>
          <w:sz w:val="36"/>
          <w:szCs w:val="36"/>
          <w:rtl/>
          <w:lang w:eastAsia="en-US"/>
        </w:rPr>
      </w:pPr>
      <w:r w:rsidRPr="00DE1894">
        <w:rPr>
          <w:rFonts w:ascii="Arial" w:hAnsi="Arial" w:cs="Traditional Arabic" w:hint="cs"/>
          <w:sz w:val="36"/>
          <w:szCs w:val="36"/>
          <w:rtl/>
          <w:lang w:eastAsia="en-US"/>
        </w:rPr>
        <w:t>واقتصر في بحثه على أثر الوعد الفقهي المتعلق بالمعاملات المالية.</w:t>
      </w:r>
    </w:p>
    <w:p w14:paraId="49FA69B0" w14:textId="77777777" w:rsidR="00DE1894" w:rsidRPr="00DE1894" w:rsidRDefault="00DE1894" w:rsidP="00DE1894">
      <w:pPr>
        <w:jc w:val="both"/>
        <w:rPr>
          <w:rFonts w:ascii="Arial" w:hAnsi="Arial" w:cs="Traditional Arabic"/>
          <w:sz w:val="36"/>
          <w:szCs w:val="36"/>
          <w:rtl/>
          <w:lang w:eastAsia="en-US"/>
        </w:rPr>
      </w:pPr>
      <w:r w:rsidRPr="00DE1894">
        <w:rPr>
          <w:rFonts w:ascii="Arial" w:hAnsi="Arial" w:cs="Traditional Arabic" w:hint="cs"/>
          <w:sz w:val="36"/>
          <w:szCs w:val="36"/>
          <w:rtl/>
          <w:lang w:eastAsia="en-US"/>
        </w:rPr>
        <w:t>وجعله في أربعة فصول:</w:t>
      </w:r>
    </w:p>
    <w:p w14:paraId="26B55317" w14:textId="77777777" w:rsidR="00DE1894" w:rsidRPr="00DE1894" w:rsidRDefault="00DE1894" w:rsidP="004F39D4">
      <w:pPr>
        <w:numPr>
          <w:ilvl w:val="0"/>
          <w:numId w:val="31"/>
        </w:numPr>
        <w:jc w:val="both"/>
        <w:rPr>
          <w:rFonts w:ascii="Arial" w:hAnsi="Arial" w:cs="Traditional Arabic"/>
          <w:sz w:val="36"/>
          <w:szCs w:val="36"/>
          <w:rtl/>
          <w:lang w:eastAsia="en-US"/>
        </w:rPr>
      </w:pPr>
      <w:r w:rsidRPr="00DE1894">
        <w:rPr>
          <w:rFonts w:ascii="Arial" w:hAnsi="Arial" w:cs="Traditional Arabic" w:hint="cs"/>
          <w:sz w:val="36"/>
          <w:szCs w:val="36"/>
          <w:rtl/>
          <w:lang w:eastAsia="en-US"/>
        </w:rPr>
        <w:t>تعريف الوعد ومقوماته.</w:t>
      </w:r>
    </w:p>
    <w:p w14:paraId="15415E24" w14:textId="77777777" w:rsidR="00DE1894" w:rsidRPr="00DE1894" w:rsidRDefault="00DE1894" w:rsidP="004F39D4">
      <w:pPr>
        <w:numPr>
          <w:ilvl w:val="0"/>
          <w:numId w:val="31"/>
        </w:numPr>
        <w:jc w:val="both"/>
        <w:rPr>
          <w:rFonts w:ascii="Arial" w:hAnsi="Arial" w:cs="Traditional Arabic"/>
          <w:sz w:val="36"/>
          <w:szCs w:val="36"/>
          <w:lang w:eastAsia="en-US"/>
        </w:rPr>
      </w:pPr>
      <w:r w:rsidRPr="00DE1894">
        <w:rPr>
          <w:rFonts w:ascii="Arial" w:hAnsi="Arial" w:cs="Traditional Arabic" w:hint="cs"/>
          <w:sz w:val="36"/>
          <w:szCs w:val="36"/>
          <w:rtl/>
          <w:lang w:eastAsia="en-US"/>
        </w:rPr>
        <w:t>أثر الوعد في المعاملات الشرعية ديانة وقضاء.</w:t>
      </w:r>
    </w:p>
    <w:p w14:paraId="07C55B2E" w14:textId="77777777" w:rsidR="00DE1894" w:rsidRPr="00DE1894" w:rsidRDefault="00DE1894" w:rsidP="004F39D4">
      <w:pPr>
        <w:numPr>
          <w:ilvl w:val="0"/>
          <w:numId w:val="31"/>
        </w:numPr>
        <w:jc w:val="both"/>
        <w:rPr>
          <w:rFonts w:ascii="Arial" w:hAnsi="Arial" w:cs="Traditional Arabic"/>
          <w:sz w:val="36"/>
          <w:szCs w:val="36"/>
          <w:lang w:eastAsia="en-US"/>
        </w:rPr>
      </w:pPr>
      <w:r w:rsidRPr="00DE1894">
        <w:rPr>
          <w:rFonts w:ascii="Arial" w:hAnsi="Arial" w:cs="Traditional Arabic" w:hint="cs"/>
          <w:sz w:val="36"/>
          <w:szCs w:val="36"/>
          <w:rtl/>
          <w:lang w:eastAsia="en-US"/>
        </w:rPr>
        <w:t>التطبيقات المعاصرة للوعد في المعاملات المالية، في سبعة مباحث: بيع المرابحة للآمر بالشراء، الإجارة المنتهية بالتمليك، المشاركة المنتهية بالتمليك (المتناقصة)، سندات المقارضة، التواعد على الصرف في المستقبل، عقد التأمين، الاعتماد المستندي.</w:t>
      </w:r>
    </w:p>
    <w:p w14:paraId="3947ADDB" w14:textId="77777777" w:rsidR="00DE1894" w:rsidRPr="00DE1894" w:rsidRDefault="00DE1894" w:rsidP="004F39D4">
      <w:pPr>
        <w:numPr>
          <w:ilvl w:val="0"/>
          <w:numId w:val="31"/>
        </w:numPr>
        <w:jc w:val="both"/>
        <w:rPr>
          <w:rFonts w:ascii="Arial" w:hAnsi="Arial" w:cs="Traditional Arabic"/>
          <w:sz w:val="36"/>
          <w:szCs w:val="36"/>
          <w:lang w:eastAsia="en-US"/>
        </w:rPr>
      </w:pPr>
      <w:r w:rsidRPr="00DE1894">
        <w:rPr>
          <w:rFonts w:ascii="Arial" w:hAnsi="Arial" w:cs="Traditional Arabic" w:hint="cs"/>
          <w:sz w:val="36"/>
          <w:szCs w:val="36"/>
          <w:rtl/>
          <w:lang w:eastAsia="en-US"/>
        </w:rPr>
        <w:t xml:space="preserve">الشبهات والمفاسد الواردة على الوعد الملزم وغير الملزم.  </w:t>
      </w:r>
    </w:p>
    <w:p w14:paraId="0DE5829A" w14:textId="77777777" w:rsidR="00DE1894" w:rsidRPr="00DE1894" w:rsidRDefault="00DE1894" w:rsidP="004F39D4">
      <w:pPr>
        <w:ind w:left="360"/>
        <w:jc w:val="both"/>
        <w:rPr>
          <w:rFonts w:ascii="Arial" w:hAnsi="Arial" w:cs="Traditional Arabic"/>
          <w:sz w:val="36"/>
          <w:szCs w:val="36"/>
          <w:rtl/>
          <w:lang w:eastAsia="en-US"/>
        </w:rPr>
      </w:pPr>
      <w:r w:rsidRPr="00DE1894">
        <w:rPr>
          <w:rFonts w:ascii="Arial" w:hAnsi="Arial" w:cs="Traditional Arabic" w:hint="cs"/>
          <w:sz w:val="36"/>
          <w:szCs w:val="36"/>
          <w:rtl/>
          <w:lang w:eastAsia="en-US"/>
        </w:rPr>
        <w:t>واستنتج المؤلف بأن الوعد يكون في الأمور المباحة شرعًا.</w:t>
      </w:r>
    </w:p>
    <w:p w14:paraId="38D011D5" w14:textId="77777777" w:rsidR="00DE1894" w:rsidRPr="00DE1894" w:rsidRDefault="00DE1894" w:rsidP="004F39D4">
      <w:pPr>
        <w:ind w:left="360"/>
        <w:jc w:val="both"/>
        <w:rPr>
          <w:rFonts w:ascii="Arial" w:hAnsi="Arial" w:cs="Traditional Arabic"/>
          <w:sz w:val="36"/>
          <w:szCs w:val="36"/>
          <w:rtl/>
          <w:lang w:eastAsia="en-US"/>
        </w:rPr>
      </w:pPr>
      <w:r w:rsidRPr="00DE1894">
        <w:rPr>
          <w:rFonts w:ascii="Arial" w:hAnsi="Arial" w:cs="Traditional Arabic" w:hint="cs"/>
          <w:sz w:val="36"/>
          <w:szCs w:val="36"/>
          <w:rtl/>
          <w:lang w:eastAsia="en-US"/>
        </w:rPr>
        <w:t>وأن الوعد بعقد النكاح لا ينعقد به النكاح قطعًا، ولا يلزم الوفاء بهذا الوعد.</w:t>
      </w:r>
    </w:p>
    <w:p w14:paraId="2148E196" w14:textId="77777777" w:rsidR="00DE1894" w:rsidRPr="00DE1894" w:rsidRDefault="00DE1894" w:rsidP="004F39D4">
      <w:pPr>
        <w:ind w:left="360"/>
        <w:jc w:val="both"/>
        <w:rPr>
          <w:rFonts w:ascii="Arial" w:hAnsi="Arial" w:cs="Traditional Arabic"/>
          <w:sz w:val="36"/>
          <w:szCs w:val="36"/>
          <w:rtl/>
          <w:lang w:eastAsia="en-US"/>
        </w:rPr>
      </w:pPr>
      <w:r w:rsidRPr="00DE1894">
        <w:rPr>
          <w:rFonts w:ascii="Arial" w:hAnsi="Arial" w:cs="Traditional Arabic" w:hint="cs"/>
          <w:sz w:val="36"/>
          <w:szCs w:val="36"/>
          <w:rtl/>
          <w:lang w:eastAsia="en-US"/>
        </w:rPr>
        <w:t>والوعد المعلق على سبب إذا باشر الموعود ذلك السبب، يجب الوفاء به ديانة وقضاء.</w:t>
      </w:r>
    </w:p>
    <w:p w14:paraId="0402FCBB" w14:textId="77777777" w:rsidR="00DE1894" w:rsidRPr="00DE1894" w:rsidRDefault="00DE1894" w:rsidP="004F39D4">
      <w:pPr>
        <w:ind w:left="360"/>
        <w:jc w:val="both"/>
        <w:rPr>
          <w:rFonts w:ascii="Arial" w:hAnsi="Arial" w:cs="Traditional Arabic"/>
          <w:sz w:val="36"/>
          <w:szCs w:val="36"/>
          <w:rtl/>
          <w:lang w:eastAsia="en-US"/>
        </w:rPr>
      </w:pPr>
      <w:r w:rsidRPr="00DE1894">
        <w:rPr>
          <w:rFonts w:ascii="Arial" w:hAnsi="Arial" w:cs="Traditional Arabic" w:hint="cs"/>
          <w:sz w:val="36"/>
          <w:szCs w:val="36"/>
          <w:rtl/>
          <w:lang w:eastAsia="en-US"/>
        </w:rPr>
        <w:lastRenderedPageBreak/>
        <w:t xml:space="preserve">ضوابط الوعد الملزم هي أن يكون الواعد طائعًا مختارًا، </w:t>
      </w:r>
      <w:proofErr w:type="gramStart"/>
      <w:r w:rsidRPr="00DE1894">
        <w:rPr>
          <w:rFonts w:ascii="Arial" w:hAnsi="Arial" w:cs="Traditional Arabic" w:hint="cs"/>
          <w:sz w:val="36"/>
          <w:szCs w:val="36"/>
          <w:rtl/>
          <w:lang w:eastAsia="en-US"/>
        </w:rPr>
        <w:t>وأن لا</w:t>
      </w:r>
      <w:proofErr w:type="gramEnd"/>
      <w:r w:rsidRPr="00DE1894">
        <w:rPr>
          <w:rFonts w:ascii="Arial" w:hAnsi="Arial" w:cs="Traditional Arabic" w:hint="cs"/>
          <w:sz w:val="36"/>
          <w:szCs w:val="36"/>
          <w:rtl/>
          <w:lang w:eastAsia="en-US"/>
        </w:rPr>
        <w:t xml:space="preserve"> يكون الوعد ذريعة وحيلة للدخول في معاملات محرمة شرعًا.</w:t>
      </w:r>
    </w:p>
    <w:p w14:paraId="01A63F1F" w14:textId="77777777" w:rsidR="00DE1894" w:rsidRPr="00DE1894" w:rsidRDefault="00DE1894" w:rsidP="004F39D4">
      <w:pPr>
        <w:ind w:left="360"/>
        <w:jc w:val="both"/>
        <w:rPr>
          <w:rFonts w:ascii="Arial" w:hAnsi="Arial" w:cs="Traditional Arabic"/>
          <w:sz w:val="36"/>
          <w:szCs w:val="36"/>
          <w:rtl/>
          <w:lang w:eastAsia="en-US"/>
        </w:rPr>
      </w:pPr>
      <w:r w:rsidRPr="00DE1894">
        <w:rPr>
          <w:rFonts w:ascii="Arial" w:hAnsi="Arial" w:cs="Traditional Arabic" w:hint="cs"/>
          <w:sz w:val="36"/>
          <w:szCs w:val="36"/>
          <w:rtl/>
          <w:lang w:eastAsia="en-US"/>
        </w:rPr>
        <w:t>الوعد بالجائزة في المسابقات والإعلانات التجارية ملزم.</w:t>
      </w:r>
    </w:p>
    <w:p w14:paraId="61D029AE" w14:textId="77777777" w:rsidR="00DE1894" w:rsidRPr="00DE1894" w:rsidRDefault="00DE1894" w:rsidP="004F39D4">
      <w:pPr>
        <w:ind w:left="360"/>
        <w:jc w:val="both"/>
        <w:rPr>
          <w:rFonts w:ascii="Arial" w:hAnsi="Arial" w:cs="Traditional Arabic"/>
          <w:sz w:val="36"/>
          <w:szCs w:val="36"/>
          <w:rtl/>
          <w:lang w:eastAsia="en-US"/>
        </w:rPr>
      </w:pPr>
      <w:r w:rsidRPr="00DE1894">
        <w:rPr>
          <w:rFonts w:ascii="Arial" w:hAnsi="Arial" w:cs="Traditional Arabic" w:hint="cs"/>
          <w:sz w:val="36"/>
          <w:szCs w:val="36"/>
          <w:rtl/>
          <w:lang w:eastAsia="en-US"/>
        </w:rPr>
        <w:t>أخذ العربون من الواعد جائز عند القائلين بالوعد الملزم.</w:t>
      </w:r>
    </w:p>
    <w:p w14:paraId="09DBD281" w14:textId="77777777" w:rsidR="00DE1894" w:rsidRPr="00DE1894" w:rsidRDefault="00DE1894" w:rsidP="004F39D4">
      <w:pPr>
        <w:ind w:left="360"/>
        <w:jc w:val="both"/>
        <w:rPr>
          <w:rFonts w:ascii="Arial" w:hAnsi="Arial" w:cs="Traditional Arabic"/>
          <w:sz w:val="36"/>
          <w:szCs w:val="36"/>
          <w:rtl/>
          <w:lang w:eastAsia="en-US"/>
        </w:rPr>
      </w:pPr>
      <w:r w:rsidRPr="00DE1894">
        <w:rPr>
          <w:rFonts w:ascii="Arial" w:hAnsi="Arial" w:cs="Traditional Arabic" w:hint="cs"/>
          <w:sz w:val="36"/>
          <w:szCs w:val="36"/>
          <w:rtl/>
          <w:lang w:eastAsia="en-US"/>
        </w:rPr>
        <w:t>يسقط حكم الوفاء عن الواعد بأمور، منها الموت والإفلاس.</w:t>
      </w:r>
    </w:p>
    <w:p w14:paraId="51275915" w14:textId="77777777" w:rsidR="00DE1894" w:rsidRPr="00DE1894" w:rsidRDefault="00DE1894" w:rsidP="004F39D4">
      <w:pPr>
        <w:ind w:left="360"/>
        <w:jc w:val="both"/>
        <w:rPr>
          <w:rFonts w:ascii="Arial" w:hAnsi="Arial" w:cs="Traditional Arabic"/>
          <w:sz w:val="36"/>
          <w:szCs w:val="36"/>
          <w:rtl/>
          <w:lang w:eastAsia="en-US"/>
        </w:rPr>
      </w:pPr>
      <w:r w:rsidRPr="00DE1894">
        <w:rPr>
          <w:rFonts w:ascii="Arial" w:hAnsi="Arial" w:cs="Traditional Arabic" w:hint="cs"/>
          <w:sz w:val="36"/>
          <w:szCs w:val="36"/>
          <w:rtl/>
          <w:lang w:eastAsia="en-US"/>
        </w:rPr>
        <w:t>الوعد الملزم يحافظ على استقرار المعاملات، ويحقق المصلحة في هذا العصر، ويمنع الضرر، ويرفع الحرج والمشقة، وينشر الثقة بين الناس، ويعزز مكانة الأخلاق الحميدة في المجتمع.</w:t>
      </w:r>
    </w:p>
    <w:p w14:paraId="6D9159A3" w14:textId="77777777" w:rsidR="00DE1894" w:rsidRPr="00DE1894" w:rsidRDefault="00DE1894" w:rsidP="004F39D4">
      <w:pPr>
        <w:ind w:left="360"/>
        <w:jc w:val="both"/>
        <w:rPr>
          <w:rFonts w:ascii="Arial" w:hAnsi="Arial" w:cs="Traditional Arabic"/>
          <w:sz w:val="36"/>
          <w:szCs w:val="36"/>
          <w:rtl/>
          <w:lang w:eastAsia="en-US"/>
        </w:rPr>
      </w:pPr>
      <w:r w:rsidRPr="00DE1894">
        <w:rPr>
          <w:rFonts w:ascii="Arial" w:hAnsi="Arial" w:cs="Traditional Arabic" w:hint="cs"/>
          <w:sz w:val="36"/>
          <w:szCs w:val="36"/>
          <w:rtl/>
          <w:lang w:eastAsia="en-US"/>
        </w:rPr>
        <w:t>الوعد الملزم سبب للنمو والازدهار الاقتصادي؛ لكونه يشكل حجر الأساس لأغلب أدوات الاستثمار في البنوك والمصارف الإسلامية.</w:t>
      </w:r>
    </w:p>
    <w:p w14:paraId="7C28A857" w14:textId="77777777" w:rsidR="00DE1894" w:rsidRPr="00DE1894" w:rsidRDefault="00DE1894" w:rsidP="004F39D4">
      <w:pPr>
        <w:ind w:left="360"/>
        <w:jc w:val="both"/>
        <w:rPr>
          <w:rFonts w:ascii="Arial" w:hAnsi="Arial" w:cs="Traditional Arabic"/>
          <w:sz w:val="36"/>
          <w:szCs w:val="36"/>
          <w:rtl/>
          <w:lang w:eastAsia="en-US"/>
        </w:rPr>
      </w:pPr>
      <w:r w:rsidRPr="00DE1894">
        <w:rPr>
          <w:rFonts w:ascii="Arial" w:hAnsi="Arial" w:cs="Traditional Arabic" w:hint="cs"/>
          <w:sz w:val="36"/>
          <w:szCs w:val="36"/>
          <w:rtl/>
          <w:lang w:eastAsia="en-US"/>
        </w:rPr>
        <w:t>الوعد الملزم ليس قولاً شاذًا أو ضعيفًا حتى ننكره ونمتنع عن الأخذ به والاعتماد عليه كرأي فقهي؛ إذ الإلزام بالوعد ديانة وقضاء مسألة خلافية، فلا مانع من الأخذ بالقول الذي يحقق المصلحة في هذا العصر دون خرق لمبادئ الشريعة وقواعدها العامة، ومن ثم فلا إنكار في مسائل الخلاف.</w:t>
      </w:r>
    </w:p>
    <w:p w14:paraId="3ECF01A0" w14:textId="77777777" w:rsidR="00DE1894" w:rsidRPr="00DE1894" w:rsidRDefault="00DE1894" w:rsidP="004F39D4">
      <w:pPr>
        <w:ind w:left="360"/>
        <w:jc w:val="both"/>
        <w:rPr>
          <w:rFonts w:ascii="Arial" w:hAnsi="Arial" w:cs="Traditional Arabic"/>
          <w:sz w:val="36"/>
          <w:szCs w:val="36"/>
          <w:rtl/>
          <w:lang w:eastAsia="en-US"/>
        </w:rPr>
      </w:pPr>
      <w:r w:rsidRPr="00DE1894">
        <w:rPr>
          <w:rFonts w:ascii="Arial" w:hAnsi="Arial" w:cs="Traditional Arabic" w:hint="cs"/>
          <w:sz w:val="36"/>
          <w:szCs w:val="36"/>
          <w:rtl/>
          <w:lang w:eastAsia="en-US"/>
        </w:rPr>
        <w:t>القول بالوعد الملزم تعبير عن مرونة الفقه الإسلامي وقدرته على التطور، وإيجاد الحلول الشرعية للمسائل المستجدة والمعاملات المعاصرة، مما يحقق مصلحة العصر مع الحفاظ على الثوابت والأصول.</w:t>
      </w:r>
    </w:p>
    <w:p w14:paraId="267E1FE2" w14:textId="77777777" w:rsidR="00DE1894" w:rsidRPr="00DE1894" w:rsidRDefault="00DE1894" w:rsidP="004F39D4">
      <w:pPr>
        <w:ind w:left="360"/>
        <w:jc w:val="both"/>
        <w:rPr>
          <w:rFonts w:ascii="Arial" w:hAnsi="Arial" w:cs="Traditional Arabic"/>
          <w:sz w:val="36"/>
          <w:szCs w:val="36"/>
          <w:rtl/>
          <w:lang w:eastAsia="en-US"/>
        </w:rPr>
      </w:pPr>
      <w:r w:rsidRPr="00DE1894">
        <w:rPr>
          <w:rFonts w:ascii="Arial" w:hAnsi="Arial" w:cs="Traditional Arabic" w:hint="cs"/>
          <w:sz w:val="36"/>
          <w:szCs w:val="36"/>
          <w:rtl/>
          <w:lang w:eastAsia="en-US"/>
        </w:rPr>
        <w:t>السبب في اتجاه الفقهاء القدامى نحو عدم الإلزام القضائي بالوعد يرجع إلى ظروفهم الاجتماعية والأخلاقية، حيث كان الوازع الديني قويًا، إضافة إلى قلة دخول الوعد في معاملاتهم، وقلة الأضرار الناتجة عن الخلف بالوعد، بخلاف واقعنا المعاصر، مما يدل على أن الخلاف بين جمهور الفقهاء القدامى القائلين بعدم الإلزام، وجمهور المعاصرين الذين قالوا بالإلزام، هو خلاف عصر وزمان، وليس خلاف حجة وبرهان.</w:t>
      </w:r>
    </w:p>
    <w:p w14:paraId="4F99E2E3" w14:textId="77777777" w:rsidR="00DE1894" w:rsidRPr="00DE1894" w:rsidRDefault="00DE1894" w:rsidP="004F39D4">
      <w:pPr>
        <w:jc w:val="both"/>
        <w:rPr>
          <w:sz w:val="36"/>
          <w:szCs w:val="36"/>
          <w:rtl/>
          <w:lang w:eastAsia="en-US"/>
        </w:rPr>
      </w:pPr>
    </w:p>
    <w:p w14:paraId="5DA20ABC" w14:textId="77777777" w:rsidR="00DE1894" w:rsidRPr="00DE1894" w:rsidRDefault="00DE1894" w:rsidP="004F39D4">
      <w:pPr>
        <w:jc w:val="both"/>
        <w:rPr>
          <w:sz w:val="36"/>
          <w:szCs w:val="36"/>
          <w:rtl/>
          <w:lang w:eastAsia="en-US"/>
        </w:rPr>
      </w:pPr>
    </w:p>
    <w:p w14:paraId="2C82BA32" w14:textId="77777777" w:rsidR="00DE1894" w:rsidRPr="00DE1894" w:rsidRDefault="00DE1894" w:rsidP="00DE1894">
      <w:pPr>
        <w:spacing w:after="200" w:line="276" w:lineRule="auto"/>
        <w:jc w:val="center"/>
        <w:rPr>
          <w:rFonts w:ascii="Calibri" w:eastAsia="Calibri" w:hAnsi="Calibri" w:cs="Traditional Arabic"/>
          <w:b/>
          <w:bCs/>
          <w:color w:val="FF0000"/>
          <w:sz w:val="36"/>
          <w:szCs w:val="36"/>
          <w:rtl/>
          <w:lang w:eastAsia="en-US"/>
        </w:rPr>
      </w:pPr>
    </w:p>
    <w:p w14:paraId="2E2DD938" w14:textId="77777777" w:rsidR="00DE1894" w:rsidRPr="00DE1894" w:rsidRDefault="00DE1894" w:rsidP="00DE1894">
      <w:pPr>
        <w:spacing w:after="200" w:line="276" w:lineRule="auto"/>
        <w:jc w:val="center"/>
        <w:rPr>
          <w:rFonts w:ascii="Calibri" w:eastAsia="Calibri" w:hAnsi="Calibri" w:cs="Traditional Arabic"/>
          <w:b/>
          <w:bCs/>
          <w:color w:val="FF0000"/>
          <w:sz w:val="36"/>
          <w:szCs w:val="36"/>
          <w:rtl/>
          <w:lang w:eastAsia="en-US"/>
        </w:rPr>
      </w:pPr>
    </w:p>
    <w:p w14:paraId="2FF31701" w14:textId="77777777" w:rsidR="00DE1894" w:rsidRPr="00DE1894" w:rsidRDefault="00DE1894" w:rsidP="00DE1894">
      <w:pPr>
        <w:spacing w:after="200" w:line="276" w:lineRule="auto"/>
        <w:jc w:val="center"/>
        <w:rPr>
          <w:rFonts w:ascii="Calibri" w:eastAsia="Calibri" w:hAnsi="Calibri" w:cs="Traditional Arabic"/>
          <w:b/>
          <w:bCs/>
          <w:sz w:val="36"/>
          <w:szCs w:val="36"/>
          <w:rtl/>
          <w:lang w:eastAsia="en-US"/>
        </w:rPr>
      </w:pPr>
      <w:r w:rsidRPr="00DE1894">
        <w:rPr>
          <w:rFonts w:ascii="Calibri" w:eastAsia="Calibri" w:hAnsi="Calibri" w:cs="Traditional Arabic" w:hint="cs"/>
          <w:b/>
          <w:bCs/>
          <w:color w:val="FF0000"/>
          <w:sz w:val="36"/>
          <w:szCs w:val="36"/>
          <w:rtl/>
          <w:lang w:eastAsia="en-US"/>
        </w:rPr>
        <w:lastRenderedPageBreak/>
        <w:t>الإعانة على المحرم في المعاملات المالية</w:t>
      </w:r>
    </w:p>
    <w:p w14:paraId="1BC65D27" w14:textId="77777777" w:rsidR="00DE1894" w:rsidRPr="00DE1894" w:rsidRDefault="00DE1894" w:rsidP="00DE1894">
      <w:pPr>
        <w:spacing w:after="200" w:line="276" w:lineRule="auto"/>
        <w:jc w:val="center"/>
        <w:rPr>
          <w:rFonts w:ascii="Calibri" w:eastAsia="Calibri" w:hAnsi="Calibri" w:cs="Traditional Arabic"/>
          <w:b/>
          <w:bCs/>
          <w:sz w:val="36"/>
          <w:szCs w:val="36"/>
          <w:rtl/>
          <w:lang w:eastAsia="en-US"/>
        </w:rPr>
      </w:pPr>
    </w:p>
    <w:p w14:paraId="23F06834" w14:textId="77777777" w:rsidR="00DE1894" w:rsidRDefault="00DE1894" w:rsidP="00DE1894">
      <w:pPr>
        <w:spacing w:after="200" w:line="276" w:lineRule="auto"/>
        <w:jc w:val="lowKashida"/>
        <w:rPr>
          <w:rFonts w:ascii="Calibri" w:eastAsia="Calibri" w:hAnsi="Calibri" w:cs="Traditional Arabic"/>
          <w:b/>
          <w:bCs/>
          <w:sz w:val="36"/>
          <w:szCs w:val="36"/>
          <w:rtl/>
          <w:lang w:eastAsia="en-US"/>
        </w:rPr>
      </w:pPr>
      <w:r w:rsidRPr="00DE1894">
        <w:rPr>
          <w:rFonts w:ascii="Calibri" w:eastAsia="Calibri" w:hAnsi="Calibri" w:cs="Traditional Arabic" w:hint="cs"/>
          <w:b/>
          <w:bCs/>
          <w:sz w:val="36"/>
          <w:szCs w:val="36"/>
          <w:rtl/>
          <w:lang w:eastAsia="en-US"/>
        </w:rPr>
        <w:t xml:space="preserve">الإعانة على المحرم في المعاملات المالية: دراسة تأصيلية تطبيقية/ ناصر بن إبراهيم بن </w:t>
      </w:r>
      <w:proofErr w:type="gramStart"/>
      <w:r w:rsidRPr="00DE1894">
        <w:rPr>
          <w:rFonts w:ascii="Calibri" w:eastAsia="Calibri" w:hAnsi="Calibri" w:cs="Traditional Arabic" w:hint="cs"/>
          <w:b/>
          <w:bCs/>
          <w:sz w:val="36"/>
          <w:szCs w:val="36"/>
          <w:rtl/>
          <w:lang w:eastAsia="en-US"/>
        </w:rPr>
        <w:t>عتيق.-</w:t>
      </w:r>
      <w:proofErr w:type="gramEnd"/>
      <w:r w:rsidRPr="00DE1894">
        <w:rPr>
          <w:rFonts w:ascii="Calibri" w:eastAsia="Calibri" w:hAnsi="Calibri" w:cs="Traditional Arabic" w:hint="cs"/>
          <w:b/>
          <w:bCs/>
          <w:sz w:val="36"/>
          <w:szCs w:val="36"/>
          <w:rtl/>
          <w:lang w:eastAsia="en-US"/>
        </w:rPr>
        <w:t xml:space="preserve"> الرياض: المعهد العالي للقضاء، 1430 هـ، 203 ورقة (رسالة ماجستير).</w:t>
      </w:r>
    </w:p>
    <w:p w14:paraId="58DA4DDC" w14:textId="77777777" w:rsidR="00827D89" w:rsidRPr="00DE1894" w:rsidRDefault="00827D89" w:rsidP="00DE1894">
      <w:pPr>
        <w:spacing w:after="200" w:line="276" w:lineRule="auto"/>
        <w:jc w:val="lowKashida"/>
        <w:rPr>
          <w:rFonts w:ascii="Calibri" w:eastAsia="Calibri" w:hAnsi="Calibri" w:cs="Traditional Arabic"/>
          <w:b/>
          <w:bCs/>
          <w:sz w:val="36"/>
          <w:szCs w:val="36"/>
          <w:rtl/>
          <w:lang w:eastAsia="en-US"/>
        </w:rPr>
      </w:pPr>
    </w:p>
    <w:p w14:paraId="49E9C8E3" w14:textId="77777777" w:rsidR="00DE1894" w:rsidRPr="00DE1894" w:rsidRDefault="00DE1894" w:rsidP="00DE1894">
      <w:pPr>
        <w:spacing w:after="200" w:line="276" w:lineRule="auto"/>
        <w:jc w:val="lowKashida"/>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xml:space="preserve">ذكر الباحث أنه لم يجد رسالة علمية أو كتاباً مستقلاً عن هذا الموضوع، ولذلك بحث فيه، لأهميته، ولكثرة أسئلة </w:t>
      </w:r>
      <w:proofErr w:type="spellStart"/>
      <w:r w:rsidRPr="00DE1894">
        <w:rPr>
          <w:rFonts w:ascii="Calibri" w:eastAsia="Calibri" w:hAnsi="Calibri" w:cs="Traditional Arabic" w:hint="cs"/>
          <w:sz w:val="36"/>
          <w:szCs w:val="36"/>
          <w:rtl/>
          <w:lang w:eastAsia="en-US"/>
        </w:rPr>
        <w:t>المستفتين</w:t>
      </w:r>
      <w:proofErr w:type="spellEnd"/>
      <w:r w:rsidRPr="00DE1894">
        <w:rPr>
          <w:rFonts w:ascii="Calibri" w:eastAsia="Calibri" w:hAnsi="Calibri" w:cs="Traditional Arabic" w:hint="cs"/>
          <w:sz w:val="36"/>
          <w:szCs w:val="36"/>
          <w:rtl/>
          <w:lang w:eastAsia="en-US"/>
        </w:rPr>
        <w:t xml:space="preserve"> عنه، وجعله في مقدمة وتمهيد وفصلين وخاتمة.</w:t>
      </w:r>
    </w:p>
    <w:p w14:paraId="28CC8FBF" w14:textId="77777777" w:rsidR="00DE1894" w:rsidRPr="00DE1894" w:rsidRDefault="00DE1894" w:rsidP="00DE1894">
      <w:pPr>
        <w:spacing w:after="200" w:line="276" w:lineRule="auto"/>
        <w:jc w:val="lowKashida"/>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فعرَّف الإعانة على المحرَّم أولاً، وبيَّن أركانها وأنواعها، باعتبار الحكم التكليفي، وباعتبار المباشرة وعدمها، ثم تحدث عن آثار الإعانة على المحرم، كأخذ الأجرة عليها، والضمان فيها، والعقاب عليها.</w:t>
      </w:r>
    </w:p>
    <w:p w14:paraId="4AB35FB6" w14:textId="77777777" w:rsidR="00DE1894" w:rsidRPr="00DE1894" w:rsidRDefault="00DE1894" w:rsidP="00DE1894">
      <w:pPr>
        <w:spacing w:after="200" w:line="276" w:lineRule="auto"/>
        <w:jc w:val="lowKashida"/>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xml:space="preserve"> وجعل الفصل الثاني دراسة تطبيقية لها في (13) مبحثاً، كالسمسرة لمن يتعامل بالمحرم، وتأجير العين لمن يتعامل بالمحرَّم. وتأجير النفس في مكان يختلط فيه الحلال والحرام، والمساهمة في الشركات المحرَّمة، والمختلطة، وقبول المحرَّم كوديعة، وإيداع المال في بنك تجاري، والإعانة من حيث تنظيم الرحلات السياحية المحرمة، والإعلان المباح عبر وسائل محرَّمة، وعقود المقاولات لمشاريع محرَّمة أو ما يغلب عليه الحرام.</w:t>
      </w:r>
    </w:p>
    <w:p w14:paraId="5E6BB457" w14:textId="77777777" w:rsidR="00DE1894" w:rsidRPr="00DE1894" w:rsidRDefault="00DE1894" w:rsidP="00DE1894">
      <w:pPr>
        <w:spacing w:after="200" w:line="276" w:lineRule="auto"/>
        <w:jc w:val="lowKashida"/>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ومما ذكره في الخاتمة:</w:t>
      </w:r>
    </w:p>
    <w:p w14:paraId="64F244AC" w14:textId="77777777" w:rsidR="00DE1894" w:rsidRPr="00DE1894" w:rsidRDefault="00DE1894" w:rsidP="00DE1894">
      <w:pPr>
        <w:spacing w:after="200" w:line="276" w:lineRule="auto"/>
        <w:jc w:val="lowKashida"/>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أن الإعانة من حيث بيع السلع أو الخدمات لمن يعلم أو يغلب على الظن أنه لا يريد بها إلا الاستعمال المحرم لا يجوز، وكذلك الحكم في الإجارة عليها، أو عنده، فهذا الكسب محرَّم، لا يطيب للمسلم.</w:t>
      </w:r>
    </w:p>
    <w:p w14:paraId="3D4156DF" w14:textId="77777777" w:rsidR="00DE1894" w:rsidRPr="00DE1894" w:rsidRDefault="00DE1894" w:rsidP="00DE1894">
      <w:pPr>
        <w:spacing w:after="200" w:line="276" w:lineRule="auto"/>
        <w:jc w:val="lowKashida"/>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lastRenderedPageBreak/>
        <w:t>- الإعلانات التجارية وغيرها مباحة وجائزة في أصلها إذا خلت عن المحرَّمات أو الدعاية لما هو محرَّم في نفسه أو منفعته.</w:t>
      </w:r>
    </w:p>
    <w:p w14:paraId="0EAE816E" w14:textId="77777777" w:rsidR="00DE1894" w:rsidRPr="00DE1894" w:rsidRDefault="00DE1894" w:rsidP="00DE1894">
      <w:pPr>
        <w:spacing w:after="200" w:line="276" w:lineRule="auto"/>
        <w:jc w:val="lowKashida"/>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الرحلات السياحية جائزة ما لم تكن الرحلة المقصود بها الوصول للمحرَّمات والاستمتاع بها، أما إن كانت لما يختلط فيه المباح بالمحرَّم فالأمر يعود لنية الشخص السائح، ولا حرج على مكاتب الرحلات السياحية في ذلك ما لم تكن هي من يروِّج لذات الفعل المحرم.</w:t>
      </w:r>
    </w:p>
    <w:p w14:paraId="57A81953" w14:textId="77777777" w:rsidR="00DE1894" w:rsidRPr="00DE1894" w:rsidRDefault="00DE1894" w:rsidP="00DE1894">
      <w:pPr>
        <w:spacing w:after="200" w:line="276" w:lineRule="auto"/>
        <w:jc w:val="lowKashida"/>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أعمال المقاولات جائزة ما لم يكن العقد على فعل أمر محرَّم أو يؤدي إلى المحرَّم مباشرة، بأن كان مخصصاً للأمور المحرَّمة، أما إن كان في أصله مباحاً لكن قد تحدث فيه بعض الأفعال المحرَّمة، فلا حرج في ذلك.</w:t>
      </w:r>
    </w:p>
    <w:p w14:paraId="66E0601D" w14:textId="77777777" w:rsidR="00DE1894" w:rsidRPr="00DE1894" w:rsidRDefault="00DE1894" w:rsidP="00DE1894">
      <w:pPr>
        <w:spacing w:after="200" w:line="276" w:lineRule="auto"/>
        <w:jc w:val="lowKashida"/>
        <w:rPr>
          <w:rFonts w:ascii="Calibri" w:eastAsia="Calibri" w:hAnsi="Calibri" w:cs="Traditional Arabic"/>
          <w:sz w:val="36"/>
          <w:szCs w:val="36"/>
          <w:rtl/>
          <w:lang w:eastAsia="en-US"/>
        </w:rPr>
      </w:pPr>
    </w:p>
    <w:p w14:paraId="48D42601" w14:textId="77777777" w:rsidR="00DE1894" w:rsidRPr="00DE1894" w:rsidRDefault="00DE1894" w:rsidP="00DE1894">
      <w:pPr>
        <w:ind w:firstLine="397"/>
        <w:jc w:val="center"/>
        <w:rPr>
          <w:rFonts w:ascii="Traditional Arabic" w:hAnsi="Traditional Arabic" w:cs="Traditional Arabic"/>
          <w:b/>
          <w:bCs/>
          <w:color w:val="FF0000"/>
          <w:sz w:val="36"/>
          <w:szCs w:val="36"/>
          <w:rtl/>
        </w:rPr>
      </w:pPr>
      <w:r w:rsidRPr="00DE1894">
        <w:rPr>
          <w:rFonts w:ascii="Traditional Arabic" w:hAnsi="Traditional Arabic" w:cs="Traditional Arabic"/>
          <w:b/>
          <w:bCs/>
          <w:color w:val="FF0000"/>
          <w:sz w:val="36"/>
          <w:szCs w:val="36"/>
          <w:rtl/>
        </w:rPr>
        <w:t>فضل الإقراض</w:t>
      </w:r>
    </w:p>
    <w:p w14:paraId="0DC2DCAB" w14:textId="77777777" w:rsidR="00DE1894" w:rsidRPr="00DE1894" w:rsidRDefault="00DE1894" w:rsidP="00DE1894">
      <w:pPr>
        <w:ind w:firstLine="397"/>
        <w:jc w:val="center"/>
        <w:rPr>
          <w:rFonts w:ascii="Traditional Arabic" w:hAnsi="Traditional Arabic" w:cs="Traditional Arabic"/>
          <w:b/>
          <w:bCs/>
          <w:color w:val="FF0000"/>
          <w:sz w:val="36"/>
          <w:szCs w:val="36"/>
          <w:rtl/>
        </w:rPr>
      </w:pPr>
    </w:p>
    <w:p w14:paraId="0798399B" w14:textId="77777777" w:rsidR="00DE1894" w:rsidRPr="00DE1894" w:rsidRDefault="00DE1894" w:rsidP="00DE1894">
      <w:pPr>
        <w:ind w:firstLine="397"/>
        <w:jc w:val="both"/>
        <w:rPr>
          <w:rFonts w:ascii="Traditional Arabic" w:hAnsi="Traditional Arabic" w:cs="Traditional Arabic"/>
          <w:b/>
          <w:bCs/>
          <w:sz w:val="36"/>
          <w:szCs w:val="36"/>
          <w:rtl/>
        </w:rPr>
      </w:pPr>
      <w:r w:rsidRPr="00DE1894">
        <w:rPr>
          <w:rFonts w:ascii="Traditional Arabic" w:hAnsi="Traditional Arabic" w:cs="Traditional Arabic"/>
          <w:b/>
          <w:bCs/>
          <w:sz w:val="36"/>
          <w:szCs w:val="36"/>
          <w:rtl/>
        </w:rPr>
        <w:t xml:space="preserve">فضل الإقراض وآداب المقرض والمقترض في الشريعة الإسلامية/ هشام أحمد </w:t>
      </w:r>
      <w:proofErr w:type="spellStart"/>
      <w:proofErr w:type="gramStart"/>
      <w:r w:rsidRPr="00DE1894">
        <w:rPr>
          <w:rFonts w:ascii="Traditional Arabic" w:hAnsi="Traditional Arabic" w:cs="Traditional Arabic"/>
          <w:b/>
          <w:bCs/>
          <w:sz w:val="36"/>
          <w:szCs w:val="36"/>
          <w:rtl/>
        </w:rPr>
        <w:t>عسّا</w:t>
      </w:r>
      <w:r w:rsidRPr="00DE1894">
        <w:rPr>
          <w:rFonts w:ascii="Traditional Arabic" w:hAnsi="Traditional Arabic" w:cs="Traditional Arabic" w:hint="cs"/>
          <w:b/>
          <w:bCs/>
          <w:sz w:val="36"/>
          <w:szCs w:val="36"/>
          <w:rtl/>
        </w:rPr>
        <w:t>ن</w:t>
      </w:r>
      <w:r w:rsidRPr="00DE1894">
        <w:rPr>
          <w:rFonts w:ascii="Traditional Arabic" w:hAnsi="Traditional Arabic" w:cs="Traditional Arabic"/>
          <w:b/>
          <w:bCs/>
          <w:sz w:val="36"/>
          <w:szCs w:val="36"/>
          <w:rtl/>
        </w:rPr>
        <w:t>ي</w:t>
      </w:r>
      <w:proofErr w:type="spellEnd"/>
      <w:r w:rsidRPr="00DE1894">
        <w:rPr>
          <w:rFonts w:ascii="Traditional Arabic" w:hAnsi="Traditional Arabic" w:cs="Traditional Arabic"/>
          <w:b/>
          <w:bCs/>
          <w:sz w:val="36"/>
          <w:szCs w:val="36"/>
          <w:rtl/>
        </w:rPr>
        <w:t>._</w:t>
      </w:r>
      <w:proofErr w:type="gramEnd"/>
      <w:r w:rsidRPr="00DE1894">
        <w:rPr>
          <w:rFonts w:ascii="Traditional Arabic" w:hAnsi="Traditional Arabic" w:cs="Traditional Arabic"/>
          <w:b/>
          <w:bCs/>
          <w:sz w:val="36"/>
          <w:szCs w:val="36"/>
          <w:rtl/>
        </w:rPr>
        <w:t xml:space="preserve"> دمشق: دار محمد الأمين، 1431هـ، 78ص.</w:t>
      </w:r>
    </w:p>
    <w:p w14:paraId="75E6AC99" w14:textId="77777777" w:rsidR="00DE1894" w:rsidRPr="00DE1894" w:rsidRDefault="00DE1894" w:rsidP="00DE1894">
      <w:pPr>
        <w:ind w:firstLine="397"/>
        <w:jc w:val="both"/>
        <w:rPr>
          <w:rFonts w:ascii="Traditional Arabic" w:hAnsi="Traditional Arabic" w:cs="Traditional Arabic"/>
          <w:b/>
          <w:bCs/>
          <w:sz w:val="36"/>
          <w:szCs w:val="36"/>
          <w:rtl/>
        </w:rPr>
      </w:pPr>
    </w:p>
    <w:p w14:paraId="2D7859C0" w14:textId="77777777" w:rsidR="00DE1894" w:rsidRPr="00DE1894" w:rsidRDefault="00DE1894" w:rsidP="00DE1894">
      <w:pPr>
        <w:ind w:firstLine="397"/>
        <w:jc w:val="center"/>
        <w:rPr>
          <w:rFonts w:ascii="Traditional Arabic" w:hAnsi="Traditional Arabic" w:cs="Traditional Arabic"/>
          <w:b/>
          <w:bCs/>
          <w:sz w:val="36"/>
          <w:szCs w:val="36"/>
          <w:rtl/>
        </w:rPr>
      </w:pPr>
      <w:r w:rsidRPr="00DE1894">
        <w:rPr>
          <w:rFonts w:ascii="Traditional Arabic" w:hAnsi="Traditional Arabic" w:cs="Traditional Arabic"/>
          <w:b/>
          <w:bCs/>
          <w:noProof/>
          <w:sz w:val="36"/>
          <w:szCs w:val="36"/>
          <w:rtl/>
          <w:lang w:eastAsia="en-US"/>
        </w:rPr>
        <w:drawing>
          <wp:inline distT="0" distB="0" distL="0" distR="0" wp14:anchorId="49AD7B93" wp14:editId="7EF2FD55">
            <wp:extent cx="2057250" cy="2903906"/>
            <wp:effectExtent l="0" t="0" r="635" b="0"/>
            <wp:docPr id="58" name="صورة 1" descr="C:\خاص محمد خير\مجلة الكتاب الإسلامي\صورة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خاص محمد خير\مجلة الكتاب الإسلامي\صورة1.jpg"/>
                    <pic:cNvPicPr>
                      <a:picLocks noChangeAspect="1" noChangeArrowheads="1"/>
                    </pic:cNvPicPr>
                  </pic:nvPicPr>
                  <pic:blipFill>
                    <a:blip r:embed="rId164" cstate="print"/>
                    <a:srcRect l="4675" t="5065"/>
                    <a:stretch>
                      <a:fillRect/>
                    </a:stretch>
                  </pic:blipFill>
                  <pic:spPr bwMode="auto">
                    <a:xfrm>
                      <a:off x="0" y="0"/>
                      <a:ext cx="2079962" cy="2935966"/>
                    </a:xfrm>
                    <a:prstGeom prst="rect">
                      <a:avLst/>
                    </a:prstGeom>
                    <a:noFill/>
                    <a:ln w="9525">
                      <a:noFill/>
                      <a:miter lim="800000"/>
                      <a:headEnd/>
                      <a:tailEnd/>
                    </a:ln>
                  </pic:spPr>
                </pic:pic>
              </a:graphicData>
            </a:graphic>
          </wp:inline>
        </w:drawing>
      </w:r>
    </w:p>
    <w:p w14:paraId="7D17F170" w14:textId="77777777" w:rsidR="00DE1894" w:rsidRPr="00DE1894" w:rsidRDefault="00DE1894" w:rsidP="00DE1894">
      <w:pPr>
        <w:ind w:firstLine="397"/>
        <w:jc w:val="center"/>
        <w:rPr>
          <w:rFonts w:ascii="Traditional Arabic" w:hAnsi="Traditional Arabic" w:cs="Traditional Arabic"/>
          <w:b/>
          <w:bCs/>
          <w:sz w:val="36"/>
          <w:szCs w:val="36"/>
          <w:rtl/>
        </w:rPr>
      </w:pPr>
    </w:p>
    <w:p w14:paraId="1A965BF6" w14:textId="77777777" w:rsidR="00DE1894" w:rsidRPr="00DE1894" w:rsidRDefault="00DE1894" w:rsidP="00DE1894">
      <w:pPr>
        <w:ind w:firstLine="397"/>
        <w:jc w:val="both"/>
        <w:rPr>
          <w:rFonts w:ascii="Traditional Arabic" w:hAnsi="Traditional Arabic" w:cs="Traditional Arabic"/>
          <w:smallCaps/>
          <w:sz w:val="36"/>
          <w:szCs w:val="36"/>
          <w:rtl/>
        </w:rPr>
      </w:pPr>
      <w:r w:rsidRPr="00DE1894">
        <w:rPr>
          <w:rFonts w:ascii="Traditional Arabic" w:hAnsi="Traditional Arabic" w:cs="Traditional Arabic"/>
          <w:sz w:val="36"/>
          <w:szCs w:val="36"/>
          <w:rtl/>
        </w:rPr>
        <w:t>الإقرا</w:t>
      </w:r>
      <w:r w:rsidRPr="00DE1894">
        <w:rPr>
          <w:rFonts w:ascii="Traditional Arabic" w:hAnsi="Traditional Arabic" w:cs="Traditional Arabic" w:hint="cs"/>
          <w:sz w:val="36"/>
          <w:szCs w:val="36"/>
          <w:rtl/>
        </w:rPr>
        <w:t>ض عمل مبرور، وقربة يتقرَّب بها العبد إلى الله سبحانه وتعالى</w:t>
      </w:r>
      <w:r w:rsidRPr="00DE1894">
        <w:rPr>
          <w:rFonts w:ascii="Traditional Arabic" w:hAnsi="Traditional Arabic" w:cs="Traditional Arabic" w:hint="cs"/>
          <w:smallCaps/>
          <w:sz w:val="36"/>
          <w:szCs w:val="36"/>
          <w:rtl/>
        </w:rPr>
        <w:t>، لما فيه من الرحمة بالناس وتيسير أمورهم، وتفريج كربهم، وقضاء حوائجهم. وللقرض آداب، منها ما هو واجب، ومنها ما هو مستحب، ومنها ما هو من باب الأولى.</w:t>
      </w:r>
    </w:p>
    <w:p w14:paraId="1552B307" w14:textId="77777777" w:rsidR="00DE1894" w:rsidRPr="00DE1894" w:rsidRDefault="00DE1894" w:rsidP="00DE1894">
      <w:pPr>
        <w:ind w:firstLine="397"/>
        <w:jc w:val="both"/>
        <w:rPr>
          <w:rFonts w:ascii="Traditional Arabic" w:hAnsi="Traditional Arabic" w:cs="Traditional Arabic"/>
          <w:smallCaps/>
          <w:sz w:val="36"/>
          <w:szCs w:val="36"/>
          <w:rtl/>
        </w:rPr>
      </w:pPr>
      <w:r w:rsidRPr="00DE1894">
        <w:rPr>
          <w:rFonts w:ascii="Traditional Arabic" w:hAnsi="Traditional Arabic" w:cs="Traditional Arabic" w:hint="cs"/>
          <w:smallCaps/>
          <w:sz w:val="36"/>
          <w:szCs w:val="36"/>
          <w:rtl/>
        </w:rPr>
        <w:t>وقد بيَّن المؤلف في بحثه هذا فضل الإقراض، وحكمه، وآداباً مشتركة بين المقرض والمقترض.</w:t>
      </w:r>
    </w:p>
    <w:p w14:paraId="20AAD209" w14:textId="77777777" w:rsidR="00DE1894" w:rsidRDefault="00DE1894" w:rsidP="00DE1894">
      <w:pPr>
        <w:ind w:firstLine="397"/>
        <w:jc w:val="both"/>
        <w:rPr>
          <w:rFonts w:ascii="Traditional Arabic" w:hAnsi="Traditional Arabic" w:cs="Traditional Arabic"/>
          <w:smallCaps/>
          <w:sz w:val="36"/>
          <w:szCs w:val="36"/>
          <w:rtl/>
        </w:rPr>
      </w:pPr>
      <w:r w:rsidRPr="00DE1894">
        <w:rPr>
          <w:rFonts w:ascii="Traditional Arabic" w:hAnsi="Traditional Arabic" w:cs="Traditional Arabic" w:hint="cs"/>
          <w:smallCaps/>
          <w:sz w:val="36"/>
          <w:szCs w:val="36"/>
          <w:rtl/>
        </w:rPr>
        <w:t>وذكر أن القرض الحسن، ومثله البيع والسَّلَم وغيرهما، بديل شرعي عن الربا، وأن فضل الإقراض عظيم، وأن الأجر يضاعف أضعافاً كثيرة لا يعلم حقيقتها إلا الله سبحانه وتعالى، مالاً وبركة وذكراً حسناً.</w:t>
      </w:r>
    </w:p>
    <w:p w14:paraId="79034EB9" w14:textId="77777777" w:rsidR="00DE1894" w:rsidRPr="00DE1894" w:rsidRDefault="00DE1894" w:rsidP="00DE1894">
      <w:pPr>
        <w:ind w:firstLine="397"/>
        <w:jc w:val="both"/>
        <w:rPr>
          <w:rFonts w:ascii="Traditional Arabic" w:hAnsi="Traditional Arabic" w:cs="Traditional Arabic"/>
          <w:smallCaps/>
          <w:sz w:val="36"/>
          <w:szCs w:val="36"/>
          <w:rtl/>
        </w:rPr>
      </w:pPr>
    </w:p>
    <w:p w14:paraId="0EF01482" w14:textId="77777777" w:rsidR="00DE1894" w:rsidRPr="00DE1894" w:rsidRDefault="00DE1894" w:rsidP="00DE1894">
      <w:pPr>
        <w:spacing w:after="200" w:line="276" w:lineRule="auto"/>
        <w:ind w:firstLine="284"/>
        <w:contextualSpacing/>
        <w:jc w:val="center"/>
        <w:rPr>
          <w:rFonts w:ascii="Adobe Arabic" w:hAnsi="Adobe Arabic" w:cs="Traditional Arabic"/>
          <w:b/>
          <w:bCs/>
          <w:color w:val="FF0000"/>
          <w:sz w:val="36"/>
          <w:szCs w:val="36"/>
          <w:rtl/>
          <w:lang w:eastAsia="en-US"/>
        </w:rPr>
      </w:pPr>
      <w:r w:rsidRPr="00DE1894">
        <w:rPr>
          <w:rFonts w:ascii="Adobe Arabic" w:hAnsi="Adobe Arabic" w:cs="Traditional Arabic" w:hint="cs"/>
          <w:b/>
          <w:bCs/>
          <w:color w:val="FF0000"/>
          <w:sz w:val="36"/>
          <w:szCs w:val="36"/>
          <w:rtl/>
          <w:lang w:eastAsia="en-US"/>
        </w:rPr>
        <w:t>الموارد المالية لمؤسسات العمل الخيري</w:t>
      </w:r>
    </w:p>
    <w:p w14:paraId="2B4F7819" w14:textId="77777777" w:rsidR="00DE1894" w:rsidRPr="00DE1894" w:rsidRDefault="00DE1894" w:rsidP="00DE1894">
      <w:pPr>
        <w:spacing w:after="200" w:line="276" w:lineRule="auto"/>
        <w:ind w:firstLine="284"/>
        <w:contextualSpacing/>
        <w:jc w:val="both"/>
        <w:rPr>
          <w:rFonts w:ascii="Adobe Arabic" w:hAnsi="Adobe Arabic" w:cs="Traditional Arabic"/>
          <w:b/>
          <w:bCs/>
          <w:sz w:val="36"/>
          <w:szCs w:val="36"/>
          <w:rtl/>
          <w:lang w:eastAsia="en-US"/>
        </w:rPr>
      </w:pPr>
    </w:p>
    <w:p w14:paraId="22BF2BC1" w14:textId="77777777" w:rsidR="00DE1894" w:rsidRPr="00DE1894" w:rsidRDefault="00DE1894" w:rsidP="00DE1894">
      <w:pPr>
        <w:spacing w:after="200" w:line="276" w:lineRule="auto"/>
        <w:ind w:firstLine="284"/>
        <w:contextualSpacing/>
        <w:jc w:val="both"/>
        <w:rPr>
          <w:rFonts w:ascii="Adobe Arabic" w:hAnsi="Adobe Arabic" w:cs="Traditional Arabic"/>
          <w:b/>
          <w:bCs/>
          <w:sz w:val="36"/>
          <w:szCs w:val="36"/>
          <w:rtl/>
          <w:lang w:eastAsia="en-US"/>
        </w:rPr>
      </w:pPr>
      <w:r w:rsidRPr="00DE1894">
        <w:rPr>
          <w:rFonts w:ascii="Adobe Arabic" w:hAnsi="Adobe Arabic" w:cs="Traditional Arabic" w:hint="cs"/>
          <w:b/>
          <w:bCs/>
          <w:sz w:val="36"/>
          <w:szCs w:val="36"/>
          <w:rtl/>
          <w:lang w:eastAsia="en-US"/>
        </w:rPr>
        <w:t xml:space="preserve">الموارد المالية لمؤسسات العمل الخيري المعاصر: دراسة فقهية تأصيلية/ طالب بن عمر </w:t>
      </w:r>
      <w:proofErr w:type="gramStart"/>
      <w:r w:rsidRPr="00DE1894">
        <w:rPr>
          <w:rFonts w:ascii="Adobe Arabic" w:hAnsi="Adobe Arabic" w:cs="Traditional Arabic" w:hint="cs"/>
          <w:b/>
          <w:bCs/>
          <w:sz w:val="36"/>
          <w:szCs w:val="36"/>
          <w:rtl/>
          <w:lang w:eastAsia="en-US"/>
        </w:rPr>
        <w:t>الكثيري.-</w:t>
      </w:r>
      <w:proofErr w:type="gramEnd"/>
      <w:r w:rsidRPr="00DE1894">
        <w:rPr>
          <w:rFonts w:ascii="Adobe Arabic" w:hAnsi="Adobe Arabic" w:cs="Traditional Arabic" w:hint="cs"/>
          <w:b/>
          <w:bCs/>
          <w:sz w:val="36"/>
          <w:szCs w:val="36"/>
          <w:rtl/>
          <w:lang w:eastAsia="en-US"/>
        </w:rPr>
        <w:t xml:space="preserve"> الرياض: دار العاصمة، 1433هـ، 827 ص (أصله رسالة ماجستير من جامعة حضرموت للعلوم والتكنولوجيا).</w:t>
      </w:r>
    </w:p>
    <w:p w14:paraId="1AFE4855" w14:textId="77777777" w:rsidR="00DE1894" w:rsidRPr="00DE1894" w:rsidRDefault="00DE1894" w:rsidP="00DE1894">
      <w:pPr>
        <w:spacing w:after="200" w:line="276" w:lineRule="auto"/>
        <w:ind w:firstLine="284"/>
        <w:contextualSpacing/>
        <w:jc w:val="both"/>
        <w:rPr>
          <w:rFonts w:ascii="Adobe Arabic" w:hAnsi="Adobe Arabic" w:cs="Traditional Arabic"/>
          <w:sz w:val="36"/>
          <w:szCs w:val="36"/>
          <w:rtl/>
          <w:lang w:eastAsia="en-US"/>
        </w:rPr>
      </w:pPr>
    </w:p>
    <w:p w14:paraId="2829A7B7" w14:textId="77777777" w:rsidR="00DE1894" w:rsidRPr="00DE1894" w:rsidRDefault="00DE1894" w:rsidP="000A0BC1">
      <w:pPr>
        <w:spacing w:after="200" w:line="276" w:lineRule="auto"/>
        <w:ind w:firstLine="284"/>
        <w:contextualSpacing/>
        <w:jc w:val="center"/>
        <w:rPr>
          <w:rFonts w:ascii="Adobe Arabic" w:hAnsi="Adobe Arabic" w:cs="Traditional Arabic"/>
          <w:sz w:val="36"/>
          <w:szCs w:val="36"/>
          <w:rtl/>
          <w:lang w:eastAsia="en-US"/>
        </w:rPr>
      </w:pPr>
      <w:r w:rsidRPr="00DE1894">
        <w:rPr>
          <w:rFonts w:ascii="Adobe Arabic" w:hAnsi="Adobe Arabic" w:cs="Traditional Arabic"/>
          <w:noProof/>
          <w:sz w:val="36"/>
          <w:szCs w:val="36"/>
          <w:lang w:eastAsia="en-US"/>
        </w:rPr>
        <w:drawing>
          <wp:inline distT="0" distB="0" distL="0" distR="0" wp14:anchorId="543E0270" wp14:editId="69F06E5B">
            <wp:extent cx="2618740" cy="3057525"/>
            <wp:effectExtent l="0" t="0" r="0" b="9525"/>
            <wp:docPr id="59" name="صورة 59" descr="G:\Images\الكاميرا\201302\201302A0\2013021814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G:\Images\الكاميرا\201302\201302A0\201302181404.jpg"/>
                    <pic:cNvPicPr>
                      <a:picLocks noChangeAspect="1" noChangeArrowheads="1"/>
                    </pic:cNvPicPr>
                  </pic:nvPicPr>
                  <pic:blipFill>
                    <a:blip r:embed="rId165" cstate="print"/>
                    <a:srcRect l="14635" t="8962" r="35136" b="12831"/>
                    <a:stretch>
                      <a:fillRect/>
                    </a:stretch>
                  </pic:blipFill>
                  <pic:spPr bwMode="auto">
                    <a:xfrm>
                      <a:off x="0" y="0"/>
                      <a:ext cx="2618740" cy="3057525"/>
                    </a:xfrm>
                    <a:prstGeom prst="rect">
                      <a:avLst/>
                    </a:prstGeom>
                    <a:ln>
                      <a:noFill/>
                    </a:ln>
                    <a:effectLst>
                      <a:softEdge rad="112500"/>
                    </a:effectLst>
                  </pic:spPr>
                </pic:pic>
              </a:graphicData>
            </a:graphic>
          </wp:inline>
        </w:drawing>
      </w:r>
    </w:p>
    <w:p w14:paraId="6113F238" w14:textId="77777777" w:rsidR="00DE1894" w:rsidRPr="00DE1894" w:rsidRDefault="00DE1894" w:rsidP="00DE1894">
      <w:pPr>
        <w:spacing w:after="200" w:line="276" w:lineRule="auto"/>
        <w:ind w:firstLine="284"/>
        <w:contextualSpacing/>
        <w:jc w:val="both"/>
        <w:rPr>
          <w:rFonts w:ascii="Adobe Arabic" w:hAnsi="Adobe Arabic" w:cs="Traditional Arabic"/>
          <w:sz w:val="36"/>
          <w:szCs w:val="36"/>
          <w:rtl/>
          <w:lang w:eastAsia="en-US"/>
        </w:rPr>
      </w:pPr>
    </w:p>
    <w:p w14:paraId="554026E8" w14:textId="77777777" w:rsidR="00DE1894" w:rsidRPr="00DE1894" w:rsidRDefault="00DE1894" w:rsidP="00DE1894">
      <w:pPr>
        <w:spacing w:after="200" w:line="276" w:lineRule="auto"/>
        <w:ind w:firstLine="284"/>
        <w:contextualSpacing/>
        <w:jc w:val="both"/>
        <w:rPr>
          <w:rFonts w:ascii="Adobe Arabic" w:hAnsi="Adobe Arabic" w:cs="Traditional Arabic"/>
          <w:sz w:val="36"/>
          <w:szCs w:val="36"/>
          <w:rtl/>
          <w:lang w:eastAsia="en-US"/>
        </w:rPr>
      </w:pPr>
      <w:r w:rsidRPr="00DE1894">
        <w:rPr>
          <w:rFonts w:ascii="Adobe Arabic" w:hAnsi="Adobe Arabic" w:cs="Traditional Arabic" w:hint="cs"/>
          <w:sz w:val="36"/>
          <w:szCs w:val="36"/>
          <w:rtl/>
          <w:lang w:eastAsia="en-US"/>
        </w:rPr>
        <w:t xml:space="preserve">المؤسسات الخيرية هي الجهات الإنسانية والتنموية التطوعية غير الحكومية، وغالبًا ما تتمثل في صورة الوكيل عن المتبرعين. </w:t>
      </w:r>
    </w:p>
    <w:p w14:paraId="192186F3" w14:textId="77777777" w:rsidR="00DE1894" w:rsidRPr="00DE1894" w:rsidRDefault="00DE1894" w:rsidP="00DE1894">
      <w:pPr>
        <w:spacing w:after="200" w:line="276" w:lineRule="auto"/>
        <w:ind w:firstLine="284"/>
        <w:contextualSpacing/>
        <w:jc w:val="both"/>
        <w:rPr>
          <w:rFonts w:ascii="Adobe Arabic" w:hAnsi="Adobe Arabic" w:cs="Traditional Arabic"/>
          <w:sz w:val="36"/>
          <w:szCs w:val="36"/>
          <w:rtl/>
          <w:lang w:eastAsia="en-US"/>
        </w:rPr>
      </w:pPr>
      <w:r w:rsidRPr="00DE1894">
        <w:rPr>
          <w:rFonts w:ascii="Adobe Arabic" w:hAnsi="Adobe Arabic" w:cs="Traditional Arabic" w:hint="cs"/>
          <w:sz w:val="36"/>
          <w:szCs w:val="36"/>
          <w:rtl/>
          <w:lang w:eastAsia="en-US"/>
        </w:rPr>
        <w:t xml:space="preserve">يتناول الكتاب الأحكام الفقهية والجوانب المالية لموارد المؤسسات الخيرية، في كيفية تحصيلها وتنميتها، ويرشد إلى مخارج المضائق في الظرف المعاش والحالة النازلة، ومواكبتها </w:t>
      </w:r>
      <w:proofErr w:type="spellStart"/>
      <w:r w:rsidRPr="00DE1894">
        <w:rPr>
          <w:rFonts w:ascii="Adobe Arabic" w:hAnsi="Adobe Arabic" w:cs="Traditional Arabic" w:hint="cs"/>
          <w:sz w:val="36"/>
          <w:szCs w:val="36"/>
          <w:rtl/>
          <w:lang w:eastAsia="en-US"/>
        </w:rPr>
        <w:t>بالتخريجات</w:t>
      </w:r>
      <w:proofErr w:type="spellEnd"/>
      <w:r w:rsidRPr="00DE1894">
        <w:rPr>
          <w:rFonts w:ascii="Adobe Arabic" w:hAnsi="Adobe Arabic" w:cs="Traditional Arabic" w:hint="cs"/>
          <w:sz w:val="36"/>
          <w:szCs w:val="36"/>
          <w:rtl/>
          <w:lang w:eastAsia="en-US"/>
        </w:rPr>
        <w:t xml:space="preserve"> الفقهية المنضبطة، في مسائلها المستجدة، ورسم ملامح السياسة الشرعية للموارد المالية.</w:t>
      </w:r>
    </w:p>
    <w:p w14:paraId="3642C4A3" w14:textId="77777777" w:rsidR="00DE1894" w:rsidRPr="00DE1894" w:rsidRDefault="00DE1894" w:rsidP="00DE1894">
      <w:pPr>
        <w:spacing w:after="200" w:line="276" w:lineRule="auto"/>
        <w:ind w:firstLine="284"/>
        <w:contextualSpacing/>
        <w:jc w:val="both"/>
        <w:rPr>
          <w:rFonts w:ascii="Adobe Arabic" w:hAnsi="Adobe Arabic" w:cs="Traditional Arabic"/>
          <w:sz w:val="36"/>
          <w:szCs w:val="36"/>
          <w:rtl/>
          <w:lang w:eastAsia="en-US"/>
        </w:rPr>
      </w:pPr>
      <w:r w:rsidRPr="00DE1894">
        <w:rPr>
          <w:rFonts w:ascii="Adobe Arabic" w:hAnsi="Adobe Arabic" w:cs="Traditional Arabic" w:hint="cs"/>
          <w:sz w:val="36"/>
          <w:szCs w:val="36"/>
          <w:rtl/>
          <w:lang w:eastAsia="en-US"/>
        </w:rPr>
        <w:t>وقد جعله المؤلف في ثلاثة أبواب، تحتها فصول ومطالب ومباحث، هي:</w:t>
      </w:r>
    </w:p>
    <w:p w14:paraId="3A7E6912" w14:textId="77777777" w:rsidR="00DE1894" w:rsidRPr="00DE1894" w:rsidRDefault="00DE1894" w:rsidP="00416944">
      <w:pPr>
        <w:numPr>
          <w:ilvl w:val="0"/>
          <w:numId w:val="34"/>
        </w:numPr>
        <w:spacing w:after="200" w:line="276" w:lineRule="auto"/>
        <w:ind w:left="0" w:right="0" w:firstLine="284"/>
        <w:contextualSpacing/>
        <w:jc w:val="both"/>
        <w:rPr>
          <w:rFonts w:ascii="Adobe Arabic" w:hAnsi="Adobe Arabic" w:cs="Traditional Arabic"/>
          <w:sz w:val="36"/>
          <w:szCs w:val="36"/>
          <w:rtl/>
          <w:lang w:eastAsia="en-US"/>
        </w:rPr>
      </w:pPr>
      <w:r w:rsidRPr="00DE1894">
        <w:rPr>
          <w:rFonts w:ascii="Adobe Arabic" w:hAnsi="Adobe Arabic" w:cs="Traditional Arabic" w:hint="cs"/>
          <w:sz w:val="36"/>
          <w:szCs w:val="36"/>
          <w:rtl/>
          <w:lang w:eastAsia="en-US"/>
        </w:rPr>
        <w:t>الموارد المالية للمؤسسات الخيرية من الحقوق الواجبة.</w:t>
      </w:r>
    </w:p>
    <w:p w14:paraId="1E91B8CC" w14:textId="77777777" w:rsidR="00DE1894" w:rsidRPr="00DE1894" w:rsidRDefault="00DE1894" w:rsidP="00416944">
      <w:pPr>
        <w:numPr>
          <w:ilvl w:val="0"/>
          <w:numId w:val="34"/>
        </w:numPr>
        <w:spacing w:after="200" w:line="276" w:lineRule="auto"/>
        <w:ind w:left="0" w:right="0" w:firstLine="284"/>
        <w:contextualSpacing/>
        <w:jc w:val="both"/>
        <w:rPr>
          <w:rFonts w:ascii="Adobe Arabic" w:hAnsi="Adobe Arabic" w:cs="Traditional Arabic"/>
          <w:sz w:val="36"/>
          <w:szCs w:val="36"/>
          <w:lang w:eastAsia="en-US"/>
        </w:rPr>
      </w:pPr>
      <w:r w:rsidRPr="00DE1894">
        <w:rPr>
          <w:rFonts w:ascii="Adobe Arabic" w:hAnsi="Adobe Arabic" w:cs="Traditional Arabic" w:hint="cs"/>
          <w:sz w:val="36"/>
          <w:szCs w:val="36"/>
          <w:rtl/>
          <w:lang w:eastAsia="en-US"/>
        </w:rPr>
        <w:t>الموارد المالية لها من التبرعات المندوبة.</w:t>
      </w:r>
    </w:p>
    <w:p w14:paraId="576B3B1B" w14:textId="77777777" w:rsidR="00DE1894" w:rsidRPr="00DE1894" w:rsidRDefault="00DE1894" w:rsidP="00416944">
      <w:pPr>
        <w:numPr>
          <w:ilvl w:val="0"/>
          <w:numId w:val="34"/>
        </w:numPr>
        <w:spacing w:after="200" w:line="276" w:lineRule="auto"/>
        <w:ind w:left="0" w:right="0" w:firstLine="284"/>
        <w:contextualSpacing/>
        <w:jc w:val="both"/>
        <w:rPr>
          <w:rFonts w:ascii="Lotus Linotype" w:hAnsi="Lotus Linotype" w:cs="Traditional Arabic"/>
          <w:sz w:val="36"/>
          <w:szCs w:val="36"/>
          <w:lang w:eastAsia="en-US"/>
        </w:rPr>
      </w:pPr>
      <w:r w:rsidRPr="00DE1894">
        <w:rPr>
          <w:rFonts w:ascii="Adobe Arabic" w:hAnsi="Adobe Arabic" w:cs="Traditional Arabic" w:hint="cs"/>
          <w:sz w:val="36"/>
          <w:szCs w:val="36"/>
          <w:rtl/>
          <w:lang w:eastAsia="en-US"/>
        </w:rPr>
        <w:t>مواردها من إيرادات أنشطتها وعائدات استثماراتها.</w:t>
      </w:r>
    </w:p>
    <w:p w14:paraId="47C76236" w14:textId="77777777" w:rsidR="00DE1894" w:rsidRPr="00DE1894" w:rsidRDefault="00DE1894" w:rsidP="00DE1894">
      <w:pPr>
        <w:ind w:left="360"/>
        <w:rPr>
          <w:sz w:val="36"/>
          <w:szCs w:val="36"/>
          <w:rtl/>
        </w:rPr>
      </w:pPr>
    </w:p>
    <w:p w14:paraId="470F7E92" w14:textId="77777777" w:rsidR="00DE1894" w:rsidRPr="00DE1894" w:rsidRDefault="00DE1894" w:rsidP="00DE1894">
      <w:pPr>
        <w:spacing w:after="200" w:line="276" w:lineRule="auto"/>
        <w:ind w:firstLine="284"/>
        <w:contextualSpacing/>
        <w:jc w:val="both"/>
        <w:rPr>
          <w:rFonts w:ascii="Adobe Arabic" w:hAnsi="Adobe Arabic" w:cs="Traditional Arabic"/>
          <w:sz w:val="36"/>
          <w:szCs w:val="36"/>
          <w:rtl/>
          <w:lang w:eastAsia="en-US"/>
        </w:rPr>
      </w:pPr>
      <w:r w:rsidRPr="00DE1894">
        <w:rPr>
          <w:rFonts w:ascii="Adobe Arabic" w:hAnsi="Adobe Arabic" w:cs="Traditional Arabic" w:hint="cs"/>
          <w:sz w:val="36"/>
          <w:szCs w:val="36"/>
          <w:rtl/>
          <w:lang w:eastAsia="en-US"/>
        </w:rPr>
        <w:t>ومما استنتجه المؤلف في هذا:</w:t>
      </w:r>
    </w:p>
    <w:p w14:paraId="38776F6C" w14:textId="77777777" w:rsidR="00DE1894" w:rsidRPr="00DE1894" w:rsidRDefault="00DE1894" w:rsidP="00DE1894">
      <w:pPr>
        <w:ind w:left="360"/>
        <w:rPr>
          <w:sz w:val="36"/>
          <w:szCs w:val="36"/>
          <w:rtl/>
        </w:rPr>
      </w:pPr>
    </w:p>
    <w:p w14:paraId="58FA478B" w14:textId="77777777" w:rsidR="00DE1894" w:rsidRPr="00DE1894" w:rsidRDefault="00DE1894" w:rsidP="00416944">
      <w:pPr>
        <w:numPr>
          <w:ilvl w:val="0"/>
          <w:numId w:val="34"/>
        </w:numPr>
        <w:spacing w:after="200" w:line="276" w:lineRule="auto"/>
        <w:ind w:left="0" w:right="0" w:firstLine="284"/>
        <w:contextualSpacing/>
        <w:jc w:val="both"/>
        <w:rPr>
          <w:rFonts w:ascii="Adobe Arabic" w:hAnsi="Adobe Arabic" w:cs="Traditional Arabic"/>
          <w:sz w:val="36"/>
          <w:szCs w:val="36"/>
          <w:rtl/>
          <w:lang w:eastAsia="en-US"/>
        </w:rPr>
      </w:pPr>
      <w:r w:rsidRPr="00DE1894">
        <w:rPr>
          <w:rFonts w:ascii="Adobe Arabic" w:hAnsi="Adobe Arabic" w:cs="Traditional Arabic" w:hint="cs"/>
          <w:sz w:val="36"/>
          <w:szCs w:val="36"/>
          <w:rtl/>
          <w:lang w:eastAsia="en-US"/>
        </w:rPr>
        <w:t>مشروعية أن تسأل المؤسسات الخيرية للمستحقين مادامت ملتزمة بآداب السؤال، ولها أن توكل غيرها من المؤسسات الخيرية فيما وكلت فيه.</w:t>
      </w:r>
    </w:p>
    <w:p w14:paraId="14977A03" w14:textId="77777777" w:rsidR="00DE1894" w:rsidRPr="00DE1894" w:rsidRDefault="00DE1894" w:rsidP="00416944">
      <w:pPr>
        <w:numPr>
          <w:ilvl w:val="0"/>
          <w:numId w:val="34"/>
        </w:numPr>
        <w:spacing w:after="200" w:line="276" w:lineRule="auto"/>
        <w:ind w:left="0" w:right="0" w:firstLine="284"/>
        <w:contextualSpacing/>
        <w:jc w:val="both"/>
        <w:rPr>
          <w:rFonts w:ascii="Adobe Arabic" w:hAnsi="Adobe Arabic" w:cs="Traditional Arabic"/>
          <w:sz w:val="36"/>
          <w:szCs w:val="36"/>
          <w:lang w:eastAsia="en-US"/>
        </w:rPr>
      </w:pPr>
      <w:r w:rsidRPr="00DE1894">
        <w:rPr>
          <w:rFonts w:ascii="Adobe Arabic" w:hAnsi="Adobe Arabic" w:cs="Traditional Arabic" w:hint="cs"/>
          <w:sz w:val="36"/>
          <w:szCs w:val="36"/>
          <w:rtl/>
          <w:lang w:eastAsia="en-US"/>
        </w:rPr>
        <w:t>ينبغي على المؤسسات الخيرية الحرص على تحقيق المقاصد الشرعية في إخراج وتوزيع الزكاة من خلال جهاز متخصص يقوم بتنظيم إدارة هذه الفريضة بما يحقق المقاصد العظيمة المرجوة منها.</w:t>
      </w:r>
    </w:p>
    <w:p w14:paraId="123088C1" w14:textId="77777777" w:rsidR="00DE1894" w:rsidRPr="00DE1894" w:rsidRDefault="00DE1894" w:rsidP="00416944">
      <w:pPr>
        <w:numPr>
          <w:ilvl w:val="0"/>
          <w:numId w:val="34"/>
        </w:numPr>
        <w:spacing w:after="200" w:line="276" w:lineRule="auto"/>
        <w:ind w:left="0" w:right="0" w:firstLine="284"/>
        <w:contextualSpacing/>
        <w:jc w:val="both"/>
        <w:rPr>
          <w:rFonts w:ascii="Adobe Arabic" w:hAnsi="Adobe Arabic" w:cs="Traditional Arabic"/>
          <w:sz w:val="36"/>
          <w:szCs w:val="36"/>
          <w:lang w:eastAsia="en-US"/>
        </w:rPr>
      </w:pPr>
      <w:r w:rsidRPr="00DE1894">
        <w:rPr>
          <w:rFonts w:ascii="Adobe Arabic" w:hAnsi="Adobe Arabic" w:cs="Traditional Arabic" w:hint="cs"/>
          <w:sz w:val="36"/>
          <w:szCs w:val="36"/>
          <w:rtl/>
          <w:lang w:eastAsia="en-US"/>
        </w:rPr>
        <w:t>يجوز تمويل المشاريع الاجتماعية والدعوية من أموال الزكاة من قبل ولي الأمر، أو من ينيبه عند وجود المصلحة، بشرط أن تخدم هذه المشاريع مستحقي الزكاة..</w:t>
      </w:r>
    </w:p>
    <w:p w14:paraId="6AFB0869" w14:textId="77777777" w:rsidR="00DE1894" w:rsidRPr="00DE1894" w:rsidRDefault="00DE1894" w:rsidP="00416944">
      <w:pPr>
        <w:numPr>
          <w:ilvl w:val="0"/>
          <w:numId w:val="34"/>
        </w:numPr>
        <w:spacing w:after="200" w:line="276" w:lineRule="auto"/>
        <w:ind w:left="0" w:right="0" w:firstLine="284"/>
        <w:contextualSpacing/>
        <w:jc w:val="both"/>
        <w:rPr>
          <w:rFonts w:ascii="Adobe Arabic" w:hAnsi="Adobe Arabic" w:cs="Traditional Arabic"/>
          <w:sz w:val="36"/>
          <w:szCs w:val="36"/>
          <w:lang w:eastAsia="en-US"/>
        </w:rPr>
      </w:pPr>
      <w:r w:rsidRPr="00DE1894">
        <w:rPr>
          <w:rFonts w:ascii="Adobe Arabic" w:hAnsi="Adobe Arabic" w:cs="Traditional Arabic" w:hint="cs"/>
          <w:sz w:val="36"/>
          <w:szCs w:val="36"/>
          <w:rtl/>
          <w:lang w:eastAsia="en-US"/>
        </w:rPr>
        <w:t>لا تموَّل الأنشطة العلمية والدعوية من سهم (في سبيل الله) إلا إذا ظهر فيها معنى نصرة الدين بجهاد العلم والدعوة إلى الله.</w:t>
      </w:r>
    </w:p>
    <w:p w14:paraId="3B7E9C1B" w14:textId="77777777" w:rsidR="00DE1894" w:rsidRPr="00DE1894" w:rsidRDefault="00DE1894" w:rsidP="00416944">
      <w:pPr>
        <w:numPr>
          <w:ilvl w:val="0"/>
          <w:numId w:val="34"/>
        </w:numPr>
        <w:spacing w:after="200" w:line="276" w:lineRule="auto"/>
        <w:ind w:left="0" w:right="0" w:firstLine="284"/>
        <w:contextualSpacing/>
        <w:jc w:val="both"/>
        <w:rPr>
          <w:rFonts w:ascii="Adobe Arabic" w:hAnsi="Adobe Arabic" w:cs="Traditional Arabic"/>
          <w:sz w:val="36"/>
          <w:szCs w:val="36"/>
          <w:lang w:eastAsia="en-US"/>
        </w:rPr>
      </w:pPr>
      <w:r w:rsidRPr="00DE1894">
        <w:rPr>
          <w:rFonts w:ascii="Adobe Arabic" w:hAnsi="Adobe Arabic" w:cs="Traditional Arabic" w:hint="cs"/>
          <w:sz w:val="36"/>
          <w:szCs w:val="36"/>
          <w:rtl/>
          <w:lang w:eastAsia="en-US"/>
        </w:rPr>
        <w:lastRenderedPageBreak/>
        <w:t>اتَّسع مصرف المؤلَّفة قلوبهم ليموِّل صورًا معاصرة كثيرة تحقق أثر التأليف وثمرته، كتعليم المسلمين الجدد، ومقاومة وسائل التنصير، ومساعدة بعض الهيئات أو القبائل ترغيبًا لهم في الإسلام، أو في معونة أهله.</w:t>
      </w:r>
    </w:p>
    <w:p w14:paraId="03378A4F" w14:textId="77777777" w:rsidR="00DE1894" w:rsidRPr="00DE1894" w:rsidRDefault="00DE1894" w:rsidP="00416944">
      <w:pPr>
        <w:numPr>
          <w:ilvl w:val="0"/>
          <w:numId w:val="34"/>
        </w:numPr>
        <w:spacing w:after="200" w:line="276" w:lineRule="auto"/>
        <w:ind w:left="0" w:right="0" w:firstLine="284"/>
        <w:contextualSpacing/>
        <w:jc w:val="both"/>
        <w:rPr>
          <w:rFonts w:ascii="Adobe Arabic" w:hAnsi="Adobe Arabic" w:cs="Traditional Arabic"/>
          <w:sz w:val="36"/>
          <w:szCs w:val="36"/>
          <w:lang w:eastAsia="en-US"/>
        </w:rPr>
      </w:pPr>
      <w:r w:rsidRPr="00DE1894">
        <w:rPr>
          <w:rFonts w:ascii="Adobe Arabic" w:hAnsi="Adobe Arabic" w:cs="Traditional Arabic" w:hint="cs"/>
          <w:sz w:val="36"/>
          <w:szCs w:val="36"/>
          <w:rtl/>
          <w:lang w:eastAsia="en-US"/>
        </w:rPr>
        <w:t>جواز قبول المؤسسات الخيرية الملابس المستعملة في كفارة اليمين، مع مراعاة أخذ القدر المجزئ في الكسوة، وجواز ضم إيرادات نذور وكفّارات الإطعام إلى مشاريع تفطير الصائمين، مع مراعاة إطعام العدد المحدَّد شرعًا، ممن يصدق عليهم أنهم مساكين، من غير أقارب المكفِّر الذين تحرم زكاته عليهم، ومن غير بني هاشم.</w:t>
      </w:r>
    </w:p>
    <w:p w14:paraId="04C1ABA8" w14:textId="77777777" w:rsidR="00DE1894" w:rsidRPr="00DE1894" w:rsidRDefault="00DE1894" w:rsidP="00416944">
      <w:pPr>
        <w:numPr>
          <w:ilvl w:val="0"/>
          <w:numId w:val="34"/>
        </w:numPr>
        <w:spacing w:after="200" w:line="276" w:lineRule="auto"/>
        <w:ind w:left="0" w:right="0" w:firstLine="284"/>
        <w:contextualSpacing/>
        <w:jc w:val="both"/>
        <w:rPr>
          <w:rFonts w:ascii="Adobe Arabic" w:hAnsi="Adobe Arabic" w:cs="Traditional Arabic"/>
          <w:sz w:val="36"/>
          <w:szCs w:val="36"/>
          <w:lang w:eastAsia="en-US"/>
        </w:rPr>
      </w:pPr>
      <w:r w:rsidRPr="00DE1894">
        <w:rPr>
          <w:rFonts w:ascii="Adobe Arabic" w:hAnsi="Adobe Arabic" w:cs="Traditional Arabic" w:hint="cs"/>
          <w:sz w:val="36"/>
          <w:szCs w:val="36"/>
          <w:rtl/>
          <w:lang w:eastAsia="en-US"/>
        </w:rPr>
        <w:t>.. اختيار القول بجواز الوقف الجماعي، وتوحيد الأوقاف المتعددة في وقف واحد ذي ريع أكبر عند تحقق المصلحة.</w:t>
      </w:r>
    </w:p>
    <w:p w14:paraId="14E2ECEE" w14:textId="77777777" w:rsidR="00DE1894" w:rsidRPr="00DE1894" w:rsidRDefault="00DE1894" w:rsidP="00416944">
      <w:pPr>
        <w:numPr>
          <w:ilvl w:val="0"/>
          <w:numId w:val="34"/>
        </w:numPr>
        <w:spacing w:after="200" w:line="276" w:lineRule="auto"/>
        <w:ind w:left="0" w:right="0" w:firstLine="284"/>
        <w:contextualSpacing/>
        <w:jc w:val="both"/>
        <w:rPr>
          <w:rFonts w:ascii="Adobe Arabic" w:hAnsi="Adobe Arabic" w:cs="Traditional Arabic"/>
          <w:sz w:val="36"/>
          <w:szCs w:val="36"/>
          <w:lang w:eastAsia="en-US"/>
        </w:rPr>
      </w:pPr>
      <w:r w:rsidRPr="00DE1894">
        <w:rPr>
          <w:rFonts w:ascii="Adobe Arabic" w:hAnsi="Adobe Arabic" w:cs="Traditional Arabic" w:hint="cs"/>
          <w:sz w:val="36"/>
          <w:szCs w:val="36"/>
          <w:rtl/>
          <w:lang w:eastAsia="en-US"/>
        </w:rPr>
        <w:t>تخرَّج الصور المعاصرة لاستخدام أساليب التقنية الحديثة لجمع الصدقات، أو ما يسمى بالصدقة الإلكترونية، على مسألة عقد الوكالة عن طريق الكتابة، وهي جائزة على الصحيح، مع مراعاة الضوابط الشرعية في ذلك.</w:t>
      </w:r>
    </w:p>
    <w:p w14:paraId="60A826F7" w14:textId="77777777" w:rsidR="00DE1894" w:rsidRPr="00DE1894" w:rsidRDefault="00DE1894" w:rsidP="00416944">
      <w:pPr>
        <w:numPr>
          <w:ilvl w:val="0"/>
          <w:numId w:val="34"/>
        </w:numPr>
        <w:spacing w:after="200" w:line="276" w:lineRule="auto"/>
        <w:ind w:left="0" w:right="0" w:firstLine="284"/>
        <w:contextualSpacing/>
        <w:jc w:val="both"/>
        <w:rPr>
          <w:rFonts w:ascii="Adobe Arabic" w:hAnsi="Adobe Arabic" w:cs="Traditional Arabic"/>
          <w:sz w:val="36"/>
          <w:szCs w:val="36"/>
          <w:lang w:eastAsia="en-US"/>
        </w:rPr>
      </w:pPr>
      <w:r w:rsidRPr="00DE1894">
        <w:rPr>
          <w:rFonts w:ascii="Adobe Arabic" w:hAnsi="Adobe Arabic" w:cs="Traditional Arabic" w:hint="cs"/>
          <w:sz w:val="36"/>
          <w:szCs w:val="36"/>
          <w:rtl/>
          <w:lang w:eastAsia="en-US"/>
        </w:rPr>
        <w:t>يجوز للمؤسسات الخيرية أن تقبل معونات المنظمات الكافرة، بشرط ألاّ تكون مرتبطة بشرط يخالف أحكام الشريعة، أو تؤول إلى ذلك.</w:t>
      </w:r>
    </w:p>
    <w:p w14:paraId="2DEBAB62" w14:textId="77777777" w:rsidR="00DE1894" w:rsidRPr="00DE1894" w:rsidRDefault="00DE1894" w:rsidP="00416944">
      <w:pPr>
        <w:numPr>
          <w:ilvl w:val="0"/>
          <w:numId w:val="34"/>
        </w:numPr>
        <w:spacing w:after="200" w:line="276" w:lineRule="auto"/>
        <w:ind w:left="0" w:right="0" w:firstLine="284"/>
        <w:contextualSpacing/>
        <w:jc w:val="both"/>
        <w:rPr>
          <w:rFonts w:ascii="Adobe Arabic" w:hAnsi="Adobe Arabic" w:cs="Traditional Arabic"/>
          <w:sz w:val="36"/>
          <w:szCs w:val="36"/>
          <w:lang w:eastAsia="en-US"/>
        </w:rPr>
      </w:pPr>
      <w:r w:rsidRPr="00DE1894">
        <w:rPr>
          <w:rFonts w:ascii="Adobe Arabic" w:hAnsi="Adobe Arabic" w:cs="Traditional Arabic" w:hint="cs"/>
          <w:sz w:val="36"/>
          <w:szCs w:val="36"/>
          <w:rtl/>
          <w:lang w:eastAsia="en-US"/>
        </w:rPr>
        <w:t>يجوز للمؤسسة الخيرية أن تستقطع أجرة من أموال كفالات الأيتام مقابل جهودها في القيام باحتياجات اليتيم.</w:t>
      </w:r>
    </w:p>
    <w:p w14:paraId="451AA212" w14:textId="77777777" w:rsidR="00DE1894" w:rsidRPr="00DE1894" w:rsidRDefault="00DE1894" w:rsidP="00416944">
      <w:pPr>
        <w:numPr>
          <w:ilvl w:val="0"/>
          <w:numId w:val="34"/>
        </w:numPr>
        <w:spacing w:after="200" w:line="276" w:lineRule="auto"/>
        <w:ind w:left="0" w:right="0" w:firstLine="284"/>
        <w:contextualSpacing/>
        <w:jc w:val="both"/>
        <w:rPr>
          <w:rFonts w:ascii="Adobe Arabic" w:hAnsi="Adobe Arabic" w:cs="Traditional Arabic"/>
          <w:sz w:val="36"/>
          <w:szCs w:val="36"/>
          <w:lang w:eastAsia="en-US"/>
        </w:rPr>
      </w:pPr>
      <w:r w:rsidRPr="00DE1894">
        <w:rPr>
          <w:rFonts w:ascii="Adobe Arabic" w:hAnsi="Adobe Arabic" w:cs="Traditional Arabic" w:hint="cs"/>
          <w:sz w:val="36"/>
          <w:szCs w:val="36"/>
          <w:rtl/>
          <w:lang w:eastAsia="en-US"/>
        </w:rPr>
        <w:t>لا يجوز للمؤسسات الخيرية استثمار أموال الزكاة إلا إذا وكلها المستحقون في ذلك، ويجوز لولي الأمر أو من ينيبه من المؤسسات استثمار الزكاة في حالة تعجيلها، أو عند ضرورة تأخيرها، مع مراعاة أخذ الاحتياطات اللازمة لعدم خسارة هذه الأموال.</w:t>
      </w:r>
    </w:p>
    <w:p w14:paraId="29C873B8" w14:textId="77777777" w:rsidR="00DE1894" w:rsidRPr="00DE1894" w:rsidRDefault="00DE1894" w:rsidP="00416944">
      <w:pPr>
        <w:numPr>
          <w:ilvl w:val="0"/>
          <w:numId w:val="34"/>
        </w:numPr>
        <w:spacing w:after="200" w:line="276" w:lineRule="auto"/>
        <w:ind w:left="0" w:right="0" w:firstLine="284"/>
        <w:contextualSpacing/>
        <w:jc w:val="both"/>
        <w:rPr>
          <w:rFonts w:ascii="Adobe Arabic" w:hAnsi="Adobe Arabic" w:cs="Traditional Arabic"/>
          <w:sz w:val="36"/>
          <w:szCs w:val="36"/>
          <w:lang w:eastAsia="en-US"/>
        </w:rPr>
      </w:pPr>
      <w:r w:rsidRPr="00DE1894">
        <w:rPr>
          <w:rFonts w:ascii="Adobe Arabic" w:hAnsi="Adobe Arabic" w:cs="Traditional Arabic" w:hint="cs"/>
          <w:sz w:val="36"/>
          <w:szCs w:val="36"/>
          <w:rtl/>
          <w:lang w:eastAsia="en-US"/>
        </w:rPr>
        <w:t>كما لا يجوز استثمار إيرادات صدقات الفطر والأضاحي والهدايا والكفّارات والنذور.</w:t>
      </w:r>
    </w:p>
    <w:p w14:paraId="0A0C11E5" w14:textId="77777777" w:rsidR="00DE1894" w:rsidRPr="00DE1894" w:rsidRDefault="00DE1894" w:rsidP="00416944">
      <w:pPr>
        <w:numPr>
          <w:ilvl w:val="0"/>
          <w:numId w:val="34"/>
        </w:numPr>
        <w:spacing w:after="200" w:line="276" w:lineRule="auto"/>
        <w:ind w:left="0" w:right="0" w:firstLine="284"/>
        <w:contextualSpacing/>
        <w:jc w:val="both"/>
        <w:rPr>
          <w:rFonts w:ascii="Adobe Arabic" w:hAnsi="Adobe Arabic" w:cs="Traditional Arabic"/>
          <w:sz w:val="36"/>
          <w:szCs w:val="36"/>
          <w:lang w:eastAsia="en-US"/>
        </w:rPr>
      </w:pPr>
      <w:r w:rsidRPr="00DE1894">
        <w:rPr>
          <w:rFonts w:ascii="Adobe Arabic" w:hAnsi="Adobe Arabic" w:cs="Traditional Arabic" w:hint="cs"/>
          <w:sz w:val="36"/>
          <w:szCs w:val="36"/>
          <w:rtl/>
          <w:lang w:eastAsia="en-US"/>
        </w:rPr>
        <w:lastRenderedPageBreak/>
        <w:t>جواز استثمار كفالات الأيتام وغلال الأوقاف والتبرعات المطلقة أو المقيدة إذا تأخر صرفها في استثمارات مباحة آمنة قدر الإمكان.</w:t>
      </w:r>
    </w:p>
    <w:p w14:paraId="0C172C93" w14:textId="77777777" w:rsidR="00DE1894" w:rsidRPr="00DE1894" w:rsidRDefault="00DE1894" w:rsidP="00416944">
      <w:pPr>
        <w:numPr>
          <w:ilvl w:val="0"/>
          <w:numId w:val="34"/>
        </w:numPr>
        <w:spacing w:after="200" w:line="276" w:lineRule="auto"/>
        <w:ind w:left="0" w:right="0" w:firstLine="284"/>
        <w:contextualSpacing/>
        <w:jc w:val="both"/>
        <w:rPr>
          <w:rFonts w:ascii="Adobe Arabic" w:hAnsi="Adobe Arabic" w:cs="Traditional Arabic"/>
          <w:sz w:val="36"/>
          <w:szCs w:val="36"/>
          <w:lang w:eastAsia="en-US"/>
        </w:rPr>
      </w:pPr>
      <w:r w:rsidRPr="00DE1894">
        <w:rPr>
          <w:rFonts w:ascii="Adobe Arabic" w:hAnsi="Adobe Arabic" w:cs="Traditional Arabic" w:hint="cs"/>
          <w:sz w:val="36"/>
          <w:szCs w:val="36"/>
          <w:rtl/>
          <w:lang w:eastAsia="en-US"/>
        </w:rPr>
        <w:t>مشروعية إقامة المزادات والأطباق الخيرية، مع التنبه إلى البعد عن مظاهر الرياء والإسراف، أو التشجيع على ذلك.</w:t>
      </w:r>
    </w:p>
    <w:p w14:paraId="7015C796" w14:textId="77777777" w:rsidR="00DE1894" w:rsidRPr="00DE1894" w:rsidRDefault="00DE1894" w:rsidP="00416944">
      <w:pPr>
        <w:numPr>
          <w:ilvl w:val="0"/>
          <w:numId w:val="34"/>
        </w:numPr>
        <w:spacing w:after="200" w:line="276" w:lineRule="auto"/>
        <w:ind w:left="0" w:right="0" w:firstLine="284"/>
        <w:contextualSpacing/>
        <w:jc w:val="both"/>
        <w:rPr>
          <w:rFonts w:ascii="Adobe Arabic" w:hAnsi="Adobe Arabic" w:cs="Traditional Arabic"/>
          <w:sz w:val="36"/>
          <w:szCs w:val="36"/>
          <w:lang w:eastAsia="en-US"/>
        </w:rPr>
      </w:pPr>
      <w:r w:rsidRPr="00DE1894">
        <w:rPr>
          <w:rFonts w:ascii="Adobe Arabic" w:hAnsi="Adobe Arabic" w:cs="Traditional Arabic" w:hint="cs"/>
          <w:sz w:val="36"/>
          <w:szCs w:val="36"/>
          <w:rtl/>
          <w:lang w:eastAsia="en-US"/>
        </w:rPr>
        <w:t>الاستفادة من الاسم الخيري لإقامة بعض المهرجانات التجارية تخرَّج على عقد الإجارة...</w:t>
      </w:r>
    </w:p>
    <w:p w14:paraId="0E96AA93" w14:textId="77777777" w:rsidR="00DE1894" w:rsidRPr="00DE1894" w:rsidRDefault="00DE1894" w:rsidP="00416944">
      <w:pPr>
        <w:numPr>
          <w:ilvl w:val="0"/>
          <w:numId w:val="34"/>
        </w:numPr>
        <w:spacing w:after="200" w:line="276" w:lineRule="auto"/>
        <w:ind w:left="0" w:right="0" w:firstLine="284"/>
        <w:contextualSpacing/>
        <w:jc w:val="both"/>
        <w:rPr>
          <w:rFonts w:ascii="Adobe Arabic" w:hAnsi="Adobe Arabic" w:cs="Traditional Arabic"/>
          <w:sz w:val="36"/>
          <w:szCs w:val="36"/>
          <w:rtl/>
          <w:lang w:eastAsia="en-US"/>
        </w:rPr>
      </w:pPr>
      <w:r w:rsidRPr="00DE1894">
        <w:rPr>
          <w:rFonts w:ascii="Adobe Arabic" w:hAnsi="Adobe Arabic" w:cs="Traditional Arabic" w:hint="cs"/>
          <w:sz w:val="36"/>
          <w:szCs w:val="36"/>
          <w:rtl/>
          <w:lang w:eastAsia="en-US"/>
        </w:rPr>
        <w:t xml:space="preserve">يجوز استثمار الأوقاف عن طريق شراء عقار يُبنى على أرض الوقف بثمن مؤجَّل، ويخرَّج العقد على أنه عقد استصناع.. </w:t>
      </w:r>
    </w:p>
    <w:p w14:paraId="451A7E3A" w14:textId="77777777" w:rsidR="00DE1894" w:rsidRPr="00DE1894" w:rsidRDefault="00DE1894" w:rsidP="00DE1894">
      <w:pPr>
        <w:ind w:left="720" w:right="720"/>
        <w:jc w:val="center"/>
        <w:rPr>
          <w:sz w:val="36"/>
          <w:szCs w:val="36"/>
          <w:rtl/>
        </w:rPr>
      </w:pPr>
    </w:p>
    <w:p w14:paraId="161217A6" w14:textId="77777777" w:rsidR="00DE1894" w:rsidRPr="00DE1894" w:rsidRDefault="00DE1894" w:rsidP="00DE1894">
      <w:pPr>
        <w:keepNext/>
        <w:ind w:firstLine="397"/>
        <w:jc w:val="center"/>
        <w:outlineLvl w:val="1"/>
        <w:rPr>
          <w:rFonts w:ascii="Traditional Arabic" w:hAnsi="Traditional Arabic" w:cs="Traditional Arabic"/>
          <w:b/>
          <w:bCs/>
          <w:color w:val="FF0000"/>
          <w:sz w:val="36"/>
          <w:szCs w:val="36"/>
          <w:rtl/>
        </w:rPr>
      </w:pPr>
      <w:r w:rsidRPr="00DE1894">
        <w:rPr>
          <w:rFonts w:ascii="Traditional Arabic" w:hAnsi="Traditional Arabic" w:cs="Traditional Arabic" w:hint="cs"/>
          <w:b/>
          <w:bCs/>
          <w:color w:val="FF0000"/>
          <w:sz w:val="36"/>
          <w:szCs w:val="36"/>
          <w:rtl/>
        </w:rPr>
        <w:t>بيع الحلي بجنسه</w:t>
      </w:r>
    </w:p>
    <w:p w14:paraId="4F21EE2E" w14:textId="77777777" w:rsidR="00DE1894" w:rsidRPr="00DE1894" w:rsidRDefault="00DE1894" w:rsidP="00DE1894">
      <w:pPr>
        <w:rPr>
          <w:rtl/>
        </w:rPr>
      </w:pPr>
    </w:p>
    <w:p w14:paraId="63BB415C" w14:textId="77777777" w:rsidR="00DE1894" w:rsidRPr="00DE1894" w:rsidRDefault="00DE1894" w:rsidP="00DE1894">
      <w:pPr>
        <w:ind w:firstLine="397"/>
        <w:jc w:val="both"/>
        <w:rPr>
          <w:rFonts w:ascii="Traditional Arabic" w:hAnsi="Traditional Arabic" w:cs="Traditional Arabic"/>
          <w:b/>
          <w:bCs/>
          <w:sz w:val="36"/>
          <w:szCs w:val="36"/>
          <w:rtl/>
        </w:rPr>
      </w:pPr>
      <w:r w:rsidRPr="00DE1894">
        <w:rPr>
          <w:rFonts w:ascii="Traditional Arabic" w:hAnsi="Traditional Arabic" w:cs="Traditional Arabic"/>
          <w:b/>
          <w:bCs/>
          <w:sz w:val="36"/>
          <w:szCs w:val="36"/>
          <w:rtl/>
        </w:rPr>
        <w:t xml:space="preserve">بيع الحلي بجنسه: دراسة فقهية/ صالح بن زابن </w:t>
      </w:r>
      <w:proofErr w:type="gramStart"/>
      <w:r w:rsidRPr="00DE1894">
        <w:rPr>
          <w:rFonts w:ascii="Traditional Arabic" w:hAnsi="Traditional Arabic" w:cs="Traditional Arabic"/>
          <w:b/>
          <w:bCs/>
          <w:sz w:val="36"/>
          <w:szCs w:val="36"/>
          <w:rtl/>
        </w:rPr>
        <w:t>البقمي._</w:t>
      </w:r>
      <w:proofErr w:type="gramEnd"/>
      <w:r w:rsidRPr="00DE1894">
        <w:rPr>
          <w:rFonts w:ascii="Traditional Arabic" w:hAnsi="Traditional Arabic" w:cs="Traditional Arabic"/>
          <w:b/>
          <w:bCs/>
          <w:sz w:val="36"/>
          <w:szCs w:val="36"/>
          <w:rtl/>
        </w:rPr>
        <w:t xml:space="preserve"> الرياض: مكتبة الرشد، 1430هـ، 157ص.</w:t>
      </w:r>
    </w:p>
    <w:p w14:paraId="21C760C8" w14:textId="77777777" w:rsidR="00DE1894" w:rsidRPr="00DE1894" w:rsidRDefault="00DE1894" w:rsidP="00DE1894">
      <w:pPr>
        <w:ind w:firstLine="397"/>
        <w:jc w:val="both"/>
        <w:rPr>
          <w:rFonts w:ascii="Traditional Arabic" w:hAnsi="Traditional Arabic" w:cs="Traditional Arabic"/>
          <w:b/>
          <w:bCs/>
          <w:sz w:val="36"/>
          <w:szCs w:val="36"/>
          <w:rtl/>
        </w:rPr>
      </w:pPr>
    </w:p>
    <w:p w14:paraId="78D8A3E2" w14:textId="77777777" w:rsidR="00DE1894" w:rsidRPr="00DE1894" w:rsidRDefault="00DE1894" w:rsidP="00DE1894">
      <w:pPr>
        <w:ind w:firstLine="397"/>
        <w:jc w:val="center"/>
        <w:rPr>
          <w:rFonts w:ascii="Traditional Arabic" w:hAnsi="Traditional Arabic" w:cs="Traditional Arabic"/>
          <w:b/>
          <w:bCs/>
          <w:sz w:val="36"/>
          <w:szCs w:val="36"/>
          <w:rtl/>
        </w:rPr>
      </w:pPr>
      <w:r w:rsidRPr="00DE1894">
        <w:rPr>
          <w:rFonts w:ascii="Traditional Arabic" w:hAnsi="Traditional Arabic" w:cs="Traditional Arabic"/>
          <w:noProof/>
          <w:sz w:val="36"/>
          <w:szCs w:val="36"/>
          <w:lang w:eastAsia="en-US"/>
        </w:rPr>
        <w:drawing>
          <wp:inline distT="0" distB="0" distL="0" distR="0" wp14:anchorId="47C699EF" wp14:editId="290C4FD9">
            <wp:extent cx="1907692" cy="3035300"/>
            <wp:effectExtent l="19050" t="0" r="0" b="0"/>
            <wp:docPr id="60" name="صورة 60" descr="C:\Users\e\Desktop\198-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esktop\198-110.jpg"/>
                    <pic:cNvPicPr>
                      <a:picLocks noChangeAspect="1" noChangeArrowheads="1"/>
                    </pic:cNvPicPr>
                  </pic:nvPicPr>
                  <pic:blipFill>
                    <a:blip r:embed="rId166" cstate="print"/>
                    <a:srcRect/>
                    <a:stretch>
                      <a:fillRect/>
                    </a:stretch>
                  </pic:blipFill>
                  <pic:spPr bwMode="auto">
                    <a:xfrm>
                      <a:off x="0" y="0"/>
                      <a:ext cx="1907979" cy="3035756"/>
                    </a:xfrm>
                    <a:prstGeom prst="rect">
                      <a:avLst/>
                    </a:prstGeom>
                    <a:noFill/>
                    <a:ln w="9525">
                      <a:noFill/>
                      <a:miter lim="800000"/>
                      <a:headEnd/>
                      <a:tailEnd/>
                    </a:ln>
                  </pic:spPr>
                </pic:pic>
              </a:graphicData>
            </a:graphic>
          </wp:inline>
        </w:drawing>
      </w:r>
    </w:p>
    <w:p w14:paraId="2A13FD07" w14:textId="77777777" w:rsidR="00DE1894" w:rsidRPr="00DE1894" w:rsidRDefault="00DE1894" w:rsidP="00DE1894">
      <w:pPr>
        <w:ind w:firstLine="397"/>
        <w:jc w:val="both"/>
        <w:rPr>
          <w:rFonts w:ascii="Traditional Arabic" w:hAnsi="Traditional Arabic" w:cs="Traditional Arabic"/>
          <w:b/>
          <w:bCs/>
          <w:sz w:val="36"/>
          <w:szCs w:val="36"/>
          <w:rtl/>
        </w:rPr>
      </w:pPr>
    </w:p>
    <w:p w14:paraId="5BDECCFC" w14:textId="77777777" w:rsidR="00DE1894" w:rsidRPr="00DE1894" w:rsidRDefault="00DE1894" w:rsidP="00DE1894">
      <w:pPr>
        <w:ind w:firstLine="397"/>
        <w:jc w:val="both"/>
        <w:rPr>
          <w:rFonts w:ascii="Traditional Arabic" w:hAnsi="Traditional Arabic" w:cs="Traditional Arabic"/>
          <w:sz w:val="36"/>
          <w:szCs w:val="36"/>
          <w:rtl/>
        </w:rPr>
      </w:pPr>
      <w:r w:rsidRPr="00DE1894">
        <w:rPr>
          <w:rFonts w:ascii="Traditional Arabic" w:hAnsi="Traditional Arabic" w:cs="Traditional Arabic"/>
          <w:sz w:val="36"/>
          <w:szCs w:val="36"/>
          <w:rtl/>
        </w:rPr>
        <w:lastRenderedPageBreak/>
        <w:t xml:space="preserve">هناك مسائل في الحلي يتعامل بها الناس ويخفى على كثير منهم حكم الزيادة في شرائه بجنسه، أو تبديل القديم منه بالجديد، جاعلين هذه الزيادة في مقابل الصنعة، أو مقابل الجدة في الجديد. </w:t>
      </w:r>
    </w:p>
    <w:p w14:paraId="0D6AB86A" w14:textId="77777777" w:rsidR="00DE1894" w:rsidRPr="00DE1894" w:rsidRDefault="00DE1894" w:rsidP="00DE1894">
      <w:pPr>
        <w:ind w:firstLine="397"/>
        <w:jc w:val="both"/>
        <w:rPr>
          <w:rFonts w:ascii="Traditional Arabic" w:hAnsi="Traditional Arabic" w:cs="Traditional Arabic"/>
          <w:sz w:val="36"/>
          <w:szCs w:val="36"/>
          <w:rtl/>
        </w:rPr>
      </w:pPr>
      <w:r w:rsidRPr="00DE1894">
        <w:rPr>
          <w:rFonts w:ascii="Traditional Arabic" w:hAnsi="Traditional Arabic" w:cs="Traditional Arabic"/>
          <w:sz w:val="36"/>
          <w:szCs w:val="36"/>
          <w:rtl/>
        </w:rPr>
        <w:t>وقد تناول هذا الكتاب تحرير محلِّ النزاع، وبيان أقوال العلماء فيه، مع بيان الصور الممنوعة والجائزة.</w:t>
      </w:r>
    </w:p>
    <w:p w14:paraId="52317E51" w14:textId="77777777" w:rsidR="00DE1894" w:rsidRPr="00DE1894" w:rsidRDefault="00DE1894" w:rsidP="00DE1894">
      <w:pPr>
        <w:ind w:firstLine="397"/>
        <w:jc w:val="both"/>
        <w:rPr>
          <w:rFonts w:ascii="Traditional Arabic" w:hAnsi="Traditional Arabic" w:cs="Traditional Arabic"/>
          <w:sz w:val="36"/>
          <w:szCs w:val="36"/>
          <w:rtl/>
        </w:rPr>
      </w:pPr>
      <w:r w:rsidRPr="00DE1894">
        <w:rPr>
          <w:rFonts w:ascii="Traditional Arabic" w:hAnsi="Traditional Arabic" w:cs="Traditional Arabic"/>
          <w:sz w:val="36"/>
          <w:szCs w:val="36"/>
          <w:rtl/>
        </w:rPr>
        <w:t>ومن النتائج التي توصل إليها:</w:t>
      </w:r>
    </w:p>
    <w:p w14:paraId="4FC7D206" w14:textId="77777777" w:rsidR="00DE1894" w:rsidRPr="00DE1894" w:rsidRDefault="00DE1894" w:rsidP="00DE1894">
      <w:pPr>
        <w:ind w:firstLine="397"/>
        <w:jc w:val="both"/>
        <w:rPr>
          <w:rFonts w:ascii="Traditional Arabic" w:hAnsi="Traditional Arabic" w:cs="Traditional Arabic"/>
          <w:sz w:val="36"/>
          <w:szCs w:val="36"/>
          <w:rtl/>
        </w:rPr>
      </w:pPr>
      <w:r w:rsidRPr="00DE1894">
        <w:rPr>
          <w:rFonts w:ascii="Traditional Arabic" w:hAnsi="Traditional Arabic" w:cs="Traditional Arabic"/>
          <w:sz w:val="36"/>
          <w:szCs w:val="36"/>
          <w:rtl/>
        </w:rPr>
        <w:t>- قول جمهور العلماء أنه إذا بيع المصوغ كالحلي بغير المصوغ كالتبر المضروب من الدراهم أو الدنانير، فإنه لا عبرة للصناعة ولا لغيرها، فيجب التماثل في بيع الجنس بجنسه.</w:t>
      </w:r>
    </w:p>
    <w:p w14:paraId="3FD11FE6" w14:textId="77777777" w:rsidR="00DE1894" w:rsidRPr="00DE1894" w:rsidRDefault="00DE1894" w:rsidP="00DE1894">
      <w:pPr>
        <w:ind w:firstLine="397"/>
        <w:jc w:val="both"/>
        <w:rPr>
          <w:rFonts w:ascii="Traditional Arabic" w:hAnsi="Traditional Arabic" w:cs="Traditional Arabic"/>
          <w:sz w:val="36"/>
          <w:szCs w:val="36"/>
          <w:rtl/>
        </w:rPr>
      </w:pPr>
      <w:r w:rsidRPr="00DE1894">
        <w:rPr>
          <w:rFonts w:ascii="Traditional Arabic" w:hAnsi="Traditional Arabic" w:cs="Traditional Arabic"/>
          <w:sz w:val="36"/>
          <w:szCs w:val="36"/>
          <w:rtl/>
        </w:rPr>
        <w:t>- إذا بيع المصوغ بالمصوغ فإنه يجب التماثل، ويحرم التفاضل عند جميع الفقهاء بلا خلاف.</w:t>
      </w:r>
    </w:p>
    <w:p w14:paraId="54C18DB9" w14:textId="77777777" w:rsidR="00DE1894" w:rsidRPr="00DE1894" w:rsidRDefault="00DE1894" w:rsidP="00DE1894">
      <w:pPr>
        <w:ind w:firstLine="397"/>
        <w:jc w:val="both"/>
        <w:rPr>
          <w:rFonts w:ascii="Traditional Arabic" w:hAnsi="Traditional Arabic" w:cs="Traditional Arabic"/>
          <w:sz w:val="36"/>
          <w:szCs w:val="36"/>
          <w:rtl/>
        </w:rPr>
      </w:pPr>
      <w:r w:rsidRPr="00DE1894">
        <w:rPr>
          <w:rFonts w:ascii="Traditional Arabic" w:hAnsi="Traditional Arabic" w:cs="Traditional Arabic"/>
          <w:sz w:val="36"/>
          <w:szCs w:val="36"/>
          <w:rtl/>
        </w:rPr>
        <w:t xml:space="preserve">- إذا طلب راغب الحلية من الصائغ أن يعمل له حلية معينة، سواء حدَّد وزنها أو لم يحدّده، فإذا تم العمل أعطاه مثل وزنها، وزيادة من جنسها، أو من غير جنسها، حسبما اتفق على مقدارها عند العقد، فهذه الصورة لا تجوز عند الحنفية والمالكية والشافعية؛ لعدم </w:t>
      </w:r>
      <w:proofErr w:type="spellStart"/>
      <w:r w:rsidRPr="00DE1894">
        <w:rPr>
          <w:rFonts w:ascii="Traditional Arabic" w:hAnsi="Traditional Arabic" w:cs="Traditional Arabic"/>
          <w:sz w:val="36"/>
          <w:szCs w:val="36"/>
          <w:rtl/>
        </w:rPr>
        <w:t>التقابض</w:t>
      </w:r>
      <w:proofErr w:type="spellEnd"/>
      <w:r w:rsidRPr="00DE1894">
        <w:rPr>
          <w:rFonts w:ascii="Traditional Arabic" w:hAnsi="Traditional Arabic" w:cs="Traditional Arabic"/>
          <w:sz w:val="36"/>
          <w:szCs w:val="36"/>
          <w:rtl/>
        </w:rPr>
        <w:t xml:space="preserve"> في الجلسة، ولعدم التماثل إذا كانت الأجرة من جنس الحلية.</w:t>
      </w:r>
    </w:p>
    <w:p w14:paraId="2066E3E0" w14:textId="77777777" w:rsidR="00DE1894" w:rsidRPr="00DE1894" w:rsidRDefault="00DE1894" w:rsidP="00DE1894">
      <w:pPr>
        <w:ind w:firstLine="397"/>
        <w:jc w:val="both"/>
        <w:rPr>
          <w:rFonts w:ascii="Traditional Arabic" w:hAnsi="Traditional Arabic" w:cs="Traditional Arabic"/>
          <w:sz w:val="36"/>
          <w:szCs w:val="36"/>
          <w:rtl/>
        </w:rPr>
      </w:pPr>
      <w:r w:rsidRPr="00DE1894">
        <w:rPr>
          <w:rFonts w:ascii="Traditional Arabic" w:hAnsi="Traditional Arabic" w:cs="Traditional Arabic"/>
          <w:sz w:val="36"/>
          <w:szCs w:val="36"/>
          <w:rtl/>
        </w:rPr>
        <w:t>- الطرق التي توافق الشرع وتحقق غرض طالبي صناعة الحلي، سواء كانوا أفراداً أو ورشاً، أو مصانع لحلي الذهب أو الفضة، هي كالتالي:</w:t>
      </w:r>
    </w:p>
    <w:p w14:paraId="2640D0E8" w14:textId="77777777" w:rsidR="00DE1894" w:rsidRPr="00DE1894" w:rsidRDefault="00DE1894" w:rsidP="00DE1894">
      <w:pPr>
        <w:ind w:firstLine="397"/>
        <w:jc w:val="both"/>
        <w:rPr>
          <w:rFonts w:ascii="Traditional Arabic" w:hAnsi="Traditional Arabic" w:cs="Traditional Arabic"/>
          <w:sz w:val="36"/>
          <w:szCs w:val="36"/>
          <w:rtl/>
        </w:rPr>
      </w:pPr>
      <w:r w:rsidRPr="00DE1894">
        <w:rPr>
          <w:rFonts w:ascii="Traditional Arabic" w:hAnsi="Traditional Arabic" w:cs="Traditional Arabic"/>
          <w:b/>
          <w:bCs/>
          <w:sz w:val="36"/>
          <w:szCs w:val="36"/>
          <w:rtl/>
        </w:rPr>
        <w:t>أ</w:t>
      </w:r>
      <w:r w:rsidRPr="00DE1894">
        <w:rPr>
          <w:rFonts w:ascii="Traditional Arabic" w:hAnsi="Traditional Arabic" w:cs="Traditional Arabic"/>
          <w:sz w:val="36"/>
          <w:szCs w:val="36"/>
          <w:rtl/>
        </w:rPr>
        <w:t xml:space="preserve">. أن تتم صناعة الحلي خلال مدة انتظار طالبها، ويتم </w:t>
      </w:r>
      <w:proofErr w:type="spellStart"/>
      <w:r w:rsidRPr="00DE1894">
        <w:rPr>
          <w:rFonts w:ascii="Traditional Arabic" w:hAnsi="Traditional Arabic" w:cs="Traditional Arabic"/>
          <w:sz w:val="36"/>
          <w:szCs w:val="36"/>
          <w:rtl/>
        </w:rPr>
        <w:t>التقابض</w:t>
      </w:r>
      <w:proofErr w:type="spellEnd"/>
      <w:r w:rsidRPr="00DE1894">
        <w:rPr>
          <w:rFonts w:ascii="Traditional Arabic" w:hAnsi="Traditional Arabic" w:cs="Traditional Arabic"/>
          <w:sz w:val="36"/>
          <w:szCs w:val="36"/>
          <w:rtl/>
        </w:rPr>
        <w:t xml:space="preserve"> في المجلس، ويتم دفع ثمنها من النقود الورقية، أو نحوها مما هو مخالف لجنسها.</w:t>
      </w:r>
    </w:p>
    <w:p w14:paraId="1F9B2787" w14:textId="77777777" w:rsidR="00DE1894" w:rsidRPr="00DE1894" w:rsidRDefault="00DE1894" w:rsidP="00DE1894">
      <w:pPr>
        <w:ind w:firstLine="397"/>
        <w:jc w:val="both"/>
        <w:rPr>
          <w:rFonts w:ascii="Traditional Arabic" w:hAnsi="Traditional Arabic" w:cs="Traditional Arabic"/>
          <w:sz w:val="36"/>
          <w:szCs w:val="36"/>
          <w:rtl/>
        </w:rPr>
      </w:pPr>
      <w:r w:rsidRPr="00DE1894">
        <w:rPr>
          <w:rFonts w:ascii="Traditional Arabic" w:hAnsi="Traditional Arabic" w:cs="Traditional Arabic"/>
          <w:b/>
          <w:bCs/>
          <w:sz w:val="36"/>
          <w:szCs w:val="36"/>
          <w:rtl/>
        </w:rPr>
        <w:t>ب</w:t>
      </w:r>
      <w:r w:rsidRPr="00DE1894">
        <w:rPr>
          <w:rFonts w:ascii="Traditional Arabic" w:hAnsi="Traditional Arabic" w:cs="Traditional Arabic"/>
          <w:sz w:val="36"/>
          <w:szCs w:val="36"/>
          <w:rtl/>
        </w:rPr>
        <w:t>. أن يشتري الإنسان الذهب أو الفضة تبراً، أو سبائك، أو حلياً، ويدفع ثمنها، بالتساوي إن     اتَّحد جنسها. أو بالتفاضل إن اختلف الجنس، ويقبض المشتري الذهب أو الفضة، ويقبض البائع الثمن، ثم يتفق معه على أجرة الصناعة التي يريدها، ويسلمه المعدن المشترى، ذهباً أو فضة، وفي هذه الحالة يكون العقد جائزاً، وصحيحاً، سواء أكانت الأجرة من جنس المعدن أم مختلفة عنه، وسواء دفعها مقدماً أم عند تسلم الحلي، أو دفع بعضها مقدماً، والبعض الآخر مؤخراً.</w:t>
      </w:r>
    </w:p>
    <w:p w14:paraId="1E483851" w14:textId="77777777" w:rsidR="00DE1894" w:rsidRPr="00DE1894" w:rsidRDefault="00DE1894" w:rsidP="00DE1894">
      <w:pPr>
        <w:ind w:firstLine="397"/>
        <w:jc w:val="both"/>
        <w:rPr>
          <w:rFonts w:ascii="Traditional Arabic" w:hAnsi="Traditional Arabic" w:cs="Traditional Arabic"/>
          <w:sz w:val="36"/>
          <w:szCs w:val="36"/>
          <w:rtl/>
        </w:rPr>
      </w:pPr>
      <w:r w:rsidRPr="00DE1894">
        <w:rPr>
          <w:rFonts w:ascii="Traditional Arabic" w:hAnsi="Traditional Arabic" w:cs="Traditional Arabic"/>
          <w:sz w:val="36"/>
          <w:szCs w:val="36"/>
          <w:rtl/>
        </w:rPr>
        <w:t>والمؤلف عضو مجلس الشورى، والأمين العام للمجمع الفقهي الإسلامي بمكة المكرمة.</w:t>
      </w:r>
    </w:p>
    <w:p w14:paraId="6797B5DF" w14:textId="77777777" w:rsidR="000345EE" w:rsidRDefault="000345EE" w:rsidP="00DE1894">
      <w:pPr>
        <w:jc w:val="center"/>
        <w:rPr>
          <w:rFonts w:ascii="Calibri" w:hAnsi="Calibri" w:cs="Traditional Arabic"/>
          <w:b/>
          <w:bCs/>
          <w:color w:val="FF0000"/>
          <w:sz w:val="36"/>
          <w:szCs w:val="36"/>
          <w:rtl/>
          <w:lang w:eastAsia="en-US" w:bidi="ar-EG"/>
        </w:rPr>
      </w:pPr>
    </w:p>
    <w:p w14:paraId="51A96689" w14:textId="75B97A5A" w:rsidR="00DE1894" w:rsidRPr="00DE1894" w:rsidRDefault="00DE1894" w:rsidP="00DE1894">
      <w:pPr>
        <w:jc w:val="center"/>
        <w:rPr>
          <w:rFonts w:ascii="Calibri" w:hAnsi="Calibri" w:cs="Traditional Arabic"/>
          <w:b/>
          <w:bCs/>
          <w:color w:val="FF0000"/>
          <w:sz w:val="36"/>
          <w:szCs w:val="36"/>
          <w:rtl/>
          <w:lang w:eastAsia="en-US" w:bidi="ar-EG"/>
        </w:rPr>
      </w:pPr>
      <w:r w:rsidRPr="00DE1894">
        <w:rPr>
          <w:rFonts w:ascii="Calibri" w:hAnsi="Calibri" w:cs="Traditional Arabic" w:hint="eastAsia"/>
          <w:b/>
          <w:bCs/>
          <w:color w:val="FF0000"/>
          <w:sz w:val="36"/>
          <w:szCs w:val="36"/>
          <w:rtl/>
          <w:lang w:eastAsia="en-US" w:bidi="ar-EG"/>
        </w:rPr>
        <w:t>بيع</w:t>
      </w:r>
      <w:r w:rsidRPr="00DE1894">
        <w:rPr>
          <w:rFonts w:ascii="Calibri" w:hAnsi="Calibri" w:cs="Traditional Arabic"/>
          <w:b/>
          <w:bCs/>
          <w:color w:val="FF0000"/>
          <w:sz w:val="36"/>
          <w:szCs w:val="36"/>
          <w:rtl/>
          <w:lang w:eastAsia="en-US" w:bidi="ar-EG"/>
        </w:rPr>
        <w:t xml:space="preserve"> </w:t>
      </w:r>
      <w:r w:rsidRPr="00DE1894">
        <w:rPr>
          <w:rFonts w:ascii="Calibri" w:hAnsi="Calibri" w:cs="Traditional Arabic" w:hint="eastAsia"/>
          <w:b/>
          <w:bCs/>
          <w:color w:val="FF0000"/>
          <w:sz w:val="36"/>
          <w:szCs w:val="36"/>
          <w:rtl/>
          <w:lang w:eastAsia="en-US" w:bidi="ar-EG"/>
        </w:rPr>
        <w:t>النجش</w:t>
      </w:r>
      <w:r w:rsidRPr="00DE1894">
        <w:rPr>
          <w:rFonts w:ascii="Calibri" w:hAnsi="Calibri" w:cs="Traditional Arabic"/>
          <w:b/>
          <w:bCs/>
          <w:color w:val="FF0000"/>
          <w:sz w:val="36"/>
          <w:szCs w:val="36"/>
          <w:rtl/>
          <w:lang w:eastAsia="en-US" w:bidi="ar-EG"/>
        </w:rPr>
        <w:t xml:space="preserve"> </w:t>
      </w:r>
      <w:r w:rsidRPr="00DE1894">
        <w:rPr>
          <w:rFonts w:ascii="Calibri" w:hAnsi="Calibri" w:cs="Traditional Arabic" w:hint="eastAsia"/>
          <w:b/>
          <w:bCs/>
          <w:color w:val="FF0000"/>
          <w:sz w:val="36"/>
          <w:szCs w:val="36"/>
          <w:rtl/>
          <w:lang w:eastAsia="en-US" w:bidi="ar-EG"/>
        </w:rPr>
        <w:t>في</w:t>
      </w:r>
      <w:r w:rsidRPr="00DE1894">
        <w:rPr>
          <w:rFonts w:ascii="Calibri" w:hAnsi="Calibri" w:cs="Traditional Arabic"/>
          <w:b/>
          <w:bCs/>
          <w:color w:val="FF0000"/>
          <w:sz w:val="36"/>
          <w:szCs w:val="36"/>
          <w:rtl/>
          <w:lang w:eastAsia="en-US" w:bidi="ar-EG"/>
        </w:rPr>
        <w:t xml:space="preserve"> </w:t>
      </w:r>
      <w:r w:rsidRPr="00DE1894">
        <w:rPr>
          <w:rFonts w:ascii="Calibri" w:hAnsi="Calibri" w:cs="Traditional Arabic" w:hint="eastAsia"/>
          <w:b/>
          <w:bCs/>
          <w:color w:val="FF0000"/>
          <w:sz w:val="36"/>
          <w:szCs w:val="36"/>
          <w:rtl/>
          <w:lang w:eastAsia="en-US" w:bidi="ar-EG"/>
        </w:rPr>
        <w:t>الشريعة</w:t>
      </w:r>
      <w:r w:rsidRPr="00DE1894">
        <w:rPr>
          <w:rFonts w:ascii="Calibri" w:hAnsi="Calibri" w:cs="Traditional Arabic"/>
          <w:b/>
          <w:bCs/>
          <w:color w:val="FF0000"/>
          <w:sz w:val="36"/>
          <w:szCs w:val="36"/>
          <w:rtl/>
          <w:lang w:eastAsia="en-US" w:bidi="ar-EG"/>
        </w:rPr>
        <w:t xml:space="preserve"> </w:t>
      </w:r>
      <w:r w:rsidRPr="00DE1894">
        <w:rPr>
          <w:rFonts w:ascii="Calibri" w:hAnsi="Calibri" w:cs="Traditional Arabic" w:hint="eastAsia"/>
          <w:b/>
          <w:bCs/>
          <w:color w:val="FF0000"/>
          <w:sz w:val="36"/>
          <w:szCs w:val="36"/>
          <w:rtl/>
          <w:lang w:eastAsia="en-US" w:bidi="ar-EG"/>
        </w:rPr>
        <w:t>الإسلامية</w:t>
      </w:r>
    </w:p>
    <w:p w14:paraId="6ACF6BEF" w14:textId="77777777" w:rsidR="00DE1894" w:rsidRPr="00DE1894" w:rsidRDefault="00DE1894" w:rsidP="00DE1894">
      <w:pPr>
        <w:jc w:val="center"/>
        <w:rPr>
          <w:rFonts w:ascii="Calibri" w:hAnsi="Calibri" w:cs="Traditional Arabic"/>
          <w:b/>
          <w:bCs/>
          <w:color w:val="FF0000"/>
          <w:sz w:val="36"/>
          <w:szCs w:val="36"/>
          <w:rtl/>
          <w:lang w:eastAsia="en-US" w:bidi="ar-EG"/>
        </w:rPr>
      </w:pPr>
    </w:p>
    <w:p w14:paraId="326CABAF" w14:textId="77777777" w:rsidR="00DE1894" w:rsidRPr="00DE1894" w:rsidRDefault="00DE1894" w:rsidP="00DE1894">
      <w:pPr>
        <w:jc w:val="lowKashida"/>
        <w:rPr>
          <w:rFonts w:ascii="Calibri" w:hAnsi="Calibri" w:cs="Traditional Arabic"/>
          <w:b/>
          <w:bCs/>
          <w:sz w:val="36"/>
          <w:szCs w:val="36"/>
          <w:rtl/>
          <w:lang w:eastAsia="en-US" w:bidi="ar-EG"/>
        </w:rPr>
      </w:pPr>
      <w:r w:rsidRPr="00DE1894">
        <w:rPr>
          <w:rFonts w:ascii="Calibri" w:hAnsi="Calibri" w:cs="Traditional Arabic" w:hint="eastAsia"/>
          <w:b/>
          <w:bCs/>
          <w:sz w:val="36"/>
          <w:szCs w:val="36"/>
          <w:rtl/>
          <w:lang w:eastAsia="en-US" w:bidi="ar-EG"/>
        </w:rPr>
        <w:t>بيع</w:t>
      </w:r>
      <w:r w:rsidRPr="00DE1894">
        <w:rPr>
          <w:rFonts w:ascii="Calibri" w:hAnsi="Calibri" w:cs="Traditional Arabic"/>
          <w:b/>
          <w:bCs/>
          <w:sz w:val="36"/>
          <w:szCs w:val="36"/>
          <w:rtl/>
          <w:lang w:eastAsia="en-US" w:bidi="ar-EG"/>
        </w:rPr>
        <w:t xml:space="preserve"> </w:t>
      </w:r>
      <w:r w:rsidRPr="00DE1894">
        <w:rPr>
          <w:rFonts w:ascii="Calibri" w:hAnsi="Calibri" w:cs="Traditional Arabic" w:hint="eastAsia"/>
          <w:b/>
          <w:bCs/>
          <w:sz w:val="36"/>
          <w:szCs w:val="36"/>
          <w:rtl/>
          <w:lang w:eastAsia="en-US" w:bidi="ar-EG"/>
        </w:rPr>
        <w:t>النجش</w:t>
      </w:r>
      <w:r w:rsidRPr="00DE1894">
        <w:rPr>
          <w:rFonts w:ascii="Calibri" w:hAnsi="Calibri" w:cs="Traditional Arabic"/>
          <w:b/>
          <w:bCs/>
          <w:sz w:val="36"/>
          <w:szCs w:val="36"/>
          <w:rtl/>
          <w:lang w:eastAsia="en-US" w:bidi="ar-EG"/>
        </w:rPr>
        <w:t xml:space="preserve"> </w:t>
      </w:r>
      <w:r w:rsidRPr="00DE1894">
        <w:rPr>
          <w:rFonts w:ascii="Calibri" w:hAnsi="Calibri" w:cs="Traditional Arabic" w:hint="eastAsia"/>
          <w:b/>
          <w:bCs/>
          <w:sz w:val="36"/>
          <w:szCs w:val="36"/>
          <w:rtl/>
          <w:lang w:eastAsia="en-US" w:bidi="ar-EG"/>
        </w:rPr>
        <w:t>في</w:t>
      </w:r>
      <w:r w:rsidRPr="00DE1894">
        <w:rPr>
          <w:rFonts w:ascii="Calibri" w:hAnsi="Calibri" w:cs="Traditional Arabic"/>
          <w:b/>
          <w:bCs/>
          <w:sz w:val="36"/>
          <w:szCs w:val="36"/>
          <w:rtl/>
          <w:lang w:eastAsia="en-US" w:bidi="ar-EG"/>
        </w:rPr>
        <w:t xml:space="preserve"> </w:t>
      </w:r>
      <w:r w:rsidRPr="00DE1894">
        <w:rPr>
          <w:rFonts w:ascii="Calibri" w:hAnsi="Calibri" w:cs="Traditional Arabic" w:hint="eastAsia"/>
          <w:b/>
          <w:bCs/>
          <w:sz w:val="36"/>
          <w:szCs w:val="36"/>
          <w:rtl/>
          <w:lang w:eastAsia="en-US" w:bidi="ar-EG"/>
        </w:rPr>
        <w:t>الشَّريعة</w:t>
      </w:r>
      <w:r w:rsidRPr="00DE1894">
        <w:rPr>
          <w:rFonts w:ascii="Calibri" w:hAnsi="Calibri" w:cs="Traditional Arabic"/>
          <w:b/>
          <w:bCs/>
          <w:sz w:val="36"/>
          <w:szCs w:val="36"/>
          <w:rtl/>
          <w:lang w:eastAsia="en-US" w:bidi="ar-EG"/>
        </w:rPr>
        <w:t xml:space="preserve"> </w:t>
      </w:r>
      <w:r w:rsidRPr="00DE1894">
        <w:rPr>
          <w:rFonts w:ascii="Calibri" w:hAnsi="Calibri" w:cs="Traditional Arabic" w:hint="eastAsia"/>
          <w:b/>
          <w:bCs/>
          <w:sz w:val="36"/>
          <w:szCs w:val="36"/>
          <w:rtl/>
          <w:lang w:eastAsia="en-US" w:bidi="ar-EG"/>
        </w:rPr>
        <w:t>الإسلامية</w:t>
      </w:r>
      <w:r w:rsidRPr="00DE1894">
        <w:rPr>
          <w:rFonts w:ascii="Calibri" w:hAnsi="Calibri" w:cs="Traditional Arabic"/>
          <w:b/>
          <w:bCs/>
          <w:sz w:val="36"/>
          <w:szCs w:val="36"/>
          <w:rtl/>
          <w:lang w:eastAsia="en-US" w:bidi="ar-EG"/>
        </w:rPr>
        <w:t xml:space="preserve">/ </w:t>
      </w:r>
      <w:r w:rsidRPr="00DE1894">
        <w:rPr>
          <w:rFonts w:ascii="Calibri" w:hAnsi="Calibri" w:cs="Traditional Arabic" w:hint="eastAsia"/>
          <w:b/>
          <w:bCs/>
          <w:sz w:val="36"/>
          <w:szCs w:val="36"/>
          <w:rtl/>
          <w:lang w:eastAsia="en-US" w:bidi="ar-EG"/>
        </w:rPr>
        <w:t>حامد</w:t>
      </w:r>
      <w:r w:rsidRPr="00DE1894">
        <w:rPr>
          <w:rFonts w:ascii="Calibri" w:hAnsi="Calibri" w:cs="Traditional Arabic"/>
          <w:b/>
          <w:bCs/>
          <w:sz w:val="36"/>
          <w:szCs w:val="36"/>
          <w:rtl/>
          <w:lang w:eastAsia="en-US" w:bidi="ar-EG"/>
        </w:rPr>
        <w:t xml:space="preserve"> </w:t>
      </w:r>
      <w:r w:rsidRPr="00DE1894">
        <w:rPr>
          <w:rFonts w:ascii="Calibri" w:hAnsi="Calibri" w:cs="Traditional Arabic" w:hint="eastAsia"/>
          <w:b/>
          <w:bCs/>
          <w:sz w:val="36"/>
          <w:szCs w:val="36"/>
          <w:rtl/>
          <w:lang w:eastAsia="en-US" w:bidi="ar-EG"/>
        </w:rPr>
        <w:t>عبده</w:t>
      </w:r>
      <w:r w:rsidRPr="00DE1894">
        <w:rPr>
          <w:rFonts w:ascii="Calibri" w:hAnsi="Calibri" w:cs="Traditional Arabic"/>
          <w:b/>
          <w:bCs/>
          <w:sz w:val="36"/>
          <w:szCs w:val="36"/>
          <w:rtl/>
          <w:lang w:eastAsia="en-US" w:bidi="ar-EG"/>
        </w:rPr>
        <w:t xml:space="preserve"> </w:t>
      </w:r>
      <w:r w:rsidRPr="00DE1894">
        <w:rPr>
          <w:rFonts w:ascii="Calibri" w:hAnsi="Calibri" w:cs="Traditional Arabic" w:hint="eastAsia"/>
          <w:b/>
          <w:bCs/>
          <w:sz w:val="36"/>
          <w:szCs w:val="36"/>
          <w:rtl/>
          <w:lang w:eastAsia="en-US" w:bidi="ar-EG"/>
        </w:rPr>
        <w:t>فقي</w:t>
      </w:r>
      <w:r w:rsidRPr="00DE1894">
        <w:rPr>
          <w:rFonts w:ascii="Calibri" w:hAnsi="Calibri" w:cs="Traditional Arabic" w:hint="cs"/>
          <w:b/>
          <w:bCs/>
          <w:sz w:val="36"/>
          <w:szCs w:val="36"/>
          <w:rtl/>
          <w:lang w:eastAsia="en-US" w:bidi="ar-EG"/>
        </w:rPr>
        <w:t>،</w:t>
      </w:r>
      <w:r w:rsidRPr="00DE1894">
        <w:rPr>
          <w:rFonts w:ascii="Calibri" w:hAnsi="Calibri" w:cs="Traditional Arabic"/>
          <w:b/>
          <w:bCs/>
          <w:sz w:val="36"/>
          <w:szCs w:val="36"/>
          <w:rtl/>
          <w:lang w:eastAsia="en-US" w:bidi="ar-EG"/>
        </w:rPr>
        <w:t xml:space="preserve"> </w:t>
      </w:r>
      <w:r w:rsidRPr="00DE1894">
        <w:rPr>
          <w:rFonts w:ascii="Calibri" w:hAnsi="Calibri" w:cs="Traditional Arabic" w:hint="eastAsia"/>
          <w:b/>
          <w:bCs/>
          <w:sz w:val="36"/>
          <w:szCs w:val="36"/>
          <w:rtl/>
          <w:lang w:eastAsia="en-US" w:bidi="ar-EG"/>
        </w:rPr>
        <w:t>الإسكندرية،</w:t>
      </w:r>
      <w:r w:rsidRPr="00DE1894">
        <w:rPr>
          <w:rFonts w:ascii="Calibri" w:hAnsi="Calibri" w:cs="Traditional Arabic"/>
          <w:b/>
          <w:bCs/>
          <w:sz w:val="36"/>
          <w:szCs w:val="36"/>
          <w:rtl/>
          <w:lang w:eastAsia="en-US" w:bidi="ar-EG"/>
        </w:rPr>
        <w:t xml:space="preserve"> </w:t>
      </w:r>
      <w:r w:rsidRPr="00DE1894">
        <w:rPr>
          <w:rFonts w:ascii="Calibri" w:hAnsi="Calibri" w:cs="Traditional Arabic" w:hint="eastAsia"/>
          <w:b/>
          <w:bCs/>
          <w:sz w:val="36"/>
          <w:szCs w:val="36"/>
          <w:rtl/>
          <w:lang w:eastAsia="en-US" w:bidi="ar-EG"/>
        </w:rPr>
        <w:t>دار</w:t>
      </w:r>
      <w:r w:rsidRPr="00DE1894">
        <w:rPr>
          <w:rFonts w:ascii="Calibri" w:hAnsi="Calibri" w:cs="Traditional Arabic"/>
          <w:b/>
          <w:bCs/>
          <w:sz w:val="36"/>
          <w:szCs w:val="36"/>
          <w:rtl/>
          <w:lang w:eastAsia="en-US" w:bidi="ar-EG"/>
        </w:rPr>
        <w:t xml:space="preserve"> </w:t>
      </w:r>
      <w:r w:rsidRPr="00DE1894">
        <w:rPr>
          <w:rFonts w:ascii="Calibri" w:hAnsi="Calibri" w:cs="Traditional Arabic" w:hint="eastAsia"/>
          <w:b/>
          <w:bCs/>
          <w:sz w:val="36"/>
          <w:szCs w:val="36"/>
          <w:rtl/>
          <w:lang w:eastAsia="en-US" w:bidi="ar-EG"/>
        </w:rPr>
        <w:t>الجامعة</w:t>
      </w:r>
      <w:r w:rsidRPr="00DE1894">
        <w:rPr>
          <w:rFonts w:ascii="Calibri" w:hAnsi="Calibri" w:cs="Traditional Arabic"/>
          <w:b/>
          <w:bCs/>
          <w:sz w:val="36"/>
          <w:szCs w:val="36"/>
          <w:rtl/>
          <w:lang w:eastAsia="en-US" w:bidi="ar-EG"/>
        </w:rPr>
        <w:t xml:space="preserve"> </w:t>
      </w:r>
      <w:r w:rsidRPr="00DE1894">
        <w:rPr>
          <w:rFonts w:ascii="Calibri" w:hAnsi="Calibri" w:cs="Traditional Arabic" w:hint="eastAsia"/>
          <w:b/>
          <w:bCs/>
          <w:sz w:val="36"/>
          <w:szCs w:val="36"/>
          <w:rtl/>
          <w:lang w:eastAsia="en-US" w:bidi="ar-EG"/>
        </w:rPr>
        <w:t>الجديدة</w:t>
      </w:r>
      <w:r w:rsidRPr="00DE1894">
        <w:rPr>
          <w:rFonts w:ascii="Calibri" w:hAnsi="Calibri" w:cs="Traditional Arabic"/>
          <w:b/>
          <w:bCs/>
          <w:sz w:val="36"/>
          <w:szCs w:val="36"/>
          <w:rtl/>
          <w:lang w:eastAsia="en-US" w:bidi="ar-EG"/>
        </w:rPr>
        <w:t xml:space="preserve"> </w:t>
      </w:r>
      <w:r w:rsidRPr="00DE1894">
        <w:rPr>
          <w:rFonts w:ascii="Calibri" w:hAnsi="Calibri" w:cs="Traditional Arabic" w:hint="eastAsia"/>
          <w:b/>
          <w:bCs/>
          <w:sz w:val="36"/>
          <w:szCs w:val="36"/>
          <w:rtl/>
          <w:lang w:eastAsia="en-US" w:bidi="ar-EG"/>
        </w:rPr>
        <w:t>للنشر،</w:t>
      </w:r>
      <w:r w:rsidRPr="00DE1894">
        <w:rPr>
          <w:rFonts w:ascii="Calibri" w:hAnsi="Calibri" w:cs="Traditional Arabic"/>
          <w:b/>
          <w:bCs/>
          <w:sz w:val="36"/>
          <w:szCs w:val="36"/>
          <w:rtl/>
          <w:lang w:eastAsia="en-US" w:bidi="ar-EG"/>
        </w:rPr>
        <w:t xml:space="preserve"> 1424 </w:t>
      </w:r>
      <w:r w:rsidRPr="00DE1894">
        <w:rPr>
          <w:rFonts w:ascii="Calibri" w:hAnsi="Calibri" w:cs="Traditional Arabic" w:hint="eastAsia"/>
          <w:b/>
          <w:bCs/>
          <w:sz w:val="36"/>
          <w:szCs w:val="36"/>
          <w:rtl/>
          <w:lang w:eastAsia="en-US" w:bidi="ar-EG"/>
        </w:rPr>
        <w:t>هـ،</w:t>
      </w:r>
      <w:r w:rsidRPr="00DE1894">
        <w:rPr>
          <w:rFonts w:ascii="Calibri" w:hAnsi="Calibri" w:cs="Traditional Arabic"/>
          <w:b/>
          <w:bCs/>
          <w:sz w:val="36"/>
          <w:szCs w:val="36"/>
          <w:rtl/>
          <w:lang w:eastAsia="en-US" w:bidi="ar-EG"/>
        </w:rPr>
        <w:t xml:space="preserve"> 83</w:t>
      </w:r>
      <w:r w:rsidRPr="00DE1894">
        <w:rPr>
          <w:rFonts w:ascii="Calibri" w:hAnsi="Calibri" w:cs="Traditional Arabic" w:hint="cs"/>
          <w:b/>
          <w:bCs/>
          <w:sz w:val="36"/>
          <w:szCs w:val="36"/>
          <w:rtl/>
          <w:lang w:eastAsia="en-US" w:bidi="ar-EG"/>
        </w:rPr>
        <w:t xml:space="preserve"> </w:t>
      </w:r>
      <w:r w:rsidRPr="00DE1894">
        <w:rPr>
          <w:rFonts w:ascii="Calibri" w:hAnsi="Calibri" w:cs="Traditional Arabic" w:hint="eastAsia"/>
          <w:b/>
          <w:bCs/>
          <w:sz w:val="36"/>
          <w:szCs w:val="36"/>
          <w:rtl/>
          <w:lang w:eastAsia="en-US" w:bidi="ar-EG"/>
        </w:rPr>
        <w:t>ص</w:t>
      </w:r>
      <w:r w:rsidRPr="00DE1894">
        <w:rPr>
          <w:rFonts w:ascii="Calibri" w:hAnsi="Calibri" w:cs="Traditional Arabic" w:hint="cs"/>
          <w:b/>
          <w:bCs/>
          <w:sz w:val="36"/>
          <w:szCs w:val="36"/>
          <w:rtl/>
          <w:lang w:eastAsia="en-US" w:bidi="ar-EG"/>
        </w:rPr>
        <w:t>.</w:t>
      </w:r>
    </w:p>
    <w:p w14:paraId="0E0315CB" w14:textId="77777777" w:rsidR="00DE1894" w:rsidRPr="00DE1894" w:rsidRDefault="00DE1894" w:rsidP="00DE1894">
      <w:pPr>
        <w:jc w:val="lowKashida"/>
        <w:rPr>
          <w:rFonts w:ascii="Calibri" w:hAnsi="Calibri" w:cs="Traditional Arabic"/>
          <w:b/>
          <w:bCs/>
          <w:sz w:val="36"/>
          <w:szCs w:val="36"/>
          <w:rtl/>
          <w:lang w:eastAsia="en-US" w:bidi="ar-EG"/>
        </w:rPr>
      </w:pPr>
    </w:p>
    <w:p w14:paraId="2767CF95" w14:textId="77777777" w:rsidR="00DE1894" w:rsidRPr="00DE1894" w:rsidRDefault="00DE1894" w:rsidP="00DE1894">
      <w:pPr>
        <w:jc w:val="lowKashida"/>
        <w:rPr>
          <w:rFonts w:ascii="Calibri" w:hAnsi="Calibri" w:cs="Traditional Arabic"/>
          <w:sz w:val="36"/>
          <w:szCs w:val="36"/>
          <w:rtl/>
          <w:lang w:eastAsia="en-US" w:bidi="ar-EG"/>
        </w:rPr>
      </w:pPr>
      <w:r w:rsidRPr="00DE1894">
        <w:rPr>
          <w:rFonts w:ascii="Calibri" w:hAnsi="Calibri" w:cs="Traditional Arabic"/>
          <w:sz w:val="36"/>
          <w:szCs w:val="36"/>
          <w:rtl/>
          <w:lang w:eastAsia="en-US" w:bidi="ar-EG"/>
        </w:rPr>
        <w:t>1</w:t>
      </w:r>
      <w:r w:rsidRPr="00DE1894">
        <w:rPr>
          <w:rFonts w:ascii="Calibri" w:hAnsi="Calibri" w:cs="Traditional Arabic" w:hint="cs"/>
          <w:sz w:val="36"/>
          <w:szCs w:val="36"/>
          <w:rtl/>
          <w:lang w:eastAsia="en-US" w:bidi="ar-EG"/>
        </w:rPr>
        <w:t>-</w:t>
      </w:r>
      <w:r w:rsidRPr="00DE1894">
        <w:rPr>
          <w:rFonts w:ascii="Calibri" w:hAnsi="Calibri" w:cs="Traditional Arabic"/>
          <w:sz w:val="36"/>
          <w:szCs w:val="36"/>
          <w:rtl/>
          <w:lang w:eastAsia="en-US" w:bidi="ar-EG"/>
        </w:rPr>
        <w:t xml:space="preserve"> </w:t>
      </w:r>
      <w:r w:rsidRPr="00DE1894">
        <w:rPr>
          <w:rFonts w:ascii="Calibri" w:hAnsi="Calibri" w:cs="Traditional Arabic" w:hint="cs"/>
          <w:sz w:val="36"/>
          <w:szCs w:val="36"/>
          <w:rtl/>
          <w:lang w:eastAsia="en-US" w:bidi="ar-EG"/>
        </w:rPr>
        <w:t>إ</w:t>
      </w:r>
      <w:r w:rsidRPr="00DE1894">
        <w:rPr>
          <w:rFonts w:ascii="Calibri" w:hAnsi="Calibri" w:cs="Traditional Arabic" w:hint="eastAsia"/>
          <w:sz w:val="36"/>
          <w:szCs w:val="36"/>
          <w:rtl/>
          <w:lang w:eastAsia="en-US" w:bidi="ar-EG"/>
        </w:rPr>
        <w:t>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النَّجش</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دعوة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إلى</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الظلم،</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وزرْع</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الأحقاد</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في</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النفوس،</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وإيقاد</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نار</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العداوة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في</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القلوب</w:t>
      </w:r>
      <w:r w:rsidRPr="00DE1894">
        <w:rPr>
          <w:rFonts w:ascii="Calibri" w:hAnsi="Calibri" w:cs="Traditional Arabic" w:hint="cs"/>
          <w:sz w:val="36"/>
          <w:szCs w:val="36"/>
          <w:rtl/>
          <w:lang w:eastAsia="en-US" w:bidi="ar-EG"/>
        </w:rPr>
        <w:t>؛</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لأنه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خروج</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على</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قواعد</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البيع</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المعلومة</w:t>
      </w:r>
      <w:r w:rsidRPr="00DE1894">
        <w:rPr>
          <w:rFonts w:ascii="Calibri" w:hAnsi="Calibri" w:cs="Traditional Arabic"/>
          <w:sz w:val="36"/>
          <w:szCs w:val="36"/>
          <w:rtl/>
          <w:lang w:eastAsia="en-US" w:bidi="ar-EG"/>
        </w:rPr>
        <w:t>.</w:t>
      </w:r>
    </w:p>
    <w:p w14:paraId="549361DE" w14:textId="77777777" w:rsidR="00DE1894" w:rsidRPr="00DE1894" w:rsidRDefault="00DE1894" w:rsidP="00DE1894">
      <w:pPr>
        <w:jc w:val="lowKashida"/>
        <w:rPr>
          <w:rFonts w:ascii="Calibri" w:hAnsi="Calibri" w:cs="Traditional Arabic"/>
          <w:sz w:val="36"/>
          <w:szCs w:val="36"/>
          <w:rtl/>
          <w:lang w:eastAsia="en-US" w:bidi="ar-EG"/>
        </w:rPr>
      </w:pPr>
      <w:r w:rsidRPr="00DE1894">
        <w:rPr>
          <w:rFonts w:ascii="Calibri" w:hAnsi="Calibri" w:cs="Traditional Arabic"/>
          <w:sz w:val="36"/>
          <w:szCs w:val="36"/>
          <w:rtl/>
          <w:lang w:eastAsia="en-US" w:bidi="ar-EG"/>
        </w:rPr>
        <w:t>2</w:t>
      </w:r>
      <w:r w:rsidRPr="00DE1894">
        <w:rPr>
          <w:rFonts w:ascii="Calibri" w:hAnsi="Calibri" w:cs="Traditional Arabic" w:hint="cs"/>
          <w:sz w:val="36"/>
          <w:szCs w:val="36"/>
          <w:rtl/>
          <w:lang w:eastAsia="en-US" w:bidi="ar-EG"/>
        </w:rPr>
        <w:t>-</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النجش</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معناه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شرعًا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أن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يحضر</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شخص</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سلعة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تباع،</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ويعلن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سعرها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مناداةً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بين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البائع</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والمشتري،</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فيأتي</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شخصٌ</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ليس</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له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رغبةٌ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في</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شرائها،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ويبدي</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رغبتَه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فيها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بثمن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أكثر</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الثمن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المعلن،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وهدفه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إثارة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همَّة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المشتري،</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وخديعته،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فيندفِع</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للشِّراء</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ظانًّا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أنَّها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تستحق</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ذلك</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الثمن،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وهو</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لا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يعلم</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بمكْر</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وخديعة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النَّاجش،</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وربَّما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يتظاهر</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بإعجابه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بالسِّلعة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ومدحها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ليغرَّ</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المشتري،</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أو</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أن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يدَّعي</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صاحب</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السلعة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كاذبًا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أنه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دُفِع</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له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فيها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أكثر</w:t>
      </w:r>
      <w:r w:rsidRPr="00DE1894">
        <w:rPr>
          <w:rFonts w:ascii="Calibri" w:hAnsi="Calibri" w:cs="Traditional Arabic" w:hint="cs"/>
          <w:sz w:val="36"/>
          <w:szCs w:val="36"/>
          <w:rtl/>
          <w:lang w:eastAsia="en-US" w:bidi="ar-EG"/>
        </w:rPr>
        <w:t>؛</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ليدلّس</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على</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المشتري،</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أو</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أنَّ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ثمنها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أكثر</w:t>
      </w:r>
      <w:r w:rsidRPr="00DE1894">
        <w:rPr>
          <w:rFonts w:ascii="Calibri" w:hAnsi="Calibri" w:cs="Traditional Arabic"/>
          <w:sz w:val="36"/>
          <w:szCs w:val="36"/>
          <w:rtl/>
          <w:lang w:eastAsia="en-US" w:bidi="ar-EG"/>
        </w:rPr>
        <w:t>.</w:t>
      </w:r>
    </w:p>
    <w:p w14:paraId="351E5A37" w14:textId="77777777" w:rsidR="00DE1894" w:rsidRPr="00DE1894" w:rsidRDefault="00DE1894" w:rsidP="00DE1894">
      <w:pPr>
        <w:jc w:val="lowKashida"/>
        <w:rPr>
          <w:rFonts w:ascii="Calibri" w:hAnsi="Calibri" w:cs="Traditional Arabic"/>
          <w:sz w:val="36"/>
          <w:szCs w:val="36"/>
          <w:rtl/>
          <w:lang w:eastAsia="en-US" w:bidi="ar-EG"/>
        </w:rPr>
      </w:pPr>
      <w:r w:rsidRPr="00DE1894">
        <w:rPr>
          <w:rFonts w:ascii="Calibri" w:hAnsi="Calibri" w:cs="Traditional Arabic"/>
          <w:sz w:val="36"/>
          <w:szCs w:val="36"/>
          <w:rtl/>
          <w:lang w:eastAsia="en-US" w:bidi="ar-EG"/>
        </w:rPr>
        <w:t>3</w:t>
      </w:r>
      <w:r w:rsidRPr="00DE1894">
        <w:rPr>
          <w:rFonts w:ascii="Calibri" w:hAnsi="Calibri" w:cs="Traditional Arabic" w:hint="cs"/>
          <w:sz w:val="36"/>
          <w:szCs w:val="36"/>
          <w:rtl/>
          <w:lang w:eastAsia="en-US" w:bidi="ar-EG"/>
        </w:rPr>
        <w:t>-</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يتحقَّق</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النجش</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اليوم</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أيضًا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فيما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نراه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في</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التليفزيون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إعلانات</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عن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سلع،</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ووصفها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بصفات</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عالية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الصَّنعة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والجمال</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مع</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روعة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وذكاء</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المعلنين،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فيندفع</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النَّاس</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للشراء</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والحقيقة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غير</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أعلن،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ومثله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نسمعه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الإذاعة،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وما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نقرؤُه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في</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المجلات</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والصحف</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اليوميَّة</w:t>
      </w:r>
      <w:r w:rsidRPr="00DE1894">
        <w:rPr>
          <w:rFonts w:ascii="Calibri" w:hAnsi="Calibri" w:cs="Traditional Arabic"/>
          <w:sz w:val="36"/>
          <w:szCs w:val="36"/>
          <w:rtl/>
          <w:lang w:eastAsia="en-US" w:bidi="ar-EG"/>
        </w:rPr>
        <w:t>.</w:t>
      </w:r>
    </w:p>
    <w:p w14:paraId="6877BE47" w14:textId="77777777" w:rsidR="00DE1894" w:rsidRPr="00DE1894" w:rsidRDefault="00DE1894" w:rsidP="00DE1894">
      <w:pPr>
        <w:jc w:val="lowKashida"/>
        <w:rPr>
          <w:rFonts w:ascii="Calibri" w:hAnsi="Calibri" w:cs="Traditional Arabic"/>
          <w:sz w:val="36"/>
          <w:szCs w:val="36"/>
          <w:rtl/>
          <w:lang w:eastAsia="en-US" w:bidi="ar-EG"/>
        </w:rPr>
      </w:pPr>
      <w:r w:rsidRPr="00DE1894">
        <w:rPr>
          <w:rFonts w:ascii="Calibri" w:hAnsi="Calibri" w:cs="Traditional Arabic"/>
          <w:sz w:val="36"/>
          <w:szCs w:val="36"/>
          <w:rtl/>
          <w:lang w:eastAsia="en-US" w:bidi="ar-EG"/>
        </w:rPr>
        <w:t>4</w:t>
      </w:r>
      <w:r w:rsidRPr="00DE1894">
        <w:rPr>
          <w:rFonts w:ascii="Calibri" w:hAnsi="Calibri" w:cs="Traditional Arabic" w:hint="cs"/>
          <w:sz w:val="36"/>
          <w:szCs w:val="36"/>
          <w:rtl/>
          <w:lang w:eastAsia="en-US" w:bidi="ar-EG"/>
        </w:rPr>
        <w:t>-</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النجش</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حرامٌ</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بالكتاب</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والسنَّة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والأثر</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والإجْماع،</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والعقْل</w:t>
      </w:r>
      <w:r w:rsidRPr="00DE1894">
        <w:rPr>
          <w:rFonts w:ascii="Calibri" w:hAnsi="Calibri" w:cs="Traditional Arabic"/>
          <w:sz w:val="36"/>
          <w:szCs w:val="36"/>
          <w:rtl/>
          <w:lang w:eastAsia="en-US" w:bidi="ar-EG"/>
        </w:rPr>
        <w:t xml:space="preserve"> </w:t>
      </w:r>
      <w:proofErr w:type="spellStart"/>
      <w:r w:rsidRPr="00DE1894">
        <w:rPr>
          <w:rFonts w:ascii="Calibri" w:hAnsi="Calibri" w:cs="Traditional Arabic" w:hint="eastAsia"/>
          <w:sz w:val="36"/>
          <w:szCs w:val="36"/>
          <w:rtl/>
          <w:lang w:eastAsia="en-US" w:bidi="ar-EG"/>
        </w:rPr>
        <w:t>يأباه</w:t>
      </w:r>
      <w:proofErr w:type="spellEnd"/>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ويرفضه</w:t>
      </w:r>
      <w:r w:rsidRPr="00DE1894">
        <w:rPr>
          <w:rFonts w:ascii="Calibri" w:hAnsi="Calibri" w:cs="Traditional Arabic" w:hint="cs"/>
          <w:sz w:val="36"/>
          <w:szCs w:val="36"/>
          <w:rtl/>
          <w:lang w:eastAsia="en-US" w:bidi="ar-EG"/>
        </w:rPr>
        <w:t>؛</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لما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فيه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إلحاق</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الأذَى</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والضَّرر</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بالآخَرين،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وذهب</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جمهور</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الفُقهاء</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إلى</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حرمتِه،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وأنَّه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كبيرة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الكبائر</w:t>
      </w:r>
      <w:r w:rsidRPr="00DE1894">
        <w:rPr>
          <w:rFonts w:ascii="Calibri" w:hAnsi="Calibri" w:cs="Traditional Arabic"/>
          <w:sz w:val="36"/>
          <w:szCs w:val="36"/>
          <w:rtl/>
          <w:lang w:eastAsia="en-US" w:bidi="ar-EG"/>
        </w:rPr>
        <w:t>.</w:t>
      </w:r>
    </w:p>
    <w:p w14:paraId="54CBA2E0" w14:textId="77777777" w:rsidR="00DE1894" w:rsidRPr="00DE1894" w:rsidRDefault="00DE1894" w:rsidP="00DE1894">
      <w:pPr>
        <w:jc w:val="lowKashida"/>
        <w:rPr>
          <w:rFonts w:ascii="Calibri" w:hAnsi="Calibri" w:cs="Traditional Arabic"/>
          <w:sz w:val="36"/>
          <w:szCs w:val="36"/>
          <w:rtl/>
          <w:lang w:eastAsia="en-US" w:bidi="ar-EG"/>
        </w:rPr>
      </w:pPr>
      <w:r w:rsidRPr="00DE1894">
        <w:rPr>
          <w:rFonts w:ascii="Calibri" w:hAnsi="Calibri" w:cs="Traditional Arabic"/>
          <w:sz w:val="36"/>
          <w:szCs w:val="36"/>
          <w:rtl/>
          <w:lang w:eastAsia="en-US" w:bidi="ar-EG"/>
        </w:rPr>
        <w:t>5</w:t>
      </w:r>
      <w:r w:rsidRPr="00DE1894">
        <w:rPr>
          <w:rFonts w:ascii="Calibri" w:hAnsi="Calibri" w:cs="Traditional Arabic" w:hint="cs"/>
          <w:sz w:val="36"/>
          <w:szCs w:val="36"/>
          <w:rtl/>
          <w:lang w:eastAsia="en-US" w:bidi="ar-EG"/>
        </w:rPr>
        <w:t>-</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النجش</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يتحقَّق</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بأي</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زيادةٍ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في</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ثمن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السّلعة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عمَّا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يعرضه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المشتري،</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حتَّى</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ولو</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لم</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تكن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بلغتْ</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قيمة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المثل</w:t>
      </w:r>
      <w:r w:rsidRPr="00DE1894">
        <w:rPr>
          <w:rFonts w:ascii="Calibri" w:hAnsi="Calibri" w:cs="Traditional Arabic" w:hint="cs"/>
          <w:sz w:val="36"/>
          <w:szCs w:val="36"/>
          <w:rtl/>
          <w:lang w:eastAsia="en-US" w:bidi="ar-EG"/>
        </w:rPr>
        <w:t>؛</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تطبيقًا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لقول</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الرسول</w:t>
      </w:r>
      <w:r w:rsidRPr="00DE1894">
        <w:rPr>
          <w:rFonts w:ascii="Calibri" w:hAnsi="Calibri" w:cs="Traditional Arabic" w:hint="cs"/>
          <w:sz w:val="36"/>
          <w:szCs w:val="36"/>
          <w:rtl/>
          <w:lang w:eastAsia="en-US" w:bidi="ar-EG"/>
        </w:rPr>
        <w:t xml:space="preserve"> - صلى الله عليه وسلم -:</w:t>
      </w:r>
      <w:r w:rsidRPr="00DE1894">
        <w:rPr>
          <w:rFonts w:ascii="Calibri" w:hAnsi="Calibri" w:cs="Traditional Arabic"/>
          <w:sz w:val="36"/>
          <w:szCs w:val="36"/>
          <w:rtl/>
          <w:lang w:eastAsia="en-US" w:bidi="ar-EG"/>
        </w:rPr>
        <w:t xml:space="preserve"> </w:t>
      </w:r>
      <w:r w:rsidRPr="00DE1894">
        <w:rPr>
          <w:rFonts w:ascii="Calibri" w:hAnsi="Calibri" w:cs="Traditional Arabic" w:hint="cs"/>
          <w:sz w:val="36"/>
          <w:szCs w:val="36"/>
          <w:rtl/>
          <w:lang w:eastAsia="en-US" w:bidi="ar-EG"/>
        </w:rPr>
        <w:t>((</w:t>
      </w:r>
      <w:r w:rsidRPr="00DE1894">
        <w:rPr>
          <w:rFonts w:ascii="Calibri" w:hAnsi="Calibri" w:cs="Traditional Arabic" w:hint="eastAsia"/>
          <w:sz w:val="36"/>
          <w:szCs w:val="36"/>
          <w:rtl/>
          <w:lang w:eastAsia="en-US" w:bidi="ar-EG"/>
        </w:rPr>
        <w:t>لا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تتلقَّوا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الركبان،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دعُوا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الناس</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يرزق</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الله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بعضهم</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بعض</w:t>
      </w:r>
      <w:r w:rsidRPr="00DE1894">
        <w:rPr>
          <w:rFonts w:ascii="Calibri" w:hAnsi="Calibri" w:cs="Traditional Arabic" w:hint="cs"/>
          <w:sz w:val="36"/>
          <w:szCs w:val="36"/>
          <w:rtl/>
          <w:lang w:eastAsia="en-US" w:bidi="ar-EG"/>
        </w:rPr>
        <w:t>))،</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وإن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كان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قد</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ذهب</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فريقٌ</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الفقهاء</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إلى</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القول</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بأنَّ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النَّجش</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يتحقَّق</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إذا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زادت</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السلعة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عن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ثمن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المثل،</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هادِفِين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إلى</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الرِّفْق</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بالبائع</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والنصح</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له،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ولكن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ذلك</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قد</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يتحقَّق</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بطريق</w:t>
      </w:r>
      <w:r w:rsidRPr="00DE1894">
        <w:rPr>
          <w:rFonts w:ascii="Calibri" w:hAnsi="Calibri" w:cs="Traditional Arabic"/>
          <w:sz w:val="36"/>
          <w:szCs w:val="36"/>
          <w:rtl/>
          <w:lang w:eastAsia="en-US" w:bidi="ar-EG"/>
        </w:rPr>
        <w:t xml:space="preserve"> </w:t>
      </w:r>
      <w:r w:rsidRPr="00DE1894">
        <w:rPr>
          <w:rFonts w:ascii="Calibri" w:hAnsi="Calibri" w:cs="Traditional Arabic" w:hint="cs"/>
          <w:sz w:val="36"/>
          <w:szCs w:val="36"/>
          <w:rtl/>
          <w:lang w:eastAsia="en-US" w:bidi="ar-EG"/>
        </w:rPr>
        <w:t>آ</w:t>
      </w:r>
      <w:r w:rsidRPr="00DE1894">
        <w:rPr>
          <w:rFonts w:ascii="Calibri" w:hAnsi="Calibri" w:cs="Traditional Arabic" w:hint="eastAsia"/>
          <w:sz w:val="36"/>
          <w:szCs w:val="36"/>
          <w:rtl/>
          <w:lang w:eastAsia="en-US" w:bidi="ar-EG"/>
        </w:rPr>
        <w:t>خر</w:t>
      </w:r>
      <w:r w:rsidRPr="00DE1894">
        <w:rPr>
          <w:rFonts w:ascii="Calibri" w:hAnsi="Calibri" w:cs="Traditional Arabic" w:hint="cs"/>
          <w:sz w:val="36"/>
          <w:szCs w:val="36"/>
          <w:rtl/>
          <w:lang w:eastAsia="en-US" w:bidi="ar-EG"/>
        </w:rPr>
        <w:t>؛</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كأن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يقول</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له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إنَّ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سلعتك</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تعلو</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عن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الثمن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المعروض،</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وليس</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عن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طريق</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الزيادة،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واعتباره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مشتريًا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آخر</w:t>
      </w:r>
      <w:r w:rsidRPr="00DE1894">
        <w:rPr>
          <w:rFonts w:ascii="Calibri" w:hAnsi="Calibri" w:cs="Traditional Arabic"/>
          <w:sz w:val="36"/>
          <w:szCs w:val="36"/>
          <w:rtl/>
          <w:lang w:eastAsia="en-US" w:bidi="ar-EG"/>
        </w:rPr>
        <w:t>.</w:t>
      </w:r>
    </w:p>
    <w:p w14:paraId="23345999" w14:textId="77777777" w:rsidR="00DE1894" w:rsidRPr="00DE1894" w:rsidRDefault="00DE1894" w:rsidP="00DE1894">
      <w:pPr>
        <w:jc w:val="lowKashida"/>
        <w:rPr>
          <w:rFonts w:ascii="Calibri" w:hAnsi="Calibri" w:cs="Traditional Arabic"/>
          <w:sz w:val="36"/>
          <w:szCs w:val="36"/>
          <w:rtl/>
          <w:lang w:eastAsia="en-US" w:bidi="ar-EG"/>
        </w:rPr>
      </w:pPr>
      <w:r w:rsidRPr="00DE1894">
        <w:rPr>
          <w:rFonts w:ascii="Calibri" w:hAnsi="Calibri" w:cs="Traditional Arabic"/>
          <w:sz w:val="36"/>
          <w:szCs w:val="36"/>
          <w:rtl/>
          <w:lang w:eastAsia="en-US" w:bidi="ar-EG"/>
        </w:rPr>
        <w:lastRenderedPageBreak/>
        <w:t>6</w:t>
      </w:r>
      <w:r w:rsidRPr="00DE1894">
        <w:rPr>
          <w:rFonts w:ascii="Calibri" w:hAnsi="Calibri" w:cs="Traditional Arabic" w:hint="cs"/>
          <w:sz w:val="36"/>
          <w:szCs w:val="36"/>
          <w:rtl/>
          <w:lang w:eastAsia="en-US" w:bidi="ar-EG"/>
        </w:rPr>
        <w:t>-</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يشترط</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لتحقيق</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النجش</w:t>
      </w:r>
      <w:r w:rsidRPr="00DE1894">
        <w:rPr>
          <w:rFonts w:ascii="Calibri" w:hAnsi="Calibri" w:cs="Traditional Arabic"/>
          <w:sz w:val="36"/>
          <w:szCs w:val="36"/>
          <w:rtl/>
          <w:lang w:eastAsia="en-US" w:bidi="ar-EG"/>
        </w:rPr>
        <w:t xml:space="preserve"> </w:t>
      </w:r>
      <w:r w:rsidRPr="00DE1894">
        <w:rPr>
          <w:rFonts w:ascii="Calibri" w:hAnsi="Calibri" w:cs="Traditional Arabic" w:hint="cs"/>
          <w:sz w:val="36"/>
          <w:szCs w:val="36"/>
          <w:rtl/>
          <w:lang w:eastAsia="en-US" w:bidi="ar-EG"/>
        </w:rPr>
        <w:t xml:space="preserve">- </w:t>
      </w:r>
      <w:r w:rsidRPr="00DE1894">
        <w:rPr>
          <w:rFonts w:ascii="Calibri" w:hAnsi="Calibri" w:cs="Traditional Arabic" w:hint="eastAsia"/>
          <w:sz w:val="36"/>
          <w:szCs w:val="36"/>
          <w:rtl/>
          <w:lang w:eastAsia="en-US" w:bidi="ar-EG"/>
        </w:rPr>
        <w:t>إضافة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إلى</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سبق</w:t>
      </w:r>
      <w:r w:rsidRPr="00DE1894">
        <w:rPr>
          <w:rFonts w:ascii="Calibri" w:hAnsi="Calibri" w:cs="Traditional Arabic" w:hint="cs"/>
          <w:sz w:val="36"/>
          <w:szCs w:val="36"/>
          <w:rtl/>
          <w:lang w:eastAsia="en-US" w:bidi="ar-EG"/>
        </w:rPr>
        <w:t xml:space="preserve"> -</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أن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يكون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المشتري</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جاهلاً</w:t>
      </w:r>
      <w:r w:rsidRPr="00DE1894">
        <w:rPr>
          <w:rFonts w:ascii="Calibri" w:hAnsi="Calibri" w:cs="Traditional Arabic" w:hint="cs"/>
          <w:sz w:val="36"/>
          <w:szCs w:val="36"/>
          <w:rtl/>
          <w:lang w:eastAsia="en-US" w:bidi="ar-EG"/>
        </w:rPr>
        <w:t>،</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فلو</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كان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عارفًا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بقيمة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السِّلْعة،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واغترَّ</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بزيادة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الغير،</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فلا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نجش</w:t>
      </w:r>
      <w:r w:rsidRPr="00DE1894">
        <w:rPr>
          <w:rFonts w:ascii="Calibri" w:hAnsi="Calibri" w:cs="Traditional Arabic" w:hint="cs"/>
          <w:sz w:val="36"/>
          <w:szCs w:val="36"/>
          <w:rtl/>
          <w:lang w:eastAsia="en-US" w:bidi="ar-EG"/>
        </w:rPr>
        <w:t>؛</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لأنَّه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هو</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الذي</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أضرَّ</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بنفسه</w:t>
      </w:r>
      <w:r w:rsidRPr="00DE1894">
        <w:rPr>
          <w:rFonts w:ascii="Calibri" w:hAnsi="Calibri" w:cs="Traditional Arabic"/>
          <w:sz w:val="36"/>
          <w:szCs w:val="36"/>
          <w:rtl/>
          <w:lang w:eastAsia="en-US" w:bidi="ar-EG"/>
        </w:rPr>
        <w:t>.</w:t>
      </w:r>
    </w:p>
    <w:p w14:paraId="2A5DFD7A" w14:textId="77777777" w:rsidR="00DE1894" w:rsidRPr="00DE1894" w:rsidRDefault="00DE1894" w:rsidP="00DE1894">
      <w:pPr>
        <w:jc w:val="lowKashida"/>
        <w:rPr>
          <w:rFonts w:ascii="Calibri" w:hAnsi="Calibri" w:cs="Traditional Arabic"/>
          <w:sz w:val="36"/>
          <w:szCs w:val="36"/>
          <w:rtl/>
          <w:lang w:eastAsia="en-US" w:bidi="ar-EG"/>
        </w:rPr>
      </w:pPr>
      <w:r w:rsidRPr="00DE1894">
        <w:rPr>
          <w:rFonts w:ascii="Calibri" w:hAnsi="Calibri" w:cs="Traditional Arabic"/>
          <w:sz w:val="36"/>
          <w:szCs w:val="36"/>
          <w:rtl/>
          <w:lang w:eastAsia="en-US" w:bidi="ar-EG"/>
        </w:rPr>
        <w:t>7</w:t>
      </w:r>
      <w:r w:rsidRPr="00DE1894">
        <w:rPr>
          <w:rFonts w:ascii="Calibri" w:hAnsi="Calibri" w:cs="Traditional Arabic" w:hint="cs"/>
          <w:sz w:val="36"/>
          <w:szCs w:val="36"/>
          <w:rtl/>
          <w:lang w:eastAsia="en-US" w:bidi="ar-EG"/>
        </w:rPr>
        <w:t>-</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البيع</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مع</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النجش</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صحيح،</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إذا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استكمل</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أركانه،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الصيغة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والعاقدين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والمحلّ،</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مع</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تحقّق</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شروط</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كل</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منها،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ووجدت</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شروط</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الصحَّة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أيضًا،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فالنجش</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مؤثر</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في</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الإثم</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فقط</w:t>
      </w:r>
      <w:r w:rsidRPr="00DE1894">
        <w:rPr>
          <w:rFonts w:ascii="Calibri" w:hAnsi="Calibri" w:cs="Traditional Arabic" w:hint="cs"/>
          <w:sz w:val="36"/>
          <w:szCs w:val="36"/>
          <w:rtl/>
          <w:lang w:eastAsia="en-US" w:bidi="ar-EG"/>
        </w:rPr>
        <w:t>.</w:t>
      </w:r>
    </w:p>
    <w:p w14:paraId="72D20251" w14:textId="77777777" w:rsidR="00DE1894" w:rsidRPr="00DE1894" w:rsidRDefault="00DE1894" w:rsidP="00DE1894">
      <w:pPr>
        <w:jc w:val="lowKashida"/>
        <w:rPr>
          <w:rFonts w:ascii="Calibri" w:hAnsi="Calibri" w:cs="Traditional Arabic"/>
          <w:sz w:val="36"/>
          <w:szCs w:val="36"/>
          <w:rtl/>
          <w:lang w:eastAsia="en-US" w:bidi="ar-EG"/>
        </w:rPr>
      </w:pPr>
      <w:r w:rsidRPr="00DE1894">
        <w:rPr>
          <w:rFonts w:ascii="Calibri" w:hAnsi="Calibri" w:cs="Traditional Arabic"/>
          <w:sz w:val="36"/>
          <w:szCs w:val="36"/>
          <w:rtl/>
          <w:lang w:eastAsia="en-US" w:bidi="ar-EG"/>
        </w:rPr>
        <w:t>8</w:t>
      </w:r>
      <w:r w:rsidRPr="00DE1894">
        <w:rPr>
          <w:rFonts w:ascii="Calibri" w:hAnsi="Calibri" w:cs="Traditional Arabic" w:hint="cs"/>
          <w:sz w:val="36"/>
          <w:szCs w:val="36"/>
          <w:rtl/>
          <w:lang w:eastAsia="en-US" w:bidi="ar-EG"/>
        </w:rPr>
        <w:t>-</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وقال</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المؤلف</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نرى</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أنَّ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المشتري</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مع</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النجش</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إذا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لم</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يكن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يعلم</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به،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أو</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ظهر</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له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بعد</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ذلك</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أنَّه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بعلم</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البائع</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أو</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بإشارة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منه،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فإنَّه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يحق</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له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الخيار</w:t>
      </w:r>
      <w:r w:rsidRPr="00DE1894">
        <w:rPr>
          <w:rFonts w:ascii="Calibri" w:hAnsi="Calibri" w:cs="Traditional Arabic" w:hint="cs"/>
          <w:sz w:val="36"/>
          <w:szCs w:val="36"/>
          <w:rtl/>
          <w:lang w:eastAsia="en-US" w:bidi="ar-EG"/>
        </w:rPr>
        <w:t>؛</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للتدليس</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عليه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في</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البيْع،</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w:t>
      </w:r>
      <w:r w:rsidRPr="00DE1894">
        <w:rPr>
          <w:rFonts w:ascii="Calibri" w:hAnsi="Calibri" w:cs="Traditional Arabic" w:hint="cs"/>
          <w:sz w:val="36"/>
          <w:szCs w:val="36"/>
          <w:rtl/>
          <w:lang w:eastAsia="en-US" w:bidi="ar-EG"/>
        </w:rPr>
        <w:t>يخيَّر</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بين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ردِّ</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المبيع</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وأخذ</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ثمنه،</w:t>
      </w:r>
      <w:r w:rsidRPr="00DE1894">
        <w:rPr>
          <w:rFonts w:ascii="Calibri" w:hAnsi="Calibri" w:cs="Traditional Arabic"/>
          <w:sz w:val="36"/>
          <w:szCs w:val="36"/>
          <w:rtl/>
          <w:lang w:eastAsia="en-US" w:bidi="ar-EG"/>
        </w:rPr>
        <w:t xml:space="preserve"> </w:t>
      </w:r>
      <w:r w:rsidRPr="00DE1894">
        <w:rPr>
          <w:rFonts w:ascii="Calibri" w:hAnsi="Calibri" w:cs="Traditional Arabic" w:hint="cs"/>
          <w:sz w:val="36"/>
          <w:szCs w:val="36"/>
          <w:rtl/>
          <w:lang w:eastAsia="en-US" w:bidi="ar-EG"/>
        </w:rPr>
        <w:t>أ</w:t>
      </w:r>
      <w:r w:rsidRPr="00DE1894">
        <w:rPr>
          <w:rFonts w:ascii="Calibri" w:hAnsi="Calibri" w:cs="Traditional Arabic" w:hint="eastAsia"/>
          <w:sz w:val="36"/>
          <w:szCs w:val="36"/>
          <w:rtl/>
          <w:lang w:eastAsia="en-US" w:bidi="ar-EG"/>
        </w:rPr>
        <w:t>و</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إمساكه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واستِرْداد</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الزيادة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على</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ثمن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المثل</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إن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كان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دفع</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الثَّمن</w:t>
      </w:r>
      <w:r w:rsidRPr="00DE1894">
        <w:rPr>
          <w:rFonts w:ascii="Calibri" w:hAnsi="Calibri" w:cs="Traditional Arabic"/>
          <w:sz w:val="36"/>
          <w:szCs w:val="36"/>
          <w:rtl/>
          <w:lang w:eastAsia="en-US" w:bidi="ar-EG"/>
        </w:rPr>
        <w:t>.</w:t>
      </w:r>
    </w:p>
    <w:p w14:paraId="7DAFC4D3" w14:textId="77777777" w:rsidR="00DE1894" w:rsidRPr="00DE1894" w:rsidRDefault="00DE1894" w:rsidP="00DE1894">
      <w:pPr>
        <w:jc w:val="lowKashida"/>
        <w:rPr>
          <w:rFonts w:ascii="Calibri" w:hAnsi="Calibri" w:cs="Traditional Arabic"/>
          <w:sz w:val="36"/>
          <w:szCs w:val="36"/>
          <w:rtl/>
          <w:lang w:eastAsia="en-US" w:bidi="ar-EG"/>
        </w:rPr>
      </w:pPr>
      <w:r w:rsidRPr="00DE1894">
        <w:rPr>
          <w:rFonts w:ascii="Calibri" w:hAnsi="Calibri" w:cs="Traditional Arabic"/>
          <w:sz w:val="36"/>
          <w:szCs w:val="36"/>
          <w:rtl/>
          <w:lang w:eastAsia="en-US" w:bidi="ar-EG"/>
        </w:rPr>
        <w:t>9</w:t>
      </w:r>
      <w:r w:rsidRPr="00DE1894">
        <w:rPr>
          <w:rFonts w:ascii="Calibri" w:hAnsi="Calibri" w:cs="Traditional Arabic" w:hint="cs"/>
          <w:sz w:val="36"/>
          <w:szCs w:val="36"/>
          <w:rtl/>
          <w:lang w:eastAsia="en-US" w:bidi="ar-EG"/>
        </w:rPr>
        <w:t>-</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النجش</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معصية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يجب</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التخلُّص</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منها،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وظلم</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لِمَن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وقع</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عليه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النجش،</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وطريق</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الخلاص</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ذلك</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كله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بأن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يعطي</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الناجش</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للمشتري</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زاد،</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وما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بني</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على</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زيادته،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سواءٌ</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زاد</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بعد</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زيادة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الناجش،</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وما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زيد</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بعد</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زيادة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هذا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الَّذي</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زاد</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على</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الناجش</w:t>
      </w:r>
      <w:r w:rsidRPr="00DE1894">
        <w:rPr>
          <w:rFonts w:ascii="Calibri" w:hAnsi="Calibri" w:cs="Traditional Arabic" w:hint="cs"/>
          <w:sz w:val="36"/>
          <w:szCs w:val="36"/>
          <w:rtl/>
          <w:lang w:eastAsia="en-US" w:bidi="ar-EG"/>
        </w:rPr>
        <w:t>؛</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لأنَّ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كلَّ</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ذلك</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مبني</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على</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زيادته</w:t>
      </w:r>
      <w:r w:rsidRPr="00DE1894">
        <w:rPr>
          <w:rFonts w:ascii="Calibri" w:hAnsi="Calibri" w:cs="Traditional Arabic"/>
          <w:sz w:val="36"/>
          <w:szCs w:val="36"/>
          <w:rtl/>
          <w:lang w:eastAsia="en-US" w:bidi="ar-EG"/>
        </w:rPr>
        <w:t>.</w:t>
      </w:r>
    </w:p>
    <w:p w14:paraId="5B1EC5F7" w14:textId="77777777" w:rsidR="00DE1894" w:rsidRPr="00DE1894" w:rsidRDefault="00DE1894" w:rsidP="00DE1894">
      <w:pPr>
        <w:jc w:val="lowKashida"/>
        <w:rPr>
          <w:rFonts w:ascii="Calibri" w:hAnsi="Calibri" w:cs="Traditional Arabic"/>
          <w:sz w:val="36"/>
          <w:szCs w:val="36"/>
          <w:rtl/>
          <w:lang w:eastAsia="en-US" w:bidi="ar-EG"/>
        </w:rPr>
      </w:pPr>
      <w:r w:rsidRPr="00DE1894">
        <w:rPr>
          <w:rFonts w:ascii="Calibri" w:hAnsi="Calibri" w:cs="Traditional Arabic"/>
          <w:sz w:val="36"/>
          <w:szCs w:val="36"/>
          <w:rtl/>
          <w:lang w:eastAsia="en-US" w:bidi="ar-EG"/>
        </w:rPr>
        <w:t>10</w:t>
      </w:r>
      <w:r w:rsidRPr="00DE1894">
        <w:rPr>
          <w:rFonts w:ascii="Calibri" w:hAnsi="Calibri" w:cs="Traditional Arabic" w:hint="cs"/>
          <w:sz w:val="36"/>
          <w:szCs w:val="36"/>
          <w:rtl/>
          <w:lang w:eastAsia="en-US" w:bidi="ar-EG"/>
        </w:rPr>
        <w:t>-</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وجوب</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التوبة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على</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الناجش</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إذا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كان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فعل</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النجش</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نفسه،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وعلى</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البائع</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أيضًا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إذا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اتَّفقا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على</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ذلك</w:t>
      </w:r>
      <w:r w:rsidRPr="00DE1894">
        <w:rPr>
          <w:rFonts w:ascii="Calibri" w:hAnsi="Calibri" w:cs="Traditional Arabic" w:hint="cs"/>
          <w:sz w:val="36"/>
          <w:szCs w:val="36"/>
          <w:rtl/>
          <w:lang w:eastAsia="en-US" w:bidi="ar-EG"/>
        </w:rPr>
        <w:t>،</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والرَّاضي</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بصنيعهما</w:t>
      </w:r>
      <w:r w:rsidRPr="00DE1894">
        <w:rPr>
          <w:rFonts w:ascii="Calibri" w:hAnsi="Calibri" w:cs="Traditional Arabic" w:hint="cs"/>
          <w:sz w:val="36"/>
          <w:szCs w:val="36"/>
          <w:rtl/>
          <w:lang w:eastAsia="en-US" w:bidi="ar-EG"/>
        </w:rPr>
        <w:t>؛</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لأنَّه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منكر</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يجب</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التخلص</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منه</w:t>
      </w:r>
      <w:r w:rsidRPr="00DE1894">
        <w:rPr>
          <w:rFonts w:ascii="Calibri" w:hAnsi="Calibri" w:cs="Traditional Arabic"/>
          <w:sz w:val="36"/>
          <w:szCs w:val="36"/>
          <w:rtl/>
          <w:lang w:eastAsia="en-US" w:bidi="ar-EG"/>
        </w:rPr>
        <w:t>.</w:t>
      </w:r>
    </w:p>
    <w:p w14:paraId="469D838D" w14:textId="77777777" w:rsidR="00DE1894" w:rsidRPr="00DE1894" w:rsidRDefault="00DE1894" w:rsidP="00DE1894">
      <w:pPr>
        <w:jc w:val="lowKashida"/>
        <w:rPr>
          <w:rFonts w:ascii="Calibri" w:hAnsi="Calibri" w:cs="Traditional Arabic"/>
          <w:sz w:val="36"/>
          <w:szCs w:val="36"/>
          <w:rtl/>
          <w:lang w:eastAsia="en-US" w:bidi="ar-EG"/>
        </w:rPr>
      </w:pPr>
      <w:r w:rsidRPr="00DE1894">
        <w:rPr>
          <w:rFonts w:ascii="Calibri" w:hAnsi="Calibri" w:cs="Traditional Arabic"/>
          <w:sz w:val="36"/>
          <w:szCs w:val="36"/>
          <w:rtl/>
          <w:lang w:eastAsia="en-US" w:bidi="ar-EG"/>
        </w:rPr>
        <w:t>11</w:t>
      </w:r>
      <w:r w:rsidRPr="00DE1894">
        <w:rPr>
          <w:rFonts w:ascii="Calibri" w:hAnsi="Calibri" w:cs="Traditional Arabic" w:hint="cs"/>
          <w:sz w:val="36"/>
          <w:szCs w:val="36"/>
          <w:rtl/>
          <w:lang w:eastAsia="en-US" w:bidi="ar-EG"/>
        </w:rPr>
        <w:t>-</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يخالف</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بيْع</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النجش</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بيع</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المزاد</w:t>
      </w:r>
      <w:r w:rsidRPr="00DE1894">
        <w:rPr>
          <w:rFonts w:ascii="Calibri" w:hAnsi="Calibri" w:cs="Traditional Arabic" w:hint="cs"/>
          <w:sz w:val="36"/>
          <w:szCs w:val="36"/>
          <w:rtl/>
          <w:lang w:eastAsia="en-US" w:bidi="ar-EG"/>
        </w:rPr>
        <w:t>؛</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فالأخير</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جائز</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شرعًا،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وعليْه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تقع</w:t>
      </w:r>
      <w:r w:rsidRPr="00DE1894">
        <w:rPr>
          <w:rFonts w:ascii="Calibri" w:hAnsi="Calibri" w:cs="Traditional Arabic"/>
          <w:sz w:val="36"/>
          <w:szCs w:val="36"/>
          <w:rtl/>
          <w:lang w:eastAsia="en-US" w:bidi="ar-EG"/>
        </w:rPr>
        <w:t xml:space="preserve"> </w:t>
      </w:r>
      <w:proofErr w:type="spellStart"/>
      <w:r w:rsidRPr="00DE1894">
        <w:rPr>
          <w:rFonts w:ascii="Calibri" w:hAnsi="Calibri" w:cs="Traditional Arabic" w:hint="eastAsia"/>
          <w:sz w:val="36"/>
          <w:szCs w:val="36"/>
          <w:rtl/>
          <w:lang w:eastAsia="en-US" w:bidi="ar-EG"/>
        </w:rPr>
        <w:t>بيوعات</w:t>
      </w:r>
      <w:proofErr w:type="spellEnd"/>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في</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عصرنا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الحاضر</w:t>
      </w:r>
      <w:r w:rsidRPr="00DE1894">
        <w:rPr>
          <w:rFonts w:ascii="Calibri" w:hAnsi="Calibri" w:cs="Traditional Arabic"/>
          <w:sz w:val="36"/>
          <w:szCs w:val="36"/>
          <w:rtl/>
          <w:lang w:eastAsia="en-US" w:bidi="ar-EG"/>
        </w:rPr>
        <w:t>.</w:t>
      </w:r>
    </w:p>
    <w:p w14:paraId="23CC8480" w14:textId="77777777" w:rsidR="00DE1894" w:rsidRPr="00DE1894" w:rsidRDefault="00DE1894" w:rsidP="00DE1894">
      <w:pPr>
        <w:jc w:val="lowKashida"/>
        <w:rPr>
          <w:rFonts w:ascii="Calibri" w:hAnsi="Calibri" w:cs="Traditional Arabic"/>
          <w:sz w:val="36"/>
          <w:szCs w:val="36"/>
          <w:rtl/>
          <w:lang w:eastAsia="en-US" w:bidi="ar-EG"/>
        </w:rPr>
      </w:pPr>
      <w:r w:rsidRPr="00DE1894">
        <w:rPr>
          <w:rFonts w:ascii="Calibri" w:hAnsi="Calibri" w:cs="Traditional Arabic"/>
          <w:sz w:val="36"/>
          <w:szCs w:val="36"/>
          <w:rtl/>
          <w:lang w:eastAsia="en-US" w:bidi="ar-EG"/>
        </w:rPr>
        <w:t>12</w:t>
      </w:r>
      <w:r w:rsidRPr="00DE1894">
        <w:rPr>
          <w:rFonts w:ascii="Calibri" w:hAnsi="Calibri" w:cs="Traditional Arabic" w:hint="cs"/>
          <w:sz w:val="36"/>
          <w:szCs w:val="36"/>
          <w:rtl/>
          <w:lang w:eastAsia="en-US" w:bidi="ar-EG"/>
        </w:rPr>
        <w:t>-</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هذا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البحث</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يوضِّح</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لنا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بجلاء</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أنَّ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الشريعة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الإسلامية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شُرِعَتْ</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أحكامها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إلاَّ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لمصالح</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العباد،</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ويشهد</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لها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بأنَّها</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الرسالة</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الباقية</w:t>
      </w:r>
      <w:r w:rsidRPr="00DE1894">
        <w:rPr>
          <w:rFonts w:ascii="Calibri" w:hAnsi="Calibri" w:cs="Traditional Arabic" w:hint="cs"/>
          <w:sz w:val="36"/>
          <w:szCs w:val="36"/>
          <w:rtl/>
          <w:lang w:eastAsia="en-US" w:bidi="ar-EG"/>
        </w:rPr>
        <w:t>؛</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فهي</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تنزيل</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لدن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حكيم</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خبير،</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ومَن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أصدق</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من</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الله</w:t>
      </w:r>
      <w:r w:rsidRPr="00DE1894">
        <w:rPr>
          <w:rFonts w:ascii="Calibri" w:hAnsi="Calibri" w:cs="Traditional Arabic"/>
          <w:sz w:val="36"/>
          <w:szCs w:val="36"/>
          <w:rtl/>
          <w:lang w:eastAsia="en-US" w:bidi="ar-EG"/>
        </w:rPr>
        <w:t xml:space="preserve"> </w:t>
      </w:r>
      <w:r w:rsidRPr="00DE1894">
        <w:rPr>
          <w:rFonts w:ascii="Calibri" w:hAnsi="Calibri" w:cs="Traditional Arabic" w:hint="eastAsia"/>
          <w:sz w:val="36"/>
          <w:szCs w:val="36"/>
          <w:rtl/>
          <w:lang w:eastAsia="en-US" w:bidi="ar-EG"/>
        </w:rPr>
        <w:t>قيلاً؟</w:t>
      </w:r>
      <w:r w:rsidRPr="00DE1894">
        <w:rPr>
          <w:rFonts w:ascii="Calibri" w:hAnsi="Calibri" w:cs="Traditional Arabic" w:hint="cs"/>
          <w:sz w:val="36"/>
          <w:szCs w:val="36"/>
          <w:rtl/>
          <w:lang w:eastAsia="en-US" w:bidi="ar-EG"/>
        </w:rPr>
        <w:t>!</w:t>
      </w:r>
    </w:p>
    <w:p w14:paraId="7803F8E4" w14:textId="77777777" w:rsidR="00DE1894" w:rsidRDefault="00DE1894" w:rsidP="00DE1894">
      <w:pPr>
        <w:jc w:val="lowKashida"/>
        <w:rPr>
          <w:rFonts w:ascii="Calibri" w:hAnsi="Calibri" w:cs="Traditional Arabic"/>
          <w:b/>
          <w:bCs/>
          <w:sz w:val="36"/>
          <w:szCs w:val="36"/>
          <w:rtl/>
          <w:lang w:eastAsia="en-US" w:bidi="ar-EG"/>
        </w:rPr>
      </w:pPr>
      <w:r w:rsidRPr="00DE1894">
        <w:rPr>
          <w:rFonts w:ascii="Calibri" w:hAnsi="Calibri" w:cs="Traditional Arabic" w:hint="eastAsia"/>
          <w:b/>
          <w:bCs/>
          <w:sz w:val="36"/>
          <w:szCs w:val="36"/>
          <w:rtl/>
          <w:lang w:eastAsia="en-US" w:bidi="ar-EG"/>
        </w:rPr>
        <w:t>كان</w:t>
      </w:r>
      <w:r w:rsidRPr="00DE1894">
        <w:rPr>
          <w:rFonts w:ascii="Calibri" w:hAnsi="Calibri" w:cs="Traditional Arabic"/>
          <w:b/>
          <w:bCs/>
          <w:sz w:val="36"/>
          <w:szCs w:val="36"/>
          <w:rtl/>
          <w:lang w:eastAsia="en-US" w:bidi="ar-EG"/>
        </w:rPr>
        <w:t xml:space="preserve"> </w:t>
      </w:r>
      <w:r w:rsidRPr="00DE1894">
        <w:rPr>
          <w:rFonts w:ascii="Calibri" w:hAnsi="Calibri" w:cs="Traditional Arabic" w:hint="eastAsia"/>
          <w:b/>
          <w:bCs/>
          <w:sz w:val="36"/>
          <w:szCs w:val="36"/>
          <w:rtl/>
          <w:lang w:eastAsia="en-US" w:bidi="ar-EG"/>
        </w:rPr>
        <w:t>هذا</w:t>
      </w:r>
      <w:r w:rsidRPr="00DE1894">
        <w:rPr>
          <w:rFonts w:ascii="Calibri" w:hAnsi="Calibri" w:cs="Traditional Arabic"/>
          <w:b/>
          <w:bCs/>
          <w:sz w:val="36"/>
          <w:szCs w:val="36"/>
          <w:rtl/>
          <w:lang w:eastAsia="en-US" w:bidi="ar-EG"/>
        </w:rPr>
        <w:t xml:space="preserve"> </w:t>
      </w:r>
      <w:r w:rsidRPr="00DE1894">
        <w:rPr>
          <w:rFonts w:ascii="Calibri" w:hAnsi="Calibri" w:cs="Traditional Arabic" w:hint="eastAsia"/>
          <w:b/>
          <w:bCs/>
          <w:sz w:val="36"/>
          <w:szCs w:val="36"/>
          <w:rtl/>
          <w:lang w:eastAsia="en-US" w:bidi="ar-EG"/>
        </w:rPr>
        <w:t>أهم</w:t>
      </w:r>
      <w:r w:rsidRPr="00DE1894">
        <w:rPr>
          <w:rFonts w:ascii="Calibri" w:hAnsi="Calibri" w:cs="Traditional Arabic"/>
          <w:b/>
          <w:bCs/>
          <w:sz w:val="36"/>
          <w:szCs w:val="36"/>
          <w:rtl/>
          <w:lang w:eastAsia="en-US" w:bidi="ar-EG"/>
        </w:rPr>
        <w:t xml:space="preserve"> </w:t>
      </w:r>
      <w:r w:rsidRPr="00DE1894">
        <w:rPr>
          <w:rFonts w:ascii="Calibri" w:hAnsi="Calibri" w:cs="Traditional Arabic" w:hint="eastAsia"/>
          <w:b/>
          <w:bCs/>
          <w:sz w:val="36"/>
          <w:szCs w:val="36"/>
          <w:rtl/>
          <w:lang w:eastAsia="en-US" w:bidi="ar-EG"/>
        </w:rPr>
        <w:t>ما</w:t>
      </w:r>
      <w:r w:rsidRPr="00DE1894">
        <w:rPr>
          <w:rFonts w:ascii="Calibri" w:hAnsi="Calibri" w:cs="Traditional Arabic"/>
          <w:b/>
          <w:bCs/>
          <w:sz w:val="36"/>
          <w:szCs w:val="36"/>
          <w:rtl/>
          <w:lang w:eastAsia="en-US" w:bidi="ar-EG"/>
        </w:rPr>
        <w:t xml:space="preserve"> </w:t>
      </w:r>
      <w:r w:rsidRPr="00DE1894">
        <w:rPr>
          <w:rFonts w:ascii="Calibri" w:hAnsi="Calibri" w:cs="Traditional Arabic" w:hint="eastAsia"/>
          <w:b/>
          <w:bCs/>
          <w:sz w:val="36"/>
          <w:szCs w:val="36"/>
          <w:rtl/>
          <w:lang w:eastAsia="en-US" w:bidi="ar-EG"/>
        </w:rPr>
        <w:t>توصَّل</w:t>
      </w:r>
      <w:r w:rsidRPr="00DE1894">
        <w:rPr>
          <w:rFonts w:ascii="Calibri" w:hAnsi="Calibri" w:cs="Traditional Arabic"/>
          <w:b/>
          <w:bCs/>
          <w:sz w:val="36"/>
          <w:szCs w:val="36"/>
          <w:rtl/>
          <w:lang w:eastAsia="en-US" w:bidi="ar-EG"/>
        </w:rPr>
        <w:t xml:space="preserve"> </w:t>
      </w:r>
      <w:r w:rsidRPr="00DE1894">
        <w:rPr>
          <w:rFonts w:ascii="Calibri" w:hAnsi="Calibri" w:cs="Traditional Arabic" w:hint="eastAsia"/>
          <w:b/>
          <w:bCs/>
          <w:sz w:val="36"/>
          <w:szCs w:val="36"/>
          <w:rtl/>
          <w:lang w:eastAsia="en-US" w:bidi="ar-EG"/>
        </w:rPr>
        <w:t>إليه</w:t>
      </w:r>
      <w:r w:rsidRPr="00DE1894">
        <w:rPr>
          <w:rFonts w:ascii="Calibri" w:hAnsi="Calibri" w:cs="Traditional Arabic"/>
          <w:b/>
          <w:bCs/>
          <w:sz w:val="36"/>
          <w:szCs w:val="36"/>
          <w:rtl/>
          <w:lang w:eastAsia="en-US" w:bidi="ar-EG"/>
        </w:rPr>
        <w:t xml:space="preserve"> </w:t>
      </w:r>
      <w:r w:rsidRPr="00DE1894">
        <w:rPr>
          <w:rFonts w:ascii="Calibri" w:hAnsi="Calibri" w:cs="Traditional Arabic" w:hint="eastAsia"/>
          <w:b/>
          <w:bCs/>
          <w:sz w:val="36"/>
          <w:szCs w:val="36"/>
          <w:rtl/>
          <w:lang w:eastAsia="en-US" w:bidi="ar-EG"/>
        </w:rPr>
        <w:t>المؤلّف</w:t>
      </w:r>
      <w:r w:rsidRPr="00DE1894">
        <w:rPr>
          <w:rFonts w:ascii="Calibri" w:hAnsi="Calibri" w:cs="Traditional Arabic"/>
          <w:b/>
          <w:bCs/>
          <w:sz w:val="36"/>
          <w:szCs w:val="36"/>
          <w:rtl/>
          <w:lang w:eastAsia="en-US" w:bidi="ar-EG"/>
        </w:rPr>
        <w:t xml:space="preserve"> </w:t>
      </w:r>
      <w:r w:rsidRPr="00DE1894">
        <w:rPr>
          <w:rFonts w:ascii="Calibri" w:hAnsi="Calibri" w:cs="Traditional Arabic" w:hint="eastAsia"/>
          <w:b/>
          <w:bCs/>
          <w:sz w:val="36"/>
          <w:szCs w:val="36"/>
          <w:rtl/>
          <w:lang w:eastAsia="en-US" w:bidi="ar-EG"/>
        </w:rPr>
        <w:t>في</w:t>
      </w:r>
      <w:r w:rsidRPr="00DE1894">
        <w:rPr>
          <w:rFonts w:ascii="Calibri" w:hAnsi="Calibri" w:cs="Traditional Arabic"/>
          <w:b/>
          <w:bCs/>
          <w:sz w:val="36"/>
          <w:szCs w:val="36"/>
          <w:rtl/>
          <w:lang w:eastAsia="en-US" w:bidi="ar-EG"/>
        </w:rPr>
        <w:t xml:space="preserve"> </w:t>
      </w:r>
      <w:r w:rsidRPr="00DE1894">
        <w:rPr>
          <w:rFonts w:ascii="Calibri" w:hAnsi="Calibri" w:cs="Traditional Arabic" w:hint="eastAsia"/>
          <w:b/>
          <w:bCs/>
          <w:sz w:val="36"/>
          <w:szCs w:val="36"/>
          <w:rtl/>
          <w:lang w:eastAsia="en-US" w:bidi="ar-EG"/>
        </w:rPr>
        <w:t>كتابه</w:t>
      </w:r>
      <w:r w:rsidRPr="00DE1894">
        <w:rPr>
          <w:rFonts w:ascii="Calibri" w:hAnsi="Calibri" w:cs="Traditional Arabic"/>
          <w:b/>
          <w:bCs/>
          <w:sz w:val="36"/>
          <w:szCs w:val="36"/>
          <w:rtl/>
          <w:lang w:eastAsia="en-US" w:bidi="ar-EG"/>
        </w:rPr>
        <w:t xml:space="preserve"> </w:t>
      </w:r>
      <w:r w:rsidRPr="00DE1894">
        <w:rPr>
          <w:rFonts w:ascii="Calibri" w:hAnsi="Calibri" w:cs="Traditional Arabic" w:hint="eastAsia"/>
          <w:b/>
          <w:bCs/>
          <w:sz w:val="36"/>
          <w:szCs w:val="36"/>
          <w:rtl/>
          <w:lang w:eastAsia="en-US" w:bidi="ar-EG"/>
        </w:rPr>
        <w:t>المفيد،</w:t>
      </w:r>
      <w:r w:rsidRPr="00DE1894">
        <w:rPr>
          <w:rFonts w:ascii="Calibri" w:hAnsi="Calibri" w:cs="Traditional Arabic"/>
          <w:b/>
          <w:bCs/>
          <w:sz w:val="36"/>
          <w:szCs w:val="36"/>
          <w:rtl/>
          <w:lang w:eastAsia="en-US" w:bidi="ar-EG"/>
        </w:rPr>
        <w:t xml:space="preserve"> </w:t>
      </w:r>
      <w:r w:rsidRPr="00DE1894">
        <w:rPr>
          <w:rFonts w:ascii="Calibri" w:hAnsi="Calibri" w:cs="Traditional Arabic" w:hint="eastAsia"/>
          <w:b/>
          <w:bCs/>
          <w:sz w:val="36"/>
          <w:szCs w:val="36"/>
          <w:rtl/>
          <w:lang w:eastAsia="en-US" w:bidi="ar-EG"/>
        </w:rPr>
        <w:t>الَّذي</w:t>
      </w:r>
      <w:r w:rsidRPr="00DE1894">
        <w:rPr>
          <w:rFonts w:ascii="Calibri" w:hAnsi="Calibri" w:cs="Traditional Arabic"/>
          <w:b/>
          <w:bCs/>
          <w:sz w:val="36"/>
          <w:szCs w:val="36"/>
          <w:rtl/>
          <w:lang w:eastAsia="en-US" w:bidi="ar-EG"/>
        </w:rPr>
        <w:t xml:space="preserve"> </w:t>
      </w:r>
      <w:r w:rsidRPr="00DE1894">
        <w:rPr>
          <w:rFonts w:ascii="Calibri" w:hAnsi="Calibri" w:cs="Traditional Arabic" w:hint="eastAsia"/>
          <w:b/>
          <w:bCs/>
          <w:sz w:val="36"/>
          <w:szCs w:val="36"/>
          <w:rtl/>
          <w:lang w:eastAsia="en-US" w:bidi="ar-EG"/>
        </w:rPr>
        <w:t>يهمّ</w:t>
      </w:r>
      <w:r w:rsidRPr="00DE1894">
        <w:rPr>
          <w:rFonts w:ascii="Calibri" w:hAnsi="Calibri" w:cs="Traditional Arabic"/>
          <w:b/>
          <w:bCs/>
          <w:sz w:val="36"/>
          <w:szCs w:val="36"/>
          <w:rtl/>
          <w:lang w:eastAsia="en-US" w:bidi="ar-EG"/>
        </w:rPr>
        <w:t xml:space="preserve"> </w:t>
      </w:r>
      <w:r w:rsidRPr="00DE1894">
        <w:rPr>
          <w:rFonts w:ascii="Calibri" w:hAnsi="Calibri" w:cs="Traditional Arabic" w:hint="eastAsia"/>
          <w:b/>
          <w:bCs/>
          <w:sz w:val="36"/>
          <w:szCs w:val="36"/>
          <w:rtl/>
          <w:lang w:eastAsia="en-US" w:bidi="ar-EG"/>
        </w:rPr>
        <w:t>كثيرًا</w:t>
      </w:r>
      <w:r w:rsidRPr="00DE1894">
        <w:rPr>
          <w:rFonts w:ascii="Calibri" w:hAnsi="Calibri" w:cs="Traditional Arabic"/>
          <w:b/>
          <w:bCs/>
          <w:sz w:val="36"/>
          <w:szCs w:val="36"/>
          <w:rtl/>
          <w:lang w:eastAsia="en-US" w:bidi="ar-EG"/>
        </w:rPr>
        <w:t xml:space="preserve"> </w:t>
      </w:r>
      <w:r w:rsidRPr="00DE1894">
        <w:rPr>
          <w:rFonts w:ascii="Calibri" w:hAnsi="Calibri" w:cs="Traditional Arabic" w:hint="eastAsia"/>
          <w:b/>
          <w:bCs/>
          <w:sz w:val="36"/>
          <w:szCs w:val="36"/>
          <w:rtl/>
          <w:lang w:eastAsia="en-US" w:bidi="ar-EG"/>
        </w:rPr>
        <w:t>من</w:t>
      </w:r>
      <w:r w:rsidRPr="00DE1894">
        <w:rPr>
          <w:rFonts w:ascii="Calibri" w:hAnsi="Calibri" w:cs="Traditional Arabic"/>
          <w:b/>
          <w:bCs/>
          <w:sz w:val="36"/>
          <w:szCs w:val="36"/>
          <w:rtl/>
          <w:lang w:eastAsia="en-US" w:bidi="ar-EG"/>
        </w:rPr>
        <w:t xml:space="preserve"> </w:t>
      </w:r>
      <w:r w:rsidRPr="00DE1894">
        <w:rPr>
          <w:rFonts w:ascii="Calibri" w:hAnsi="Calibri" w:cs="Traditional Arabic" w:hint="eastAsia"/>
          <w:b/>
          <w:bCs/>
          <w:sz w:val="36"/>
          <w:szCs w:val="36"/>
          <w:rtl/>
          <w:lang w:eastAsia="en-US" w:bidi="ar-EG"/>
        </w:rPr>
        <w:t>الناس</w:t>
      </w:r>
      <w:r w:rsidRPr="00DE1894">
        <w:rPr>
          <w:rFonts w:ascii="Calibri" w:hAnsi="Calibri" w:cs="Traditional Arabic"/>
          <w:b/>
          <w:bCs/>
          <w:sz w:val="36"/>
          <w:szCs w:val="36"/>
          <w:rtl/>
          <w:lang w:eastAsia="en-US" w:bidi="ar-EG"/>
        </w:rPr>
        <w:t xml:space="preserve"> </w:t>
      </w:r>
      <w:r w:rsidRPr="00DE1894">
        <w:rPr>
          <w:rFonts w:ascii="Calibri" w:hAnsi="Calibri" w:cs="Traditional Arabic" w:hint="eastAsia"/>
          <w:b/>
          <w:bCs/>
          <w:sz w:val="36"/>
          <w:szCs w:val="36"/>
          <w:rtl/>
          <w:lang w:eastAsia="en-US" w:bidi="ar-EG"/>
        </w:rPr>
        <w:t>في</w:t>
      </w:r>
      <w:r w:rsidRPr="00DE1894">
        <w:rPr>
          <w:rFonts w:ascii="Calibri" w:hAnsi="Calibri" w:cs="Traditional Arabic"/>
          <w:b/>
          <w:bCs/>
          <w:sz w:val="36"/>
          <w:szCs w:val="36"/>
          <w:rtl/>
          <w:lang w:eastAsia="en-US" w:bidi="ar-EG"/>
        </w:rPr>
        <w:t xml:space="preserve"> </w:t>
      </w:r>
      <w:r w:rsidRPr="00DE1894">
        <w:rPr>
          <w:rFonts w:ascii="Calibri" w:hAnsi="Calibri" w:cs="Traditional Arabic" w:hint="eastAsia"/>
          <w:b/>
          <w:bCs/>
          <w:sz w:val="36"/>
          <w:szCs w:val="36"/>
          <w:rtl/>
          <w:lang w:eastAsia="en-US" w:bidi="ar-EG"/>
        </w:rPr>
        <w:t>معاملاتهم</w:t>
      </w:r>
      <w:r w:rsidRPr="00DE1894">
        <w:rPr>
          <w:rFonts w:ascii="Calibri" w:hAnsi="Calibri" w:cs="Traditional Arabic"/>
          <w:b/>
          <w:bCs/>
          <w:sz w:val="36"/>
          <w:szCs w:val="36"/>
          <w:rtl/>
          <w:lang w:eastAsia="en-US" w:bidi="ar-EG"/>
        </w:rPr>
        <w:t xml:space="preserve"> </w:t>
      </w:r>
      <w:r w:rsidRPr="00DE1894">
        <w:rPr>
          <w:rFonts w:ascii="Calibri" w:hAnsi="Calibri" w:cs="Traditional Arabic" w:hint="eastAsia"/>
          <w:b/>
          <w:bCs/>
          <w:sz w:val="36"/>
          <w:szCs w:val="36"/>
          <w:rtl/>
          <w:lang w:eastAsia="en-US" w:bidi="ar-EG"/>
        </w:rPr>
        <w:t>وتجار</w:t>
      </w:r>
      <w:r w:rsidRPr="00DE1894">
        <w:rPr>
          <w:rFonts w:ascii="Calibri" w:hAnsi="Calibri" w:cs="Traditional Arabic" w:hint="cs"/>
          <w:b/>
          <w:bCs/>
          <w:sz w:val="36"/>
          <w:szCs w:val="36"/>
          <w:rtl/>
          <w:lang w:eastAsia="en-US" w:bidi="ar-EG"/>
        </w:rPr>
        <w:t>ا</w:t>
      </w:r>
      <w:r w:rsidRPr="00DE1894">
        <w:rPr>
          <w:rFonts w:ascii="Calibri" w:hAnsi="Calibri" w:cs="Traditional Arabic" w:hint="eastAsia"/>
          <w:b/>
          <w:bCs/>
          <w:sz w:val="36"/>
          <w:szCs w:val="36"/>
          <w:rtl/>
          <w:lang w:eastAsia="en-US" w:bidi="ar-EG"/>
        </w:rPr>
        <w:t>تهم</w:t>
      </w:r>
      <w:r w:rsidRPr="00DE1894">
        <w:rPr>
          <w:rFonts w:ascii="Calibri" w:hAnsi="Calibri" w:cs="Traditional Arabic"/>
          <w:b/>
          <w:bCs/>
          <w:sz w:val="36"/>
          <w:szCs w:val="36"/>
          <w:rtl/>
          <w:lang w:eastAsia="en-US" w:bidi="ar-EG"/>
        </w:rPr>
        <w:t xml:space="preserve"> </w:t>
      </w:r>
      <w:r w:rsidRPr="00DE1894">
        <w:rPr>
          <w:rFonts w:ascii="Calibri" w:hAnsi="Calibri" w:cs="Traditional Arabic" w:hint="eastAsia"/>
          <w:b/>
          <w:bCs/>
          <w:sz w:val="36"/>
          <w:szCs w:val="36"/>
          <w:rtl/>
          <w:lang w:eastAsia="en-US" w:bidi="ar-EG"/>
        </w:rPr>
        <w:t>وعقود</w:t>
      </w:r>
      <w:r w:rsidRPr="00DE1894">
        <w:rPr>
          <w:rFonts w:ascii="Calibri" w:hAnsi="Calibri" w:cs="Traditional Arabic"/>
          <w:b/>
          <w:bCs/>
          <w:sz w:val="36"/>
          <w:szCs w:val="36"/>
          <w:rtl/>
          <w:lang w:eastAsia="en-US" w:bidi="ar-EG"/>
        </w:rPr>
        <w:t xml:space="preserve"> </w:t>
      </w:r>
      <w:r w:rsidRPr="00DE1894">
        <w:rPr>
          <w:rFonts w:ascii="Calibri" w:hAnsi="Calibri" w:cs="Traditional Arabic" w:hint="eastAsia"/>
          <w:b/>
          <w:bCs/>
          <w:sz w:val="36"/>
          <w:szCs w:val="36"/>
          <w:rtl/>
          <w:lang w:eastAsia="en-US" w:bidi="ar-EG"/>
        </w:rPr>
        <w:t>بيوعهم</w:t>
      </w:r>
      <w:r w:rsidRPr="00DE1894">
        <w:rPr>
          <w:rFonts w:ascii="Calibri" w:hAnsi="Calibri" w:cs="Traditional Arabic"/>
          <w:b/>
          <w:bCs/>
          <w:sz w:val="36"/>
          <w:szCs w:val="36"/>
          <w:rtl/>
          <w:lang w:eastAsia="en-US" w:bidi="ar-EG"/>
        </w:rPr>
        <w:t>.</w:t>
      </w:r>
    </w:p>
    <w:p w14:paraId="4B702D3A" w14:textId="77777777" w:rsidR="000923A5" w:rsidRPr="00DE1894" w:rsidRDefault="000923A5" w:rsidP="00DE1894">
      <w:pPr>
        <w:jc w:val="lowKashida"/>
        <w:rPr>
          <w:rFonts w:ascii="Calibri" w:hAnsi="Calibri" w:cs="Traditional Arabic"/>
          <w:b/>
          <w:bCs/>
          <w:sz w:val="36"/>
          <w:szCs w:val="36"/>
          <w:rtl/>
          <w:lang w:eastAsia="en-US" w:bidi="ar-EG"/>
        </w:rPr>
      </w:pPr>
    </w:p>
    <w:p w14:paraId="2983E137" w14:textId="77777777" w:rsidR="00DE1894" w:rsidRPr="00DE1894" w:rsidRDefault="00DE1894" w:rsidP="00DE1894">
      <w:pPr>
        <w:jc w:val="lowKashida"/>
        <w:rPr>
          <w:rFonts w:ascii="Calibri" w:hAnsi="Calibri" w:cs="Traditional Arabic"/>
          <w:b/>
          <w:bCs/>
          <w:sz w:val="36"/>
          <w:szCs w:val="36"/>
          <w:rtl/>
          <w:lang w:eastAsia="en-US" w:bidi="ar-EG"/>
        </w:rPr>
      </w:pPr>
    </w:p>
    <w:p w14:paraId="3B8485D9" w14:textId="77777777" w:rsidR="000345EE" w:rsidRDefault="000345EE" w:rsidP="00DE1894">
      <w:pPr>
        <w:keepNext/>
        <w:spacing w:after="200" w:line="276" w:lineRule="auto"/>
        <w:jc w:val="center"/>
        <w:outlineLvl w:val="0"/>
        <w:rPr>
          <w:rFonts w:ascii="Traditional Arabic" w:eastAsia="Calibri" w:hAnsi="Traditional Arabic" w:cs="Traditional Arabic"/>
          <w:b/>
          <w:bCs/>
          <w:color w:val="FF0000"/>
          <w:sz w:val="36"/>
          <w:szCs w:val="36"/>
          <w:rtl/>
          <w:lang w:eastAsia="en-US"/>
        </w:rPr>
      </w:pPr>
    </w:p>
    <w:p w14:paraId="04B6156F" w14:textId="77777777" w:rsidR="000345EE" w:rsidRDefault="000345EE" w:rsidP="00DE1894">
      <w:pPr>
        <w:keepNext/>
        <w:spacing w:after="200" w:line="276" w:lineRule="auto"/>
        <w:jc w:val="center"/>
        <w:outlineLvl w:val="0"/>
        <w:rPr>
          <w:rFonts w:ascii="Traditional Arabic" w:eastAsia="Calibri" w:hAnsi="Traditional Arabic" w:cs="Traditional Arabic"/>
          <w:b/>
          <w:bCs/>
          <w:color w:val="FF0000"/>
          <w:sz w:val="36"/>
          <w:szCs w:val="36"/>
          <w:rtl/>
          <w:lang w:eastAsia="en-US"/>
        </w:rPr>
      </w:pPr>
    </w:p>
    <w:p w14:paraId="4363B7F9" w14:textId="660FBC42" w:rsidR="00DE1894" w:rsidRPr="00DE1894" w:rsidRDefault="00DE1894" w:rsidP="00DE1894">
      <w:pPr>
        <w:keepNext/>
        <w:spacing w:after="200" w:line="276" w:lineRule="auto"/>
        <w:jc w:val="center"/>
        <w:outlineLvl w:val="0"/>
        <w:rPr>
          <w:rFonts w:ascii="Traditional Arabic" w:eastAsia="Calibri" w:hAnsi="Traditional Arabic" w:cs="Traditional Arabic"/>
          <w:b/>
          <w:bCs/>
          <w:color w:val="FF0000"/>
          <w:sz w:val="36"/>
          <w:szCs w:val="36"/>
          <w:rtl/>
          <w:lang w:eastAsia="en-US"/>
        </w:rPr>
      </w:pPr>
      <w:r w:rsidRPr="00DE1894">
        <w:rPr>
          <w:rFonts w:ascii="Traditional Arabic" w:eastAsia="Calibri" w:hAnsi="Traditional Arabic" w:cs="Traditional Arabic" w:hint="cs"/>
          <w:b/>
          <w:bCs/>
          <w:color w:val="FF0000"/>
          <w:sz w:val="36"/>
          <w:szCs w:val="36"/>
          <w:rtl/>
          <w:lang w:eastAsia="en-US"/>
        </w:rPr>
        <w:t>بيع المجهول</w:t>
      </w:r>
    </w:p>
    <w:p w14:paraId="63959FC0" w14:textId="77777777" w:rsidR="00DE1894" w:rsidRPr="00DE1894" w:rsidRDefault="00DE1894" w:rsidP="00DE1894">
      <w:pPr>
        <w:spacing w:after="200" w:line="276" w:lineRule="auto"/>
        <w:rPr>
          <w:rFonts w:ascii="Calibri" w:eastAsia="Calibri" w:hAnsi="Calibri" w:cs="Arial"/>
          <w:sz w:val="22"/>
          <w:szCs w:val="22"/>
          <w:rtl/>
          <w:lang w:eastAsia="en-US"/>
        </w:rPr>
      </w:pPr>
    </w:p>
    <w:p w14:paraId="7E1E6FD9" w14:textId="77777777" w:rsidR="00DE1894" w:rsidRPr="00DE1894" w:rsidRDefault="00DE1894" w:rsidP="00DE1894">
      <w:pPr>
        <w:spacing w:after="200" w:line="276" w:lineRule="auto"/>
        <w:jc w:val="both"/>
        <w:rPr>
          <w:rFonts w:ascii="Traditional Arabic" w:eastAsia="Calibri" w:hAnsi="Traditional Arabic" w:cs="Traditional Arabic"/>
          <w:b/>
          <w:bCs/>
          <w:sz w:val="36"/>
          <w:szCs w:val="36"/>
          <w:rtl/>
          <w:lang w:eastAsia="en-US"/>
        </w:rPr>
      </w:pPr>
      <w:r w:rsidRPr="00DE1894">
        <w:rPr>
          <w:rFonts w:ascii="Traditional Arabic" w:eastAsia="Calibri" w:hAnsi="Traditional Arabic" w:cs="Traditional Arabic" w:hint="cs"/>
          <w:b/>
          <w:bCs/>
          <w:sz w:val="36"/>
          <w:szCs w:val="36"/>
          <w:rtl/>
          <w:lang w:eastAsia="en-US"/>
        </w:rPr>
        <w:t xml:space="preserve">بيع المجهول: أحكامه وآثاره وإشكالية عقود النفط الليبية: دراسة فقهية مقارنة بالقانون المدني الليبي/ ضو مفتاح أبو غرارة </w:t>
      </w:r>
      <w:proofErr w:type="spellStart"/>
      <w:proofErr w:type="gramStart"/>
      <w:r w:rsidRPr="00DE1894">
        <w:rPr>
          <w:rFonts w:ascii="Traditional Arabic" w:eastAsia="Calibri" w:hAnsi="Traditional Arabic" w:cs="Traditional Arabic" w:hint="cs"/>
          <w:b/>
          <w:bCs/>
          <w:sz w:val="36"/>
          <w:szCs w:val="36"/>
          <w:rtl/>
          <w:lang w:eastAsia="en-US"/>
        </w:rPr>
        <w:t>الرفروني</w:t>
      </w:r>
      <w:proofErr w:type="spellEnd"/>
      <w:r w:rsidRPr="00DE1894">
        <w:rPr>
          <w:rFonts w:ascii="Traditional Arabic" w:eastAsia="Calibri" w:hAnsi="Traditional Arabic" w:cs="Traditional Arabic" w:hint="cs"/>
          <w:b/>
          <w:bCs/>
          <w:sz w:val="36"/>
          <w:szCs w:val="36"/>
          <w:rtl/>
          <w:lang w:eastAsia="en-US"/>
        </w:rPr>
        <w:t>.-</w:t>
      </w:r>
      <w:proofErr w:type="gramEnd"/>
      <w:r w:rsidRPr="00DE1894">
        <w:rPr>
          <w:rFonts w:ascii="Traditional Arabic" w:eastAsia="Calibri" w:hAnsi="Traditional Arabic" w:cs="Traditional Arabic" w:hint="cs"/>
          <w:b/>
          <w:bCs/>
          <w:sz w:val="36"/>
          <w:szCs w:val="36"/>
          <w:rtl/>
          <w:lang w:eastAsia="en-US"/>
        </w:rPr>
        <w:t xml:space="preserve"> مصراتة، ليبيا: جامعة 7 أكتوبر، 1431هـ، 346 ص. (أصله رسالة جامعية).</w:t>
      </w:r>
    </w:p>
    <w:p w14:paraId="70B5D5A2" w14:textId="77777777" w:rsidR="00DE1894" w:rsidRPr="00DE1894" w:rsidRDefault="00DE1894" w:rsidP="00DE1894">
      <w:pPr>
        <w:spacing w:after="200" w:line="276" w:lineRule="auto"/>
        <w:jc w:val="both"/>
        <w:rPr>
          <w:rFonts w:ascii="Traditional Arabic" w:eastAsia="Calibri" w:hAnsi="Traditional Arabic" w:cs="Traditional Arabic"/>
          <w:b/>
          <w:bCs/>
          <w:sz w:val="36"/>
          <w:szCs w:val="36"/>
          <w:rtl/>
          <w:lang w:eastAsia="en-US"/>
        </w:rPr>
      </w:pPr>
    </w:p>
    <w:p w14:paraId="0AD1A729" w14:textId="77777777" w:rsidR="00DE1894" w:rsidRPr="00DE1894" w:rsidRDefault="00DE1894" w:rsidP="00DE1894">
      <w:pPr>
        <w:spacing w:after="200" w:line="276" w:lineRule="auto"/>
        <w:jc w:val="center"/>
        <w:rPr>
          <w:rFonts w:ascii="Traditional Arabic" w:eastAsia="Calibri" w:hAnsi="Traditional Arabic" w:cs="Traditional Arabic"/>
          <w:b/>
          <w:bCs/>
          <w:sz w:val="36"/>
          <w:szCs w:val="36"/>
          <w:rtl/>
          <w:lang w:eastAsia="en-US"/>
        </w:rPr>
      </w:pPr>
      <w:r w:rsidRPr="00DE1894">
        <w:rPr>
          <w:rFonts w:ascii="Traditional Arabic" w:eastAsia="Calibri" w:hAnsi="Traditional Arabic" w:cs="Traditional Arabic"/>
          <w:noProof/>
          <w:sz w:val="36"/>
          <w:szCs w:val="36"/>
          <w:lang w:eastAsia="en-US"/>
        </w:rPr>
        <w:drawing>
          <wp:inline distT="0" distB="0" distL="0" distR="0" wp14:anchorId="5860127E" wp14:editId="78B263BB">
            <wp:extent cx="1641014" cy="2381649"/>
            <wp:effectExtent l="0" t="0" r="0" b="0"/>
            <wp:docPr id="61" name="صورة 61" descr="C:\Users\Dell\Desktop\صور الكتب من كاميرا الجوال\2011113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9" descr="C:\Users\Dell\Desktop\صور الكتب من كاميرا الجوال\20111130143.jpg"/>
                    <pic:cNvPicPr>
                      <a:picLocks noChangeAspect="1" noChangeArrowheads="1"/>
                    </pic:cNvPicPr>
                  </pic:nvPicPr>
                  <pic:blipFill>
                    <a:blip r:embed="rId167" cstate="print">
                      <a:extLst>
                        <a:ext uri="{28A0092B-C50C-407E-A947-70E740481C1C}">
                          <a14:useLocalDpi xmlns:a14="http://schemas.microsoft.com/office/drawing/2010/main" val="0"/>
                        </a:ext>
                      </a:extLst>
                    </a:blip>
                    <a:srcRect l="13327" t="12396" r="44112" b="5125"/>
                    <a:stretch>
                      <a:fillRect/>
                    </a:stretch>
                  </pic:blipFill>
                  <pic:spPr bwMode="auto">
                    <a:xfrm>
                      <a:off x="0" y="0"/>
                      <a:ext cx="1646291" cy="2389308"/>
                    </a:xfrm>
                    <a:prstGeom prst="rect">
                      <a:avLst/>
                    </a:prstGeom>
                    <a:noFill/>
                    <a:ln>
                      <a:noFill/>
                    </a:ln>
                  </pic:spPr>
                </pic:pic>
              </a:graphicData>
            </a:graphic>
          </wp:inline>
        </w:drawing>
      </w:r>
    </w:p>
    <w:p w14:paraId="28067463" w14:textId="77777777" w:rsidR="00DE1894" w:rsidRPr="00DE1894" w:rsidRDefault="00DE1894" w:rsidP="00DE1894">
      <w:pPr>
        <w:spacing w:after="200" w:line="276" w:lineRule="auto"/>
        <w:jc w:val="both"/>
        <w:rPr>
          <w:rFonts w:ascii="Traditional Arabic" w:eastAsia="Calibri" w:hAnsi="Traditional Arabic" w:cs="Traditional Arabic"/>
          <w:sz w:val="36"/>
          <w:szCs w:val="36"/>
          <w:rtl/>
          <w:lang w:eastAsia="en-US"/>
        </w:rPr>
      </w:pPr>
      <w:r w:rsidRPr="00DE1894">
        <w:rPr>
          <w:rFonts w:ascii="Traditional Arabic" w:eastAsia="Calibri" w:hAnsi="Traditional Arabic" w:cs="Traditional Arabic" w:hint="cs"/>
          <w:sz w:val="36"/>
          <w:szCs w:val="36"/>
          <w:rtl/>
          <w:lang w:eastAsia="en-US"/>
        </w:rPr>
        <w:t>تناول الكتاب موضوع بيع المجهول، فحدد معنى الجهل، وبين أحكامه، وآثاره، وضابطه، والتفرقة بين الجهل والغَرر، وبين الجهل وربا البيوع، كما تضمن مقارنة بين أحكام الفقه والقانون الوضعي في الجهل. واحتوى كذلك على نموذج تطبيقي من العقود المعاصرة، وهي عقود النفط، حيث تثار حولها إشكاليات فيما يتعلق بالجهل بالمحل.</w:t>
      </w:r>
    </w:p>
    <w:p w14:paraId="1AABBF0D" w14:textId="77777777" w:rsidR="00DE1894" w:rsidRPr="00DE1894" w:rsidRDefault="00DE1894" w:rsidP="00DE1894">
      <w:pPr>
        <w:spacing w:after="200" w:line="276" w:lineRule="auto"/>
        <w:jc w:val="both"/>
        <w:rPr>
          <w:rFonts w:ascii="Traditional Arabic" w:eastAsia="Calibri" w:hAnsi="Traditional Arabic" w:cs="Traditional Arabic"/>
          <w:sz w:val="36"/>
          <w:szCs w:val="36"/>
          <w:rtl/>
          <w:lang w:eastAsia="en-US"/>
        </w:rPr>
      </w:pPr>
      <w:r w:rsidRPr="00DE1894">
        <w:rPr>
          <w:rFonts w:ascii="Traditional Arabic" w:eastAsia="Calibri" w:hAnsi="Traditional Arabic" w:cs="Traditional Arabic" w:hint="cs"/>
          <w:sz w:val="36"/>
          <w:szCs w:val="36"/>
          <w:rtl/>
          <w:lang w:eastAsia="en-US"/>
        </w:rPr>
        <w:lastRenderedPageBreak/>
        <w:t>وقد توصل الكاتب إلى اتفاق الفقهاء على عدم صحة بيع المجهول، وأنه لا مخالف لهم ممن يعتد بقولهم، واستندوا في هذا على المنقول والمعقول، فإن الجهل يترتب عليه أخذ مال خال عن العوض في المعارضات. وهذا من باب أكل المال بالباطل.</w:t>
      </w:r>
    </w:p>
    <w:p w14:paraId="49CD1B55" w14:textId="77777777" w:rsidR="00DE1894" w:rsidRPr="00DE1894" w:rsidRDefault="00DE1894" w:rsidP="00DE1894">
      <w:pPr>
        <w:spacing w:after="200" w:line="276" w:lineRule="auto"/>
        <w:jc w:val="both"/>
        <w:rPr>
          <w:rFonts w:ascii="Traditional Arabic" w:eastAsia="Calibri" w:hAnsi="Traditional Arabic" w:cs="Traditional Arabic"/>
          <w:sz w:val="36"/>
          <w:szCs w:val="36"/>
          <w:rtl/>
          <w:lang w:eastAsia="en-US"/>
        </w:rPr>
      </w:pPr>
      <w:r w:rsidRPr="00DE1894">
        <w:rPr>
          <w:rFonts w:ascii="Traditional Arabic" w:eastAsia="Calibri" w:hAnsi="Traditional Arabic" w:cs="Traditional Arabic" w:hint="cs"/>
          <w:sz w:val="36"/>
          <w:szCs w:val="36"/>
          <w:rtl/>
          <w:lang w:eastAsia="en-US"/>
        </w:rPr>
        <w:t>والجهل يمنع من تحقق الرضا في البيوع.</w:t>
      </w:r>
    </w:p>
    <w:p w14:paraId="5C9E5BE7" w14:textId="77777777" w:rsidR="00DE1894" w:rsidRPr="00DE1894" w:rsidRDefault="00DE1894" w:rsidP="00DE1894">
      <w:pPr>
        <w:spacing w:after="200" w:line="276" w:lineRule="auto"/>
        <w:jc w:val="both"/>
        <w:rPr>
          <w:rFonts w:ascii="Traditional Arabic" w:eastAsia="Calibri" w:hAnsi="Traditional Arabic" w:cs="Traditional Arabic"/>
          <w:sz w:val="36"/>
          <w:szCs w:val="36"/>
          <w:rtl/>
          <w:lang w:eastAsia="en-US"/>
        </w:rPr>
      </w:pPr>
      <w:r w:rsidRPr="00DE1894">
        <w:rPr>
          <w:rFonts w:ascii="Traditional Arabic" w:eastAsia="Calibri" w:hAnsi="Traditional Arabic" w:cs="Traditional Arabic" w:hint="cs"/>
          <w:sz w:val="36"/>
          <w:szCs w:val="36"/>
          <w:rtl/>
          <w:lang w:eastAsia="en-US"/>
        </w:rPr>
        <w:t>والجهل المخلّ بشرط الصحة هو ما وقع في أحد العناصر الأساسية، أو وصفٍ معتبر عادة، وهذا الجهل يمنع تحقق الرضا، كما يمنع صلاحية المعقود عليه لشغل الذمة.</w:t>
      </w:r>
    </w:p>
    <w:p w14:paraId="42388675" w14:textId="77777777" w:rsidR="00DE1894" w:rsidRPr="00DE1894" w:rsidRDefault="00DE1894" w:rsidP="00DE1894">
      <w:pPr>
        <w:spacing w:after="200" w:line="276" w:lineRule="auto"/>
        <w:jc w:val="both"/>
        <w:rPr>
          <w:rFonts w:ascii="Traditional Arabic" w:eastAsia="Calibri" w:hAnsi="Traditional Arabic" w:cs="Traditional Arabic"/>
          <w:sz w:val="36"/>
          <w:szCs w:val="36"/>
          <w:rtl/>
          <w:lang w:eastAsia="en-US"/>
        </w:rPr>
      </w:pPr>
      <w:r w:rsidRPr="00DE1894">
        <w:rPr>
          <w:rFonts w:ascii="Traditional Arabic" w:eastAsia="Calibri" w:hAnsi="Traditional Arabic" w:cs="Traditional Arabic" w:hint="cs"/>
          <w:sz w:val="36"/>
          <w:szCs w:val="36"/>
          <w:rtl/>
          <w:lang w:eastAsia="en-US"/>
        </w:rPr>
        <w:t>واتفق الفقهاء على تطبيق آثار البطلان على بيع المجهول.</w:t>
      </w:r>
    </w:p>
    <w:p w14:paraId="0D8B12AB" w14:textId="77777777" w:rsidR="00DE1894" w:rsidRPr="00DE1894" w:rsidRDefault="00DE1894" w:rsidP="00DE1894">
      <w:pPr>
        <w:spacing w:after="200" w:line="276" w:lineRule="auto"/>
        <w:jc w:val="both"/>
        <w:rPr>
          <w:rFonts w:ascii="Traditional Arabic" w:eastAsia="Calibri" w:hAnsi="Traditional Arabic" w:cs="Traditional Arabic"/>
          <w:sz w:val="36"/>
          <w:szCs w:val="36"/>
          <w:rtl/>
          <w:lang w:eastAsia="en-US"/>
        </w:rPr>
      </w:pPr>
      <w:r w:rsidRPr="00DE1894">
        <w:rPr>
          <w:rFonts w:ascii="Traditional Arabic" w:eastAsia="Calibri" w:hAnsi="Traditional Arabic" w:cs="Traditional Arabic" w:hint="cs"/>
          <w:sz w:val="36"/>
          <w:szCs w:val="36"/>
          <w:rtl/>
          <w:lang w:eastAsia="en-US"/>
        </w:rPr>
        <w:t>والجهل نوع من أنواع الغرر...</w:t>
      </w:r>
    </w:p>
    <w:p w14:paraId="3D6F039B" w14:textId="77777777" w:rsidR="00DE1894" w:rsidRPr="001023FD" w:rsidRDefault="00DE1894" w:rsidP="00DE1894">
      <w:pPr>
        <w:spacing w:after="200" w:line="276" w:lineRule="auto"/>
        <w:jc w:val="center"/>
        <w:rPr>
          <w:rFonts w:ascii="Calibri" w:eastAsia="Calibri" w:hAnsi="Calibri" w:cs="Traditional Arabic"/>
          <w:b/>
          <w:bCs/>
          <w:color w:val="FF0000"/>
          <w:sz w:val="36"/>
          <w:szCs w:val="36"/>
          <w:rtl/>
          <w:lang w:eastAsia="en-US"/>
        </w:rPr>
      </w:pPr>
      <w:r w:rsidRPr="001023FD">
        <w:rPr>
          <w:rFonts w:ascii="Calibri" w:eastAsia="Calibri" w:hAnsi="Calibri" w:cs="Traditional Arabic" w:hint="cs"/>
          <w:b/>
          <w:bCs/>
          <w:color w:val="FF0000"/>
          <w:sz w:val="36"/>
          <w:szCs w:val="36"/>
          <w:rtl/>
          <w:lang w:eastAsia="en-US"/>
        </w:rPr>
        <w:t>الخسارة</w:t>
      </w:r>
    </w:p>
    <w:p w14:paraId="66EA22FA" w14:textId="77777777" w:rsidR="00DE1894" w:rsidRPr="00985105" w:rsidRDefault="00DE1894" w:rsidP="00985105">
      <w:pPr>
        <w:jc w:val="lowKashida"/>
        <w:rPr>
          <w:rFonts w:ascii="Calibri" w:hAnsi="Calibri" w:cs="Traditional Arabic"/>
          <w:sz w:val="36"/>
          <w:szCs w:val="36"/>
          <w:rtl/>
          <w:lang w:eastAsia="en-US" w:bidi="ar-EG"/>
        </w:rPr>
      </w:pPr>
    </w:p>
    <w:p w14:paraId="3F4CD093" w14:textId="77777777" w:rsidR="00DE1894" w:rsidRPr="001023FD" w:rsidRDefault="00DE1894" w:rsidP="00DE1894">
      <w:pPr>
        <w:spacing w:after="200" w:line="276" w:lineRule="auto"/>
        <w:ind w:firstLine="397"/>
        <w:jc w:val="both"/>
        <w:rPr>
          <w:rFonts w:ascii="Calibri" w:eastAsia="Calibri" w:hAnsi="Calibri" w:cs="Traditional Arabic"/>
          <w:b/>
          <w:bCs/>
          <w:sz w:val="36"/>
          <w:szCs w:val="36"/>
          <w:rtl/>
          <w:lang w:eastAsia="en-US"/>
        </w:rPr>
      </w:pPr>
      <w:r w:rsidRPr="001023FD">
        <w:rPr>
          <w:rFonts w:ascii="Calibri" w:eastAsia="Calibri" w:hAnsi="Calibri" w:cs="Traditional Arabic" w:hint="cs"/>
          <w:b/>
          <w:bCs/>
          <w:sz w:val="36"/>
          <w:szCs w:val="36"/>
          <w:rtl/>
          <w:lang w:eastAsia="en-US"/>
        </w:rPr>
        <w:t xml:space="preserve">الخسارة: مفهومها ومعايير احتسابها وتطبيقاتها في الفقه الإسلامي/ أحمد بن محمد </w:t>
      </w:r>
      <w:proofErr w:type="gramStart"/>
      <w:r w:rsidRPr="001023FD">
        <w:rPr>
          <w:rFonts w:ascii="Calibri" w:eastAsia="Calibri" w:hAnsi="Calibri" w:cs="Traditional Arabic" w:hint="cs"/>
          <w:b/>
          <w:bCs/>
          <w:sz w:val="36"/>
          <w:szCs w:val="36"/>
          <w:rtl/>
          <w:lang w:eastAsia="en-US"/>
        </w:rPr>
        <w:t>كليب._</w:t>
      </w:r>
      <w:proofErr w:type="gramEnd"/>
      <w:r w:rsidRPr="001023FD">
        <w:rPr>
          <w:rFonts w:ascii="Calibri" w:eastAsia="Calibri" w:hAnsi="Calibri" w:cs="Traditional Arabic" w:hint="cs"/>
          <w:b/>
          <w:bCs/>
          <w:sz w:val="36"/>
          <w:szCs w:val="36"/>
          <w:rtl/>
          <w:lang w:eastAsia="en-US"/>
        </w:rPr>
        <w:t xml:space="preserve"> عمّان: دار النفائس، 1430هـ 436ص._ (الأصل: رسالة دكتوراه).</w:t>
      </w:r>
    </w:p>
    <w:p w14:paraId="3B499D3E" w14:textId="77777777" w:rsidR="001023FD" w:rsidRPr="001023FD" w:rsidRDefault="001023FD" w:rsidP="001023FD">
      <w:pPr>
        <w:spacing w:after="200" w:line="276" w:lineRule="auto"/>
        <w:ind w:firstLine="397"/>
        <w:jc w:val="center"/>
        <w:rPr>
          <w:rFonts w:ascii="Calibri" w:eastAsia="Calibri" w:hAnsi="Calibri" w:cs="Traditional Arabic"/>
          <w:b/>
          <w:bCs/>
          <w:sz w:val="36"/>
          <w:szCs w:val="36"/>
          <w:rtl/>
          <w:lang w:eastAsia="en-US"/>
        </w:rPr>
      </w:pPr>
      <w:r w:rsidRPr="001023FD">
        <w:rPr>
          <w:noProof/>
          <w:color w:val="0000FF"/>
          <w:sz w:val="36"/>
          <w:szCs w:val="36"/>
          <w:lang w:eastAsia="en-US"/>
        </w:rPr>
        <w:drawing>
          <wp:inline distT="0" distB="0" distL="0" distR="0" wp14:anchorId="6EA8F5B7" wp14:editId="255847AD">
            <wp:extent cx="1949446" cy="2802968"/>
            <wp:effectExtent l="0" t="0" r="0" b="0"/>
            <wp:docPr id="168" name="irc_mi" descr="http://www.fiqhforum.com/media_bank/image/2010/6/1/1_201061_9962.jpg">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iqhforum.com/media_bank/image/2010/6/1/1_201061_9962.jpg">
                      <a:hlinkClick r:id="rId168"/>
                    </pic:cNvPr>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972922" cy="2836722"/>
                    </a:xfrm>
                    <a:prstGeom prst="rect">
                      <a:avLst/>
                    </a:prstGeom>
                    <a:noFill/>
                    <a:ln>
                      <a:noFill/>
                    </a:ln>
                  </pic:spPr>
                </pic:pic>
              </a:graphicData>
            </a:graphic>
          </wp:inline>
        </w:drawing>
      </w:r>
    </w:p>
    <w:p w14:paraId="12221F81" w14:textId="77777777" w:rsidR="00DE1894" w:rsidRPr="001023FD" w:rsidRDefault="00DE1894" w:rsidP="00DE1894">
      <w:pPr>
        <w:spacing w:after="200" w:line="276" w:lineRule="auto"/>
        <w:ind w:firstLine="397"/>
        <w:jc w:val="both"/>
        <w:rPr>
          <w:rFonts w:ascii="Calibri" w:eastAsia="Calibri" w:hAnsi="Calibri" w:cs="Traditional Arabic"/>
          <w:b/>
          <w:bCs/>
          <w:sz w:val="36"/>
          <w:szCs w:val="36"/>
          <w:rtl/>
          <w:lang w:eastAsia="en-US"/>
        </w:rPr>
      </w:pPr>
    </w:p>
    <w:p w14:paraId="421F5DD9" w14:textId="77777777" w:rsidR="00DE1894" w:rsidRPr="001023FD" w:rsidRDefault="00DE1894" w:rsidP="00DE1894">
      <w:pPr>
        <w:spacing w:after="200" w:line="276" w:lineRule="auto"/>
        <w:ind w:firstLine="397"/>
        <w:jc w:val="both"/>
        <w:rPr>
          <w:rFonts w:ascii="Calibri" w:eastAsia="Calibri" w:hAnsi="Calibri" w:cs="Traditional Arabic"/>
          <w:sz w:val="36"/>
          <w:szCs w:val="36"/>
          <w:rtl/>
          <w:lang w:eastAsia="en-US"/>
        </w:rPr>
      </w:pPr>
      <w:r w:rsidRPr="001023FD">
        <w:rPr>
          <w:rFonts w:ascii="Calibri" w:eastAsia="Calibri" w:hAnsi="Calibri" w:cs="Traditional Arabic" w:hint="cs"/>
          <w:sz w:val="36"/>
          <w:szCs w:val="36"/>
          <w:rtl/>
          <w:lang w:eastAsia="en-US"/>
        </w:rPr>
        <w:t xml:space="preserve">الخسارة هي النقصان الجزئي أو الكلي في رأس المال أثناء الاستثمار في الأنشطة المشروعة، وذلك إذا زادت التكاليف على الإيرادات. </w:t>
      </w:r>
    </w:p>
    <w:p w14:paraId="48601A55" w14:textId="77777777" w:rsidR="00DE1894" w:rsidRPr="001023FD" w:rsidRDefault="00DE1894" w:rsidP="00DE1894">
      <w:pPr>
        <w:spacing w:after="200" w:line="276" w:lineRule="auto"/>
        <w:ind w:firstLine="397"/>
        <w:jc w:val="both"/>
        <w:rPr>
          <w:rFonts w:ascii="Calibri" w:eastAsia="Calibri" w:hAnsi="Calibri" w:cs="Traditional Arabic"/>
          <w:sz w:val="36"/>
          <w:szCs w:val="36"/>
          <w:rtl/>
          <w:lang w:eastAsia="en-US"/>
        </w:rPr>
      </w:pPr>
      <w:r w:rsidRPr="001023FD">
        <w:rPr>
          <w:rFonts w:ascii="Calibri" w:eastAsia="Calibri" w:hAnsi="Calibri" w:cs="Traditional Arabic" w:hint="cs"/>
          <w:sz w:val="36"/>
          <w:szCs w:val="36"/>
          <w:rtl/>
          <w:lang w:eastAsia="en-US"/>
        </w:rPr>
        <w:t>وقد وضعت الشريعة الإسلامية وسائل محكمة تعالج الخسارة قبل وقوعها، وتعد دوراً وقائياً وباتباعها تؤدي إلى منع وقوعها، ووضعت في المقابل وسائل محكمة تعالج الخسارة بعد وقوعها، وتعد دوراً علاجياً.</w:t>
      </w:r>
    </w:p>
    <w:p w14:paraId="29DF1A2E" w14:textId="77777777" w:rsidR="00DE1894" w:rsidRPr="001023FD" w:rsidRDefault="00DE1894" w:rsidP="00DE1894">
      <w:pPr>
        <w:spacing w:after="200" w:line="276" w:lineRule="auto"/>
        <w:ind w:firstLine="397"/>
        <w:jc w:val="both"/>
        <w:rPr>
          <w:rFonts w:ascii="Calibri" w:eastAsia="Calibri" w:hAnsi="Calibri" w:cs="Traditional Arabic"/>
          <w:sz w:val="36"/>
          <w:szCs w:val="36"/>
          <w:rtl/>
          <w:lang w:eastAsia="en-US"/>
        </w:rPr>
      </w:pPr>
      <w:r w:rsidRPr="001023FD">
        <w:rPr>
          <w:rFonts w:ascii="Calibri" w:eastAsia="Calibri" w:hAnsi="Calibri" w:cs="Traditional Arabic" w:hint="cs"/>
          <w:sz w:val="36"/>
          <w:szCs w:val="36"/>
          <w:rtl/>
          <w:lang w:eastAsia="en-US"/>
        </w:rPr>
        <w:t>وقد جعل المؤلف كتابه في ستة فصول، تحتها مطالب ومباحث طويلة، وهذه الفصول هي:</w:t>
      </w:r>
    </w:p>
    <w:p w14:paraId="6EFC0E61" w14:textId="77777777" w:rsidR="00DE1894" w:rsidRPr="001023FD" w:rsidRDefault="00DE1894" w:rsidP="00416944">
      <w:pPr>
        <w:numPr>
          <w:ilvl w:val="0"/>
          <w:numId w:val="29"/>
        </w:numPr>
        <w:spacing w:after="200" w:line="276" w:lineRule="auto"/>
        <w:ind w:right="0"/>
        <w:jc w:val="both"/>
        <w:rPr>
          <w:rFonts w:ascii="Calibri" w:eastAsia="Calibri" w:hAnsi="Calibri" w:cs="Traditional Arabic"/>
          <w:sz w:val="36"/>
          <w:szCs w:val="36"/>
          <w:lang w:eastAsia="en-US"/>
        </w:rPr>
      </w:pPr>
      <w:r w:rsidRPr="001023FD">
        <w:rPr>
          <w:rFonts w:ascii="Calibri" w:eastAsia="Calibri" w:hAnsi="Calibri" w:cs="Traditional Arabic" w:hint="cs"/>
          <w:sz w:val="36"/>
          <w:szCs w:val="36"/>
          <w:rtl/>
          <w:lang w:eastAsia="en-US"/>
        </w:rPr>
        <w:t>مفهوم الخسارة وأنواعها والألفاظ ذات الصلة.</w:t>
      </w:r>
    </w:p>
    <w:p w14:paraId="56C09DDE" w14:textId="77777777" w:rsidR="00DE1894" w:rsidRPr="001023FD" w:rsidRDefault="00DE1894" w:rsidP="00416944">
      <w:pPr>
        <w:numPr>
          <w:ilvl w:val="0"/>
          <w:numId w:val="29"/>
        </w:numPr>
        <w:spacing w:after="200" w:line="276" w:lineRule="auto"/>
        <w:ind w:right="0"/>
        <w:jc w:val="both"/>
        <w:rPr>
          <w:rFonts w:ascii="Calibri" w:eastAsia="Calibri" w:hAnsi="Calibri" w:cs="Traditional Arabic"/>
          <w:sz w:val="36"/>
          <w:szCs w:val="36"/>
          <w:lang w:eastAsia="en-US"/>
        </w:rPr>
      </w:pPr>
      <w:r w:rsidRPr="001023FD">
        <w:rPr>
          <w:rFonts w:ascii="Calibri" w:eastAsia="Calibri" w:hAnsi="Calibri" w:cs="Traditional Arabic" w:hint="cs"/>
          <w:sz w:val="36"/>
          <w:szCs w:val="36"/>
          <w:rtl/>
          <w:lang w:eastAsia="en-US"/>
        </w:rPr>
        <w:t>وسائل معالجة الشريعة للخسارة وآثارها.</w:t>
      </w:r>
    </w:p>
    <w:p w14:paraId="36752697" w14:textId="77777777" w:rsidR="00DE1894" w:rsidRPr="001023FD" w:rsidRDefault="00DE1894" w:rsidP="00416944">
      <w:pPr>
        <w:numPr>
          <w:ilvl w:val="0"/>
          <w:numId w:val="29"/>
        </w:numPr>
        <w:spacing w:after="200" w:line="276" w:lineRule="auto"/>
        <w:ind w:right="0"/>
        <w:jc w:val="both"/>
        <w:rPr>
          <w:rFonts w:ascii="Calibri" w:eastAsia="Calibri" w:hAnsi="Calibri" w:cs="Traditional Arabic"/>
          <w:sz w:val="36"/>
          <w:szCs w:val="36"/>
          <w:lang w:eastAsia="en-US"/>
        </w:rPr>
      </w:pPr>
      <w:r w:rsidRPr="001023FD">
        <w:rPr>
          <w:rFonts w:ascii="Calibri" w:eastAsia="Calibri" w:hAnsi="Calibri" w:cs="Traditional Arabic" w:hint="cs"/>
          <w:sz w:val="36"/>
          <w:szCs w:val="36"/>
          <w:rtl/>
          <w:lang w:eastAsia="en-US"/>
        </w:rPr>
        <w:t>أسباب الخسارة وطرق تفاديها.</w:t>
      </w:r>
    </w:p>
    <w:p w14:paraId="475639A2" w14:textId="77777777" w:rsidR="00DE1894" w:rsidRPr="001023FD" w:rsidRDefault="00DE1894" w:rsidP="00416944">
      <w:pPr>
        <w:numPr>
          <w:ilvl w:val="0"/>
          <w:numId w:val="29"/>
        </w:numPr>
        <w:spacing w:after="200" w:line="276" w:lineRule="auto"/>
        <w:ind w:right="0"/>
        <w:jc w:val="both"/>
        <w:rPr>
          <w:rFonts w:ascii="Calibri" w:eastAsia="Calibri" w:hAnsi="Calibri" w:cs="Traditional Arabic"/>
          <w:sz w:val="36"/>
          <w:szCs w:val="36"/>
          <w:lang w:eastAsia="en-US"/>
        </w:rPr>
      </w:pPr>
      <w:r w:rsidRPr="001023FD">
        <w:rPr>
          <w:rFonts w:ascii="Calibri" w:eastAsia="Calibri" w:hAnsi="Calibri" w:cs="Traditional Arabic" w:hint="cs"/>
          <w:sz w:val="36"/>
          <w:szCs w:val="36"/>
          <w:rtl/>
          <w:lang w:eastAsia="en-US"/>
        </w:rPr>
        <w:t>معايير حساب الخسارة.</w:t>
      </w:r>
    </w:p>
    <w:p w14:paraId="51EDE054" w14:textId="77777777" w:rsidR="00DE1894" w:rsidRPr="001023FD" w:rsidRDefault="00DE1894" w:rsidP="00416944">
      <w:pPr>
        <w:numPr>
          <w:ilvl w:val="0"/>
          <w:numId w:val="29"/>
        </w:numPr>
        <w:spacing w:after="200" w:line="276" w:lineRule="auto"/>
        <w:ind w:right="0"/>
        <w:jc w:val="both"/>
        <w:rPr>
          <w:rFonts w:ascii="Calibri" w:eastAsia="Calibri" w:hAnsi="Calibri" w:cs="Traditional Arabic"/>
          <w:sz w:val="36"/>
          <w:szCs w:val="36"/>
          <w:lang w:eastAsia="en-US"/>
        </w:rPr>
      </w:pPr>
      <w:r w:rsidRPr="001023FD">
        <w:rPr>
          <w:rFonts w:ascii="Calibri" w:eastAsia="Calibri" w:hAnsi="Calibri" w:cs="Traditional Arabic" w:hint="cs"/>
          <w:sz w:val="36"/>
          <w:szCs w:val="36"/>
          <w:rtl/>
          <w:lang w:eastAsia="en-US"/>
        </w:rPr>
        <w:t>تطبيقات الخسارة عند الفقهاء.</w:t>
      </w:r>
    </w:p>
    <w:p w14:paraId="2DC3E69C" w14:textId="77777777" w:rsidR="00DE1894" w:rsidRPr="001023FD" w:rsidRDefault="00DE1894" w:rsidP="00416944">
      <w:pPr>
        <w:numPr>
          <w:ilvl w:val="0"/>
          <w:numId w:val="29"/>
        </w:numPr>
        <w:spacing w:after="200" w:line="276" w:lineRule="auto"/>
        <w:ind w:right="0"/>
        <w:jc w:val="both"/>
        <w:rPr>
          <w:rFonts w:ascii="Calibri" w:eastAsia="Calibri" w:hAnsi="Calibri" w:cs="Traditional Arabic"/>
          <w:sz w:val="36"/>
          <w:szCs w:val="36"/>
          <w:lang w:eastAsia="en-US"/>
        </w:rPr>
      </w:pPr>
      <w:r w:rsidRPr="001023FD">
        <w:rPr>
          <w:rFonts w:ascii="Calibri" w:eastAsia="Calibri" w:hAnsi="Calibri" w:cs="Traditional Arabic" w:hint="cs"/>
          <w:sz w:val="36"/>
          <w:szCs w:val="36"/>
          <w:rtl/>
          <w:lang w:eastAsia="en-US"/>
        </w:rPr>
        <w:t>أسباب مواجهة الخسارة في المصارف الإسلامية.</w:t>
      </w:r>
    </w:p>
    <w:p w14:paraId="4F72BE52" w14:textId="77777777" w:rsidR="00DE1894" w:rsidRPr="001023FD" w:rsidRDefault="00DE1894" w:rsidP="00DE1894">
      <w:pPr>
        <w:spacing w:after="200" w:line="276" w:lineRule="auto"/>
        <w:ind w:firstLine="397"/>
        <w:jc w:val="both"/>
        <w:rPr>
          <w:rFonts w:ascii="Calibri" w:eastAsia="Calibri" w:hAnsi="Calibri" w:cs="Traditional Arabic"/>
          <w:sz w:val="36"/>
          <w:szCs w:val="36"/>
          <w:rtl/>
          <w:lang w:eastAsia="en-US"/>
        </w:rPr>
      </w:pPr>
      <w:r w:rsidRPr="001023FD">
        <w:rPr>
          <w:rFonts w:ascii="Calibri" w:eastAsia="Calibri" w:hAnsi="Calibri" w:cs="Traditional Arabic" w:hint="cs"/>
          <w:sz w:val="36"/>
          <w:szCs w:val="36"/>
          <w:rtl/>
          <w:lang w:eastAsia="en-US"/>
        </w:rPr>
        <w:t>وبيَّن أن المنافسة غير المشروعة، التي هي تصرفات وممارسات وأعمال تُبنى على أسس غير سليمة ولا شرعية، يقوم بها تاجر أو أكثر في مجال الاستثمار، يترتب عليها وقوع الخسارة على بقية التجار، وقد ألمح الفقه الإسلامي إلى صور عديدة لها وبيان دورها في وقوع الخسارة، كما وضع لها ترتيبات وأحكامًا وقائية وعلاجية.</w:t>
      </w:r>
    </w:p>
    <w:p w14:paraId="7FFC2CD9" w14:textId="77777777" w:rsidR="00DE1894" w:rsidRPr="001023FD" w:rsidRDefault="00DE1894" w:rsidP="00DE1894">
      <w:pPr>
        <w:spacing w:after="200" w:line="276" w:lineRule="auto"/>
        <w:ind w:firstLine="397"/>
        <w:jc w:val="both"/>
        <w:rPr>
          <w:rFonts w:ascii="Calibri" w:eastAsia="Calibri" w:hAnsi="Calibri" w:cs="Traditional Arabic"/>
          <w:sz w:val="36"/>
          <w:szCs w:val="36"/>
          <w:rtl/>
          <w:lang w:eastAsia="en-US"/>
        </w:rPr>
      </w:pPr>
      <w:r w:rsidRPr="001023FD">
        <w:rPr>
          <w:rFonts w:ascii="Calibri" w:eastAsia="Calibri" w:hAnsi="Calibri" w:cs="Traditional Arabic" w:hint="cs"/>
          <w:sz w:val="36"/>
          <w:szCs w:val="36"/>
          <w:rtl/>
          <w:lang w:eastAsia="en-US"/>
        </w:rPr>
        <w:lastRenderedPageBreak/>
        <w:t>وأن الإشاعة لها دور خطير في حدوث الخسارة، من خلال البلبلة والقلق الذي يحدثه في البيئة الاستثمارية.</w:t>
      </w:r>
    </w:p>
    <w:p w14:paraId="0851719A" w14:textId="77777777" w:rsidR="00DE1894" w:rsidRPr="001023FD" w:rsidRDefault="00DE1894" w:rsidP="00DE1894">
      <w:pPr>
        <w:spacing w:after="200" w:line="276" w:lineRule="auto"/>
        <w:ind w:firstLine="397"/>
        <w:jc w:val="both"/>
        <w:rPr>
          <w:rFonts w:ascii="Calibri" w:eastAsia="Calibri" w:hAnsi="Calibri" w:cs="Traditional Arabic"/>
          <w:sz w:val="36"/>
          <w:szCs w:val="36"/>
          <w:rtl/>
          <w:lang w:eastAsia="en-US"/>
        </w:rPr>
      </w:pPr>
      <w:r w:rsidRPr="001023FD">
        <w:rPr>
          <w:rFonts w:ascii="Calibri" w:eastAsia="Calibri" w:hAnsi="Calibri" w:cs="Traditional Arabic" w:hint="cs"/>
          <w:sz w:val="36"/>
          <w:szCs w:val="36"/>
          <w:rtl/>
          <w:lang w:eastAsia="en-US"/>
        </w:rPr>
        <w:t>وتتعدد معايير حساب الخسارة عند الفقهاء، ويمكن حصرها في سبعة معايير: توزيع الخسارة على أساس رأس المال، أو عن طريق الأرش، أو بالتراضي، أو بالصلح، أو على الثلث، أو عن طريق العرف، أو عن طريق الخبراء.</w:t>
      </w:r>
    </w:p>
    <w:p w14:paraId="377FE2A9" w14:textId="77777777" w:rsidR="00DE1894" w:rsidRPr="001023FD" w:rsidRDefault="00DE1894" w:rsidP="00DE1894">
      <w:pPr>
        <w:spacing w:after="200" w:line="276" w:lineRule="auto"/>
        <w:ind w:firstLine="397"/>
        <w:jc w:val="both"/>
        <w:rPr>
          <w:rFonts w:ascii="Calibri" w:eastAsia="Calibri" w:hAnsi="Calibri" w:cs="Traditional Arabic"/>
          <w:sz w:val="36"/>
          <w:szCs w:val="36"/>
          <w:rtl/>
          <w:lang w:eastAsia="en-US"/>
        </w:rPr>
      </w:pPr>
      <w:r w:rsidRPr="001023FD">
        <w:rPr>
          <w:rFonts w:ascii="Calibri" w:eastAsia="Calibri" w:hAnsi="Calibri" w:cs="Traditional Arabic" w:hint="cs"/>
          <w:sz w:val="36"/>
          <w:szCs w:val="36"/>
          <w:rtl/>
          <w:lang w:eastAsia="en-US"/>
        </w:rPr>
        <w:t>ويعد العرف والخبرة أهم المعايير الشرعية في حساب وتوزيع الخسارة التجارية.</w:t>
      </w:r>
    </w:p>
    <w:p w14:paraId="40272C56" w14:textId="7347AE32" w:rsidR="00DE1894" w:rsidRPr="001023FD" w:rsidRDefault="00DE1894" w:rsidP="00DE1894">
      <w:pPr>
        <w:spacing w:after="200" w:line="276" w:lineRule="auto"/>
        <w:ind w:firstLine="397"/>
        <w:jc w:val="both"/>
        <w:rPr>
          <w:rFonts w:ascii="Calibri" w:eastAsia="Calibri" w:hAnsi="Calibri" w:cs="Traditional Arabic"/>
          <w:sz w:val="36"/>
          <w:szCs w:val="36"/>
          <w:lang w:eastAsia="en-US"/>
        </w:rPr>
      </w:pPr>
      <w:r w:rsidRPr="001023FD">
        <w:rPr>
          <w:rFonts w:ascii="Calibri" w:eastAsia="Calibri" w:hAnsi="Calibri" w:cs="Traditional Arabic" w:hint="cs"/>
          <w:sz w:val="36"/>
          <w:szCs w:val="36"/>
          <w:rtl/>
          <w:lang w:eastAsia="en-US"/>
        </w:rPr>
        <w:t xml:space="preserve">ولا مانع شرعاً </w:t>
      </w:r>
      <w:r w:rsidR="00985105">
        <w:rPr>
          <w:rFonts w:ascii="Calibri" w:eastAsia="Calibri" w:hAnsi="Calibri" w:cs="Traditional Arabic" w:hint="cs"/>
          <w:sz w:val="36"/>
          <w:szCs w:val="36"/>
          <w:rtl/>
          <w:lang w:eastAsia="en-US"/>
        </w:rPr>
        <w:t xml:space="preserve">- </w:t>
      </w:r>
      <w:r w:rsidRPr="001023FD">
        <w:rPr>
          <w:rFonts w:ascii="Calibri" w:eastAsia="Calibri" w:hAnsi="Calibri" w:cs="Traditional Arabic" w:hint="cs"/>
          <w:sz w:val="36"/>
          <w:szCs w:val="36"/>
          <w:rtl/>
          <w:lang w:eastAsia="en-US"/>
        </w:rPr>
        <w:t>كما يقول الكاتب</w:t>
      </w:r>
      <w:r w:rsidR="00985105">
        <w:rPr>
          <w:rFonts w:ascii="Calibri" w:eastAsia="Calibri" w:hAnsi="Calibri" w:cs="Traditional Arabic" w:hint="cs"/>
          <w:sz w:val="36"/>
          <w:szCs w:val="36"/>
          <w:rtl/>
          <w:lang w:eastAsia="en-US"/>
        </w:rPr>
        <w:t xml:space="preserve"> -</w:t>
      </w:r>
      <w:r w:rsidRPr="001023FD">
        <w:rPr>
          <w:rFonts w:ascii="Calibri" w:eastAsia="Calibri" w:hAnsi="Calibri" w:cs="Traditional Arabic" w:hint="cs"/>
          <w:sz w:val="36"/>
          <w:szCs w:val="36"/>
          <w:rtl/>
          <w:lang w:eastAsia="en-US"/>
        </w:rPr>
        <w:t xml:space="preserve"> من تقسيم الخسارة بين الشركاء على أساس التراضي بينهم، وإن جاءت على خلاف مقدار رؤوس الأموال....</w:t>
      </w:r>
    </w:p>
    <w:p w14:paraId="39DCA8E6" w14:textId="77777777" w:rsidR="00DE1894" w:rsidRPr="001023FD" w:rsidRDefault="00DE1894" w:rsidP="00DE1894">
      <w:pPr>
        <w:jc w:val="lowKashida"/>
        <w:rPr>
          <w:rFonts w:ascii="Calibri" w:hAnsi="Calibri" w:cs="Traditional Arabic"/>
          <w:b/>
          <w:bCs/>
          <w:sz w:val="36"/>
          <w:szCs w:val="36"/>
          <w:lang w:eastAsia="en-US" w:bidi="ar-EG"/>
        </w:rPr>
      </w:pPr>
    </w:p>
    <w:p w14:paraId="28009537" w14:textId="77777777" w:rsidR="00DE1894" w:rsidRPr="001023FD" w:rsidRDefault="00DE1894" w:rsidP="00DE1894">
      <w:pPr>
        <w:keepNext/>
        <w:jc w:val="center"/>
        <w:outlineLvl w:val="1"/>
        <w:rPr>
          <w:rFonts w:ascii="Arial" w:hAnsi="Arial" w:cs="Traditional Arabic"/>
          <w:b/>
          <w:bCs/>
          <w:color w:val="FF0000"/>
          <w:sz w:val="36"/>
          <w:szCs w:val="36"/>
          <w:rtl/>
          <w:lang w:eastAsia="en-US"/>
        </w:rPr>
      </w:pPr>
      <w:r w:rsidRPr="001023FD">
        <w:rPr>
          <w:rFonts w:ascii="Arial" w:hAnsi="Arial" w:cs="Traditional Arabic" w:hint="cs"/>
          <w:b/>
          <w:bCs/>
          <w:color w:val="FF0000"/>
          <w:sz w:val="36"/>
          <w:szCs w:val="36"/>
          <w:rtl/>
          <w:lang w:eastAsia="en-US"/>
        </w:rPr>
        <w:t>حماية الديون في الفقه الإسلامي</w:t>
      </w:r>
    </w:p>
    <w:p w14:paraId="39692424" w14:textId="77777777" w:rsidR="00DE1894" w:rsidRPr="001023FD" w:rsidRDefault="00DE1894" w:rsidP="00DE1894">
      <w:pPr>
        <w:rPr>
          <w:sz w:val="36"/>
          <w:szCs w:val="36"/>
          <w:rtl/>
          <w:lang w:eastAsia="en-US"/>
        </w:rPr>
      </w:pPr>
    </w:p>
    <w:p w14:paraId="119C45A8" w14:textId="77777777" w:rsidR="00DE1894" w:rsidRPr="001023FD" w:rsidRDefault="00DE1894" w:rsidP="00DE1894">
      <w:pPr>
        <w:keepNext/>
        <w:jc w:val="lowKashida"/>
        <w:outlineLvl w:val="1"/>
        <w:rPr>
          <w:rFonts w:ascii="Arial" w:hAnsi="Arial" w:cs="Traditional Arabic"/>
          <w:b/>
          <w:bCs/>
          <w:sz w:val="36"/>
          <w:szCs w:val="36"/>
          <w:rtl/>
          <w:lang w:eastAsia="en-US"/>
        </w:rPr>
      </w:pPr>
      <w:r w:rsidRPr="001023FD">
        <w:rPr>
          <w:rFonts w:ascii="Arial" w:hAnsi="Arial" w:cs="Traditional Arabic" w:hint="cs"/>
          <w:b/>
          <w:bCs/>
          <w:sz w:val="36"/>
          <w:szCs w:val="36"/>
          <w:rtl/>
          <w:lang w:eastAsia="en-US"/>
        </w:rPr>
        <w:t xml:space="preserve">حماية الديون في الفقه الإسلامي: دراسة مقارنة/ إبراهيم </w:t>
      </w:r>
      <w:proofErr w:type="gramStart"/>
      <w:r w:rsidRPr="001023FD">
        <w:rPr>
          <w:rFonts w:ascii="Arial" w:hAnsi="Arial" w:cs="Traditional Arabic" w:hint="cs"/>
          <w:b/>
          <w:bCs/>
          <w:sz w:val="36"/>
          <w:szCs w:val="36"/>
          <w:rtl/>
          <w:lang w:eastAsia="en-US"/>
        </w:rPr>
        <w:t>رحماني.-</w:t>
      </w:r>
      <w:proofErr w:type="gramEnd"/>
      <w:r w:rsidRPr="001023FD">
        <w:rPr>
          <w:rFonts w:ascii="Arial" w:hAnsi="Arial" w:cs="Traditional Arabic" w:hint="cs"/>
          <w:b/>
          <w:bCs/>
          <w:sz w:val="36"/>
          <w:szCs w:val="36"/>
          <w:rtl/>
          <w:lang w:eastAsia="en-US"/>
        </w:rPr>
        <w:t xml:space="preserve"> بيروت: دار البشائر الإسلامية، 1432هـ، 2مج ( أصله رسالة دكتوراه من جامعة الجزائر).</w:t>
      </w:r>
    </w:p>
    <w:p w14:paraId="332909EF" w14:textId="77777777" w:rsidR="00DE1894" w:rsidRPr="001023FD" w:rsidRDefault="00DE1894" w:rsidP="00DE1894">
      <w:pPr>
        <w:rPr>
          <w:sz w:val="36"/>
          <w:szCs w:val="36"/>
          <w:rtl/>
          <w:lang w:eastAsia="en-US"/>
        </w:rPr>
      </w:pPr>
    </w:p>
    <w:p w14:paraId="486EEFBD" w14:textId="77777777" w:rsidR="00DE1894" w:rsidRPr="001023FD" w:rsidRDefault="00DE1894" w:rsidP="00DE1894">
      <w:pPr>
        <w:rPr>
          <w:sz w:val="36"/>
          <w:szCs w:val="36"/>
          <w:rtl/>
          <w:lang w:eastAsia="en-US"/>
        </w:rPr>
      </w:pPr>
    </w:p>
    <w:p w14:paraId="62EFFE4C" w14:textId="77777777" w:rsidR="00DE1894" w:rsidRPr="001023FD" w:rsidRDefault="00DE1894" w:rsidP="00DE1894">
      <w:pPr>
        <w:jc w:val="center"/>
        <w:rPr>
          <w:sz w:val="36"/>
          <w:szCs w:val="36"/>
          <w:rtl/>
          <w:lang w:eastAsia="en-US"/>
        </w:rPr>
      </w:pPr>
      <w:r w:rsidRPr="001023FD">
        <w:rPr>
          <w:rFonts w:ascii="Arial" w:hAnsi="Arial" w:cs="Arial"/>
          <w:noProof/>
          <w:sz w:val="36"/>
          <w:szCs w:val="36"/>
          <w:lang w:eastAsia="en-US"/>
        </w:rPr>
        <w:drawing>
          <wp:inline distT="0" distB="0" distL="0" distR="0" wp14:anchorId="62483140" wp14:editId="06966116">
            <wp:extent cx="2063115" cy="2969895"/>
            <wp:effectExtent l="0" t="0" r="0" b="1905"/>
            <wp:docPr id="62" name="صورة 62" descr="img_l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img_l_29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063115" cy="2969895"/>
                    </a:xfrm>
                    <a:prstGeom prst="rect">
                      <a:avLst/>
                    </a:prstGeom>
                    <a:noFill/>
                    <a:ln>
                      <a:noFill/>
                    </a:ln>
                  </pic:spPr>
                </pic:pic>
              </a:graphicData>
            </a:graphic>
          </wp:inline>
        </w:drawing>
      </w:r>
    </w:p>
    <w:p w14:paraId="2BFBA53E" w14:textId="77777777" w:rsidR="00DE1894" w:rsidRPr="001023FD" w:rsidRDefault="00DE1894" w:rsidP="00DE1894">
      <w:pPr>
        <w:jc w:val="center"/>
        <w:rPr>
          <w:sz w:val="36"/>
          <w:szCs w:val="36"/>
          <w:rtl/>
          <w:lang w:eastAsia="en-US"/>
        </w:rPr>
      </w:pPr>
    </w:p>
    <w:p w14:paraId="6FFF0A1F" w14:textId="77777777" w:rsidR="00DE1894" w:rsidRPr="001023FD" w:rsidRDefault="00DE1894" w:rsidP="00DE1894">
      <w:pPr>
        <w:keepNext/>
        <w:jc w:val="lowKashida"/>
        <w:outlineLvl w:val="1"/>
        <w:rPr>
          <w:rFonts w:ascii="Arial" w:hAnsi="Arial" w:cs="Traditional Arabic"/>
          <w:sz w:val="36"/>
          <w:szCs w:val="36"/>
          <w:rtl/>
          <w:lang w:eastAsia="en-US"/>
        </w:rPr>
      </w:pPr>
      <w:r w:rsidRPr="001023FD">
        <w:rPr>
          <w:rFonts w:ascii="Arial" w:hAnsi="Arial" w:cs="Traditional Arabic" w:hint="cs"/>
          <w:sz w:val="36"/>
          <w:szCs w:val="36"/>
          <w:rtl/>
          <w:lang w:eastAsia="en-US"/>
        </w:rPr>
        <w:t>التعامل بالديون شائع في المجتمعات، ولكنْ صاحَبته صور كثيرة من تضييع الأموال، ونكران الجميل، ومماطلة في الإيفاء، حتى سدَّ بعض الناس على أنفسهم أبواب البرّ والقرض، بذريعة فساد الذمم، وعدم وجود ضمانات تحفظ للدائن حقوقه. ونتج عن هذا توسع كبير لصالح القرض الربوي، فكانت ضماناته مجحفة، بدعوى حماية الديون من التعثر المحتمل.</w:t>
      </w:r>
    </w:p>
    <w:p w14:paraId="263435DC" w14:textId="77777777" w:rsidR="00DE1894" w:rsidRPr="001023FD" w:rsidRDefault="00DE1894" w:rsidP="00DE1894">
      <w:pPr>
        <w:keepNext/>
        <w:jc w:val="lowKashida"/>
        <w:outlineLvl w:val="1"/>
        <w:rPr>
          <w:rFonts w:ascii="Arial" w:hAnsi="Arial" w:cs="Traditional Arabic"/>
          <w:sz w:val="36"/>
          <w:szCs w:val="36"/>
          <w:rtl/>
          <w:lang w:eastAsia="en-US"/>
        </w:rPr>
      </w:pPr>
      <w:r w:rsidRPr="001023FD">
        <w:rPr>
          <w:rFonts w:ascii="Arial" w:hAnsi="Arial" w:cs="Traditional Arabic" w:hint="cs"/>
          <w:sz w:val="36"/>
          <w:szCs w:val="36"/>
          <w:rtl/>
          <w:lang w:eastAsia="en-US"/>
        </w:rPr>
        <w:t>كما أن عجز المدينين أو امتناعهم عن سداد الديون أدى إلى توتر في العلاقات الاجتماعية بين الأطراف ذات الصلة بالدين، وهذا بدوره أفضى إلى خصومات ونزاعات كثيرة في ساحات القضاء، وادعاء إفلاس...</w:t>
      </w:r>
    </w:p>
    <w:p w14:paraId="3C02F04B" w14:textId="77777777" w:rsidR="00DE1894" w:rsidRPr="001023FD" w:rsidRDefault="00DE1894" w:rsidP="00DE1894">
      <w:pPr>
        <w:keepNext/>
        <w:jc w:val="lowKashida"/>
        <w:outlineLvl w:val="1"/>
        <w:rPr>
          <w:rFonts w:ascii="Arial" w:hAnsi="Arial" w:cs="Traditional Arabic"/>
          <w:sz w:val="36"/>
          <w:szCs w:val="36"/>
          <w:rtl/>
          <w:lang w:eastAsia="en-US"/>
        </w:rPr>
      </w:pPr>
      <w:r w:rsidRPr="001023FD">
        <w:rPr>
          <w:rFonts w:ascii="Arial" w:hAnsi="Arial" w:cs="Traditional Arabic" w:hint="cs"/>
          <w:sz w:val="36"/>
          <w:szCs w:val="36"/>
          <w:rtl/>
          <w:lang w:eastAsia="en-US"/>
        </w:rPr>
        <w:t xml:space="preserve">وتساءل المؤلف عن دور الفقه الإسلامي لمواجهة صور الظلم المتبادل بين الدائن والمدين في قروضهم ومعاملاتهم، وما التدابير المانعة من تعثر الديون، وما مدى فاعليتها نظريًا وتطبيقيًا، وما الإجراءات العملية في معالجة الديون المتعثرة، لردع المحتالين وحماية الحقوق </w:t>
      </w:r>
      <w:proofErr w:type="gramStart"/>
      <w:r w:rsidRPr="001023FD">
        <w:rPr>
          <w:rFonts w:ascii="Arial" w:hAnsi="Arial" w:cs="Traditional Arabic" w:hint="cs"/>
          <w:sz w:val="36"/>
          <w:szCs w:val="36"/>
          <w:rtl/>
          <w:lang w:eastAsia="en-US"/>
        </w:rPr>
        <w:t>الضائعة؟.</w:t>
      </w:r>
      <w:proofErr w:type="gramEnd"/>
    </w:p>
    <w:p w14:paraId="57C95000" w14:textId="77777777" w:rsidR="00DE1894" w:rsidRPr="001023FD" w:rsidRDefault="00DE1894" w:rsidP="00DE1894">
      <w:pPr>
        <w:keepNext/>
        <w:jc w:val="lowKashida"/>
        <w:outlineLvl w:val="1"/>
        <w:rPr>
          <w:rFonts w:ascii="Arial" w:hAnsi="Arial" w:cs="Traditional Arabic"/>
          <w:sz w:val="36"/>
          <w:szCs w:val="36"/>
          <w:rtl/>
          <w:lang w:eastAsia="en-US"/>
        </w:rPr>
      </w:pPr>
      <w:r w:rsidRPr="001023FD">
        <w:rPr>
          <w:rFonts w:ascii="Arial" w:hAnsi="Arial" w:cs="Traditional Arabic" w:hint="cs"/>
          <w:sz w:val="36"/>
          <w:szCs w:val="36"/>
          <w:rtl/>
          <w:lang w:eastAsia="en-US"/>
        </w:rPr>
        <w:t>وجاء بحثه هذا لتلك الدوافع والأسئلة، ولأهمية الموضوع في عصرنا، الذي تنوعت فيه صور المعاملات المالية، وجعله في بابين:</w:t>
      </w:r>
    </w:p>
    <w:p w14:paraId="610EF946" w14:textId="77777777" w:rsidR="00DE1894" w:rsidRPr="001023FD" w:rsidRDefault="00DE1894" w:rsidP="00DE1894">
      <w:pPr>
        <w:keepNext/>
        <w:jc w:val="lowKashida"/>
        <w:outlineLvl w:val="1"/>
        <w:rPr>
          <w:rFonts w:ascii="Arial" w:hAnsi="Arial" w:cs="Traditional Arabic"/>
          <w:sz w:val="36"/>
          <w:szCs w:val="36"/>
          <w:rtl/>
          <w:lang w:eastAsia="en-US"/>
        </w:rPr>
      </w:pPr>
      <w:r w:rsidRPr="001023FD">
        <w:rPr>
          <w:rFonts w:ascii="Arial" w:hAnsi="Arial" w:cs="Traditional Arabic" w:hint="cs"/>
          <w:b/>
          <w:bCs/>
          <w:sz w:val="36"/>
          <w:szCs w:val="36"/>
          <w:rtl/>
          <w:lang w:eastAsia="en-US"/>
        </w:rPr>
        <w:t>الأول</w:t>
      </w:r>
      <w:r w:rsidRPr="001023FD">
        <w:rPr>
          <w:rFonts w:ascii="Arial" w:hAnsi="Arial" w:cs="Traditional Arabic" w:hint="cs"/>
          <w:sz w:val="36"/>
          <w:szCs w:val="36"/>
          <w:rtl/>
          <w:lang w:eastAsia="en-US"/>
        </w:rPr>
        <w:t>: التدابير المانعة من تعثر الديون في الفقه الإسلامي.</w:t>
      </w:r>
    </w:p>
    <w:p w14:paraId="167DD424" w14:textId="77777777" w:rsidR="00DE1894" w:rsidRPr="001023FD" w:rsidRDefault="00DE1894" w:rsidP="00DE1894">
      <w:pPr>
        <w:keepNext/>
        <w:jc w:val="lowKashida"/>
        <w:outlineLvl w:val="1"/>
        <w:rPr>
          <w:rFonts w:ascii="Arial" w:hAnsi="Arial" w:cs="Traditional Arabic"/>
          <w:b/>
          <w:bCs/>
          <w:sz w:val="36"/>
          <w:szCs w:val="36"/>
          <w:rtl/>
          <w:lang w:eastAsia="en-US"/>
        </w:rPr>
      </w:pPr>
      <w:r w:rsidRPr="001023FD">
        <w:rPr>
          <w:rFonts w:ascii="Arial" w:hAnsi="Arial" w:cs="Traditional Arabic" w:hint="cs"/>
          <w:sz w:val="36"/>
          <w:szCs w:val="36"/>
          <w:rtl/>
          <w:lang w:eastAsia="en-US"/>
        </w:rPr>
        <w:t xml:space="preserve">   وبيَّن فيه حماية الديون من جحود المدين بالتوثيق الكتابي، والإشهاد. ثم حمايتها من إفلاس المدين بالرهن، والكفالة، والتأمين. ثم حمايتها من مماطلة المدين بالشرط الجزائي وشرط حلول باقي الأقساط أو التصدق.</w:t>
      </w:r>
      <w:r w:rsidRPr="001023FD">
        <w:rPr>
          <w:rFonts w:ascii="Arial" w:hAnsi="Arial" w:cs="Traditional Arabic" w:hint="cs"/>
          <w:b/>
          <w:bCs/>
          <w:sz w:val="36"/>
          <w:szCs w:val="36"/>
          <w:rtl/>
          <w:lang w:eastAsia="en-US"/>
        </w:rPr>
        <w:t xml:space="preserve"> </w:t>
      </w:r>
    </w:p>
    <w:p w14:paraId="74401728" w14:textId="77777777" w:rsidR="00DE1894" w:rsidRPr="001023FD" w:rsidRDefault="00DE1894" w:rsidP="00DE1894">
      <w:pPr>
        <w:keepNext/>
        <w:jc w:val="lowKashida"/>
        <w:outlineLvl w:val="1"/>
        <w:rPr>
          <w:rFonts w:ascii="Arial" w:hAnsi="Arial" w:cs="Traditional Arabic"/>
          <w:sz w:val="36"/>
          <w:szCs w:val="36"/>
          <w:rtl/>
          <w:lang w:eastAsia="en-US"/>
        </w:rPr>
      </w:pPr>
      <w:r w:rsidRPr="001023FD">
        <w:rPr>
          <w:rFonts w:ascii="Arial" w:hAnsi="Arial" w:cs="Traditional Arabic" w:hint="cs"/>
          <w:b/>
          <w:bCs/>
          <w:sz w:val="36"/>
          <w:szCs w:val="36"/>
          <w:rtl/>
          <w:lang w:eastAsia="en-US"/>
        </w:rPr>
        <w:t>الثاني</w:t>
      </w:r>
      <w:r w:rsidRPr="001023FD">
        <w:rPr>
          <w:rFonts w:ascii="Arial" w:hAnsi="Arial" w:cs="Traditional Arabic" w:hint="cs"/>
          <w:sz w:val="36"/>
          <w:szCs w:val="36"/>
          <w:rtl/>
          <w:lang w:eastAsia="en-US"/>
        </w:rPr>
        <w:t>: طرق معالجة الديون المتعثرة في الفقه الإسلامي.</w:t>
      </w:r>
    </w:p>
    <w:p w14:paraId="59C54E91" w14:textId="77777777" w:rsidR="00DE1894" w:rsidRPr="001023FD" w:rsidRDefault="00DE1894" w:rsidP="00DE1894">
      <w:pPr>
        <w:keepNext/>
        <w:jc w:val="lowKashida"/>
        <w:outlineLvl w:val="1"/>
        <w:rPr>
          <w:rFonts w:ascii="Arial" w:hAnsi="Arial" w:cs="Traditional Arabic"/>
          <w:sz w:val="36"/>
          <w:szCs w:val="36"/>
          <w:rtl/>
          <w:lang w:eastAsia="en-US"/>
        </w:rPr>
      </w:pPr>
      <w:r w:rsidRPr="001023FD">
        <w:rPr>
          <w:rFonts w:ascii="Arial" w:hAnsi="Arial" w:cs="Traditional Arabic" w:hint="cs"/>
          <w:sz w:val="36"/>
          <w:szCs w:val="36"/>
          <w:rtl/>
          <w:lang w:eastAsia="en-US"/>
        </w:rPr>
        <w:t>وقد بحث في الفصل الأول منه طرق معالجتها بسبب جحود المدين، عن طريق الصلح، والتحكيم، والقضاء.</w:t>
      </w:r>
    </w:p>
    <w:p w14:paraId="01640664" w14:textId="77777777" w:rsidR="00DE1894" w:rsidRPr="001023FD" w:rsidRDefault="00DE1894" w:rsidP="00DE1894">
      <w:pPr>
        <w:keepNext/>
        <w:jc w:val="lowKashida"/>
        <w:outlineLvl w:val="1"/>
        <w:rPr>
          <w:rFonts w:ascii="Arial" w:hAnsi="Arial" w:cs="Traditional Arabic"/>
          <w:sz w:val="36"/>
          <w:szCs w:val="36"/>
          <w:rtl/>
          <w:lang w:eastAsia="en-US"/>
        </w:rPr>
      </w:pPr>
      <w:r w:rsidRPr="001023FD">
        <w:rPr>
          <w:rFonts w:ascii="Arial" w:hAnsi="Arial" w:cs="Traditional Arabic" w:hint="cs"/>
          <w:sz w:val="36"/>
          <w:szCs w:val="36"/>
          <w:rtl/>
          <w:lang w:eastAsia="en-US"/>
        </w:rPr>
        <w:t>وفي الثاني منه: معالجتها بسبب إفلاس المدين، بالزكاة، والحجر على المدين المفلس، والإجبار على التكسب.</w:t>
      </w:r>
    </w:p>
    <w:p w14:paraId="7555EB83" w14:textId="77777777" w:rsidR="00DE1894" w:rsidRPr="001023FD" w:rsidRDefault="00DE1894" w:rsidP="00DE1894">
      <w:pPr>
        <w:keepNext/>
        <w:jc w:val="lowKashida"/>
        <w:outlineLvl w:val="1"/>
        <w:rPr>
          <w:rFonts w:ascii="Arial" w:hAnsi="Arial" w:cs="Traditional Arabic"/>
          <w:sz w:val="36"/>
          <w:szCs w:val="36"/>
          <w:rtl/>
          <w:lang w:eastAsia="en-US"/>
        </w:rPr>
      </w:pPr>
      <w:r w:rsidRPr="001023FD">
        <w:rPr>
          <w:rFonts w:ascii="Arial" w:hAnsi="Arial" w:cs="Traditional Arabic" w:hint="cs"/>
          <w:sz w:val="36"/>
          <w:szCs w:val="36"/>
          <w:rtl/>
          <w:lang w:eastAsia="en-US"/>
        </w:rPr>
        <w:t>وفي الثالث منه معالجة الديون بسبب مماطلة المدين، ويكون بمنعه من السفر، وتصرف القضاء في أمواله، والعقوبة التعزيرية له.</w:t>
      </w:r>
    </w:p>
    <w:p w14:paraId="7C3901D7" w14:textId="77777777" w:rsidR="00DE1894" w:rsidRPr="001023FD" w:rsidRDefault="00DE1894" w:rsidP="00DE1894">
      <w:pPr>
        <w:rPr>
          <w:sz w:val="36"/>
          <w:szCs w:val="36"/>
          <w:rtl/>
        </w:rPr>
      </w:pPr>
    </w:p>
    <w:p w14:paraId="32088739" w14:textId="77777777" w:rsidR="00DE1894" w:rsidRPr="001023FD" w:rsidRDefault="00DE1894" w:rsidP="00DE1894">
      <w:pPr>
        <w:keepNext/>
        <w:jc w:val="lowKashida"/>
        <w:outlineLvl w:val="1"/>
        <w:rPr>
          <w:rFonts w:ascii="Arial" w:hAnsi="Arial" w:cs="Traditional Arabic"/>
          <w:sz w:val="36"/>
          <w:szCs w:val="36"/>
          <w:rtl/>
          <w:lang w:eastAsia="en-US"/>
        </w:rPr>
      </w:pPr>
      <w:r w:rsidRPr="001023FD">
        <w:rPr>
          <w:rFonts w:ascii="Arial" w:hAnsi="Arial" w:cs="Traditional Arabic" w:hint="cs"/>
          <w:sz w:val="36"/>
          <w:szCs w:val="36"/>
          <w:rtl/>
          <w:lang w:eastAsia="en-US"/>
        </w:rPr>
        <w:lastRenderedPageBreak/>
        <w:t>وقد ذكر المؤلف أن التسجيل الحرفي للدَّين في صحيفة بهدف الحفاظ عليه من الضياع نتيجة للجحود والنسيان، يعدُّ الوسيلة الوقائية الناجعة التي تضمن حفظ آثار المعاملات في المستقبل.</w:t>
      </w:r>
    </w:p>
    <w:p w14:paraId="0C3861C3" w14:textId="77777777" w:rsidR="00DE1894" w:rsidRPr="001023FD" w:rsidRDefault="00DE1894" w:rsidP="00DE1894">
      <w:pPr>
        <w:keepNext/>
        <w:jc w:val="lowKashida"/>
        <w:outlineLvl w:val="1"/>
        <w:rPr>
          <w:rFonts w:ascii="Arial" w:hAnsi="Arial" w:cs="Traditional Arabic"/>
          <w:sz w:val="36"/>
          <w:szCs w:val="36"/>
          <w:rtl/>
          <w:lang w:eastAsia="en-US"/>
        </w:rPr>
      </w:pPr>
      <w:r w:rsidRPr="001023FD">
        <w:rPr>
          <w:rFonts w:ascii="Arial" w:hAnsi="Arial" w:cs="Traditional Arabic" w:hint="cs"/>
          <w:sz w:val="36"/>
          <w:szCs w:val="36"/>
          <w:rtl/>
          <w:lang w:eastAsia="en-US"/>
        </w:rPr>
        <w:t>كما بيَّن جواز أخذ البنك أجرًا على خطاب الضمان بمقدار ما بذله من جهد إجرائي، دون أن يربط الأجر بنسبة المبلغ الذي يصدر به خطاب الضمان.</w:t>
      </w:r>
    </w:p>
    <w:p w14:paraId="6A0B3753" w14:textId="77777777" w:rsidR="00DE1894" w:rsidRPr="001023FD" w:rsidRDefault="00DE1894" w:rsidP="00DE1894">
      <w:pPr>
        <w:keepNext/>
        <w:jc w:val="lowKashida"/>
        <w:outlineLvl w:val="1"/>
        <w:rPr>
          <w:rFonts w:ascii="Arial" w:hAnsi="Arial" w:cs="Traditional Arabic"/>
          <w:sz w:val="36"/>
          <w:szCs w:val="36"/>
          <w:rtl/>
          <w:lang w:eastAsia="en-US"/>
        </w:rPr>
      </w:pPr>
      <w:r w:rsidRPr="001023FD">
        <w:rPr>
          <w:rFonts w:ascii="Arial" w:hAnsi="Arial" w:cs="Traditional Arabic" w:hint="cs"/>
          <w:sz w:val="36"/>
          <w:szCs w:val="36"/>
          <w:rtl/>
          <w:lang w:eastAsia="en-US"/>
        </w:rPr>
        <w:t xml:space="preserve">وأشار إلى أن الدائن إذا شرط على المدين أو فرض عليه أن يدفع مبلغًا من المال غرامة مالية جزائية محددة، أو بنسبة معينة إذا تأخر عن موعد السداد في الموعد المحدد بينهما، فهو شرط أو فرض باطل، ولا يجب الوفاء به، بل ولا يحل، سواء كان </w:t>
      </w:r>
      <w:proofErr w:type="spellStart"/>
      <w:r w:rsidRPr="001023FD">
        <w:rPr>
          <w:rFonts w:ascii="Arial" w:hAnsi="Arial" w:cs="Traditional Arabic" w:hint="cs"/>
          <w:sz w:val="36"/>
          <w:szCs w:val="36"/>
          <w:rtl/>
          <w:lang w:eastAsia="en-US"/>
        </w:rPr>
        <w:t>الشارط</w:t>
      </w:r>
      <w:proofErr w:type="spellEnd"/>
      <w:r w:rsidRPr="001023FD">
        <w:rPr>
          <w:rFonts w:ascii="Arial" w:hAnsi="Arial" w:cs="Traditional Arabic" w:hint="cs"/>
          <w:sz w:val="36"/>
          <w:szCs w:val="36"/>
          <w:rtl/>
          <w:lang w:eastAsia="en-US"/>
        </w:rPr>
        <w:t xml:space="preserve"> هو المصرف أو غيره، لأن هذا بعينه هو ربا الجاهلية الذي نزل القرآن بتحريمه.</w:t>
      </w:r>
    </w:p>
    <w:p w14:paraId="4B5661EA" w14:textId="77777777" w:rsidR="00DE1894" w:rsidRPr="001023FD" w:rsidRDefault="00DE1894" w:rsidP="00DE1894">
      <w:pPr>
        <w:keepNext/>
        <w:jc w:val="lowKashida"/>
        <w:outlineLvl w:val="1"/>
        <w:rPr>
          <w:rFonts w:ascii="Arial" w:hAnsi="Arial" w:cs="Traditional Arabic"/>
          <w:sz w:val="36"/>
          <w:szCs w:val="36"/>
          <w:rtl/>
          <w:lang w:eastAsia="en-US"/>
        </w:rPr>
      </w:pPr>
      <w:r w:rsidRPr="001023FD">
        <w:rPr>
          <w:rFonts w:ascii="Arial" w:hAnsi="Arial" w:cs="Traditional Arabic" w:hint="cs"/>
          <w:sz w:val="36"/>
          <w:szCs w:val="36"/>
          <w:rtl/>
          <w:lang w:eastAsia="en-US"/>
        </w:rPr>
        <w:t xml:space="preserve">ويجوز الصلح على أساس الوضع من الدَّين المؤجَّل مقابل التعجيل، بشرط </w:t>
      </w:r>
      <w:proofErr w:type="gramStart"/>
      <w:r w:rsidRPr="001023FD">
        <w:rPr>
          <w:rFonts w:ascii="Arial" w:hAnsi="Arial" w:cs="Traditional Arabic" w:hint="cs"/>
          <w:sz w:val="36"/>
          <w:szCs w:val="36"/>
          <w:rtl/>
          <w:lang w:eastAsia="en-US"/>
        </w:rPr>
        <w:t>أن لا</w:t>
      </w:r>
      <w:proofErr w:type="gramEnd"/>
      <w:r w:rsidRPr="001023FD">
        <w:rPr>
          <w:rFonts w:ascii="Arial" w:hAnsi="Arial" w:cs="Traditional Arabic" w:hint="cs"/>
          <w:sz w:val="36"/>
          <w:szCs w:val="36"/>
          <w:rtl/>
          <w:lang w:eastAsia="en-US"/>
        </w:rPr>
        <w:t xml:space="preserve"> يكون هذا العمل بناء على شرط مسبق بين الدائن والمدين.</w:t>
      </w:r>
    </w:p>
    <w:p w14:paraId="4BF72406" w14:textId="77777777" w:rsidR="00DE1894" w:rsidRPr="001023FD" w:rsidRDefault="00DE1894" w:rsidP="00DE1894">
      <w:pPr>
        <w:keepNext/>
        <w:jc w:val="lowKashida"/>
        <w:outlineLvl w:val="1"/>
        <w:rPr>
          <w:rFonts w:ascii="Arial" w:hAnsi="Arial" w:cs="Traditional Arabic"/>
          <w:sz w:val="36"/>
          <w:szCs w:val="36"/>
          <w:rtl/>
          <w:lang w:eastAsia="en-US"/>
        </w:rPr>
      </w:pPr>
      <w:r w:rsidRPr="001023FD">
        <w:rPr>
          <w:rFonts w:ascii="Arial" w:hAnsi="Arial" w:cs="Traditional Arabic" w:hint="cs"/>
          <w:sz w:val="36"/>
          <w:szCs w:val="36"/>
          <w:rtl/>
          <w:lang w:eastAsia="en-US"/>
        </w:rPr>
        <w:t>ويجبر المدين المفلس على التكسب إذا كان له يد في إعساره وأنه متهاون ومفرِّط، خاصة إذا كانت له مهارات وكفاءات تمكنه من المبادرة لتعويض خسائره والوفاء بالتزاماته.</w:t>
      </w:r>
    </w:p>
    <w:p w14:paraId="632DE819" w14:textId="77777777" w:rsidR="00DE1894" w:rsidRPr="001023FD" w:rsidRDefault="00DE1894" w:rsidP="00DE1894">
      <w:pPr>
        <w:keepNext/>
        <w:jc w:val="lowKashida"/>
        <w:outlineLvl w:val="1"/>
        <w:rPr>
          <w:rFonts w:ascii="Arial" w:hAnsi="Arial" w:cs="Traditional Arabic"/>
          <w:sz w:val="36"/>
          <w:szCs w:val="36"/>
          <w:rtl/>
          <w:lang w:eastAsia="en-US"/>
        </w:rPr>
      </w:pPr>
      <w:r w:rsidRPr="001023FD">
        <w:rPr>
          <w:rFonts w:ascii="Arial" w:hAnsi="Arial" w:cs="Traditional Arabic" w:hint="cs"/>
          <w:sz w:val="36"/>
          <w:szCs w:val="36"/>
          <w:rtl/>
          <w:lang w:eastAsia="en-US"/>
        </w:rPr>
        <w:t>ويحق للدائن منع المدين من السفر حتى يوفي دينه إذا كان المدين موسرًا وحلَّ أجل السداد.</w:t>
      </w:r>
    </w:p>
    <w:p w14:paraId="732DF2D3" w14:textId="77777777" w:rsidR="00DE1894" w:rsidRPr="001023FD" w:rsidRDefault="00DE1894" w:rsidP="00DE1894">
      <w:pPr>
        <w:keepNext/>
        <w:jc w:val="lowKashida"/>
        <w:outlineLvl w:val="1"/>
        <w:rPr>
          <w:rFonts w:ascii="Arial" w:hAnsi="Arial" w:cs="Traditional Arabic"/>
          <w:sz w:val="36"/>
          <w:szCs w:val="36"/>
          <w:rtl/>
          <w:lang w:eastAsia="en-US"/>
        </w:rPr>
      </w:pPr>
      <w:r w:rsidRPr="001023FD">
        <w:rPr>
          <w:rFonts w:ascii="Arial" w:hAnsi="Arial" w:cs="Traditional Arabic" w:hint="cs"/>
          <w:sz w:val="36"/>
          <w:szCs w:val="36"/>
          <w:rtl/>
          <w:lang w:eastAsia="en-US"/>
        </w:rPr>
        <w:t>ويجوز للقاضي أن يبيع مال المدين المفلس عليه لصالح غرمائه، ويراعى في ذلك نفقة المفلس بالمعروف.</w:t>
      </w:r>
    </w:p>
    <w:p w14:paraId="44C9907F" w14:textId="77777777" w:rsidR="00DE1894" w:rsidRPr="001023FD" w:rsidRDefault="00DE1894" w:rsidP="00DE1894">
      <w:pPr>
        <w:keepNext/>
        <w:jc w:val="lowKashida"/>
        <w:outlineLvl w:val="1"/>
        <w:rPr>
          <w:rFonts w:ascii="Arial" w:hAnsi="Arial" w:cs="Traditional Arabic"/>
          <w:sz w:val="36"/>
          <w:szCs w:val="36"/>
          <w:rtl/>
          <w:lang w:eastAsia="en-US"/>
        </w:rPr>
      </w:pPr>
      <w:r w:rsidRPr="001023FD">
        <w:rPr>
          <w:rFonts w:ascii="Arial" w:hAnsi="Arial" w:cs="Traditional Arabic" w:hint="cs"/>
          <w:sz w:val="36"/>
          <w:szCs w:val="36"/>
          <w:rtl/>
          <w:lang w:eastAsia="en-US"/>
        </w:rPr>
        <w:t>كما يجوز إجبار المدين المماطل على إيجار أملاكه التي لا تباع لأجل قضاء دينه.</w:t>
      </w:r>
    </w:p>
    <w:p w14:paraId="03B93E1E" w14:textId="77777777" w:rsidR="00DE1894" w:rsidRDefault="00DE1894" w:rsidP="00DE1894">
      <w:pPr>
        <w:keepNext/>
        <w:jc w:val="lowKashida"/>
        <w:outlineLvl w:val="1"/>
        <w:rPr>
          <w:rFonts w:ascii="Arial" w:hAnsi="Arial" w:cs="Traditional Arabic"/>
          <w:sz w:val="36"/>
          <w:szCs w:val="36"/>
          <w:rtl/>
          <w:lang w:eastAsia="en-US"/>
        </w:rPr>
      </w:pPr>
      <w:r w:rsidRPr="001023FD">
        <w:rPr>
          <w:rFonts w:ascii="Arial" w:hAnsi="Arial" w:cs="Traditional Arabic" w:hint="cs"/>
          <w:sz w:val="36"/>
          <w:szCs w:val="36"/>
          <w:rtl/>
          <w:lang w:eastAsia="en-US"/>
        </w:rPr>
        <w:t xml:space="preserve">وعقوبة الضرب تعزيرًا مشروعة، والمدين المماطل دون وجه حق يعاقب بالضرب إذا لم تُجدِ معه نفعًا </w:t>
      </w:r>
      <w:proofErr w:type="spellStart"/>
      <w:r w:rsidRPr="001023FD">
        <w:rPr>
          <w:rFonts w:ascii="Arial" w:hAnsi="Arial" w:cs="Traditional Arabic" w:hint="cs"/>
          <w:sz w:val="36"/>
          <w:szCs w:val="36"/>
          <w:rtl/>
          <w:lang w:eastAsia="en-US"/>
        </w:rPr>
        <w:t>التعزيرات</w:t>
      </w:r>
      <w:proofErr w:type="spellEnd"/>
      <w:r w:rsidRPr="001023FD">
        <w:rPr>
          <w:rFonts w:ascii="Arial" w:hAnsi="Arial" w:cs="Traditional Arabic" w:hint="cs"/>
          <w:sz w:val="36"/>
          <w:szCs w:val="36"/>
          <w:rtl/>
          <w:lang w:eastAsia="en-US"/>
        </w:rPr>
        <w:t xml:space="preserve"> الأدبية الأخرى، من حبس أو تهدي ونحوهما.</w:t>
      </w:r>
    </w:p>
    <w:p w14:paraId="7490C08A" w14:textId="77777777" w:rsidR="000923A5" w:rsidRDefault="000923A5" w:rsidP="00DE1894">
      <w:pPr>
        <w:keepNext/>
        <w:jc w:val="lowKashida"/>
        <w:outlineLvl w:val="1"/>
        <w:rPr>
          <w:rFonts w:ascii="Arial" w:hAnsi="Arial" w:cs="Traditional Arabic"/>
          <w:sz w:val="36"/>
          <w:szCs w:val="36"/>
          <w:rtl/>
          <w:lang w:eastAsia="en-US"/>
        </w:rPr>
      </w:pPr>
    </w:p>
    <w:p w14:paraId="70375E73" w14:textId="77777777" w:rsidR="000923A5" w:rsidRDefault="000923A5" w:rsidP="00DE1894">
      <w:pPr>
        <w:keepNext/>
        <w:jc w:val="lowKashida"/>
        <w:outlineLvl w:val="1"/>
        <w:rPr>
          <w:rFonts w:ascii="Arial" w:hAnsi="Arial" w:cs="Traditional Arabic"/>
          <w:sz w:val="36"/>
          <w:szCs w:val="36"/>
          <w:rtl/>
          <w:lang w:eastAsia="en-US"/>
        </w:rPr>
      </w:pPr>
    </w:p>
    <w:p w14:paraId="172F4669" w14:textId="77777777" w:rsidR="000923A5" w:rsidRDefault="000923A5" w:rsidP="00DE1894">
      <w:pPr>
        <w:keepNext/>
        <w:jc w:val="lowKashida"/>
        <w:outlineLvl w:val="1"/>
        <w:rPr>
          <w:rFonts w:ascii="Arial" w:hAnsi="Arial" w:cs="Traditional Arabic"/>
          <w:sz w:val="36"/>
          <w:szCs w:val="36"/>
          <w:rtl/>
          <w:lang w:eastAsia="en-US"/>
        </w:rPr>
      </w:pPr>
    </w:p>
    <w:p w14:paraId="0BACDB87" w14:textId="77777777" w:rsidR="000923A5" w:rsidRDefault="000923A5" w:rsidP="00DE1894">
      <w:pPr>
        <w:keepNext/>
        <w:jc w:val="lowKashida"/>
        <w:outlineLvl w:val="1"/>
        <w:rPr>
          <w:rFonts w:ascii="Arial" w:hAnsi="Arial" w:cs="Traditional Arabic"/>
          <w:sz w:val="36"/>
          <w:szCs w:val="36"/>
          <w:rtl/>
          <w:lang w:eastAsia="en-US"/>
        </w:rPr>
      </w:pPr>
    </w:p>
    <w:p w14:paraId="016E720F" w14:textId="77777777" w:rsidR="000923A5" w:rsidRPr="001023FD" w:rsidRDefault="000923A5" w:rsidP="00DE1894">
      <w:pPr>
        <w:keepNext/>
        <w:jc w:val="lowKashida"/>
        <w:outlineLvl w:val="1"/>
        <w:rPr>
          <w:rFonts w:ascii="Arial" w:hAnsi="Arial" w:cs="Traditional Arabic"/>
          <w:sz w:val="36"/>
          <w:szCs w:val="36"/>
          <w:rtl/>
          <w:lang w:eastAsia="en-US"/>
        </w:rPr>
      </w:pPr>
    </w:p>
    <w:p w14:paraId="051A5CC7" w14:textId="77777777" w:rsidR="00DE1894" w:rsidRPr="001023FD" w:rsidRDefault="00DE1894" w:rsidP="00DE1894">
      <w:pPr>
        <w:keepNext/>
        <w:jc w:val="lowKashida"/>
        <w:outlineLvl w:val="1"/>
        <w:rPr>
          <w:rFonts w:ascii="Arial" w:hAnsi="Arial" w:cs="Traditional Arabic"/>
          <w:b/>
          <w:bCs/>
          <w:sz w:val="36"/>
          <w:szCs w:val="36"/>
          <w:rtl/>
          <w:lang w:eastAsia="en-US"/>
        </w:rPr>
      </w:pPr>
    </w:p>
    <w:p w14:paraId="5F660207" w14:textId="77777777" w:rsidR="00DE1894" w:rsidRPr="00DE1894" w:rsidRDefault="00DE1894" w:rsidP="00DE1894">
      <w:pPr>
        <w:ind w:left="720"/>
        <w:contextualSpacing/>
        <w:jc w:val="center"/>
        <w:rPr>
          <w:rFonts w:cs="Traditional Arabic"/>
          <w:b/>
          <w:bCs/>
          <w:color w:val="FF0000"/>
          <w:sz w:val="36"/>
          <w:szCs w:val="36"/>
          <w:rtl/>
        </w:rPr>
      </w:pPr>
      <w:r w:rsidRPr="00DE1894">
        <w:rPr>
          <w:rFonts w:cs="Traditional Arabic" w:hint="cs"/>
          <w:b/>
          <w:bCs/>
          <w:color w:val="FF0000"/>
          <w:sz w:val="36"/>
          <w:szCs w:val="36"/>
          <w:rtl/>
        </w:rPr>
        <w:lastRenderedPageBreak/>
        <w:t>فتح الشباك.. ودليل التيهان</w:t>
      </w:r>
    </w:p>
    <w:p w14:paraId="6768B3AB" w14:textId="77777777" w:rsidR="00DE1894" w:rsidRPr="00DE1894" w:rsidRDefault="00DE1894" w:rsidP="00DE1894">
      <w:pPr>
        <w:jc w:val="both"/>
        <w:rPr>
          <w:rFonts w:cs="Traditional Arabic"/>
          <w:sz w:val="36"/>
          <w:szCs w:val="36"/>
          <w:rtl/>
        </w:rPr>
      </w:pPr>
    </w:p>
    <w:p w14:paraId="36C1A201" w14:textId="77777777" w:rsidR="000923A5" w:rsidRPr="00DE1894" w:rsidRDefault="00DE1894" w:rsidP="000923A5">
      <w:pPr>
        <w:jc w:val="both"/>
        <w:rPr>
          <w:rFonts w:cs="Traditional Arabic"/>
          <w:sz w:val="36"/>
          <w:szCs w:val="36"/>
          <w:rtl/>
        </w:rPr>
      </w:pPr>
      <w:r w:rsidRPr="00DE1894">
        <w:rPr>
          <w:rFonts w:cs="Traditional Arabic" w:hint="cs"/>
          <w:sz w:val="36"/>
          <w:szCs w:val="36"/>
          <w:rtl/>
        </w:rPr>
        <w:t xml:space="preserve">كتب </w:t>
      </w:r>
      <w:r w:rsidRPr="00DE1894">
        <w:rPr>
          <w:rFonts w:cs="Traditional Arabic" w:hint="cs"/>
          <w:b/>
          <w:bCs/>
          <w:sz w:val="36"/>
          <w:szCs w:val="36"/>
          <w:rtl/>
        </w:rPr>
        <w:t>حقوق الجوار الفقهية</w:t>
      </w:r>
      <w:r w:rsidRPr="00DE1894">
        <w:rPr>
          <w:rFonts w:cs="Traditional Arabic" w:hint="cs"/>
          <w:sz w:val="36"/>
          <w:szCs w:val="36"/>
          <w:rtl/>
        </w:rPr>
        <w:t xml:space="preserve"> قليلة، ولعلها تعرف اختصاراً بكتب الحيطان، وموضوعها يتعلق بالبناء والطرق والسطوح والأبواب ومسيل المياه والشفعة وغرس الأشجار والحيطان المشتركة وبعض المرافق العامة..</w:t>
      </w:r>
    </w:p>
    <w:p w14:paraId="3D70D602" w14:textId="77777777" w:rsidR="00DE1894" w:rsidRPr="00DE1894" w:rsidRDefault="00DE1894" w:rsidP="00DE1894">
      <w:pPr>
        <w:jc w:val="both"/>
        <w:rPr>
          <w:rFonts w:cs="Traditional Arabic"/>
          <w:sz w:val="36"/>
          <w:szCs w:val="36"/>
          <w:rtl/>
        </w:rPr>
      </w:pPr>
      <w:r w:rsidRPr="00DE1894">
        <w:rPr>
          <w:rFonts w:cs="Traditional Arabic" w:hint="cs"/>
          <w:sz w:val="36"/>
          <w:szCs w:val="36"/>
          <w:rtl/>
        </w:rPr>
        <w:t xml:space="preserve">    والمعروف أنه صدر في هذا ثلاثة كتب، هي:</w:t>
      </w:r>
    </w:p>
    <w:p w14:paraId="2CCED5CE" w14:textId="77777777" w:rsidR="00DE1894" w:rsidRPr="00DE1894" w:rsidRDefault="00DE1894" w:rsidP="00DE1894">
      <w:pPr>
        <w:numPr>
          <w:ilvl w:val="0"/>
          <w:numId w:val="6"/>
        </w:numPr>
        <w:contextualSpacing/>
        <w:jc w:val="both"/>
        <w:rPr>
          <w:rFonts w:cs="Traditional Arabic"/>
          <w:sz w:val="36"/>
          <w:szCs w:val="36"/>
          <w:rtl/>
        </w:rPr>
      </w:pPr>
      <w:r w:rsidRPr="00DE1894">
        <w:rPr>
          <w:rFonts w:cs="Traditional Arabic" w:hint="cs"/>
          <w:sz w:val="36"/>
          <w:szCs w:val="36"/>
          <w:rtl/>
        </w:rPr>
        <w:t xml:space="preserve">كتاب الحيطان، الذي ألف أصله </w:t>
      </w:r>
      <w:proofErr w:type="spellStart"/>
      <w:r w:rsidRPr="00DE1894">
        <w:rPr>
          <w:rFonts w:cs="Traditional Arabic" w:hint="cs"/>
          <w:sz w:val="36"/>
          <w:szCs w:val="36"/>
          <w:rtl/>
        </w:rPr>
        <w:t>المرجي</w:t>
      </w:r>
      <w:proofErr w:type="spellEnd"/>
      <w:r w:rsidRPr="00DE1894">
        <w:rPr>
          <w:rFonts w:cs="Traditional Arabic" w:hint="cs"/>
          <w:sz w:val="36"/>
          <w:szCs w:val="36"/>
          <w:rtl/>
        </w:rPr>
        <w:t xml:space="preserve"> الثقفي، وتناوب على الزيادة فيه والتعليق عليه أكثر من عالم، إلى أن انتهى إلى ابن </w:t>
      </w:r>
      <w:proofErr w:type="spellStart"/>
      <w:r w:rsidRPr="00DE1894">
        <w:rPr>
          <w:rFonts w:cs="Traditional Arabic" w:hint="cs"/>
          <w:sz w:val="36"/>
          <w:szCs w:val="36"/>
          <w:rtl/>
        </w:rPr>
        <w:t>قطلوبغا</w:t>
      </w:r>
      <w:proofErr w:type="spellEnd"/>
      <w:r w:rsidRPr="00DE1894">
        <w:rPr>
          <w:rFonts w:cs="Traditional Arabic" w:hint="cs"/>
          <w:sz w:val="36"/>
          <w:szCs w:val="36"/>
          <w:rtl/>
        </w:rPr>
        <w:t>، وصدر بتحقيق محمد خير يوسف عن دار الفكر بدمشق وجمعية جمعة الماجد بدبي عام 1414 هـ، ويقع في 208 ص.</w:t>
      </w:r>
    </w:p>
    <w:p w14:paraId="15ED19D4" w14:textId="77777777" w:rsidR="00DE1894" w:rsidRPr="00DE1894" w:rsidRDefault="00DE1894" w:rsidP="00DE1894">
      <w:pPr>
        <w:numPr>
          <w:ilvl w:val="0"/>
          <w:numId w:val="6"/>
        </w:numPr>
        <w:contextualSpacing/>
        <w:jc w:val="both"/>
        <w:rPr>
          <w:rFonts w:cs="Traditional Arabic"/>
          <w:sz w:val="36"/>
          <w:szCs w:val="36"/>
        </w:rPr>
      </w:pPr>
      <w:r w:rsidRPr="00DE1894">
        <w:rPr>
          <w:rFonts w:cs="Traditional Arabic" w:hint="cs"/>
          <w:sz w:val="36"/>
          <w:szCs w:val="36"/>
          <w:rtl/>
        </w:rPr>
        <w:t xml:space="preserve">كتاب الحيطان للصدر الشهيد ابن مازه البخاري، وقد صدر بتحقيق </w:t>
      </w:r>
      <w:proofErr w:type="gramStart"/>
      <w:r w:rsidRPr="00DE1894">
        <w:rPr>
          <w:rFonts w:cs="Traditional Arabic" w:hint="cs"/>
          <w:sz w:val="36"/>
          <w:szCs w:val="36"/>
          <w:rtl/>
        </w:rPr>
        <w:t>عبدالله</w:t>
      </w:r>
      <w:proofErr w:type="gramEnd"/>
      <w:r w:rsidRPr="00DE1894">
        <w:rPr>
          <w:rFonts w:cs="Traditional Arabic" w:hint="cs"/>
          <w:sz w:val="36"/>
          <w:szCs w:val="36"/>
          <w:rtl/>
        </w:rPr>
        <w:t xml:space="preserve"> نذير أحمد، وصدر عن جامعة الملك عبدالعزيز بجدة عام 1416 هـ، ويقع في 278 ص.</w:t>
      </w:r>
    </w:p>
    <w:p w14:paraId="44049343" w14:textId="77777777" w:rsidR="00DE1894" w:rsidRPr="00DE1894" w:rsidRDefault="00DE1894" w:rsidP="00DE1894">
      <w:pPr>
        <w:numPr>
          <w:ilvl w:val="0"/>
          <w:numId w:val="6"/>
        </w:numPr>
        <w:contextualSpacing/>
        <w:jc w:val="both"/>
        <w:rPr>
          <w:rFonts w:cs="Traditional Arabic"/>
          <w:sz w:val="36"/>
          <w:szCs w:val="36"/>
        </w:rPr>
      </w:pPr>
      <w:r w:rsidRPr="00DE1894">
        <w:rPr>
          <w:rFonts w:cs="Traditional Arabic" w:hint="cs"/>
          <w:sz w:val="36"/>
          <w:szCs w:val="36"/>
          <w:rtl/>
        </w:rPr>
        <w:t xml:space="preserve">القضاء بالمرفق في المباني ونفي الضرر، لعيسى بن موسى </w:t>
      </w:r>
      <w:proofErr w:type="spellStart"/>
      <w:r w:rsidRPr="00DE1894">
        <w:rPr>
          <w:rFonts w:cs="Traditional Arabic" w:hint="cs"/>
          <w:sz w:val="36"/>
          <w:szCs w:val="36"/>
          <w:rtl/>
        </w:rPr>
        <w:t>التطيلي</w:t>
      </w:r>
      <w:proofErr w:type="spellEnd"/>
      <w:r w:rsidRPr="00DE1894">
        <w:rPr>
          <w:rFonts w:cs="Traditional Arabic" w:hint="cs"/>
          <w:sz w:val="36"/>
          <w:szCs w:val="36"/>
          <w:rtl/>
        </w:rPr>
        <w:t xml:space="preserve">، وقد صدر بتحقيق محمد </w:t>
      </w:r>
      <w:proofErr w:type="spellStart"/>
      <w:r w:rsidRPr="00DE1894">
        <w:rPr>
          <w:rFonts w:cs="Traditional Arabic" w:hint="cs"/>
          <w:sz w:val="36"/>
          <w:szCs w:val="36"/>
          <w:rtl/>
        </w:rPr>
        <w:t>النمينج</w:t>
      </w:r>
      <w:proofErr w:type="spellEnd"/>
      <w:r w:rsidRPr="00DE1894">
        <w:rPr>
          <w:rFonts w:cs="Traditional Arabic" w:hint="cs"/>
          <w:sz w:val="36"/>
          <w:szCs w:val="36"/>
          <w:rtl/>
        </w:rPr>
        <w:t xml:space="preserve"> عن المنظمة الإسلامية للتربية والعلوم والثقافة عام 1420 هـ، ويقع في 253 ص.</w:t>
      </w:r>
    </w:p>
    <w:p w14:paraId="7E92427C" w14:textId="77777777" w:rsidR="00DE1894" w:rsidRPr="00DE1894" w:rsidRDefault="00DE1894" w:rsidP="00DE1894">
      <w:pPr>
        <w:ind w:right="660"/>
        <w:jc w:val="lowKashida"/>
        <w:rPr>
          <w:sz w:val="36"/>
          <w:szCs w:val="36"/>
          <w:rtl/>
          <w:lang w:eastAsia="en-US"/>
        </w:rPr>
      </w:pPr>
    </w:p>
    <w:p w14:paraId="4C0D8462" w14:textId="77777777" w:rsidR="00DE1894" w:rsidRPr="00DE1894" w:rsidRDefault="00DE1894" w:rsidP="00DE1894">
      <w:pPr>
        <w:jc w:val="both"/>
        <w:rPr>
          <w:rFonts w:cs="Traditional Arabic"/>
          <w:sz w:val="36"/>
          <w:szCs w:val="36"/>
          <w:rtl/>
        </w:rPr>
      </w:pPr>
      <w:r w:rsidRPr="00DE1894">
        <w:rPr>
          <w:rFonts w:cs="Traditional Arabic" w:hint="cs"/>
          <w:sz w:val="36"/>
          <w:szCs w:val="36"/>
          <w:rtl/>
        </w:rPr>
        <w:t xml:space="preserve">    ثم وقفت على رسالتين أخريين تتعلقان بهذا الموضوع، هما:</w:t>
      </w:r>
    </w:p>
    <w:p w14:paraId="3D9C8ED3" w14:textId="77777777" w:rsidR="00DE1894" w:rsidRPr="00DE1894" w:rsidRDefault="00DE1894" w:rsidP="00DE1894">
      <w:pPr>
        <w:numPr>
          <w:ilvl w:val="0"/>
          <w:numId w:val="6"/>
        </w:numPr>
        <w:contextualSpacing/>
        <w:jc w:val="both"/>
        <w:rPr>
          <w:rFonts w:cs="Traditional Arabic"/>
          <w:sz w:val="36"/>
          <w:szCs w:val="36"/>
          <w:rtl/>
        </w:rPr>
      </w:pPr>
      <w:r w:rsidRPr="00DE1894">
        <w:rPr>
          <w:rFonts w:cs="Traditional Arabic" w:hint="cs"/>
          <w:b/>
          <w:bCs/>
          <w:sz w:val="36"/>
          <w:szCs w:val="36"/>
          <w:rtl/>
        </w:rPr>
        <w:t>فتح الشباك الكاشف على الجيران وسدُّه وعمل الساتر له</w:t>
      </w:r>
      <w:r w:rsidRPr="00DE1894">
        <w:rPr>
          <w:rFonts w:cs="Traditional Arabic" w:hint="cs"/>
          <w:sz w:val="36"/>
          <w:szCs w:val="36"/>
          <w:rtl/>
        </w:rPr>
        <w:t xml:space="preserve">، لمفتي بيروت </w:t>
      </w:r>
      <w:proofErr w:type="gramStart"/>
      <w:r w:rsidRPr="00DE1894">
        <w:rPr>
          <w:rFonts w:cs="Traditional Arabic" w:hint="cs"/>
          <w:sz w:val="36"/>
          <w:szCs w:val="36"/>
          <w:rtl/>
        </w:rPr>
        <w:t>عبداللطيف</w:t>
      </w:r>
      <w:proofErr w:type="gramEnd"/>
      <w:r w:rsidRPr="00DE1894">
        <w:rPr>
          <w:rFonts w:cs="Traditional Arabic" w:hint="cs"/>
          <w:sz w:val="36"/>
          <w:szCs w:val="36"/>
          <w:rtl/>
        </w:rPr>
        <w:t xml:space="preserve"> بن علي فتح الله، المتوفى سنة 1260 هـ</w:t>
      </w:r>
    </w:p>
    <w:p w14:paraId="3A200BB8" w14:textId="77777777" w:rsidR="00DE1894" w:rsidRPr="00DE1894" w:rsidRDefault="00DE1894" w:rsidP="00DE1894">
      <w:pPr>
        <w:numPr>
          <w:ilvl w:val="0"/>
          <w:numId w:val="6"/>
        </w:numPr>
        <w:contextualSpacing/>
        <w:jc w:val="both"/>
        <w:rPr>
          <w:rFonts w:cs="Traditional Arabic"/>
          <w:sz w:val="36"/>
          <w:szCs w:val="36"/>
        </w:rPr>
      </w:pPr>
      <w:r w:rsidRPr="00DE1894">
        <w:rPr>
          <w:rFonts w:cs="Traditional Arabic" w:hint="cs"/>
          <w:sz w:val="36"/>
          <w:szCs w:val="36"/>
          <w:rtl/>
        </w:rPr>
        <w:t xml:space="preserve"> </w:t>
      </w:r>
      <w:r w:rsidRPr="00DE1894">
        <w:rPr>
          <w:rFonts w:cs="Traditional Arabic" w:hint="cs"/>
          <w:b/>
          <w:bCs/>
          <w:sz w:val="36"/>
          <w:szCs w:val="36"/>
          <w:rtl/>
        </w:rPr>
        <w:t>دليل التيهان والحيران إلى معرفة حكم الكشف المضر على الجيران</w:t>
      </w:r>
      <w:r w:rsidRPr="00DE1894">
        <w:rPr>
          <w:rFonts w:cs="Traditional Arabic" w:hint="cs"/>
          <w:sz w:val="36"/>
          <w:szCs w:val="36"/>
          <w:rtl/>
        </w:rPr>
        <w:t>، لمفتي بيروت أحمد بن مصطفى الأغر، المتوفى سنة 1274 هـ.</w:t>
      </w:r>
    </w:p>
    <w:p w14:paraId="7A6E6E3A" w14:textId="77777777" w:rsidR="00DE1894" w:rsidRDefault="00DE1894" w:rsidP="00DE1894">
      <w:pPr>
        <w:jc w:val="both"/>
        <w:rPr>
          <w:rFonts w:cs="Traditional Arabic"/>
          <w:sz w:val="36"/>
          <w:szCs w:val="36"/>
          <w:rtl/>
        </w:rPr>
      </w:pPr>
      <w:r w:rsidRPr="00DE1894">
        <w:rPr>
          <w:rFonts w:cs="Traditional Arabic" w:hint="cs"/>
          <w:sz w:val="36"/>
          <w:szCs w:val="36"/>
          <w:rtl/>
        </w:rPr>
        <w:t xml:space="preserve">وقد ضمهما </w:t>
      </w:r>
      <w:proofErr w:type="gramStart"/>
      <w:r w:rsidRPr="00DE1894">
        <w:rPr>
          <w:rFonts w:cs="Traditional Arabic" w:hint="cs"/>
          <w:sz w:val="36"/>
          <w:szCs w:val="36"/>
          <w:rtl/>
        </w:rPr>
        <w:t>عبداللطيف</w:t>
      </w:r>
      <w:proofErr w:type="gramEnd"/>
      <w:r w:rsidRPr="00DE1894">
        <w:rPr>
          <w:rFonts w:cs="Traditional Arabic" w:hint="cs"/>
          <w:sz w:val="36"/>
          <w:szCs w:val="36"/>
          <w:rtl/>
        </w:rPr>
        <w:t xml:space="preserve"> فاخوري إلى آخر كتابه "حقوق الجوار في الشريعة الإسلامية والقوانين الوضعية" الذي صدر عن مؤسسة الرحاب الحديثة ببيروت سنة 1423 هـ، ص 137-188.</w:t>
      </w:r>
    </w:p>
    <w:p w14:paraId="7987A5D9" w14:textId="77777777" w:rsidR="0004208A" w:rsidRDefault="0004208A" w:rsidP="00DE1894">
      <w:pPr>
        <w:jc w:val="both"/>
        <w:rPr>
          <w:rFonts w:cs="Traditional Arabic"/>
          <w:sz w:val="36"/>
          <w:szCs w:val="36"/>
          <w:rtl/>
        </w:rPr>
      </w:pPr>
    </w:p>
    <w:p w14:paraId="63F25C8F" w14:textId="77777777" w:rsidR="0004208A" w:rsidRPr="00DE1894" w:rsidRDefault="0004208A" w:rsidP="0004208A">
      <w:pPr>
        <w:jc w:val="center"/>
        <w:rPr>
          <w:rFonts w:cs="Traditional Arabic"/>
          <w:sz w:val="36"/>
          <w:szCs w:val="36"/>
          <w:rtl/>
        </w:rPr>
      </w:pPr>
      <w:r>
        <w:rPr>
          <w:noProof/>
          <w:color w:val="0000FF"/>
          <w:lang w:eastAsia="en-US"/>
        </w:rPr>
        <w:lastRenderedPageBreak/>
        <w:drawing>
          <wp:inline distT="0" distB="0" distL="0" distR="0" wp14:anchorId="52172DA2" wp14:editId="5E3E72DF">
            <wp:extent cx="2182264" cy="3137722"/>
            <wp:effectExtent l="0" t="0" r="8890" b="5715"/>
            <wp:docPr id="169" name="irc_mi" descr="http://ecat.kfnl.gov.sa/hip/images/326130.jpg">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cat.kfnl.gov.sa/hip/images/326130.jpg">
                      <a:hlinkClick r:id="rId171"/>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182389" cy="3137902"/>
                    </a:xfrm>
                    <a:prstGeom prst="rect">
                      <a:avLst/>
                    </a:prstGeom>
                    <a:noFill/>
                    <a:ln>
                      <a:noFill/>
                    </a:ln>
                  </pic:spPr>
                </pic:pic>
              </a:graphicData>
            </a:graphic>
          </wp:inline>
        </w:drawing>
      </w:r>
    </w:p>
    <w:p w14:paraId="63D5B4FC" w14:textId="77777777" w:rsidR="00DE1894" w:rsidRPr="00DE1894" w:rsidRDefault="00DE1894" w:rsidP="00DE1894">
      <w:pPr>
        <w:jc w:val="both"/>
        <w:rPr>
          <w:rFonts w:cs="Traditional Arabic"/>
          <w:sz w:val="36"/>
          <w:szCs w:val="36"/>
          <w:rtl/>
        </w:rPr>
      </w:pPr>
    </w:p>
    <w:p w14:paraId="188D1BFD" w14:textId="77777777" w:rsidR="00DE1894" w:rsidRPr="00DE1894" w:rsidRDefault="00DE1894" w:rsidP="00DE1894">
      <w:pPr>
        <w:jc w:val="both"/>
        <w:rPr>
          <w:rFonts w:cs="Traditional Arabic"/>
          <w:sz w:val="36"/>
          <w:szCs w:val="36"/>
          <w:rtl/>
        </w:rPr>
      </w:pPr>
      <w:r w:rsidRPr="00DE1894">
        <w:rPr>
          <w:rFonts w:cs="Traditional Arabic" w:hint="cs"/>
          <w:sz w:val="36"/>
          <w:szCs w:val="36"/>
          <w:rtl/>
        </w:rPr>
        <w:t xml:space="preserve">    وأصل الرسالتين فتويان تضمنتا موضوع فتح الشباك المطل على الجيران وحقوق الجيران بفتح الشبابيك المطلة على بعضهم البعض، ويبحث فيها حكم ما إذا كان أحد الشباكين قديماً وكان الثاني محدثاً، وتبيان الفرق بين الضرر البيِّن والضرر غير البيِّن، وشروط القول بتوافر أحد النوعين المذكورين.</w:t>
      </w:r>
    </w:p>
    <w:p w14:paraId="787776B9" w14:textId="77777777" w:rsidR="00DE1894" w:rsidRPr="00DE1894" w:rsidRDefault="00DE1894" w:rsidP="00DE1894">
      <w:pPr>
        <w:jc w:val="both"/>
        <w:rPr>
          <w:rFonts w:cs="Traditional Arabic"/>
          <w:sz w:val="36"/>
          <w:szCs w:val="36"/>
          <w:rtl/>
        </w:rPr>
      </w:pPr>
      <w:r w:rsidRPr="00DE1894">
        <w:rPr>
          <w:rFonts w:cs="Traditional Arabic" w:hint="cs"/>
          <w:sz w:val="36"/>
          <w:szCs w:val="36"/>
          <w:rtl/>
        </w:rPr>
        <w:t xml:space="preserve">    كما تضمنت الفتوى الأولى نص فتوى كان قد أصدرها حينذاك مفتي بيروت الشيخ أحمد الحلواني، في موضوع فتح طاقة في علِّية أحد الجيران كاشفة على بعض علِّية جار له، والعلِّية ليست محل قرار نسائه.   </w:t>
      </w:r>
    </w:p>
    <w:p w14:paraId="1A1291CB" w14:textId="77777777" w:rsidR="00DE1894" w:rsidRPr="00DE1894" w:rsidRDefault="00DE1894" w:rsidP="00DE1894">
      <w:pPr>
        <w:jc w:val="both"/>
        <w:rPr>
          <w:rFonts w:cs="Traditional Arabic"/>
          <w:sz w:val="36"/>
          <w:szCs w:val="36"/>
          <w:rtl/>
        </w:rPr>
      </w:pPr>
    </w:p>
    <w:p w14:paraId="3DEBED84" w14:textId="77777777" w:rsidR="00DE1894" w:rsidRPr="00DE1894" w:rsidRDefault="00DE1894" w:rsidP="00DE1894">
      <w:pPr>
        <w:spacing w:after="200" w:line="276" w:lineRule="auto"/>
        <w:jc w:val="center"/>
        <w:rPr>
          <w:rFonts w:ascii="Calibri" w:eastAsia="Calibri" w:hAnsi="Calibri" w:cs="Traditional Arabic"/>
          <w:b/>
          <w:bCs/>
          <w:color w:val="FF0000"/>
          <w:sz w:val="36"/>
          <w:szCs w:val="36"/>
          <w:rtl/>
          <w:lang w:eastAsia="en-US"/>
        </w:rPr>
      </w:pPr>
      <w:r w:rsidRPr="00DE1894">
        <w:rPr>
          <w:rFonts w:ascii="Calibri" w:eastAsia="Calibri" w:hAnsi="Calibri" w:cs="Traditional Arabic" w:hint="cs"/>
          <w:b/>
          <w:bCs/>
          <w:color w:val="FF0000"/>
          <w:sz w:val="36"/>
          <w:szCs w:val="36"/>
          <w:rtl/>
          <w:lang w:eastAsia="en-US"/>
        </w:rPr>
        <w:t>حق الارتفاق</w:t>
      </w:r>
    </w:p>
    <w:p w14:paraId="1F03B972" w14:textId="77777777" w:rsidR="00DE1894" w:rsidRPr="00DE1894" w:rsidRDefault="00DE1894" w:rsidP="00DE1894">
      <w:pPr>
        <w:spacing w:after="200" w:line="276" w:lineRule="auto"/>
        <w:jc w:val="center"/>
        <w:rPr>
          <w:rFonts w:ascii="Calibri" w:eastAsia="Calibri" w:hAnsi="Calibri" w:cs="Traditional Arabic"/>
          <w:b/>
          <w:bCs/>
          <w:color w:val="FF0000"/>
          <w:sz w:val="36"/>
          <w:szCs w:val="36"/>
          <w:rtl/>
          <w:lang w:eastAsia="en-US"/>
        </w:rPr>
      </w:pPr>
    </w:p>
    <w:p w14:paraId="6CEE11BE" w14:textId="77777777" w:rsidR="00DE1894" w:rsidRPr="00DE1894" w:rsidRDefault="00DE1894" w:rsidP="00DE1894">
      <w:pPr>
        <w:spacing w:after="200" w:line="276" w:lineRule="auto"/>
        <w:jc w:val="center"/>
        <w:rPr>
          <w:rFonts w:ascii="Calibri" w:eastAsia="Calibri" w:hAnsi="Calibri" w:cs="Traditional Arabic"/>
          <w:b/>
          <w:bCs/>
          <w:sz w:val="36"/>
          <w:szCs w:val="36"/>
          <w:rtl/>
          <w:lang w:eastAsia="en-US"/>
        </w:rPr>
      </w:pPr>
      <w:r w:rsidRPr="00DE1894">
        <w:rPr>
          <w:rFonts w:ascii="Calibri" w:eastAsia="Calibri" w:hAnsi="Calibri" w:cs="Traditional Arabic" w:hint="cs"/>
          <w:b/>
          <w:bCs/>
          <w:sz w:val="36"/>
          <w:szCs w:val="36"/>
          <w:rtl/>
          <w:lang w:eastAsia="en-US"/>
        </w:rPr>
        <w:t xml:space="preserve">حق الارتفاق: دراسة فقهية مقارنة/ سليمان بن وائل </w:t>
      </w:r>
      <w:proofErr w:type="gramStart"/>
      <w:r w:rsidRPr="00DE1894">
        <w:rPr>
          <w:rFonts w:ascii="Calibri" w:eastAsia="Calibri" w:hAnsi="Calibri" w:cs="Traditional Arabic" w:hint="cs"/>
          <w:b/>
          <w:bCs/>
          <w:sz w:val="36"/>
          <w:szCs w:val="36"/>
          <w:rtl/>
          <w:lang w:eastAsia="en-US"/>
        </w:rPr>
        <w:t>التويجري.-</w:t>
      </w:r>
      <w:proofErr w:type="gramEnd"/>
      <w:r w:rsidRPr="00DE1894">
        <w:rPr>
          <w:rFonts w:ascii="Calibri" w:eastAsia="Calibri" w:hAnsi="Calibri" w:cs="Traditional Arabic" w:hint="cs"/>
          <w:b/>
          <w:bCs/>
          <w:sz w:val="36"/>
          <w:szCs w:val="36"/>
          <w:rtl/>
          <w:lang w:eastAsia="en-US"/>
        </w:rPr>
        <w:t xml:space="preserve"> الدمام: دار ابن الجوزي، 1432 هـ ، 462 ص (أصله رسالة دكتوراه من جامعة أم القرى).</w:t>
      </w:r>
    </w:p>
    <w:p w14:paraId="042BA33C" w14:textId="77777777" w:rsidR="00DE1894" w:rsidRPr="00DE1894" w:rsidRDefault="00DE1894" w:rsidP="00DE1894">
      <w:pPr>
        <w:keepNext/>
        <w:jc w:val="both"/>
        <w:outlineLvl w:val="1"/>
        <w:rPr>
          <w:sz w:val="36"/>
          <w:szCs w:val="36"/>
          <w:rtl/>
        </w:rPr>
      </w:pPr>
    </w:p>
    <w:p w14:paraId="1921D5FE" w14:textId="77777777" w:rsidR="00DE1894" w:rsidRPr="00DE1894" w:rsidRDefault="00DE1894" w:rsidP="00DE1894">
      <w:pPr>
        <w:jc w:val="center"/>
        <w:rPr>
          <w:sz w:val="36"/>
          <w:szCs w:val="36"/>
          <w:rtl/>
        </w:rPr>
      </w:pPr>
      <w:r w:rsidRPr="00DE1894">
        <w:rPr>
          <w:noProof/>
          <w:sz w:val="36"/>
          <w:szCs w:val="36"/>
          <w:lang w:eastAsia="en-US"/>
        </w:rPr>
        <w:drawing>
          <wp:inline distT="0" distB="0" distL="0" distR="0" wp14:anchorId="1CC9B8BE" wp14:editId="01C121CD">
            <wp:extent cx="2414270" cy="3423285"/>
            <wp:effectExtent l="0" t="0" r="5080" b="5715"/>
            <wp:docPr id="63" name="صورة 63" descr="G:\Images\الكاميرا\201206\201206A0\20120612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 descr="G:\Images\الكاميرا\201206\201206A0\20120612709.jpg"/>
                    <pic:cNvPicPr>
                      <a:picLocks noChangeAspect="1" noChangeArrowheads="1"/>
                    </pic:cNvPicPr>
                  </pic:nvPicPr>
                  <pic:blipFill>
                    <a:blip r:embed="rId173" cstate="print">
                      <a:extLst>
                        <a:ext uri="{28A0092B-C50C-407E-A947-70E740481C1C}">
                          <a14:useLocalDpi xmlns:a14="http://schemas.microsoft.com/office/drawing/2010/main" val="0"/>
                        </a:ext>
                      </a:extLst>
                    </a:blip>
                    <a:srcRect l="6915" t="5247" r="46727" b="6976"/>
                    <a:stretch>
                      <a:fillRect/>
                    </a:stretch>
                  </pic:blipFill>
                  <pic:spPr bwMode="auto">
                    <a:xfrm>
                      <a:off x="0" y="0"/>
                      <a:ext cx="2414270" cy="3423285"/>
                    </a:xfrm>
                    <a:prstGeom prst="rect">
                      <a:avLst/>
                    </a:prstGeom>
                    <a:noFill/>
                    <a:ln>
                      <a:noFill/>
                    </a:ln>
                  </pic:spPr>
                </pic:pic>
              </a:graphicData>
            </a:graphic>
          </wp:inline>
        </w:drawing>
      </w:r>
    </w:p>
    <w:p w14:paraId="421B36A8" w14:textId="77777777" w:rsidR="00DE1894" w:rsidRPr="00DE1894" w:rsidRDefault="00DE1894" w:rsidP="00DE1894">
      <w:pPr>
        <w:jc w:val="center"/>
        <w:rPr>
          <w:sz w:val="36"/>
          <w:szCs w:val="36"/>
          <w:rtl/>
        </w:rPr>
      </w:pPr>
    </w:p>
    <w:p w14:paraId="290CAC84" w14:textId="77777777" w:rsidR="00DE1894" w:rsidRPr="00DE1894" w:rsidRDefault="00DE1894" w:rsidP="00DE1894">
      <w:pPr>
        <w:spacing w:after="200" w:line="276" w:lineRule="auto"/>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حقوق الارتفاق منها ما هي مصالح عامة، كحق الشرب من النهر الكبير، وحق المرور في الشارع العام، والانتفاع بالمجرى والمصرف العام، ونحو ذلك، فهذه داخلة في الحق العام من حقوق العبد الخالصة.</w:t>
      </w:r>
    </w:p>
    <w:p w14:paraId="6643037E" w14:textId="77777777" w:rsidR="00DE1894" w:rsidRPr="00DE1894" w:rsidRDefault="00DE1894" w:rsidP="00DE1894">
      <w:pPr>
        <w:spacing w:after="200" w:line="276" w:lineRule="auto"/>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ومن حقوق الارتفاق ما هي مصالح خاصة لفرد أو أفراد، كانتفاع الجار بالارتفاق بملك جاره، من ترتيب شرب من مائه، أو طريق في أرضه، أو غرز خشبة في جداره، ونحو ذلك. وكل هذه أو نحوها داخلة في الحق الخاص من حقوق العبد الخالصة.</w:t>
      </w:r>
    </w:p>
    <w:p w14:paraId="33E9D3D0" w14:textId="77777777" w:rsidR="00DE1894" w:rsidRPr="00DE1894" w:rsidRDefault="00DE1894" w:rsidP="00DE1894">
      <w:pPr>
        <w:spacing w:after="200" w:line="276" w:lineRule="auto"/>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وذكر المؤلف أن الفقهاء بحثوا حقوق الارتفاق في مواضع متعددة من أبواب الفقه، فلم يفردوه بباب مستقل يجمع المسائل ويفصل الأحكام، لذا لم يصطلحوا على تعريف جامع مانع له.</w:t>
      </w:r>
    </w:p>
    <w:p w14:paraId="2C6FA0A4" w14:textId="77777777" w:rsidR="00DE1894" w:rsidRPr="00DE1894" w:rsidRDefault="00DE1894" w:rsidP="00DE1894">
      <w:pPr>
        <w:spacing w:after="200" w:line="276" w:lineRule="auto"/>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xml:space="preserve">وذكر أن أول من استعمل مصطلح "حقوق الارتفاق" هو محمد قدري باشا (ت 1306هـ) في كتابه (مرشد الحيران)، وعرَّفه بأنه "حق مقرر على عقار لمنفعة عقار آخر لشخص آخر". </w:t>
      </w:r>
      <w:r w:rsidRPr="00DE1894">
        <w:rPr>
          <w:rFonts w:ascii="Calibri" w:eastAsia="Calibri" w:hAnsi="Calibri" w:cs="Traditional Arabic" w:hint="cs"/>
          <w:sz w:val="36"/>
          <w:szCs w:val="36"/>
          <w:rtl/>
          <w:lang w:eastAsia="en-US"/>
        </w:rPr>
        <w:lastRenderedPageBreak/>
        <w:t>وأخذ عليه المؤلف بأنه مأخوذ من تعريف أهل القانون. ثم عرفه بما ظهر له أنه "حق متقرر على عقار لمنفعة عقار آخر مالكهما مختلف، أو لمنفعة شخص تقيده بشخص بغير إجارة أو إعارة أو وقف أو وصية".</w:t>
      </w:r>
    </w:p>
    <w:p w14:paraId="51727165" w14:textId="77777777" w:rsidR="00DE1894" w:rsidRPr="00DE1894" w:rsidRDefault="00DE1894" w:rsidP="00DE1894">
      <w:pPr>
        <w:spacing w:after="200" w:line="276" w:lineRule="auto"/>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وقد اختار أن يخوض في هذا البحث لأنه من الموضوعات الحيوية المهمة التي يحتاج إليها الناس كثيرًا في أمور معاشهم ومعاملاتهم، ولأنها لم تُدرس دراسة مستقلة مفصلة تقارن بين آراء العلماء وتوفق بينها وترجح ما يعضده الدليل منها، ولوجود صور من حق الارتفاق مستحدثة، كالحد من ارتفاع المباني القريبة من المطارات، والمنع من فتح النوافذ على منازل الجيران بخلاف ما تساهل به الناس اليوم، والمنع من إحداث بعض الحرف والصناعات الحديثة التي تُحدث أضرارًا بما جاورها.</w:t>
      </w:r>
    </w:p>
    <w:p w14:paraId="2E7503EA" w14:textId="77777777" w:rsidR="00DE1894" w:rsidRPr="00DE1894" w:rsidRDefault="00DE1894" w:rsidP="00DE1894">
      <w:pPr>
        <w:spacing w:after="200" w:line="276" w:lineRule="auto"/>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وجعله في تسعة أبواب، هي:</w:t>
      </w:r>
    </w:p>
    <w:p w14:paraId="5A23E1C7" w14:textId="77777777" w:rsidR="00DE1894" w:rsidRPr="00DE1894" w:rsidRDefault="00DE1894" w:rsidP="00DE1894">
      <w:pPr>
        <w:numPr>
          <w:ilvl w:val="0"/>
          <w:numId w:val="8"/>
        </w:numPr>
        <w:spacing w:after="200" w:line="276" w:lineRule="auto"/>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تعريف حق الارتفاق وحكمه والحكمة من مشروعيته.</w:t>
      </w:r>
    </w:p>
    <w:p w14:paraId="2D996ADB" w14:textId="77777777" w:rsidR="00DE1894" w:rsidRPr="00DE1894" w:rsidRDefault="00DE1894" w:rsidP="00DE1894">
      <w:pPr>
        <w:numPr>
          <w:ilvl w:val="0"/>
          <w:numId w:val="8"/>
        </w:numPr>
        <w:spacing w:after="200" w:line="276" w:lineRule="auto"/>
        <w:rPr>
          <w:rFonts w:ascii="Calibri" w:eastAsia="Calibri" w:hAnsi="Calibri" w:cs="Traditional Arabic"/>
          <w:sz w:val="36"/>
          <w:szCs w:val="36"/>
          <w:lang w:eastAsia="en-US"/>
        </w:rPr>
      </w:pPr>
      <w:r w:rsidRPr="00DE1894">
        <w:rPr>
          <w:rFonts w:ascii="Calibri" w:eastAsia="Calibri" w:hAnsi="Calibri" w:cs="Traditional Arabic" w:hint="cs"/>
          <w:sz w:val="36"/>
          <w:szCs w:val="36"/>
          <w:rtl/>
          <w:lang w:eastAsia="en-US"/>
        </w:rPr>
        <w:t>أنواع حق الارتفاق.</w:t>
      </w:r>
    </w:p>
    <w:p w14:paraId="71A52C0C" w14:textId="77777777" w:rsidR="00DE1894" w:rsidRPr="00DE1894" w:rsidRDefault="00DE1894" w:rsidP="00DE1894">
      <w:pPr>
        <w:numPr>
          <w:ilvl w:val="0"/>
          <w:numId w:val="8"/>
        </w:numPr>
        <w:spacing w:after="200" w:line="276" w:lineRule="auto"/>
        <w:rPr>
          <w:rFonts w:ascii="Calibri" w:eastAsia="Calibri" w:hAnsi="Calibri" w:cs="Traditional Arabic"/>
          <w:sz w:val="36"/>
          <w:szCs w:val="36"/>
          <w:lang w:eastAsia="en-US"/>
        </w:rPr>
      </w:pPr>
      <w:r w:rsidRPr="00DE1894">
        <w:rPr>
          <w:rFonts w:ascii="Calibri" w:eastAsia="Calibri" w:hAnsi="Calibri" w:cs="Traditional Arabic" w:hint="cs"/>
          <w:sz w:val="36"/>
          <w:szCs w:val="36"/>
          <w:rtl/>
          <w:lang w:eastAsia="en-US"/>
        </w:rPr>
        <w:t>أسباب إنشاء حق الارتفاق.</w:t>
      </w:r>
    </w:p>
    <w:p w14:paraId="6897B60D" w14:textId="77777777" w:rsidR="00DE1894" w:rsidRPr="00DE1894" w:rsidRDefault="00DE1894" w:rsidP="00DE1894">
      <w:pPr>
        <w:numPr>
          <w:ilvl w:val="0"/>
          <w:numId w:val="8"/>
        </w:numPr>
        <w:spacing w:after="200" w:line="276" w:lineRule="auto"/>
        <w:rPr>
          <w:rFonts w:ascii="Calibri" w:eastAsia="Calibri" w:hAnsi="Calibri" w:cs="Traditional Arabic"/>
          <w:sz w:val="36"/>
          <w:szCs w:val="36"/>
          <w:lang w:eastAsia="en-US"/>
        </w:rPr>
      </w:pPr>
      <w:r w:rsidRPr="00DE1894">
        <w:rPr>
          <w:rFonts w:ascii="Calibri" w:eastAsia="Calibri" w:hAnsi="Calibri" w:cs="Traditional Arabic" w:hint="cs"/>
          <w:sz w:val="36"/>
          <w:szCs w:val="36"/>
          <w:rtl/>
          <w:lang w:eastAsia="en-US"/>
        </w:rPr>
        <w:t>أحكام حق الشرب.</w:t>
      </w:r>
    </w:p>
    <w:p w14:paraId="1F300DEE" w14:textId="77777777" w:rsidR="00DE1894" w:rsidRPr="00DE1894" w:rsidRDefault="00DE1894" w:rsidP="00DE1894">
      <w:pPr>
        <w:numPr>
          <w:ilvl w:val="0"/>
          <w:numId w:val="8"/>
        </w:numPr>
        <w:spacing w:after="200" w:line="276" w:lineRule="auto"/>
        <w:rPr>
          <w:rFonts w:ascii="Calibri" w:eastAsia="Calibri" w:hAnsi="Calibri" w:cs="Traditional Arabic"/>
          <w:sz w:val="36"/>
          <w:szCs w:val="36"/>
          <w:lang w:eastAsia="en-US"/>
        </w:rPr>
      </w:pPr>
      <w:r w:rsidRPr="00DE1894">
        <w:rPr>
          <w:rFonts w:ascii="Calibri" w:eastAsia="Calibri" w:hAnsi="Calibri" w:cs="Traditional Arabic" w:hint="cs"/>
          <w:sz w:val="36"/>
          <w:szCs w:val="36"/>
          <w:rtl/>
          <w:lang w:eastAsia="en-US"/>
        </w:rPr>
        <w:t>أحكام حق المجرى.</w:t>
      </w:r>
    </w:p>
    <w:p w14:paraId="11932AF2" w14:textId="77777777" w:rsidR="00DE1894" w:rsidRPr="00DE1894" w:rsidRDefault="00DE1894" w:rsidP="00DE1894">
      <w:pPr>
        <w:numPr>
          <w:ilvl w:val="0"/>
          <w:numId w:val="8"/>
        </w:numPr>
        <w:spacing w:after="200" w:line="276" w:lineRule="auto"/>
        <w:rPr>
          <w:rFonts w:ascii="Calibri" w:eastAsia="Calibri" w:hAnsi="Calibri" w:cs="Traditional Arabic"/>
          <w:sz w:val="36"/>
          <w:szCs w:val="36"/>
          <w:lang w:eastAsia="en-US"/>
        </w:rPr>
      </w:pPr>
      <w:r w:rsidRPr="00DE1894">
        <w:rPr>
          <w:rFonts w:ascii="Calibri" w:eastAsia="Calibri" w:hAnsi="Calibri" w:cs="Traditional Arabic" w:hint="cs"/>
          <w:sz w:val="36"/>
          <w:szCs w:val="36"/>
          <w:rtl/>
          <w:lang w:eastAsia="en-US"/>
        </w:rPr>
        <w:t>أحكام حق المسيل.</w:t>
      </w:r>
    </w:p>
    <w:p w14:paraId="55E34454" w14:textId="77777777" w:rsidR="00DE1894" w:rsidRPr="00DE1894" w:rsidRDefault="00DE1894" w:rsidP="00DE1894">
      <w:pPr>
        <w:numPr>
          <w:ilvl w:val="0"/>
          <w:numId w:val="8"/>
        </w:numPr>
        <w:spacing w:after="200" w:line="276" w:lineRule="auto"/>
        <w:rPr>
          <w:rFonts w:ascii="Calibri" w:eastAsia="Calibri" w:hAnsi="Calibri" w:cs="Traditional Arabic"/>
          <w:sz w:val="36"/>
          <w:szCs w:val="36"/>
          <w:lang w:eastAsia="en-US"/>
        </w:rPr>
      </w:pPr>
      <w:r w:rsidRPr="00DE1894">
        <w:rPr>
          <w:rFonts w:ascii="Calibri" w:eastAsia="Calibri" w:hAnsi="Calibri" w:cs="Traditional Arabic" w:hint="cs"/>
          <w:sz w:val="36"/>
          <w:szCs w:val="36"/>
          <w:rtl/>
          <w:lang w:eastAsia="en-US"/>
        </w:rPr>
        <w:t>أحكام حق المرور.</w:t>
      </w:r>
    </w:p>
    <w:p w14:paraId="0AC1301F" w14:textId="77777777" w:rsidR="00DE1894" w:rsidRPr="00DE1894" w:rsidRDefault="00DE1894" w:rsidP="00DE1894">
      <w:pPr>
        <w:numPr>
          <w:ilvl w:val="0"/>
          <w:numId w:val="8"/>
        </w:numPr>
        <w:spacing w:after="200" w:line="276" w:lineRule="auto"/>
        <w:rPr>
          <w:rFonts w:ascii="Calibri" w:eastAsia="Calibri" w:hAnsi="Calibri" w:cs="Traditional Arabic"/>
          <w:sz w:val="36"/>
          <w:szCs w:val="36"/>
          <w:lang w:eastAsia="en-US"/>
        </w:rPr>
      </w:pPr>
      <w:r w:rsidRPr="00DE1894">
        <w:rPr>
          <w:rFonts w:ascii="Calibri" w:eastAsia="Calibri" w:hAnsi="Calibri" w:cs="Traditional Arabic" w:hint="cs"/>
          <w:sz w:val="36"/>
          <w:szCs w:val="36"/>
          <w:rtl/>
          <w:lang w:eastAsia="en-US"/>
        </w:rPr>
        <w:t>أحكام حق الجوار.</w:t>
      </w:r>
    </w:p>
    <w:p w14:paraId="305FD46D" w14:textId="77777777" w:rsidR="00DE1894" w:rsidRPr="00DE1894" w:rsidRDefault="00DE1894" w:rsidP="00DE1894">
      <w:pPr>
        <w:numPr>
          <w:ilvl w:val="0"/>
          <w:numId w:val="8"/>
        </w:numPr>
        <w:spacing w:after="200" w:line="276" w:lineRule="auto"/>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xml:space="preserve">أسباب انتهاء حق الارتفاق. </w:t>
      </w:r>
    </w:p>
    <w:p w14:paraId="67653828" w14:textId="77777777" w:rsidR="00DE1894" w:rsidRPr="00DE1894" w:rsidRDefault="00DE1894" w:rsidP="00DE1894">
      <w:pPr>
        <w:spacing w:after="200" w:line="276" w:lineRule="auto"/>
        <w:jc w:val="center"/>
        <w:rPr>
          <w:rFonts w:asciiTheme="minorHAnsi" w:eastAsiaTheme="minorHAnsi" w:hAnsiTheme="minorHAnsi" w:cs="Traditional Arabic"/>
          <w:b/>
          <w:bCs/>
          <w:color w:val="FF0000"/>
          <w:sz w:val="36"/>
          <w:szCs w:val="36"/>
          <w:rtl/>
          <w:lang w:eastAsia="en-US"/>
        </w:rPr>
      </w:pPr>
      <w:r w:rsidRPr="00DE1894">
        <w:rPr>
          <w:rFonts w:asciiTheme="minorHAnsi" w:eastAsiaTheme="minorHAnsi" w:hAnsiTheme="minorHAnsi" w:cs="Traditional Arabic" w:hint="cs"/>
          <w:b/>
          <w:bCs/>
          <w:color w:val="FF0000"/>
          <w:sz w:val="36"/>
          <w:szCs w:val="36"/>
          <w:rtl/>
          <w:lang w:eastAsia="en-US"/>
        </w:rPr>
        <w:lastRenderedPageBreak/>
        <w:t>هبة المنافع</w:t>
      </w:r>
    </w:p>
    <w:p w14:paraId="31283937" w14:textId="77777777" w:rsidR="00DE1894" w:rsidRPr="00DE1894" w:rsidRDefault="00DE1894" w:rsidP="00DE1894">
      <w:pPr>
        <w:spacing w:after="200" w:line="276" w:lineRule="auto"/>
        <w:jc w:val="center"/>
        <w:rPr>
          <w:rFonts w:asciiTheme="minorHAnsi" w:eastAsiaTheme="minorHAnsi" w:hAnsiTheme="minorHAnsi" w:cs="Traditional Arabic"/>
          <w:b/>
          <w:bCs/>
          <w:color w:val="FF0000"/>
          <w:sz w:val="36"/>
          <w:szCs w:val="36"/>
          <w:rtl/>
          <w:lang w:eastAsia="en-US"/>
        </w:rPr>
      </w:pPr>
    </w:p>
    <w:p w14:paraId="6F27AEEC" w14:textId="77777777" w:rsidR="00DE1894" w:rsidRPr="00DE1894" w:rsidRDefault="00DE1894" w:rsidP="00DE1894">
      <w:pPr>
        <w:spacing w:after="200" w:line="276" w:lineRule="auto"/>
        <w:jc w:val="both"/>
        <w:rPr>
          <w:rFonts w:asciiTheme="minorHAnsi" w:eastAsiaTheme="minorHAnsi" w:hAnsiTheme="minorHAnsi" w:cs="Traditional Arabic"/>
          <w:b/>
          <w:bCs/>
          <w:sz w:val="36"/>
          <w:szCs w:val="36"/>
          <w:rtl/>
          <w:lang w:eastAsia="en-US"/>
        </w:rPr>
      </w:pPr>
      <w:r w:rsidRPr="00DE1894">
        <w:rPr>
          <w:rFonts w:asciiTheme="minorHAnsi" w:eastAsiaTheme="minorHAnsi" w:hAnsiTheme="minorHAnsi" w:cs="Traditional Arabic" w:hint="cs"/>
          <w:b/>
          <w:bCs/>
          <w:sz w:val="36"/>
          <w:szCs w:val="36"/>
          <w:rtl/>
          <w:lang w:eastAsia="en-US"/>
        </w:rPr>
        <w:t xml:space="preserve">هبة المنافع: دراسة مقارنة بين الفقه الإسلامي والقانون الوضعي/ جهاد محمود </w:t>
      </w:r>
      <w:proofErr w:type="gramStart"/>
      <w:r w:rsidRPr="00DE1894">
        <w:rPr>
          <w:rFonts w:asciiTheme="minorHAnsi" w:eastAsiaTheme="minorHAnsi" w:hAnsiTheme="minorHAnsi" w:cs="Traditional Arabic" w:hint="cs"/>
          <w:b/>
          <w:bCs/>
          <w:sz w:val="36"/>
          <w:szCs w:val="36"/>
          <w:rtl/>
          <w:lang w:eastAsia="en-US"/>
        </w:rPr>
        <w:t>الأشقر.-</w:t>
      </w:r>
      <w:proofErr w:type="gramEnd"/>
      <w:r w:rsidRPr="00DE1894">
        <w:rPr>
          <w:rFonts w:asciiTheme="minorHAnsi" w:eastAsiaTheme="minorHAnsi" w:hAnsiTheme="minorHAnsi" w:cs="Traditional Arabic" w:hint="cs"/>
          <w:b/>
          <w:bCs/>
          <w:sz w:val="36"/>
          <w:szCs w:val="36"/>
          <w:rtl/>
          <w:lang w:eastAsia="en-US"/>
        </w:rPr>
        <w:t xml:space="preserve"> الإسكندرية: مكتبة الوفاء القانونية، 1433هـ، 195ص.</w:t>
      </w:r>
    </w:p>
    <w:p w14:paraId="606E798F" w14:textId="77777777" w:rsidR="00DE1894" w:rsidRPr="00DE1894" w:rsidRDefault="00DE1894" w:rsidP="00DE1894">
      <w:pPr>
        <w:spacing w:after="200" w:line="276" w:lineRule="auto"/>
        <w:jc w:val="both"/>
        <w:rPr>
          <w:rFonts w:asciiTheme="minorHAnsi" w:eastAsiaTheme="minorHAnsi" w:hAnsiTheme="minorHAnsi" w:cs="Traditional Arabic"/>
          <w:b/>
          <w:bCs/>
          <w:sz w:val="36"/>
          <w:szCs w:val="36"/>
          <w:rtl/>
          <w:lang w:eastAsia="en-US"/>
        </w:rPr>
      </w:pPr>
    </w:p>
    <w:p w14:paraId="093A5D76" w14:textId="77777777" w:rsidR="00DE1894" w:rsidRPr="00DE1894" w:rsidRDefault="00DE1894" w:rsidP="00DE1894">
      <w:pPr>
        <w:spacing w:after="200" w:line="276" w:lineRule="auto"/>
        <w:jc w:val="center"/>
        <w:rPr>
          <w:rFonts w:asciiTheme="minorHAnsi" w:eastAsiaTheme="minorHAnsi" w:hAnsiTheme="minorHAnsi" w:cs="Traditional Arabic"/>
          <w:b/>
          <w:bCs/>
          <w:sz w:val="36"/>
          <w:szCs w:val="36"/>
          <w:rtl/>
          <w:lang w:eastAsia="en-US"/>
        </w:rPr>
      </w:pPr>
      <w:r w:rsidRPr="00DE1894">
        <w:rPr>
          <w:rFonts w:asciiTheme="minorHAnsi" w:eastAsiaTheme="minorHAnsi" w:hAnsiTheme="minorHAnsi" w:cs="Traditional Arabic"/>
          <w:b/>
          <w:bCs/>
          <w:noProof/>
          <w:sz w:val="36"/>
          <w:szCs w:val="36"/>
          <w:rtl/>
          <w:lang w:eastAsia="en-US"/>
        </w:rPr>
        <w:drawing>
          <wp:inline distT="0" distB="0" distL="0" distR="0" wp14:anchorId="693A619A" wp14:editId="7FBF509F">
            <wp:extent cx="1973806" cy="2830127"/>
            <wp:effectExtent l="0" t="0" r="7620" b="8890"/>
            <wp:docPr id="64" name="صورة 23" descr="E:\Images\الكاميرا\201204\201204A0\20120429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Images\الكاميرا\201204\201204A0\20120429528.jpg"/>
                    <pic:cNvPicPr>
                      <a:picLocks noChangeAspect="1" noChangeArrowheads="1"/>
                    </pic:cNvPicPr>
                  </pic:nvPicPr>
                  <pic:blipFill>
                    <a:blip r:embed="rId174" cstate="print"/>
                    <a:srcRect l="11264" t="16901" r="52802" b="14550"/>
                    <a:stretch>
                      <a:fillRect/>
                    </a:stretch>
                  </pic:blipFill>
                  <pic:spPr bwMode="auto">
                    <a:xfrm>
                      <a:off x="0" y="0"/>
                      <a:ext cx="1981005" cy="2840449"/>
                    </a:xfrm>
                    <a:prstGeom prst="rect">
                      <a:avLst/>
                    </a:prstGeom>
                    <a:noFill/>
                    <a:ln w="9525">
                      <a:noFill/>
                      <a:miter lim="800000"/>
                      <a:headEnd/>
                      <a:tailEnd/>
                    </a:ln>
                  </pic:spPr>
                </pic:pic>
              </a:graphicData>
            </a:graphic>
          </wp:inline>
        </w:drawing>
      </w:r>
    </w:p>
    <w:p w14:paraId="1F202AAC" w14:textId="77777777" w:rsidR="00DE1894" w:rsidRPr="00DE1894" w:rsidRDefault="00DE1894" w:rsidP="00DE1894">
      <w:pPr>
        <w:spacing w:after="200" w:line="276" w:lineRule="auto"/>
        <w:jc w:val="center"/>
        <w:rPr>
          <w:rFonts w:asciiTheme="minorHAnsi" w:eastAsiaTheme="minorHAnsi" w:hAnsiTheme="minorHAnsi" w:cs="Traditional Arabic"/>
          <w:b/>
          <w:bCs/>
          <w:sz w:val="36"/>
          <w:szCs w:val="36"/>
          <w:rtl/>
          <w:lang w:eastAsia="en-US"/>
        </w:rPr>
      </w:pPr>
    </w:p>
    <w:p w14:paraId="3011C1CE" w14:textId="77777777" w:rsidR="00DE1894" w:rsidRPr="00DE1894" w:rsidRDefault="00DE1894" w:rsidP="00DE1894">
      <w:pPr>
        <w:spacing w:after="200" w:line="276" w:lineRule="auto"/>
        <w:jc w:val="both"/>
        <w:rPr>
          <w:rFonts w:asciiTheme="minorHAnsi" w:eastAsiaTheme="minorHAnsi" w:hAnsiTheme="minorHAnsi" w:cs="Traditional Arabic"/>
          <w:sz w:val="36"/>
          <w:szCs w:val="36"/>
          <w:rtl/>
          <w:lang w:eastAsia="en-US"/>
        </w:rPr>
      </w:pPr>
      <w:r w:rsidRPr="00DE1894">
        <w:rPr>
          <w:rFonts w:asciiTheme="minorHAnsi" w:eastAsiaTheme="minorHAnsi" w:hAnsiTheme="minorHAnsi" w:cs="Traditional Arabic" w:hint="cs"/>
          <w:sz w:val="36"/>
          <w:szCs w:val="36"/>
          <w:rtl/>
          <w:lang w:eastAsia="en-US"/>
        </w:rPr>
        <w:t>هبة المنافع تعتبر من باب قضاء حاجة المسلم، وإجابة المضطر، وتنتج التودُّد والتراحم بين أفراد الأمة الواحدة. وقد بين المؤلف حقيقة الهبة، ومشروعيتها، والفرق بينها وبين ما يشبهها من عقود، مثل الهدية والصدقة والعطية، والعارية والوقف والوصية والإباحة، ثم بين ماهية المنافع وعقودها، وبحث في أركان هبتها، وأورد نماذج تطبيقية لها، والآثار المترتبة عليها، من التزامات الواهب، وتسليم الشيء الموهوبة منفعته، وضمان الاستحقاق، وضمان العيوب الخفية، والتزامات الموهوب له تجاه ذلك.</w:t>
      </w:r>
    </w:p>
    <w:p w14:paraId="3444D3F4" w14:textId="77777777" w:rsidR="00DE1894" w:rsidRPr="00DE1894" w:rsidRDefault="00DE1894" w:rsidP="00DE1894">
      <w:pPr>
        <w:spacing w:after="200" w:line="276" w:lineRule="auto"/>
        <w:jc w:val="both"/>
        <w:rPr>
          <w:rFonts w:asciiTheme="minorHAnsi" w:eastAsiaTheme="minorHAnsi" w:hAnsiTheme="minorHAnsi" w:cs="Traditional Arabic"/>
          <w:sz w:val="36"/>
          <w:szCs w:val="36"/>
          <w:rtl/>
          <w:lang w:eastAsia="en-US"/>
        </w:rPr>
      </w:pPr>
      <w:r w:rsidRPr="00DE1894">
        <w:rPr>
          <w:rFonts w:asciiTheme="minorHAnsi" w:eastAsiaTheme="minorHAnsi" w:hAnsiTheme="minorHAnsi" w:cs="Traditional Arabic" w:hint="cs"/>
          <w:sz w:val="36"/>
          <w:szCs w:val="36"/>
          <w:rtl/>
          <w:lang w:eastAsia="en-US"/>
        </w:rPr>
        <w:lastRenderedPageBreak/>
        <w:t>ومن النتائج التي قررها الباحث أنه:</w:t>
      </w:r>
    </w:p>
    <w:p w14:paraId="4F84027E" w14:textId="77777777" w:rsidR="00DE1894" w:rsidRPr="00DE1894" w:rsidRDefault="00DE1894" w:rsidP="00DE1894">
      <w:pPr>
        <w:spacing w:after="200" w:line="276" w:lineRule="auto"/>
        <w:jc w:val="both"/>
        <w:rPr>
          <w:rFonts w:asciiTheme="minorHAnsi" w:eastAsiaTheme="minorHAnsi" w:hAnsiTheme="minorHAnsi" w:cs="Traditional Arabic"/>
          <w:sz w:val="36"/>
          <w:szCs w:val="36"/>
          <w:rtl/>
          <w:lang w:eastAsia="en-US"/>
        </w:rPr>
      </w:pPr>
      <w:r w:rsidRPr="00DE1894">
        <w:rPr>
          <w:rFonts w:asciiTheme="minorHAnsi" w:eastAsiaTheme="minorHAnsi" w:hAnsiTheme="minorHAnsi" w:cs="Traditional Arabic" w:hint="cs"/>
          <w:sz w:val="36"/>
          <w:szCs w:val="36"/>
          <w:rtl/>
          <w:lang w:eastAsia="en-US"/>
        </w:rPr>
        <w:t>- يترتب على هبة المنافع التزامات للواهب، وهي: تسليم الشيء الموهوبة منفعته، وعدم ضمان الاستحقاق إلا إذا تعمَّد الواهب إخفاء سبب الاستحقاق، أو كانت هبة المنافع بعوض، وضمان العيوب الخفية.</w:t>
      </w:r>
    </w:p>
    <w:p w14:paraId="16608739" w14:textId="77777777" w:rsidR="00DE1894" w:rsidRPr="00DE1894" w:rsidRDefault="00DE1894" w:rsidP="00DE1894">
      <w:pPr>
        <w:spacing w:after="200" w:line="276" w:lineRule="auto"/>
        <w:jc w:val="both"/>
        <w:rPr>
          <w:rFonts w:asciiTheme="minorHAnsi" w:eastAsiaTheme="minorHAnsi" w:hAnsiTheme="minorHAnsi" w:cs="Traditional Arabic"/>
          <w:sz w:val="36"/>
          <w:szCs w:val="36"/>
          <w:rtl/>
          <w:lang w:eastAsia="en-US"/>
        </w:rPr>
      </w:pPr>
      <w:r w:rsidRPr="00DE1894">
        <w:rPr>
          <w:rFonts w:asciiTheme="minorHAnsi" w:eastAsiaTheme="minorHAnsi" w:hAnsiTheme="minorHAnsi" w:cs="Traditional Arabic" w:hint="cs"/>
          <w:sz w:val="36"/>
          <w:szCs w:val="36"/>
          <w:rtl/>
          <w:lang w:eastAsia="en-US"/>
        </w:rPr>
        <w:t>- على الموهوب له أن يلتزم بأداء العوض أو المقابل، إذا كانت هبة المنافع بعوض، وعليه الالتزام بنفقات الهبة، واستعمال العين الموهوبة منفعتها على الوجه المشروع، وأن يلتزم بردِّ العين الموهوبة منفعتها عند انتهاء المدة المتفق عليها بين الطرفين، أو استيفاء المنفعة من العين.</w:t>
      </w:r>
    </w:p>
    <w:p w14:paraId="10305B52" w14:textId="77777777" w:rsidR="00DE1894" w:rsidRPr="00DE1894" w:rsidRDefault="00DE1894" w:rsidP="00DE1894">
      <w:pPr>
        <w:spacing w:after="200" w:line="276" w:lineRule="auto"/>
        <w:jc w:val="both"/>
        <w:rPr>
          <w:rFonts w:asciiTheme="minorHAnsi" w:eastAsiaTheme="minorHAnsi" w:hAnsiTheme="minorHAnsi" w:cs="Traditional Arabic"/>
          <w:sz w:val="36"/>
          <w:szCs w:val="36"/>
          <w:rtl/>
          <w:lang w:eastAsia="en-US"/>
        </w:rPr>
      </w:pPr>
      <w:r w:rsidRPr="00DE1894">
        <w:rPr>
          <w:rFonts w:asciiTheme="minorHAnsi" w:eastAsiaTheme="minorHAnsi" w:hAnsiTheme="minorHAnsi" w:cs="Traditional Arabic" w:hint="cs"/>
          <w:sz w:val="36"/>
          <w:szCs w:val="36"/>
          <w:rtl/>
          <w:lang w:eastAsia="en-US"/>
        </w:rPr>
        <w:t>- محلُّ هبة المنافع مضمون على الموهوب له مطلقاً، سواء تلفت العين بفعله، أو بفعل أجنبي، أو أصابتها جائحة سماوية، قصر في الحفظ أم لا، وهذا مذهب الشافعية والحنابلة.</w:t>
      </w:r>
    </w:p>
    <w:p w14:paraId="2A2C0273" w14:textId="77777777" w:rsidR="00DE1894" w:rsidRPr="00DE1894" w:rsidRDefault="00DE1894" w:rsidP="00DE1894">
      <w:pPr>
        <w:spacing w:after="200" w:line="276" w:lineRule="auto"/>
        <w:jc w:val="both"/>
        <w:rPr>
          <w:rFonts w:asciiTheme="minorHAnsi" w:eastAsiaTheme="minorHAnsi" w:hAnsiTheme="minorHAnsi" w:cs="Traditional Arabic"/>
          <w:sz w:val="36"/>
          <w:szCs w:val="36"/>
          <w:rtl/>
          <w:lang w:eastAsia="en-US"/>
        </w:rPr>
      </w:pPr>
      <w:r w:rsidRPr="00DE1894">
        <w:rPr>
          <w:rFonts w:asciiTheme="minorHAnsi" w:eastAsiaTheme="minorHAnsi" w:hAnsiTheme="minorHAnsi" w:cs="Traditional Arabic" w:hint="cs"/>
          <w:sz w:val="36"/>
          <w:szCs w:val="36"/>
          <w:rtl/>
          <w:lang w:eastAsia="en-US"/>
        </w:rPr>
        <w:t>- تنتهي هبة المنافع بانتهاء الأجل، أو برجوع أحد العاقدين، أو موت أحدهما، أو فقدان أهلية أحدهما، أو إساءة استعمال الشيء الموهوب منفعته.</w:t>
      </w:r>
    </w:p>
    <w:p w14:paraId="7566CF50" w14:textId="77777777" w:rsidR="00DE1894" w:rsidRPr="00DE1894" w:rsidRDefault="00DE1894" w:rsidP="00DE1894">
      <w:pPr>
        <w:spacing w:after="200" w:line="276" w:lineRule="auto"/>
        <w:jc w:val="both"/>
        <w:rPr>
          <w:rFonts w:asciiTheme="minorHAnsi" w:eastAsiaTheme="minorHAnsi" w:hAnsiTheme="minorHAnsi" w:cs="Traditional Arabic"/>
          <w:sz w:val="36"/>
          <w:szCs w:val="36"/>
          <w:rtl/>
          <w:lang w:eastAsia="en-US"/>
        </w:rPr>
      </w:pPr>
      <w:r w:rsidRPr="00DE1894">
        <w:rPr>
          <w:rFonts w:asciiTheme="minorHAnsi" w:eastAsiaTheme="minorHAnsi" w:hAnsiTheme="minorHAnsi" w:cs="Traditional Arabic" w:hint="cs"/>
          <w:b/>
          <w:bCs/>
          <w:sz w:val="36"/>
          <w:szCs w:val="36"/>
          <w:rtl/>
          <w:lang w:eastAsia="en-US"/>
        </w:rPr>
        <w:t>قلت</w:t>
      </w:r>
      <w:r w:rsidRPr="00DE1894">
        <w:rPr>
          <w:rFonts w:asciiTheme="minorHAnsi" w:eastAsiaTheme="minorHAnsi" w:hAnsiTheme="minorHAnsi" w:cs="Traditional Arabic" w:hint="cs"/>
          <w:sz w:val="36"/>
          <w:szCs w:val="36"/>
          <w:rtl/>
          <w:lang w:eastAsia="en-US"/>
        </w:rPr>
        <w:t xml:space="preserve">: ومن الكتب التي صدرت في </w:t>
      </w:r>
      <w:r w:rsidRPr="00DE1894">
        <w:rPr>
          <w:rFonts w:asciiTheme="minorHAnsi" w:eastAsiaTheme="minorHAnsi" w:hAnsiTheme="minorHAnsi" w:cs="Traditional Arabic" w:hint="cs"/>
          <w:b/>
          <w:bCs/>
          <w:sz w:val="36"/>
          <w:szCs w:val="36"/>
          <w:rtl/>
          <w:lang w:eastAsia="en-US"/>
        </w:rPr>
        <w:t>الهبات</w:t>
      </w:r>
      <w:r w:rsidRPr="00DE1894">
        <w:rPr>
          <w:rFonts w:asciiTheme="minorHAnsi" w:eastAsiaTheme="minorHAnsi" w:hAnsiTheme="minorHAnsi" w:cs="Traditional Arabic" w:hint="cs"/>
          <w:sz w:val="36"/>
          <w:szCs w:val="36"/>
          <w:rtl/>
          <w:lang w:eastAsia="en-US"/>
        </w:rPr>
        <w:t>:</w:t>
      </w:r>
    </w:p>
    <w:p w14:paraId="042C3297" w14:textId="77777777" w:rsidR="00DE1894" w:rsidRPr="00DE1894" w:rsidRDefault="00DE1894" w:rsidP="00DE1894">
      <w:pPr>
        <w:spacing w:after="200" w:line="276" w:lineRule="auto"/>
        <w:jc w:val="both"/>
        <w:rPr>
          <w:rFonts w:asciiTheme="minorHAnsi" w:eastAsiaTheme="minorHAnsi" w:hAnsiTheme="minorHAnsi" w:cs="Traditional Arabic"/>
          <w:sz w:val="36"/>
          <w:szCs w:val="36"/>
          <w:rtl/>
          <w:lang w:eastAsia="en-US"/>
        </w:rPr>
      </w:pPr>
      <w:r w:rsidRPr="00DE1894">
        <w:rPr>
          <w:rFonts w:asciiTheme="minorHAnsi" w:eastAsiaTheme="minorHAnsi" w:hAnsiTheme="minorHAnsi" w:cs="Traditional Arabic" w:hint="cs"/>
          <w:sz w:val="36"/>
          <w:szCs w:val="36"/>
          <w:rtl/>
          <w:lang w:eastAsia="en-US"/>
        </w:rPr>
        <w:t xml:space="preserve">- </w:t>
      </w:r>
      <w:r w:rsidRPr="00DE1894">
        <w:rPr>
          <w:rFonts w:asciiTheme="minorHAnsi" w:eastAsiaTheme="minorHAnsi" w:hAnsiTheme="minorHAnsi" w:cs="Traditional Arabic" w:hint="cs"/>
          <w:b/>
          <w:bCs/>
          <w:sz w:val="36"/>
          <w:szCs w:val="36"/>
          <w:rtl/>
          <w:lang w:eastAsia="en-US"/>
        </w:rPr>
        <w:t>الآثار الناشئة عن الرجوع في الهبة</w:t>
      </w:r>
      <w:r w:rsidRPr="00DE1894">
        <w:rPr>
          <w:rFonts w:asciiTheme="minorHAnsi" w:eastAsiaTheme="minorHAnsi" w:hAnsiTheme="minorHAnsi" w:cs="Traditional Arabic" w:hint="cs"/>
          <w:sz w:val="36"/>
          <w:szCs w:val="36"/>
          <w:rtl/>
          <w:lang w:eastAsia="en-US"/>
        </w:rPr>
        <w:t xml:space="preserve">/ علي بن محمد </w:t>
      </w:r>
      <w:proofErr w:type="spellStart"/>
      <w:proofErr w:type="gramStart"/>
      <w:r w:rsidRPr="00DE1894">
        <w:rPr>
          <w:rFonts w:asciiTheme="minorHAnsi" w:eastAsiaTheme="minorHAnsi" w:hAnsiTheme="minorHAnsi" w:cs="Traditional Arabic" w:hint="cs"/>
          <w:sz w:val="36"/>
          <w:szCs w:val="36"/>
          <w:rtl/>
          <w:lang w:eastAsia="en-US"/>
        </w:rPr>
        <w:t>الإبياني</w:t>
      </w:r>
      <w:proofErr w:type="spellEnd"/>
      <w:r w:rsidRPr="00DE1894">
        <w:rPr>
          <w:rFonts w:asciiTheme="minorHAnsi" w:eastAsiaTheme="minorHAnsi" w:hAnsiTheme="minorHAnsi" w:cs="Traditional Arabic" w:hint="cs"/>
          <w:sz w:val="36"/>
          <w:szCs w:val="36"/>
          <w:rtl/>
          <w:lang w:eastAsia="en-US"/>
        </w:rPr>
        <w:t>.-</w:t>
      </w:r>
      <w:proofErr w:type="gramEnd"/>
      <w:r w:rsidRPr="00DE1894">
        <w:rPr>
          <w:rFonts w:asciiTheme="minorHAnsi" w:eastAsiaTheme="minorHAnsi" w:hAnsiTheme="minorHAnsi" w:cs="Traditional Arabic" w:hint="cs"/>
          <w:sz w:val="36"/>
          <w:szCs w:val="36"/>
          <w:rtl/>
          <w:lang w:eastAsia="en-US"/>
        </w:rPr>
        <w:t xml:space="preserve"> الإسكندرية: دار الفكر الجامعي، 1431هـ، 425 ص.</w:t>
      </w:r>
    </w:p>
    <w:p w14:paraId="2E9D8E84" w14:textId="77777777" w:rsidR="00DE1894" w:rsidRPr="00DE1894" w:rsidRDefault="00DE1894" w:rsidP="00DE1894">
      <w:pPr>
        <w:spacing w:after="200" w:line="276" w:lineRule="auto"/>
        <w:jc w:val="both"/>
        <w:rPr>
          <w:rFonts w:asciiTheme="minorHAnsi" w:eastAsiaTheme="minorHAnsi" w:hAnsiTheme="minorHAnsi" w:cs="Traditional Arabic"/>
          <w:sz w:val="36"/>
          <w:szCs w:val="36"/>
          <w:rtl/>
          <w:lang w:eastAsia="en-US"/>
        </w:rPr>
      </w:pPr>
      <w:r w:rsidRPr="00DE1894">
        <w:rPr>
          <w:rFonts w:asciiTheme="minorHAnsi" w:eastAsiaTheme="minorHAnsi" w:hAnsiTheme="minorHAnsi" w:cs="Traditional Arabic" w:hint="cs"/>
          <w:sz w:val="36"/>
          <w:szCs w:val="36"/>
          <w:rtl/>
          <w:lang w:eastAsia="en-US"/>
        </w:rPr>
        <w:t xml:space="preserve">- </w:t>
      </w:r>
      <w:r w:rsidRPr="00DE1894">
        <w:rPr>
          <w:rFonts w:asciiTheme="minorHAnsi" w:eastAsiaTheme="minorHAnsi" w:hAnsiTheme="minorHAnsi" w:cs="Traditional Arabic" w:hint="cs"/>
          <w:b/>
          <w:bCs/>
          <w:sz w:val="36"/>
          <w:szCs w:val="36"/>
          <w:rtl/>
          <w:lang w:eastAsia="en-US"/>
        </w:rPr>
        <w:t>دراسة عن الهبة في قانون الأسرة الجزائري مقارنة بأحكام الشريعة الإسلامية والقانون المقارن</w:t>
      </w:r>
      <w:r w:rsidRPr="00DE1894">
        <w:rPr>
          <w:rFonts w:asciiTheme="minorHAnsi" w:eastAsiaTheme="minorHAnsi" w:hAnsiTheme="minorHAnsi" w:cs="Traditional Arabic" w:hint="cs"/>
          <w:sz w:val="36"/>
          <w:szCs w:val="36"/>
          <w:rtl/>
          <w:lang w:eastAsia="en-US"/>
        </w:rPr>
        <w:t xml:space="preserve">/ محمد بن أحمد </w:t>
      </w:r>
      <w:proofErr w:type="gramStart"/>
      <w:r w:rsidRPr="00DE1894">
        <w:rPr>
          <w:rFonts w:asciiTheme="minorHAnsi" w:eastAsiaTheme="minorHAnsi" w:hAnsiTheme="minorHAnsi" w:cs="Traditional Arabic" w:hint="cs"/>
          <w:sz w:val="36"/>
          <w:szCs w:val="36"/>
          <w:rtl/>
          <w:lang w:eastAsia="en-US"/>
        </w:rPr>
        <w:t>نقية.-</w:t>
      </w:r>
      <w:proofErr w:type="gramEnd"/>
      <w:r w:rsidRPr="00DE1894">
        <w:rPr>
          <w:rFonts w:asciiTheme="minorHAnsi" w:eastAsiaTheme="minorHAnsi" w:hAnsiTheme="minorHAnsi" w:cs="Traditional Arabic" w:hint="cs"/>
          <w:sz w:val="36"/>
          <w:szCs w:val="36"/>
          <w:rtl/>
          <w:lang w:eastAsia="en-US"/>
        </w:rPr>
        <w:t xml:space="preserve"> الرياض: مطابع الخالد، 1421هـ، 329 ص.</w:t>
      </w:r>
    </w:p>
    <w:p w14:paraId="6D71389D" w14:textId="77777777" w:rsidR="00DE1894" w:rsidRPr="00DE1894" w:rsidRDefault="00DE1894" w:rsidP="00DE1894">
      <w:pPr>
        <w:spacing w:after="200" w:line="276" w:lineRule="auto"/>
        <w:jc w:val="both"/>
        <w:rPr>
          <w:rFonts w:asciiTheme="minorHAnsi" w:eastAsiaTheme="minorHAnsi" w:hAnsiTheme="minorHAnsi" w:cs="Traditional Arabic"/>
          <w:sz w:val="36"/>
          <w:szCs w:val="36"/>
          <w:rtl/>
          <w:lang w:eastAsia="en-US"/>
        </w:rPr>
      </w:pPr>
      <w:r w:rsidRPr="00DE1894">
        <w:rPr>
          <w:rFonts w:asciiTheme="minorHAnsi" w:eastAsiaTheme="minorHAnsi" w:hAnsiTheme="minorHAnsi" w:cs="Traditional Arabic" w:hint="cs"/>
          <w:sz w:val="36"/>
          <w:szCs w:val="36"/>
          <w:rtl/>
          <w:lang w:eastAsia="en-US"/>
        </w:rPr>
        <w:t xml:space="preserve">- </w:t>
      </w:r>
      <w:r w:rsidRPr="00DE1894">
        <w:rPr>
          <w:rFonts w:asciiTheme="minorHAnsi" w:eastAsiaTheme="minorHAnsi" w:hAnsiTheme="minorHAnsi" w:cs="Traditional Arabic" w:hint="cs"/>
          <w:b/>
          <w:bCs/>
          <w:sz w:val="36"/>
          <w:szCs w:val="36"/>
          <w:rtl/>
          <w:lang w:eastAsia="en-US"/>
        </w:rPr>
        <w:t>العدل في الهبة للأولاد والأقارب</w:t>
      </w:r>
      <w:r w:rsidRPr="00DE1894">
        <w:rPr>
          <w:rFonts w:asciiTheme="minorHAnsi" w:eastAsiaTheme="minorHAnsi" w:hAnsiTheme="minorHAnsi" w:cs="Traditional Arabic" w:hint="cs"/>
          <w:sz w:val="36"/>
          <w:szCs w:val="36"/>
          <w:rtl/>
          <w:lang w:eastAsia="en-US"/>
        </w:rPr>
        <w:t xml:space="preserve">/ صالح بن عبدالله </w:t>
      </w:r>
      <w:proofErr w:type="gramStart"/>
      <w:r w:rsidRPr="00DE1894">
        <w:rPr>
          <w:rFonts w:asciiTheme="minorHAnsi" w:eastAsiaTheme="minorHAnsi" w:hAnsiTheme="minorHAnsi" w:cs="Traditional Arabic" w:hint="cs"/>
          <w:sz w:val="36"/>
          <w:szCs w:val="36"/>
          <w:rtl/>
          <w:lang w:eastAsia="en-US"/>
        </w:rPr>
        <w:t>اللاحم.-</w:t>
      </w:r>
      <w:proofErr w:type="gramEnd"/>
      <w:r w:rsidRPr="00DE1894">
        <w:rPr>
          <w:rFonts w:asciiTheme="minorHAnsi" w:eastAsiaTheme="minorHAnsi" w:hAnsiTheme="minorHAnsi" w:cs="Traditional Arabic" w:hint="cs"/>
          <w:sz w:val="36"/>
          <w:szCs w:val="36"/>
          <w:rtl/>
          <w:lang w:eastAsia="en-US"/>
        </w:rPr>
        <w:t xml:space="preserve"> بريدة: دار أصداء المجتمع، 1418هـ، 96 ص.</w:t>
      </w:r>
    </w:p>
    <w:p w14:paraId="2B95D6FF" w14:textId="77777777" w:rsidR="00DE1894" w:rsidRPr="00DE1894" w:rsidRDefault="00DE1894" w:rsidP="00DE1894">
      <w:pPr>
        <w:spacing w:after="200" w:line="276" w:lineRule="auto"/>
        <w:jc w:val="both"/>
        <w:rPr>
          <w:rFonts w:asciiTheme="minorHAnsi" w:eastAsiaTheme="minorHAnsi" w:hAnsiTheme="minorHAnsi" w:cs="Traditional Arabic"/>
          <w:sz w:val="36"/>
          <w:szCs w:val="36"/>
          <w:rtl/>
          <w:lang w:eastAsia="en-US"/>
        </w:rPr>
      </w:pPr>
      <w:r w:rsidRPr="00DE1894">
        <w:rPr>
          <w:rFonts w:asciiTheme="minorHAnsi" w:eastAsiaTheme="minorHAnsi" w:hAnsiTheme="minorHAnsi" w:cs="Traditional Arabic" w:hint="cs"/>
          <w:sz w:val="36"/>
          <w:szCs w:val="36"/>
          <w:rtl/>
          <w:lang w:eastAsia="en-US"/>
        </w:rPr>
        <w:lastRenderedPageBreak/>
        <w:t xml:space="preserve">- </w:t>
      </w:r>
      <w:r w:rsidRPr="00DE1894">
        <w:rPr>
          <w:rFonts w:asciiTheme="minorHAnsi" w:eastAsiaTheme="minorHAnsi" w:hAnsiTheme="minorHAnsi" w:cs="Traditional Arabic" w:hint="cs"/>
          <w:b/>
          <w:bCs/>
          <w:sz w:val="36"/>
          <w:szCs w:val="36"/>
          <w:rtl/>
          <w:lang w:eastAsia="en-US"/>
        </w:rPr>
        <w:t>مسائل مهمة في الهبة والهدية</w:t>
      </w:r>
      <w:r w:rsidRPr="00DE1894">
        <w:rPr>
          <w:rFonts w:asciiTheme="minorHAnsi" w:eastAsiaTheme="minorHAnsi" w:hAnsiTheme="minorHAnsi" w:cs="Traditional Arabic" w:hint="cs"/>
          <w:sz w:val="36"/>
          <w:szCs w:val="36"/>
          <w:rtl/>
          <w:lang w:eastAsia="en-US"/>
        </w:rPr>
        <w:t xml:space="preserve">/ خالد بن علي </w:t>
      </w:r>
      <w:proofErr w:type="spellStart"/>
      <w:proofErr w:type="gramStart"/>
      <w:r w:rsidRPr="00DE1894">
        <w:rPr>
          <w:rFonts w:asciiTheme="minorHAnsi" w:eastAsiaTheme="minorHAnsi" w:hAnsiTheme="minorHAnsi" w:cs="Traditional Arabic" w:hint="cs"/>
          <w:sz w:val="36"/>
          <w:szCs w:val="36"/>
          <w:rtl/>
          <w:lang w:eastAsia="en-US"/>
        </w:rPr>
        <w:t>المشيقح</w:t>
      </w:r>
      <w:proofErr w:type="spellEnd"/>
      <w:r w:rsidRPr="00DE1894">
        <w:rPr>
          <w:rFonts w:asciiTheme="minorHAnsi" w:eastAsiaTheme="minorHAnsi" w:hAnsiTheme="minorHAnsi" w:cs="Traditional Arabic" w:hint="cs"/>
          <w:sz w:val="36"/>
          <w:szCs w:val="36"/>
          <w:rtl/>
          <w:lang w:eastAsia="en-US"/>
        </w:rPr>
        <w:t>.-</w:t>
      </w:r>
      <w:proofErr w:type="gramEnd"/>
      <w:r w:rsidRPr="00DE1894">
        <w:rPr>
          <w:rFonts w:asciiTheme="minorHAnsi" w:eastAsiaTheme="minorHAnsi" w:hAnsiTheme="minorHAnsi" w:cs="Traditional Arabic" w:hint="cs"/>
          <w:sz w:val="36"/>
          <w:szCs w:val="36"/>
          <w:rtl/>
          <w:lang w:eastAsia="en-US"/>
        </w:rPr>
        <w:t xml:space="preserve"> الرياض: دار المسلم، 1417هـ، 54 ص.</w:t>
      </w:r>
    </w:p>
    <w:p w14:paraId="2E65C722" w14:textId="77777777" w:rsidR="00DE1894" w:rsidRPr="00DE1894" w:rsidRDefault="00DE1894" w:rsidP="00DE1894">
      <w:pPr>
        <w:spacing w:after="200" w:line="276" w:lineRule="auto"/>
        <w:jc w:val="both"/>
        <w:rPr>
          <w:rFonts w:asciiTheme="minorHAnsi" w:eastAsiaTheme="minorHAnsi" w:hAnsiTheme="minorHAnsi" w:cs="Traditional Arabic"/>
          <w:sz w:val="36"/>
          <w:szCs w:val="36"/>
          <w:rtl/>
          <w:lang w:eastAsia="en-US"/>
        </w:rPr>
      </w:pPr>
      <w:r w:rsidRPr="00DE1894">
        <w:rPr>
          <w:rFonts w:asciiTheme="minorHAnsi" w:eastAsiaTheme="minorHAnsi" w:hAnsiTheme="minorHAnsi" w:cs="Traditional Arabic" w:hint="cs"/>
          <w:sz w:val="36"/>
          <w:szCs w:val="36"/>
          <w:rtl/>
          <w:lang w:eastAsia="en-US"/>
        </w:rPr>
        <w:t xml:space="preserve">- </w:t>
      </w:r>
      <w:r w:rsidRPr="00DE1894">
        <w:rPr>
          <w:rFonts w:asciiTheme="minorHAnsi" w:eastAsiaTheme="minorHAnsi" w:hAnsiTheme="minorHAnsi" w:cs="Traditional Arabic" w:hint="cs"/>
          <w:b/>
          <w:bCs/>
          <w:sz w:val="36"/>
          <w:szCs w:val="36"/>
          <w:rtl/>
          <w:lang w:eastAsia="en-US"/>
        </w:rPr>
        <w:t>مضمون الهبة وحق الرجوع فيها: دراسة مقارنة بأحكام الفقه الإسلامي</w:t>
      </w:r>
      <w:r w:rsidRPr="00DE1894">
        <w:rPr>
          <w:rFonts w:asciiTheme="minorHAnsi" w:eastAsiaTheme="minorHAnsi" w:hAnsiTheme="minorHAnsi" w:cs="Traditional Arabic" w:hint="cs"/>
          <w:sz w:val="36"/>
          <w:szCs w:val="36"/>
          <w:rtl/>
          <w:lang w:eastAsia="en-US"/>
        </w:rPr>
        <w:t xml:space="preserve">/ إبراهيم </w:t>
      </w:r>
      <w:proofErr w:type="spellStart"/>
      <w:r w:rsidRPr="00DE1894">
        <w:rPr>
          <w:rFonts w:asciiTheme="minorHAnsi" w:eastAsiaTheme="minorHAnsi" w:hAnsiTheme="minorHAnsi" w:cs="Traditional Arabic" w:hint="cs"/>
          <w:sz w:val="36"/>
          <w:szCs w:val="36"/>
          <w:rtl/>
          <w:lang w:eastAsia="en-US"/>
        </w:rPr>
        <w:t>إبراهيم</w:t>
      </w:r>
      <w:proofErr w:type="spellEnd"/>
      <w:r w:rsidRPr="00DE1894">
        <w:rPr>
          <w:rFonts w:asciiTheme="minorHAnsi" w:eastAsiaTheme="minorHAnsi" w:hAnsiTheme="minorHAnsi" w:cs="Traditional Arabic" w:hint="cs"/>
          <w:sz w:val="36"/>
          <w:szCs w:val="36"/>
          <w:rtl/>
          <w:lang w:eastAsia="en-US"/>
        </w:rPr>
        <w:t xml:space="preserve"> الصالحي- القاهرة: المؤلف، 1409هـ، 176 ص.</w:t>
      </w:r>
    </w:p>
    <w:p w14:paraId="11953CAB" w14:textId="77777777" w:rsidR="00DE1894" w:rsidRPr="00DE1894" w:rsidRDefault="00DE1894" w:rsidP="00DE1894">
      <w:pPr>
        <w:spacing w:after="200" w:line="276" w:lineRule="auto"/>
        <w:jc w:val="both"/>
        <w:rPr>
          <w:rFonts w:asciiTheme="minorHAnsi" w:eastAsiaTheme="minorHAnsi" w:hAnsiTheme="minorHAnsi" w:cs="Traditional Arabic"/>
          <w:sz w:val="36"/>
          <w:szCs w:val="36"/>
          <w:rtl/>
          <w:lang w:eastAsia="en-US"/>
        </w:rPr>
      </w:pPr>
      <w:r w:rsidRPr="00DE1894">
        <w:rPr>
          <w:rFonts w:asciiTheme="minorHAnsi" w:eastAsiaTheme="minorHAnsi" w:hAnsiTheme="minorHAnsi" w:cs="Traditional Arabic" w:hint="cs"/>
          <w:sz w:val="36"/>
          <w:szCs w:val="36"/>
          <w:rtl/>
          <w:lang w:eastAsia="en-US"/>
        </w:rPr>
        <w:t xml:space="preserve">- </w:t>
      </w:r>
      <w:r w:rsidRPr="00DE1894">
        <w:rPr>
          <w:rFonts w:asciiTheme="minorHAnsi" w:eastAsiaTheme="minorHAnsi" w:hAnsiTheme="minorHAnsi" w:cs="Traditional Arabic" w:hint="cs"/>
          <w:b/>
          <w:bCs/>
          <w:sz w:val="36"/>
          <w:szCs w:val="36"/>
          <w:rtl/>
          <w:lang w:eastAsia="en-US"/>
        </w:rPr>
        <w:t>موانع الرجوع في الهبة في الفقه الإسلامي والقانون الوضعي</w:t>
      </w:r>
      <w:r w:rsidRPr="00DE1894">
        <w:rPr>
          <w:rFonts w:asciiTheme="minorHAnsi" w:eastAsiaTheme="minorHAnsi" w:hAnsiTheme="minorHAnsi" w:cs="Traditional Arabic" w:hint="cs"/>
          <w:sz w:val="36"/>
          <w:szCs w:val="36"/>
          <w:rtl/>
          <w:lang w:eastAsia="en-US"/>
        </w:rPr>
        <w:t xml:space="preserve">/ حسن محمد </w:t>
      </w:r>
      <w:proofErr w:type="gramStart"/>
      <w:r w:rsidRPr="00DE1894">
        <w:rPr>
          <w:rFonts w:asciiTheme="minorHAnsi" w:eastAsiaTheme="minorHAnsi" w:hAnsiTheme="minorHAnsi" w:cs="Traditional Arabic" w:hint="cs"/>
          <w:sz w:val="36"/>
          <w:szCs w:val="36"/>
          <w:rtl/>
          <w:lang w:eastAsia="en-US"/>
        </w:rPr>
        <w:t>بودي.-</w:t>
      </w:r>
      <w:proofErr w:type="gramEnd"/>
      <w:r w:rsidRPr="00DE1894">
        <w:rPr>
          <w:rFonts w:asciiTheme="minorHAnsi" w:eastAsiaTheme="minorHAnsi" w:hAnsiTheme="minorHAnsi" w:cs="Traditional Arabic" w:hint="cs"/>
          <w:sz w:val="36"/>
          <w:szCs w:val="36"/>
          <w:rtl/>
          <w:lang w:eastAsia="en-US"/>
        </w:rPr>
        <w:t xml:space="preserve"> الإسكندرية: دار الجامعة الجديدة، 1425هـ، 218 ص.</w:t>
      </w:r>
    </w:p>
    <w:p w14:paraId="6AD0E01C" w14:textId="3CDF9CAF" w:rsidR="00DE1894" w:rsidRPr="00DE1894" w:rsidRDefault="00DE1894" w:rsidP="00E164AE">
      <w:pPr>
        <w:spacing w:after="200" w:line="276" w:lineRule="auto"/>
        <w:jc w:val="both"/>
        <w:rPr>
          <w:rFonts w:cs="Traditional Arabic"/>
          <w:sz w:val="36"/>
          <w:szCs w:val="36"/>
          <w:rtl/>
        </w:rPr>
      </w:pPr>
      <w:r w:rsidRPr="00DE1894">
        <w:rPr>
          <w:rFonts w:asciiTheme="minorHAnsi" w:eastAsiaTheme="minorHAnsi" w:hAnsiTheme="minorHAnsi" w:cs="Traditional Arabic" w:hint="cs"/>
          <w:sz w:val="36"/>
          <w:szCs w:val="36"/>
          <w:rtl/>
          <w:lang w:eastAsia="en-US"/>
        </w:rPr>
        <w:t xml:space="preserve">- </w:t>
      </w:r>
      <w:r w:rsidRPr="00DE1894">
        <w:rPr>
          <w:rFonts w:asciiTheme="minorHAnsi" w:eastAsiaTheme="minorHAnsi" w:hAnsiTheme="minorHAnsi" w:cs="Traditional Arabic" w:hint="cs"/>
          <w:b/>
          <w:bCs/>
          <w:sz w:val="36"/>
          <w:szCs w:val="36"/>
          <w:rtl/>
          <w:lang w:eastAsia="en-US"/>
        </w:rPr>
        <w:t>الهبة في المذهب والقانون</w:t>
      </w:r>
      <w:r w:rsidRPr="00DE1894">
        <w:rPr>
          <w:rFonts w:asciiTheme="minorHAnsi" w:eastAsiaTheme="minorHAnsi" w:hAnsiTheme="minorHAnsi" w:cs="Traditional Arabic" w:hint="cs"/>
          <w:sz w:val="36"/>
          <w:szCs w:val="36"/>
          <w:rtl/>
          <w:lang w:eastAsia="en-US"/>
        </w:rPr>
        <w:t xml:space="preserve">/ عبدالرحمن </w:t>
      </w:r>
      <w:proofErr w:type="spellStart"/>
      <w:proofErr w:type="gramStart"/>
      <w:r w:rsidRPr="00DE1894">
        <w:rPr>
          <w:rFonts w:asciiTheme="minorHAnsi" w:eastAsiaTheme="minorHAnsi" w:hAnsiTheme="minorHAnsi" w:cs="Traditional Arabic" w:hint="cs"/>
          <w:sz w:val="36"/>
          <w:szCs w:val="36"/>
          <w:rtl/>
          <w:lang w:eastAsia="en-US"/>
        </w:rPr>
        <w:t>بلعكيد</w:t>
      </w:r>
      <w:proofErr w:type="spellEnd"/>
      <w:r w:rsidRPr="00DE1894">
        <w:rPr>
          <w:rFonts w:asciiTheme="minorHAnsi" w:eastAsiaTheme="minorHAnsi" w:hAnsiTheme="minorHAnsi" w:cs="Traditional Arabic" w:hint="cs"/>
          <w:sz w:val="36"/>
          <w:szCs w:val="36"/>
          <w:rtl/>
          <w:lang w:eastAsia="en-US"/>
        </w:rPr>
        <w:t>.-</w:t>
      </w:r>
      <w:proofErr w:type="gramEnd"/>
      <w:r w:rsidRPr="00DE1894">
        <w:rPr>
          <w:rFonts w:asciiTheme="minorHAnsi" w:eastAsiaTheme="minorHAnsi" w:hAnsiTheme="minorHAnsi" w:cs="Traditional Arabic" w:hint="cs"/>
          <w:sz w:val="36"/>
          <w:szCs w:val="36"/>
          <w:rtl/>
          <w:lang w:eastAsia="en-US"/>
        </w:rPr>
        <w:t xml:space="preserve"> الدار البيضاء: المؤلف، 1422هـ، 297ص</w:t>
      </w:r>
      <w:r w:rsidR="00985105">
        <w:rPr>
          <w:rFonts w:asciiTheme="minorHAnsi" w:eastAsiaTheme="minorHAnsi" w:hAnsiTheme="minorHAnsi" w:cs="Traditional Arabic" w:hint="cs"/>
          <w:sz w:val="36"/>
          <w:szCs w:val="36"/>
          <w:rtl/>
          <w:lang w:eastAsia="en-US"/>
        </w:rPr>
        <w:t>.</w:t>
      </w:r>
    </w:p>
    <w:p w14:paraId="6A328423" w14:textId="77777777" w:rsidR="00DE1894" w:rsidRPr="00DE1894" w:rsidRDefault="00DE1894" w:rsidP="00DE1894">
      <w:pPr>
        <w:jc w:val="both"/>
        <w:rPr>
          <w:rFonts w:cs="Traditional Arabic"/>
          <w:sz w:val="36"/>
          <w:szCs w:val="36"/>
          <w:rtl/>
        </w:rPr>
      </w:pPr>
    </w:p>
    <w:p w14:paraId="4AFAA2E5" w14:textId="77777777" w:rsidR="00DE1894" w:rsidRPr="00DE1894" w:rsidRDefault="00DE1894" w:rsidP="00DE1894">
      <w:pPr>
        <w:jc w:val="center"/>
        <w:rPr>
          <w:rFonts w:cs="Traditional Arabic"/>
          <w:b/>
          <w:bCs/>
          <w:color w:val="FF0000"/>
          <w:sz w:val="36"/>
          <w:szCs w:val="36"/>
          <w:rtl/>
        </w:rPr>
      </w:pPr>
      <w:r w:rsidRPr="00DE1894">
        <w:rPr>
          <w:rFonts w:cs="Traditional Arabic" w:hint="cs"/>
          <w:b/>
          <w:bCs/>
          <w:color w:val="FF0000"/>
          <w:sz w:val="36"/>
          <w:szCs w:val="36"/>
          <w:rtl/>
        </w:rPr>
        <w:t>الجوائز</w:t>
      </w:r>
    </w:p>
    <w:p w14:paraId="0C47FAD8" w14:textId="77777777" w:rsidR="00DE1894" w:rsidRPr="00DE1894" w:rsidRDefault="00DE1894" w:rsidP="00DE1894">
      <w:pPr>
        <w:jc w:val="both"/>
        <w:rPr>
          <w:rFonts w:cs="Traditional Arabic"/>
          <w:b/>
          <w:bCs/>
          <w:sz w:val="36"/>
          <w:szCs w:val="36"/>
          <w:rtl/>
        </w:rPr>
      </w:pPr>
    </w:p>
    <w:p w14:paraId="406EE72B" w14:textId="77777777" w:rsidR="00DE1894" w:rsidRDefault="00DE1894" w:rsidP="00DE1894">
      <w:pPr>
        <w:jc w:val="both"/>
        <w:rPr>
          <w:rFonts w:cs="Traditional Arabic"/>
          <w:b/>
          <w:bCs/>
          <w:sz w:val="36"/>
          <w:szCs w:val="36"/>
          <w:rtl/>
        </w:rPr>
      </w:pPr>
      <w:r w:rsidRPr="00DE1894">
        <w:rPr>
          <w:rFonts w:cs="Traditional Arabic" w:hint="cs"/>
          <w:b/>
          <w:bCs/>
          <w:sz w:val="36"/>
          <w:szCs w:val="36"/>
          <w:rtl/>
        </w:rPr>
        <w:t xml:space="preserve">الجوائز: أحكامها الفقهية وصورها المعاصرة/ تأليف باسم أحمد </w:t>
      </w:r>
      <w:proofErr w:type="gramStart"/>
      <w:r w:rsidRPr="00DE1894">
        <w:rPr>
          <w:rFonts w:cs="Traditional Arabic" w:hint="cs"/>
          <w:b/>
          <w:bCs/>
          <w:sz w:val="36"/>
          <w:szCs w:val="36"/>
          <w:rtl/>
        </w:rPr>
        <w:t>عامر.-</w:t>
      </w:r>
      <w:proofErr w:type="gramEnd"/>
      <w:r w:rsidRPr="00DE1894">
        <w:rPr>
          <w:rFonts w:cs="Traditional Arabic" w:hint="cs"/>
          <w:b/>
          <w:bCs/>
          <w:sz w:val="36"/>
          <w:szCs w:val="36"/>
          <w:rtl/>
        </w:rPr>
        <w:t xml:space="preserve"> عمّان: دار النفائس، 1426 هـ، 159 ص.</w:t>
      </w:r>
    </w:p>
    <w:p w14:paraId="79A72706" w14:textId="77777777" w:rsidR="00465CC4" w:rsidRDefault="00465CC4" w:rsidP="00DE1894">
      <w:pPr>
        <w:jc w:val="both"/>
        <w:rPr>
          <w:rFonts w:cs="Traditional Arabic"/>
          <w:b/>
          <w:bCs/>
          <w:sz w:val="36"/>
          <w:szCs w:val="36"/>
          <w:rtl/>
        </w:rPr>
      </w:pPr>
    </w:p>
    <w:p w14:paraId="1C90F92F" w14:textId="77777777" w:rsidR="00465CC4" w:rsidRDefault="00465CC4" w:rsidP="00465CC4">
      <w:pPr>
        <w:jc w:val="center"/>
        <w:rPr>
          <w:rFonts w:cs="Traditional Arabic"/>
          <w:b/>
          <w:bCs/>
          <w:sz w:val="36"/>
          <w:szCs w:val="36"/>
          <w:rtl/>
        </w:rPr>
      </w:pPr>
      <w:r>
        <w:rPr>
          <w:rFonts w:cs="Traditional Arabic"/>
          <w:b/>
          <w:bCs/>
          <w:noProof/>
          <w:sz w:val="36"/>
          <w:szCs w:val="36"/>
          <w:rtl/>
          <w:lang w:eastAsia="en-US"/>
        </w:rPr>
        <w:drawing>
          <wp:inline distT="0" distB="0" distL="0" distR="0" wp14:anchorId="6984E862" wp14:editId="2AD3E4EC">
            <wp:extent cx="1674756" cy="2378417"/>
            <wp:effectExtent l="0" t="0" r="1905" b="3175"/>
            <wp:docPr id="170" name="صورة 170" descr="C:\Users\محمد خير يوسف\Pictures\15076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محمد خير يوسف\Pictures\150765.gif"/>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674756" cy="2378417"/>
                    </a:xfrm>
                    <a:prstGeom prst="rect">
                      <a:avLst/>
                    </a:prstGeom>
                    <a:noFill/>
                    <a:ln>
                      <a:noFill/>
                    </a:ln>
                  </pic:spPr>
                </pic:pic>
              </a:graphicData>
            </a:graphic>
          </wp:inline>
        </w:drawing>
      </w:r>
    </w:p>
    <w:p w14:paraId="00B4380D" w14:textId="77777777" w:rsidR="00465CC4" w:rsidRPr="00DE1894" w:rsidRDefault="00465CC4" w:rsidP="00DE1894">
      <w:pPr>
        <w:jc w:val="both"/>
        <w:rPr>
          <w:rFonts w:cs="Traditional Arabic"/>
          <w:b/>
          <w:bCs/>
          <w:sz w:val="36"/>
          <w:szCs w:val="36"/>
          <w:rtl/>
        </w:rPr>
      </w:pPr>
    </w:p>
    <w:p w14:paraId="1CD6F223" w14:textId="77777777" w:rsidR="00DE1894" w:rsidRPr="00DE1894" w:rsidRDefault="00DE1894" w:rsidP="00DE1894">
      <w:pPr>
        <w:rPr>
          <w:rtl/>
        </w:rPr>
      </w:pPr>
    </w:p>
    <w:p w14:paraId="7D13F105" w14:textId="698AB90B" w:rsidR="00DE1894" w:rsidRPr="00DE1894" w:rsidRDefault="00DE1894" w:rsidP="00DE1894">
      <w:pPr>
        <w:tabs>
          <w:tab w:val="num" w:pos="660"/>
        </w:tabs>
        <w:jc w:val="both"/>
        <w:rPr>
          <w:rFonts w:cs="Traditional Arabic"/>
          <w:sz w:val="36"/>
          <w:szCs w:val="36"/>
          <w:rtl/>
        </w:rPr>
      </w:pPr>
      <w:r w:rsidRPr="00DE1894">
        <w:rPr>
          <w:rFonts w:cs="Traditional Arabic" w:hint="cs"/>
          <w:sz w:val="36"/>
          <w:szCs w:val="36"/>
          <w:rtl/>
        </w:rPr>
        <w:lastRenderedPageBreak/>
        <w:t xml:space="preserve">دراسة علمية أصلها رسالة جامعية، تتناول موضوع الجوائز وأحكامها في الفقه الإسلامي. ذكر الباحث أنواع الجوائز باعتبارات متعددة، فباعتبار ماهيتها تنقسم إلى مادية ومعنوية، وباعتبار </w:t>
      </w:r>
      <w:proofErr w:type="spellStart"/>
      <w:r w:rsidRPr="00DE1894">
        <w:rPr>
          <w:rFonts w:cs="Traditional Arabic" w:hint="cs"/>
          <w:sz w:val="36"/>
          <w:szCs w:val="36"/>
          <w:rtl/>
        </w:rPr>
        <w:t>متعلقها</w:t>
      </w:r>
      <w:proofErr w:type="spellEnd"/>
      <w:r w:rsidRPr="00DE1894">
        <w:rPr>
          <w:rFonts w:cs="Traditional Arabic" w:hint="cs"/>
          <w:sz w:val="36"/>
          <w:szCs w:val="36"/>
          <w:rtl/>
        </w:rPr>
        <w:t xml:space="preserve"> تنقسم إلى جوائز على فعل الطاعات، وجوائز على فعل المباحات، وأخرى على المسابقات. وباعتبار مانحها تنقسم إلى جوائز السلطان، والجهة المانحة للجوائز في المسابقات. ثم خُتمت بذكر صور معاصرة للجوائز، مع بيان أحكامها الشرعية.</w:t>
      </w:r>
    </w:p>
    <w:p w14:paraId="01123D07" w14:textId="77777777" w:rsidR="00DE1894" w:rsidRPr="00DE1894" w:rsidRDefault="00DE1894" w:rsidP="00DE1894">
      <w:pPr>
        <w:tabs>
          <w:tab w:val="num" w:pos="660"/>
        </w:tabs>
        <w:jc w:val="both"/>
        <w:rPr>
          <w:rFonts w:cs="Traditional Arabic"/>
          <w:sz w:val="36"/>
          <w:szCs w:val="36"/>
          <w:rtl/>
        </w:rPr>
      </w:pPr>
      <w:r w:rsidRPr="00DE1894">
        <w:rPr>
          <w:rFonts w:cs="Traditional Arabic" w:hint="cs"/>
          <w:sz w:val="36"/>
          <w:szCs w:val="36"/>
          <w:rtl/>
        </w:rPr>
        <w:t>ومما لخصه الباحث من نتائج في الخاتمة:</w:t>
      </w:r>
    </w:p>
    <w:p w14:paraId="33BBD623" w14:textId="77777777" w:rsidR="00DE1894" w:rsidRPr="00DE1894" w:rsidRDefault="00DE1894" w:rsidP="00DE1894">
      <w:pPr>
        <w:numPr>
          <w:ilvl w:val="0"/>
          <w:numId w:val="6"/>
        </w:numPr>
        <w:contextualSpacing/>
        <w:jc w:val="both"/>
        <w:rPr>
          <w:rFonts w:cs="Traditional Arabic"/>
          <w:sz w:val="36"/>
          <w:szCs w:val="36"/>
          <w:rtl/>
        </w:rPr>
      </w:pPr>
      <w:r w:rsidRPr="00DE1894">
        <w:rPr>
          <w:rFonts w:cs="Traditional Arabic" w:hint="cs"/>
          <w:sz w:val="36"/>
          <w:szCs w:val="36"/>
          <w:rtl/>
        </w:rPr>
        <w:t>دلَّت نصوص شرعية كثيرة على مشروعية الجائزة.</w:t>
      </w:r>
    </w:p>
    <w:p w14:paraId="4812D714" w14:textId="77777777" w:rsidR="00DE1894" w:rsidRPr="00DE1894" w:rsidRDefault="00DE1894" w:rsidP="00DE1894">
      <w:pPr>
        <w:numPr>
          <w:ilvl w:val="0"/>
          <w:numId w:val="6"/>
        </w:numPr>
        <w:contextualSpacing/>
        <w:jc w:val="both"/>
        <w:rPr>
          <w:rFonts w:cs="Traditional Arabic"/>
          <w:sz w:val="36"/>
          <w:szCs w:val="36"/>
        </w:rPr>
      </w:pPr>
      <w:r w:rsidRPr="00DE1894">
        <w:rPr>
          <w:rFonts w:cs="Traditional Arabic" w:hint="cs"/>
          <w:sz w:val="36"/>
          <w:szCs w:val="36"/>
          <w:rtl/>
        </w:rPr>
        <w:t>هناك ضوابط شرعية للجوائز ينبغي التقيد بها، للآخذ والمعطي.</w:t>
      </w:r>
    </w:p>
    <w:p w14:paraId="15D201DB" w14:textId="77777777" w:rsidR="00DE1894" w:rsidRPr="00DE1894" w:rsidRDefault="00DE1894" w:rsidP="00DE1894">
      <w:pPr>
        <w:numPr>
          <w:ilvl w:val="0"/>
          <w:numId w:val="6"/>
        </w:numPr>
        <w:contextualSpacing/>
        <w:jc w:val="both"/>
        <w:rPr>
          <w:rFonts w:cs="Traditional Arabic"/>
          <w:sz w:val="36"/>
          <w:szCs w:val="36"/>
        </w:rPr>
      </w:pPr>
      <w:r w:rsidRPr="00DE1894">
        <w:rPr>
          <w:rFonts w:cs="Traditional Arabic" w:hint="cs"/>
          <w:sz w:val="36"/>
          <w:szCs w:val="36"/>
          <w:rtl/>
        </w:rPr>
        <w:t>يجوز إعطاء الجوائز على فعل الطاعات.</w:t>
      </w:r>
    </w:p>
    <w:p w14:paraId="349DF9CA" w14:textId="77777777" w:rsidR="00DE1894" w:rsidRPr="00DE1894" w:rsidRDefault="00DE1894" w:rsidP="00DE1894">
      <w:pPr>
        <w:numPr>
          <w:ilvl w:val="0"/>
          <w:numId w:val="6"/>
        </w:numPr>
        <w:contextualSpacing/>
        <w:jc w:val="both"/>
        <w:rPr>
          <w:rFonts w:cs="Traditional Arabic"/>
          <w:sz w:val="36"/>
          <w:szCs w:val="36"/>
        </w:rPr>
      </w:pPr>
      <w:r w:rsidRPr="00DE1894">
        <w:rPr>
          <w:rFonts w:cs="Traditional Arabic" w:hint="cs"/>
          <w:sz w:val="36"/>
          <w:szCs w:val="36"/>
          <w:rtl/>
        </w:rPr>
        <w:t>كما يجوز إعطاؤها على فعل المباحات من الأمور الدنيوية المباحة، ويخرَّج ذلك على أنها من الجعالة.</w:t>
      </w:r>
    </w:p>
    <w:p w14:paraId="2B847BF2" w14:textId="77777777" w:rsidR="00DE1894" w:rsidRPr="00DE1894" w:rsidRDefault="00DE1894" w:rsidP="00DE1894">
      <w:pPr>
        <w:numPr>
          <w:ilvl w:val="0"/>
          <w:numId w:val="6"/>
        </w:numPr>
        <w:contextualSpacing/>
        <w:jc w:val="both"/>
        <w:rPr>
          <w:rFonts w:cs="Traditional Arabic"/>
          <w:sz w:val="36"/>
          <w:szCs w:val="36"/>
        </w:rPr>
      </w:pPr>
      <w:r w:rsidRPr="00DE1894">
        <w:rPr>
          <w:rFonts w:cs="Traditional Arabic" w:hint="cs"/>
          <w:sz w:val="36"/>
          <w:szCs w:val="36"/>
          <w:rtl/>
        </w:rPr>
        <w:t>يجوز تقديم الجوائز في المسابقات إذا كانت مُعينة على الإعداد للجهاد، أو فيها مصلحة شرعية معتبرة، على الراجح من أقوال أهل العلم.</w:t>
      </w:r>
    </w:p>
    <w:p w14:paraId="1493CA49" w14:textId="77777777" w:rsidR="00DE1894" w:rsidRPr="00DE1894" w:rsidRDefault="00DE1894" w:rsidP="00DE1894">
      <w:pPr>
        <w:numPr>
          <w:ilvl w:val="0"/>
          <w:numId w:val="6"/>
        </w:numPr>
        <w:contextualSpacing/>
        <w:jc w:val="both"/>
        <w:rPr>
          <w:rFonts w:cs="Traditional Arabic"/>
          <w:sz w:val="36"/>
          <w:szCs w:val="36"/>
        </w:rPr>
      </w:pPr>
      <w:r w:rsidRPr="00DE1894">
        <w:rPr>
          <w:rFonts w:cs="Traditional Arabic" w:hint="cs"/>
          <w:sz w:val="36"/>
          <w:szCs w:val="36"/>
          <w:rtl/>
        </w:rPr>
        <w:t>لا حرج في قبول جوائز السلطان إذا كان من غير سؤال، أما العلماء والدعاة فينبغي عليهم أن يتنزهوا عنها لمعاني واعتبارات متعددة.</w:t>
      </w:r>
    </w:p>
    <w:p w14:paraId="04C3FE0F" w14:textId="77777777" w:rsidR="00DE1894" w:rsidRPr="00DE1894" w:rsidRDefault="00DE1894" w:rsidP="00DE1894">
      <w:pPr>
        <w:numPr>
          <w:ilvl w:val="0"/>
          <w:numId w:val="6"/>
        </w:numPr>
        <w:contextualSpacing/>
        <w:jc w:val="both"/>
        <w:rPr>
          <w:rFonts w:cs="Traditional Arabic"/>
          <w:sz w:val="36"/>
          <w:szCs w:val="36"/>
        </w:rPr>
      </w:pPr>
      <w:r w:rsidRPr="00DE1894">
        <w:rPr>
          <w:rFonts w:cs="Traditional Arabic" w:hint="cs"/>
          <w:sz w:val="36"/>
          <w:szCs w:val="36"/>
          <w:rtl/>
        </w:rPr>
        <w:t>وجوز عند جمهور العلماء أن يكون المانح للجائزة في المسابقات أحد المتسابقين دون الآخر، كأن يقول: إن سبقتني فلك كذا، وإن سبقتك فلا شيء عليك.</w:t>
      </w:r>
    </w:p>
    <w:p w14:paraId="6DF62704" w14:textId="77777777" w:rsidR="00DE1894" w:rsidRPr="00DE1894" w:rsidRDefault="00DE1894" w:rsidP="00DE1894">
      <w:pPr>
        <w:numPr>
          <w:ilvl w:val="0"/>
          <w:numId w:val="6"/>
        </w:numPr>
        <w:contextualSpacing/>
        <w:jc w:val="both"/>
        <w:rPr>
          <w:rFonts w:cs="Traditional Arabic"/>
          <w:sz w:val="36"/>
          <w:szCs w:val="36"/>
        </w:rPr>
      </w:pPr>
      <w:r w:rsidRPr="00DE1894">
        <w:rPr>
          <w:rFonts w:cs="Traditional Arabic" w:hint="cs"/>
          <w:sz w:val="36"/>
          <w:szCs w:val="36"/>
          <w:rtl/>
        </w:rPr>
        <w:t>أما إن كان مانح الجائزة كلا المتسابقين فلا يجوز إلا بإدخال محلِّل بينهما، وهذا عند جمهور العلماء، بخلاف ابن تيمية وابن القيم، فيجوز عندهما أن يكون مانح الجائزة كلا المتسابقين من دون محلِّل.</w:t>
      </w:r>
    </w:p>
    <w:p w14:paraId="1743ACAE" w14:textId="77777777" w:rsidR="00DE1894" w:rsidRPr="00DE1894" w:rsidRDefault="00DE1894" w:rsidP="00DE1894">
      <w:pPr>
        <w:numPr>
          <w:ilvl w:val="0"/>
          <w:numId w:val="6"/>
        </w:numPr>
        <w:contextualSpacing/>
        <w:jc w:val="both"/>
        <w:rPr>
          <w:rFonts w:cs="Traditional Arabic"/>
          <w:sz w:val="36"/>
          <w:szCs w:val="36"/>
        </w:rPr>
      </w:pPr>
      <w:r w:rsidRPr="00DE1894">
        <w:rPr>
          <w:rFonts w:cs="Traditional Arabic" w:hint="cs"/>
          <w:sz w:val="36"/>
          <w:szCs w:val="36"/>
          <w:rtl/>
        </w:rPr>
        <w:t>لا حرج من إعطاء الجوائز في المسابقات العلمية والثقافية النافعة.</w:t>
      </w:r>
    </w:p>
    <w:p w14:paraId="1A445C2A" w14:textId="77777777" w:rsidR="00DE1894" w:rsidRPr="00DE1894" w:rsidRDefault="00DE1894" w:rsidP="00DE1894">
      <w:pPr>
        <w:numPr>
          <w:ilvl w:val="0"/>
          <w:numId w:val="6"/>
        </w:numPr>
        <w:contextualSpacing/>
        <w:jc w:val="both"/>
        <w:rPr>
          <w:rFonts w:cs="Traditional Arabic"/>
          <w:sz w:val="36"/>
          <w:szCs w:val="36"/>
        </w:rPr>
      </w:pPr>
      <w:r w:rsidRPr="00DE1894">
        <w:rPr>
          <w:rFonts w:cs="Traditional Arabic" w:hint="cs"/>
          <w:sz w:val="36"/>
          <w:szCs w:val="36"/>
          <w:rtl/>
        </w:rPr>
        <w:t>يجب على المسلمين أن يبتعدوا عن البنوك التجارية [الربوية] وعن سائر خدماتها، بما فيها الجوائز المقدَّمة، لأنها مؤسسات قائمة على محاربة الله تعالى.</w:t>
      </w:r>
    </w:p>
    <w:p w14:paraId="4B907FA3" w14:textId="77777777" w:rsidR="00DE1894" w:rsidRPr="00DE1894" w:rsidRDefault="00DE1894" w:rsidP="00DE1894">
      <w:pPr>
        <w:numPr>
          <w:ilvl w:val="0"/>
          <w:numId w:val="6"/>
        </w:numPr>
        <w:contextualSpacing/>
        <w:jc w:val="both"/>
        <w:rPr>
          <w:rFonts w:cs="Traditional Arabic"/>
          <w:sz w:val="36"/>
          <w:szCs w:val="36"/>
        </w:rPr>
      </w:pPr>
      <w:r w:rsidRPr="00DE1894">
        <w:rPr>
          <w:rFonts w:cs="Traditional Arabic" w:hint="cs"/>
          <w:sz w:val="36"/>
          <w:szCs w:val="36"/>
          <w:rtl/>
        </w:rPr>
        <w:lastRenderedPageBreak/>
        <w:t>جوائز المحلات التجارية مباحة من حيث الأصل على الراجح، لأنها من باب الترويج، ولكن تُراعى الضوابط الشرعية في حال تقديم الجوائز وأخذها.</w:t>
      </w:r>
    </w:p>
    <w:p w14:paraId="017D7BE4" w14:textId="77777777" w:rsidR="00DE1894" w:rsidRPr="00DE1894" w:rsidRDefault="00DE1894" w:rsidP="00DE1894">
      <w:pPr>
        <w:numPr>
          <w:ilvl w:val="0"/>
          <w:numId w:val="6"/>
        </w:numPr>
        <w:contextualSpacing/>
        <w:jc w:val="both"/>
        <w:rPr>
          <w:rFonts w:cs="Traditional Arabic"/>
          <w:sz w:val="36"/>
          <w:szCs w:val="36"/>
        </w:rPr>
      </w:pPr>
      <w:r w:rsidRPr="00DE1894">
        <w:rPr>
          <w:rFonts w:cs="Traditional Arabic" w:hint="cs"/>
          <w:sz w:val="36"/>
          <w:szCs w:val="36"/>
          <w:rtl/>
        </w:rPr>
        <w:t>جوائز اليانصيب بكافة أنواعها إنما هي صورة جديدة للقمار، فهي محرمة ولا تجوز شرعاً.</w:t>
      </w:r>
    </w:p>
    <w:p w14:paraId="46068DFA" w14:textId="77777777" w:rsidR="00DE1894" w:rsidRPr="00DE1894" w:rsidRDefault="00DE1894" w:rsidP="00DE1894">
      <w:pPr>
        <w:rPr>
          <w:rtl/>
          <w:lang w:eastAsia="en-US"/>
        </w:rPr>
      </w:pPr>
    </w:p>
    <w:p w14:paraId="048199D9" w14:textId="77777777" w:rsidR="00DE1894" w:rsidRPr="00DE1894" w:rsidRDefault="00DE1894" w:rsidP="00DE1894">
      <w:pPr>
        <w:rPr>
          <w:lang w:eastAsia="en-US"/>
        </w:rPr>
      </w:pPr>
    </w:p>
    <w:p w14:paraId="11638C2A" w14:textId="77777777" w:rsidR="00DE1894" w:rsidRPr="00DE1894" w:rsidRDefault="00DE1894" w:rsidP="00DE1894">
      <w:pPr>
        <w:spacing w:after="200" w:line="276" w:lineRule="auto"/>
        <w:jc w:val="center"/>
        <w:rPr>
          <w:rFonts w:ascii="Calibri" w:eastAsia="Calibri" w:hAnsi="Calibri" w:cs="Traditional Arabic"/>
          <w:sz w:val="34"/>
          <w:szCs w:val="34"/>
          <w:rtl/>
          <w:lang w:eastAsia="en-US"/>
        </w:rPr>
      </w:pPr>
    </w:p>
    <w:p w14:paraId="3304E91F" w14:textId="77777777" w:rsidR="00DE1894" w:rsidRPr="00DE1894" w:rsidRDefault="00DE1894" w:rsidP="00DE1894">
      <w:pPr>
        <w:jc w:val="center"/>
        <w:rPr>
          <w:rFonts w:cs="Traditional Arabic"/>
          <w:b/>
          <w:bCs/>
          <w:color w:val="FF0000"/>
          <w:sz w:val="32"/>
          <w:szCs w:val="32"/>
          <w:rtl/>
          <w:lang w:eastAsia="en-US"/>
        </w:rPr>
      </w:pPr>
      <w:r w:rsidRPr="00DE1894">
        <w:rPr>
          <w:rFonts w:cs="Traditional Arabic" w:hint="cs"/>
          <w:b/>
          <w:bCs/>
          <w:color w:val="FF0000"/>
          <w:sz w:val="32"/>
          <w:szCs w:val="32"/>
          <w:rtl/>
          <w:lang w:eastAsia="en-US"/>
        </w:rPr>
        <w:t>التشريع العمالي الإسلامي</w:t>
      </w:r>
    </w:p>
    <w:p w14:paraId="5E701723" w14:textId="77777777" w:rsidR="00DE1894" w:rsidRPr="00DE1894" w:rsidRDefault="00DE1894" w:rsidP="00DE1894">
      <w:pPr>
        <w:spacing w:after="200" w:line="276" w:lineRule="auto"/>
        <w:jc w:val="lowKashida"/>
        <w:rPr>
          <w:rFonts w:ascii="Calibri" w:eastAsia="Calibri" w:hAnsi="Calibri" w:cs="Traditional Arabic"/>
          <w:b/>
          <w:bCs/>
          <w:sz w:val="36"/>
          <w:szCs w:val="36"/>
          <w:rtl/>
          <w:lang w:eastAsia="en-US"/>
        </w:rPr>
      </w:pPr>
    </w:p>
    <w:p w14:paraId="0D34817E" w14:textId="77777777" w:rsidR="00DE1894" w:rsidRPr="00DE1894" w:rsidRDefault="00DE1894" w:rsidP="00DE1894">
      <w:pPr>
        <w:jc w:val="both"/>
        <w:rPr>
          <w:rFonts w:cs="Traditional Arabic"/>
          <w:sz w:val="36"/>
          <w:szCs w:val="36"/>
          <w:rtl/>
          <w:lang w:eastAsia="en-US"/>
        </w:rPr>
      </w:pPr>
      <w:r w:rsidRPr="00DE1894">
        <w:rPr>
          <w:rFonts w:cs="Traditional Arabic" w:hint="cs"/>
          <w:b/>
          <w:bCs/>
          <w:sz w:val="36"/>
          <w:szCs w:val="36"/>
          <w:rtl/>
          <w:lang w:eastAsia="en-US"/>
        </w:rPr>
        <w:t xml:space="preserve">التشريع العمالي الإسلامي: دراسة موازنة بقوانين الدول العربية/ هيثم حامد </w:t>
      </w:r>
      <w:proofErr w:type="spellStart"/>
      <w:proofErr w:type="gramStart"/>
      <w:r w:rsidRPr="00DE1894">
        <w:rPr>
          <w:rFonts w:cs="Traditional Arabic" w:hint="cs"/>
          <w:b/>
          <w:bCs/>
          <w:sz w:val="36"/>
          <w:szCs w:val="36"/>
          <w:rtl/>
          <w:lang w:eastAsia="en-US"/>
        </w:rPr>
        <w:t>المصاورة</w:t>
      </w:r>
      <w:proofErr w:type="spellEnd"/>
      <w:r w:rsidRPr="00DE1894">
        <w:rPr>
          <w:rFonts w:cs="Traditional Arabic" w:hint="cs"/>
          <w:b/>
          <w:bCs/>
          <w:sz w:val="36"/>
          <w:szCs w:val="36"/>
          <w:rtl/>
          <w:lang w:eastAsia="en-US"/>
        </w:rPr>
        <w:t>.-</w:t>
      </w:r>
      <w:proofErr w:type="gramEnd"/>
      <w:r w:rsidRPr="00DE1894">
        <w:rPr>
          <w:rFonts w:cs="Traditional Arabic" w:hint="cs"/>
          <w:b/>
          <w:bCs/>
          <w:sz w:val="36"/>
          <w:szCs w:val="36"/>
          <w:rtl/>
          <w:lang w:eastAsia="en-US"/>
        </w:rPr>
        <w:t xml:space="preserve"> القاهرة: دار الكتب القانونية: دار شتات، 1431هـ، 155 ص.</w:t>
      </w:r>
    </w:p>
    <w:p w14:paraId="32588834" w14:textId="77777777" w:rsidR="00DE1894" w:rsidRDefault="00DE1894" w:rsidP="00DE1894">
      <w:pPr>
        <w:spacing w:after="200" w:line="276" w:lineRule="auto"/>
        <w:jc w:val="lowKashida"/>
        <w:rPr>
          <w:rFonts w:ascii="Calibri" w:eastAsia="Calibri" w:hAnsi="Calibri" w:cs="Traditional Arabic"/>
          <w:sz w:val="36"/>
          <w:szCs w:val="36"/>
          <w:rtl/>
          <w:lang w:eastAsia="en-US"/>
        </w:rPr>
      </w:pPr>
    </w:p>
    <w:p w14:paraId="096E0D08" w14:textId="77777777" w:rsidR="00465CC4" w:rsidRDefault="00465CC4" w:rsidP="00465CC4">
      <w:pPr>
        <w:spacing w:after="200" w:line="276" w:lineRule="auto"/>
        <w:jc w:val="center"/>
        <w:rPr>
          <w:rFonts w:ascii="Calibri" w:eastAsia="Calibri" w:hAnsi="Calibri" w:cs="Traditional Arabic"/>
          <w:sz w:val="36"/>
          <w:szCs w:val="36"/>
          <w:rtl/>
          <w:lang w:eastAsia="en-US"/>
        </w:rPr>
      </w:pPr>
      <w:r>
        <w:rPr>
          <w:rFonts w:ascii="Calibri" w:eastAsia="Calibri" w:hAnsi="Calibri" w:cs="Traditional Arabic"/>
          <w:noProof/>
          <w:sz w:val="36"/>
          <w:szCs w:val="36"/>
          <w:rtl/>
          <w:lang w:eastAsia="en-US"/>
        </w:rPr>
        <w:drawing>
          <wp:inline distT="0" distB="0" distL="0" distR="0" wp14:anchorId="1E020C1A" wp14:editId="4F96F72B">
            <wp:extent cx="1608391" cy="2384755"/>
            <wp:effectExtent l="0" t="0" r="0" b="0"/>
            <wp:docPr id="171" name="صورة 171" descr="C:\Users\محمد خير يوسف\Pictures\15563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محمد خير يوسف\Pictures\155636.gif"/>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610661" cy="2388121"/>
                    </a:xfrm>
                    <a:prstGeom prst="rect">
                      <a:avLst/>
                    </a:prstGeom>
                    <a:noFill/>
                    <a:ln>
                      <a:noFill/>
                    </a:ln>
                  </pic:spPr>
                </pic:pic>
              </a:graphicData>
            </a:graphic>
          </wp:inline>
        </w:drawing>
      </w:r>
    </w:p>
    <w:p w14:paraId="5DF6B316" w14:textId="77777777" w:rsidR="00465CC4" w:rsidRPr="00DE1894" w:rsidRDefault="00465CC4" w:rsidP="00DE1894">
      <w:pPr>
        <w:spacing w:after="200" w:line="276" w:lineRule="auto"/>
        <w:jc w:val="lowKashida"/>
        <w:rPr>
          <w:rFonts w:ascii="Calibri" w:eastAsia="Calibri" w:hAnsi="Calibri" w:cs="Traditional Arabic"/>
          <w:sz w:val="36"/>
          <w:szCs w:val="36"/>
          <w:rtl/>
          <w:lang w:eastAsia="en-US"/>
        </w:rPr>
      </w:pPr>
    </w:p>
    <w:p w14:paraId="5C414242" w14:textId="77777777" w:rsidR="00DE1894" w:rsidRPr="00DE1894" w:rsidRDefault="00DE1894" w:rsidP="00DE1894">
      <w:pPr>
        <w:spacing w:after="200" w:line="276" w:lineRule="auto"/>
        <w:jc w:val="lowKashida"/>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xml:space="preserve">يلفت الكاتب النظر إلى أن محاولات عدة جرت لتقنين أحكام الشريعة الإسلامية في مجالات مختلفة، كأحكام الحدود والقصاص والمعاملات المالية وغيرها، إلا أن أيًا منها لم يُعنَ بأحكام علاقات العمل منفردة، بل إن التطرق إليها كان يتم إلى جانب العقود والمعاملات الأخرى، </w:t>
      </w:r>
      <w:r w:rsidRPr="00DE1894">
        <w:rPr>
          <w:rFonts w:ascii="Calibri" w:eastAsia="Calibri" w:hAnsi="Calibri" w:cs="Traditional Arabic" w:hint="cs"/>
          <w:sz w:val="36"/>
          <w:szCs w:val="36"/>
          <w:rtl/>
          <w:lang w:eastAsia="en-US"/>
        </w:rPr>
        <w:lastRenderedPageBreak/>
        <w:t>الأمر الذي جعل تلك الأحكام تنصب على الأسس والمبادئ أكثر من اهتمامها بالتفاصيل، وهو ما حدا بالقوانين الوضعية إلى الإحالة إلى قوانين متخصصة أخرى تنظم علاقات العمل، وقد صدرت هذه القوانين في البلاد العربية ولم تتخذ الشريعة الإسلامية مصدرًا لها.</w:t>
      </w:r>
    </w:p>
    <w:p w14:paraId="4E97D410" w14:textId="77777777" w:rsidR="00DE1894" w:rsidRPr="00DE1894" w:rsidRDefault="00DE1894" w:rsidP="00DE1894">
      <w:pPr>
        <w:spacing w:after="200" w:line="276" w:lineRule="auto"/>
        <w:jc w:val="lowKashida"/>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وبناء عليه جاء عمل المؤلف هنا، لبحث المسائل والأحكام وعقود العمل في الفقه الإسلامي، ومستجدات ومعطيات التطور الجديدة، كالأحكام والضوابط المتعلقة بتنظيم الإجازات وساعات العمل والراحة وإصابات العمل وغيرها، إذ تبدو الحاجة لبيان موقف الشريعة الإسلامية منه بغية تبنيها وإدراجها ضمن أحكام القوانين المتعلقة بالعمل.</w:t>
      </w:r>
    </w:p>
    <w:p w14:paraId="31AF4DD8" w14:textId="77777777" w:rsidR="00DE1894" w:rsidRPr="00DE1894" w:rsidRDefault="00DE1894" w:rsidP="00DE1894">
      <w:pPr>
        <w:spacing w:after="200" w:line="276" w:lineRule="auto"/>
        <w:jc w:val="lowKashida"/>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وتم توزيع دراسة التشريع العمالي الإسلامي على فصلين:</w:t>
      </w:r>
    </w:p>
    <w:p w14:paraId="2D4A1DC1" w14:textId="77777777" w:rsidR="00DE1894" w:rsidRPr="00DE1894" w:rsidRDefault="00DE1894" w:rsidP="00416944">
      <w:pPr>
        <w:numPr>
          <w:ilvl w:val="0"/>
          <w:numId w:val="30"/>
        </w:numPr>
        <w:spacing w:after="200" w:line="276" w:lineRule="auto"/>
        <w:ind w:right="0"/>
        <w:jc w:val="lowKashida"/>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عقد العمل في الشريعة الإسلامية.</w:t>
      </w:r>
    </w:p>
    <w:p w14:paraId="0F643721" w14:textId="77777777" w:rsidR="00DE1894" w:rsidRPr="00DE1894" w:rsidRDefault="00DE1894" w:rsidP="00416944">
      <w:pPr>
        <w:numPr>
          <w:ilvl w:val="0"/>
          <w:numId w:val="30"/>
        </w:numPr>
        <w:spacing w:after="200" w:line="276" w:lineRule="auto"/>
        <w:ind w:right="0"/>
        <w:jc w:val="lowKashida"/>
        <w:rPr>
          <w:rFonts w:ascii="Calibri" w:eastAsia="Calibri" w:hAnsi="Calibri" w:cs="Traditional Arabic"/>
          <w:sz w:val="36"/>
          <w:szCs w:val="36"/>
          <w:lang w:eastAsia="en-US"/>
        </w:rPr>
      </w:pPr>
      <w:r w:rsidRPr="00DE1894">
        <w:rPr>
          <w:rFonts w:ascii="Calibri" w:eastAsia="Calibri" w:hAnsi="Calibri" w:cs="Traditional Arabic" w:hint="cs"/>
          <w:sz w:val="36"/>
          <w:szCs w:val="36"/>
          <w:rtl/>
          <w:lang w:eastAsia="en-US"/>
        </w:rPr>
        <w:t xml:space="preserve">الشريعة الإسلامية مصدرًا </w:t>
      </w:r>
      <w:proofErr w:type="spellStart"/>
      <w:r w:rsidRPr="00DE1894">
        <w:rPr>
          <w:rFonts w:ascii="Calibri" w:eastAsia="Calibri" w:hAnsi="Calibri" w:cs="Traditional Arabic" w:hint="cs"/>
          <w:sz w:val="36"/>
          <w:szCs w:val="36"/>
          <w:rtl/>
          <w:lang w:eastAsia="en-US"/>
        </w:rPr>
        <w:t>للتقنينات</w:t>
      </w:r>
      <w:proofErr w:type="spellEnd"/>
      <w:r w:rsidRPr="00DE1894">
        <w:rPr>
          <w:rFonts w:ascii="Calibri" w:eastAsia="Calibri" w:hAnsi="Calibri" w:cs="Traditional Arabic" w:hint="cs"/>
          <w:sz w:val="36"/>
          <w:szCs w:val="36"/>
          <w:rtl/>
          <w:lang w:eastAsia="en-US"/>
        </w:rPr>
        <w:t xml:space="preserve"> المتعلقة بالعمل.</w:t>
      </w:r>
    </w:p>
    <w:p w14:paraId="12A3A171" w14:textId="77777777" w:rsidR="00DE1894" w:rsidRPr="00DE1894" w:rsidRDefault="00DE1894" w:rsidP="00DE1894">
      <w:pPr>
        <w:spacing w:after="200" w:line="276" w:lineRule="auto"/>
        <w:ind w:left="360"/>
        <w:jc w:val="lowKashida"/>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وذكر في الخاتمة أن الفقهاء يتعرضون لعلاقات العمل ضمن أحكام عقد الإجارة، في نوعين رئيسيين: إجارة الأشياء، وإجارة الأشخاص.</w:t>
      </w:r>
    </w:p>
    <w:p w14:paraId="2A752539" w14:textId="77777777" w:rsidR="00DE1894" w:rsidRPr="00DE1894" w:rsidRDefault="00DE1894" w:rsidP="00DE1894">
      <w:pPr>
        <w:spacing w:after="200" w:line="276" w:lineRule="auto"/>
        <w:ind w:left="360"/>
        <w:jc w:val="lowKashida"/>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وأن الفقه الإسلامي يميز بين نوعين من الأجراء: الأجير العام، والأجير الخاص.</w:t>
      </w:r>
    </w:p>
    <w:p w14:paraId="6B21C5E2" w14:textId="77777777" w:rsidR="00DE1894" w:rsidRPr="00DE1894" w:rsidRDefault="00DE1894" w:rsidP="00DE1894">
      <w:pPr>
        <w:spacing w:after="200" w:line="276" w:lineRule="auto"/>
        <w:ind w:left="360"/>
        <w:jc w:val="lowKashida"/>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ويرتب التعاقد على العمل في الفقه والقانون التزامين رئيسيين على طرفي العقد، هما: أداء العمل من جهة العامل، وأداء الأجر من صاحب العمل، إلى جانب العديد من الالتزامات الفرعية الأخرى، كالمحافظة على أدوات العمل من العامل، ومعاملته معاملة حسنة من قبل صاحب العمل.</w:t>
      </w:r>
    </w:p>
    <w:p w14:paraId="09B16890" w14:textId="77777777" w:rsidR="00DE1894" w:rsidRPr="00DE1894" w:rsidRDefault="00DE1894" w:rsidP="00DE1894">
      <w:pPr>
        <w:spacing w:after="200" w:line="276" w:lineRule="auto"/>
        <w:ind w:left="360"/>
        <w:jc w:val="lowKashida"/>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xml:space="preserve">كما لفت النظر إلى أن هناك قدرًا كبيرًا من التشابه بين القوانين الوضعية الغربية ومن نهج نهجها وأحكام الفقه الإسلامي، ويبدو ذلك جليًا في تقسيم الإجارة والأجراء، وفي </w:t>
      </w:r>
      <w:r w:rsidRPr="00DE1894">
        <w:rPr>
          <w:rFonts w:ascii="Calibri" w:eastAsia="Calibri" w:hAnsi="Calibri" w:cs="Traditional Arabic" w:hint="cs"/>
          <w:sz w:val="36"/>
          <w:szCs w:val="36"/>
          <w:rtl/>
          <w:lang w:eastAsia="en-US"/>
        </w:rPr>
        <w:lastRenderedPageBreak/>
        <w:t>الكثير من المسائل والأحكام، الأمر الذي يرجح معه تأثر تلك القوانين بأحكام الفقه الإسلامي!</w:t>
      </w:r>
    </w:p>
    <w:p w14:paraId="760520B8" w14:textId="77777777" w:rsidR="00DE1894" w:rsidRPr="00DE1894" w:rsidRDefault="00DE1894" w:rsidP="00DE1894">
      <w:pPr>
        <w:spacing w:after="200" w:line="276" w:lineRule="auto"/>
        <w:ind w:left="360"/>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xml:space="preserve">كما ذكر أن الشريعة الإسلامية تعدُّ مصدرًا ماديًا لبعض أحكام </w:t>
      </w:r>
      <w:proofErr w:type="spellStart"/>
      <w:r w:rsidRPr="00DE1894">
        <w:rPr>
          <w:rFonts w:ascii="Calibri" w:eastAsia="Calibri" w:hAnsi="Calibri" w:cs="Traditional Arabic" w:hint="cs"/>
          <w:sz w:val="36"/>
          <w:szCs w:val="36"/>
          <w:rtl/>
          <w:lang w:eastAsia="en-US"/>
        </w:rPr>
        <w:t>تقنينات</w:t>
      </w:r>
      <w:proofErr w:type="spellEnd"/>
      <w:r w:rsidRPr="00DE1894">
        <w:rPr>
          <w:rFonts w:ascii="Calibri" w:eastAsia="Calibri" w:hAnsi="Calibri" w:cs="Traditional Arabic" w:hint="cs"/>
          <w:sz w:val="36"/>
          <w:szCs w:val="36"/>
          <w:rtl/>
          <w:lang w:eastAsia="en-US"/>
        </w:rPr>
        <w:t xml:space="preserve"> العمل العربية، ويلاحظ أوجه التأثر بما تقتضيه أحكام الشريعة في مواضع من هذه </w:t>
      </w:r>
      <w:proofErr w:type="spellStart"/>
      <w:r w:rsidRPr="00DE1894">
        <w:rPr>
          <w:rFonts w:ascii="Calibri" w:eastAsia="Calibri" w:hAnsi="Calibri" w:cs="Traditional Arabic" w:hint="cs"/>
          <w:sz w:val="36"/>
          <w:szCs w:val="36"/>
          <w:rtl/>
          <w:lang w:eastAsia="en-US"/>
        </w:rPr>
        <w:t>التقنينات</w:t>
      </w:r>
      <w:proofErr w:type="spellEnd"/>
      <w:r w:rsidRPr="00DE1894">
        <w:rPr>
          <w:rFonts w:ascii="Calibri" w:eastAsia="Calibri" w:hAnsi="Calibri" w:cs="Traditional Arabic" w:hint="cs"/>
          <w:sz w:val="36"/>
          <w:szCs w:val="36"/>
          <w:rtl/>
          <w:lang w:eastAsia="en-US"/>
        </w:rPr>
        <w:t>، كإجازة الحج، وإجازة العدَّة، والتعويضات المستحقة للعمل أو ورثته، وتحريم التعامل بالفائدة وتناول المواد المحظورة شرعًا، الأمر الذي يؤكد إمكانية الاعتماد على الشريعة الإسلامية وفقهها في الكثير من الأحكام التي تضمنها قانون العمل.</w:t>
      </w:r>
    </w:p>
    <w:p w14:paraId="3DC52CD4" w14:textId="77777777" w:rsidR="00DE1894" w:rsidRPr="00DE1894" w:rsidRDefault="00DE1894" w:rsidP="00DE1894">
      <w:pPr>
        <w:spacing w:after="200" w:line="276" w:lineRule="auto"/>
        <w:ind w:left="360"/>
        <w:rPr>
          <w:rFonts w:ascii="Calibri" w:eastAsia="Calibri" w:hAnsi="Calibri" w:cs="Traditional Arabic"/>
          <w:sz w:val="36"/>
          <w:szCs w:val="36"/>
          <w:rtl/>
          <w:lang w:eastAsia="en-US"/>
        </w:rPr>
      </w:pPr>
    </w:p>
    <w:p w14:paraId="50558FC4" w14:textId="77777777" w:rsidR="00DE1894" w:rsidRPr="00DE1894" w:rsidRDefault="00DE1894" w:rsidP="00DE1894">
      <w:pPr>
        <w:ind w:firstLine="454"/>
        <w:jc w:val="center"/>
        <w:rPr>
          <w:rFonts w:cs="Traditional Arabic"/>
          <w:b/>
          <w:bCs/>
          <w:color w:val="FF0000"/>
          <w:sz w:val="36"/>
          <w:szCs w:val="36"/>
          <w:rtl/>
        </w:rPr>
      </w:pPr>
      <w:r w:rsidRPr="00DE1894">
        <w:rPr>
          <w:rFonts w:cs="Traditional Arabic" w:hint="cs"/>
          <w:b/>
          <w:bCs/>
          <w:color w:val="FF0000"/>
          <w:sz w:val="36"/>
          <w:szCs w:val="36"/>
          <w:rtl/>
        </w:rPr>
        <w:t>ضمانات وحوافز الاستثمار الزراعي</w:t>
      </w:r>
    </w:p>
    <w:p w14:paraId="7D79285E" w14:textId="77777777" w:rsidR="00DE1894" w:rsidRPr="00DE1894" w:rsidRDefault="00DE1894" w:rsidP="00DE1894">
      <w:pPr>
        <w:ind w:firstLine="454"/>
        <w:jc w:val="center"/>
        <w:rPr>
          <w:rFonts w:cs="Traditional Arabic"/>
          <w:b/>
          <w:bCs/>
          <w:color w:val="FF0000"/>
          <w:sz w:val="36"/>
          <w:szCs w:val="36"/>
          <w:rtl/>
        </w:rPr>
      </w:pPr>
    </w:p>
    <w:p w14:paraId="2C0E9A02" w14:textId="77777777" w:rsidR="00DE1894" w:rsidRPr="00DE1894" w:rsidRDefault="00DE1894" w:rsidP="00DE1894">
      <w:pPr>
        <w:ind w:firstLine="454"/>
        <w:jc w:val="both"/>
        <w:rPr>
          <w:rFonts w:cs="Traditional Arabic"/>
          <w:b/>
          <w:bCs/>
          <w:sz w:val="36"/>
          <w:szCs w:val="36"/>
          <w:rtl/>
        </w:rPr>
      </w:pPr>
      <w:r w:rsidRPr="00DE1894">
        <w:rPr>
          <w:rFonts w:cs="Traditional Arabic" w:hint="cs"/>
          <w:b/>
          <w:bCs/>
          <w:sz w:val="36"/>
          <w:szCs w:val="36"/>
          <w:rtl/>
        </w:rPr>
        <w:t xml:space="preserve">ضمانات وحوافز الاستثمار الزراعي فيه الفقه الإسلامي وقانون الاستثمار/ أحمد محمد أبو </w:t>
      </w:r>
      <w:proofErr w:type="gramStart"/>
      <w:r w:rsidRPr="00DE1894">
        <w:rPr>
          <w:rFonts w:cs="Traditional Arabic" w:hint="cs"/>
          <w:b/>
          <w:bCs/>
          <w:sz w:val="36"/>
          <w:szCs w:val="36"/>
          <w:rtl/>
        </w:rPr>
        <w:t>سعدة._</w:t>
      </w:r>
      <w:proofErr w:type="gramEnd"/>
      <w:r w:rsidRPr="00DE1894">
        <w:rPr>
          <w:rFonts w:cs="Traditional Arabic" w:hint="cs"/>
          <w:b/>
          <w:bCs/>
          <w:sz w:val="36"/>
          <w:szCs w:val="36"/>
          <w:rtl/>
        </w:rPr>
        <w:t xml:space="preserve"> الإسكندرية: مكتبة الوفاء القانونية، 1433هـ، 617ص.</w:t>
      </w:r>
    </w:p>
    <w:p w14:paraId="4736FBF1" w14:textId="77777777" w:rsidR="00DE1894" w:rsidRPr="00DE1894" w:rsidRDefault="00DE1894" w:rsidP="00DE1894">
      <w:pPr>
        <w:ind w:firstLine="454"/>
        <w:jc w:val="both"/>
        <w:rPr>
          <w:rFonts w:cs="Traditional Arabic"/>
          <w:b/>
          <w:bCs/>
          <w:color w:val="FF0000"/>
          <w:sz w:val="36"/>
          <w:szCs w:val="36"/>
          <w:rtl/>
        </w:rPr>
      </w:pPr>
    </w:p>
    <w:p w14:paraId="236C35C1" w14:textId="77777777" w:rsidR="00DE1894" w:rsidRPr="00DE1894" w:rsidRDefault="00DE1894" w:rsidP="00DE1894">
      <w:pPr>
        <w:ind w:firstLine="454"/>
        <w:jc w:val="center"/>
        <w:rPr>
          <w:rFonts w:cs="Traditional Arabic"/>
          <w:b/>
          <w:bCs/>
          <w:color w:val="FF0000"/>
          <w:sz w:val="36"/>
          <w:szCs w:val="36"/>
          <w:rtl/>
        </w:rPr>
      </w:pPr>
      <w:r w:rsidRPr="00DE1894">
        <w:rPr>
          <w:rFonts w:cs="Traditional Arabic"/>
          <w:b/>
          <w:bCs/>
          <w:noProof/>
          <w:color w:val="FF0000"/>
          <w:sz w:val="36"/>
          <w:szCs w:val="36"/>
          <w:rtl/>
          <w:lang w:eastAsia="en-US"/>
        </w:rPr>
        <w:drawing>
          <wp:inline distT="0" distB="0" distL="0" distR="0" wp14:anchorId="6D950F86" wp14:editId="0A817EE5">
            <wp:extent cx="1992630" cy="2677363"/>
            <wp:effectExtent l="304800" t="247650" r="274320" b="218237"/>
            <wp:docPr id="65" name="صورة 26" descr="F:\Images\الكاميرا\201211\201211A0\20121105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Images\الكاميرا\201211\201211A0\201211051100.jpg"/>
                    <pic:cNvPicPr>
                      <a:picLocks noChangeAspect="1" noChangeArrowheads="1"/>
                    </pic:cNvPicPr>
                  </pic:nvPicPr>
                  <pic:blipFill>
                    <a:blip r:embed="rId177" cstate="print"/>
                    <a:srcRect l="6816" t="16418" r="56908" b="18589"/>
                    <a:stretch>
                      <a:fillRect/>
                    </a:stretch>
                  </pic:blipFill>
                  <pic:spPr bwMode="auto">
                    <a:xfrm>
                      <a:off x="0" y="0"/>
                      <a:ext cx="1992630" cy="267736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0956E17E" w14:textId="77777777" w:rsidR="00DE1894" w:rsidRPr="00DE1894" w:rsidRDefault="00DE1894" w:rsidP="00DE1894">
      <w:pPr>
        <w:ind w:firstLine="454"/>
        <w:jc w:val="center"/>
        <w:rPr>
          <w:rFonts w:cs="Traditional Arabic"/>
          <w:b/>
          <w:bCs/>
          <w:color w:val="FF0000"/>
          <w:sz w:val="36"/>
          <w:szCs w:val="36"/>
          <w:rtl/>
        </w:rPr>
      </w:pPr>
    </w:p>
    <w:p w14:paraId="651550F9" w14:textId="77777777" w:rsidR="00DE1894" w:rsidRPr="00DE1894" w:rsidRDefault="00DE1894" w:rsidP="00DE1894">
      <w:pPr>
        <w:ind w:firstLine="454"/>
        <w:jc w:val="both"/>
        <w:rPr>
          <w:rFonts w:cs="Traditional Arabic"/>
          <w:sz w:val="36"/>
          <w:szCs w:val="36"/>
          <w:rtl/>
        </w:rPr>
      </w:pPr>
      <w:r w:rsidRPr="00DE1894">
        <w:rPr>
          <w:rFonts w:cs="Traditional Arabic" w:hint="cs"/>
          <w:sz w:val="36"/>
          <w:szCs w:val="36"/>
          <w:rtl/>
        </w:rPr>
        <w:lastRenderedPageBreak/>
        <w:t>الاستثمار الزراعي هو الجهد الذي يبذله الإنسان في تنمية الموارد الزراعية واستغلالها استغلالاً أمثل وفقاً لأحكام الشريعة الإسلامية.</w:t>
      </w:r>
    </w:p>
    <w:p w14:paraId="7DD0551E" w14:textId="77777777" w:rsidR="00DE1894" w:rsidRPr="00DE1894" w:rsidRDefault="00DE1894" w:rsidP="00DE1894">
      <w:pPr>
        <w:ind w:firstLine="454"/>
        <w:jc w:val="both"/>
        <w:rPr>
          <w:rFonts w:cs="Traditional Arabic"/>
          <w:sz w:val="36"/>
          <w:szCs w:val="36"/>
          <w:rtl/>
        </w:rPr>
      </w:pPr>
      <w:r w:rsidRPr="00DE1894">
        <w:rPr>
          <w:rFonts w:cs="Traditional Arabic" w:hint="cs"/>
          <w:sz w:val="36"/>
          <w:szCs w:val="36"/>
          <w:rtl/>
        </w:rPr>
        <w:t>ويعتبر الاستثمار الوسيلة الوحيدة لتوسيع الطاقة الإنتاجية لقطاع الزراعة على المدى البعيد، وتحقيق النمو المتواصل الذي تبتغيه الدولة، وهذا الاستثمار نوعان: حكومي، وخاص.</w:t>
      </w:r>
    </w:p>
    <w:p w14:paraId="3C5E58FC" w14:textId="77777777" w:rsidR="00DE1894" w:rsidRPr="00DE1894" w:rsidRDefault="00DE1894" w:rsidP="00DE1894">
      <w:pPr>
        <w:ind w:firstLine="454"/>
        <w:jc w:val="both"/>
        <w:rPr>
          <w:rFonts w:cs="Traditional Arabic"/>
          <w:sz w:val="36"/>
          <w:szCs w:val="36"/>
          <w:rtl/>
        </w:rPr>
      </w:pPr>
      <w:r w:rsidRPr="00DE1894">
        <w:rPr>
          <w:rFonts w:cs="Traditional Arabic" w:hint="cs"/>
          <w:sz w:val="36"/>
          <w:szCs w:val="36"/>
          <w:rtl/>
        </w:rPr>
        <w:t xml:space="preserve">وقد جعل المؤلف كتابه في ثلاثة أبواب، تحته فصول ومطالب عديدة، هي: </w:t>
      </w:r>
    </w:p>
    <w:p w14:paraId="0A888368" w14:textId="77777777" w:rsidR="00DE1894" w:rsidRPr="00DE1894" w:rsidRDefault="00DE1894" w:rsidP="00416944">
      <w:pPr>
        <w:numPr>
          <w:ilvl w:val="0"/>
          <w:numId w:val="33"/>
        </w:numPr>
        <w:spacing w:after="200" w:line="276" w:lineRule="auto"/>
        <w:ind w:firstLine="454"/>
        <w:contextualSpacing/>
        <w:jc w:val="both"/>
        <w:rPr>
          <w:rFonts w:cs="Traditional Arabic"/>
          <w:sz w:val="36"/>
          <w:szCs w:val="36"/>
        </w:rPr>
      </w:pPr>
      <w:r w:rsidRPr="00DE1894">
        <w:rPr>
          <w:rFonts w:cs="Traditional Arabic" w:hint="cs"/>
          <w:sz w:val="36"/>
          <w:szCs w:val="36"/>
          <w:rtl/>
        </w:rPr>
        <w:t>تعريف الاستثمار الزراعي وأهميته وتطوره.</w:t>
      </w:r>
    </w:p>
    <w:p w14:paraId="3225E7AD" w14:textId="77777777" w:rsidR="00DE1894" w:rsidRPr="00DE1894" w:rsidRDefault="00DE1894" w:rsidP="00416944">
      <w:pPr>
        <w:numPr>
          <w:ilvl w:val="0"/>
          <w:numId w:val="33"/>
        </w:numPr>
        <w:spacing w:after="200" w:line="276" w:lineRule="auto"/>
        <w:ind w:firstLine="454"/>
        <w:contextualSpacing/>
        <w:jc w:val="both"/>
        <w:rPr>
          <w:rFonts w:cs="Traditional Arabic"/>
          <w:sz w:val="36"/>
          <w:szCs w:val="36"/>
        </w:rPr>
      </w:pPr>
      <w:r w:rsidRPr="00DE1894">
        <w:rPr>
          <w:rFonts w:cs="Traditional Arabic" w:hint="cs"/>
          <w:sz w:val="36"/>
          <w:szCs w:val="36"/>
          <w:rtl/>
        </w:rPr>
        <w:t>ضمانات الاستثمار الزراعي في الفقه الإسلامي وقانون الاستثمار.</w:t>
      </w:r>
    </w:p>
    <w:p w14:paraId="7335A8D8" w14:textId="77777777" w:rsidR="00DE1894" w:rsidRPr="00DE1894" w:rsidRDefault="00DE1894" w:rsidP="00416944">
      <w:pPr>
        <w:numPr>
          <w:ilvl w:val="0"/>
          <w:numId w:val="33"/>
        </w:numPr>
        <w:spacing w:after="200" w:line="276" w:lineRule="auto"/>
        <w:ind w:firstLine="454"/>
        <w:contextualSpacing/>
        <w:jc w:val="both"/>
        <w:rPr>
          <w:rFonts w:cs="Traditional Arabic"/>
          <w:sz w:val="36"/>
          <w:szCs w:val="36"/>
        </w:rPr>
      </w:pPr>
      <w:r w:rsidRPr="00DE1894">
        <w:rPr>
          <w:rFonts w:cs="Traditional Arabic" w:hint="cs"/>
          <w:sz w:val="36"/>
          <w:szCs w:val="36"/>
          <w:rtl/>
        </w:rPr>
        <w:t>حوافز الاستثمار الزراعي في الفقه الإسلامي وقانون الاستثمار (ويعني في مصر).</w:t>
      </w:r>
    </w:p>
    <w:p w14:paraId="6C9B4DDE" w14:textId="77777777" w:rsidR="00DE1894" w:rsidRPr="00DE1894" w:rsidRDefault="00DE1894" w:rsidP="00DE1894">
      <w:pPr>
        <w:ind w:firstLine="454"/>
        <w:jc w:val="both"/>
        <w:rPr>
          <w:rFonts w:cs="Traditional Arabic"/>
          <w:sz w:val="36"/>
          <w:szCs w:val="36"/>
          <w:rtl/>
        </w:rPr>
      </w:pPr>
      <w:r w:rsidRPr="00DE1894">
        <w:rPr>
          <w:rFonts w:cs="Traditional Arabic" w:hint="cs"/>
          <w:sz w:val="36"/>
          <w:szCs w:val="36"/>
          <w:rtl/>
        </w:rPr>
        <w:t>ومما توصل إليه مؤلفه:</w:t>
      </w:r>
    </w:p>
    <w:p w14:paraId="1D0730F7" w14:textId="77777777" w:rsidR="00DE1894" w:rsidRPr="00DE1894" w:rsidRDefault="00DE1894" w:rsidP="00416944">
      <w:pPr>
        <w:numPr>
          <w:ilvl w:val="0"/>
          <w:numId w:val="33"/>
        </w:numPr>
        <w:spacing w:after="200" w:line="276" w:lineRule="auto"/>
        <w:ind w:firstLine="454"/>
        <w:contextualSpacing/>
        <w:jc w:val="both"/>
        <w:rPr>
          <w:rFonts w:cs="Traditional Arabic"/>
          <w:sz w:val="36"/>
          <w:szCs w:val="36"/>
          <w:rtl/>
        </w:rPr>
      </w:pPr>
      <w:r w:rsidRPr="00DE1894">
        <w:rPr>
          <w:rFonts w:cs="Traditional Arabic" w:hint="cs"/>
          <w:sz w:val="36"/>
          <w:szCs w:val="36"/>
          <w:rtl/>
        </w:rPr>
        <w:t xml:space="preserve">حرص الفقه الإسلامي على قيام المال بوظيفته في خدمة المجتمع المسلم، من خلال التأكيد على وجوب استثمار المال الخاص وجوباً </w:t>
      </w:r>
      <w:proofErr w:type="spellStart"/>
      <w:r w:rsidRPr="00DE1894">
        <w:rPr>
          <w:rFonts w:cs="Traditional Arabic" w:hint="cs"/>
          <w:sz w:val="36"/>
          <w:szCs w:val="36"/>
          <w:rtl/>
        </w:rPr>
        <w:t>كفائياً</w:t>
      </w:r>
      <w:proofErr w:type="spellEnd"/>
      <w:r w:rsidRPr="00DE1894">
        <w:rPr>
          <w:rFonts w:cs="Traditional Arabic" w:hint="cs"/>
          <w:sz w:val="36"/>
          <w:szCs w:val="36"/>
          <w:rtl/>
        </w:rPr>
        <w:t xml:space="preserve"> إن احتاج إليه المجتمع الإسلامي؛ لتوفير احتياجاته من المواد الغذائية، وقد دلت الآيات القرآنية والأحاديث النبوية وآثار الصحابة على أن شكر نعمة المال إنما يكون بالسعي لتنمية وتوفير ما يحتاجه المسلمون حتى لا يقعوا فريسة لعدوهم.</w:t>
      </w:r>
    </w:p>
    <w:p w14:paraId="37EE3C30" w14:textId="77777777" w:rsidR="00DE1894" w:rsidRPr="00DE1894" w:rsidRDefault="00DE1894" w:rsidP="00416944">
      <w:pPr>
        <w:numPr>
          <w:ilvl w:val="0"/>
          <w:numId w:val="33"/>
        </w:numPr>
        <w:spacing w:after="200" w:line="276" w:lineRule="auto"/>
        <w:ind w:firstLine="454"/>
        <w:contextualSpacing/>
        <w:jc w:val="both"/>
        <w:rPr>
          <w:rFonts w:cs="Traditional Arabic"/>
          <w:sz w:val="36"/>
          <w:szCs w:val="36"/>
        </w:rPr>
      </w:pPr>
      <w:r w:rsidRPr="00DE1894">
        <w:rPr>
          <w:rFonts w:cs="Traditional Arabic" w:hint="cs"/>
          <w:sz w:val="36"/>
          <w:szCs w:val="36"/>
          <w:rtl/>
        </w:rPr>
        <w:t>أن استثمار المسلم لأمواله يخضع لضوابط واضحة، حتى يستخدم المال في منفعة المسلمين بسدِّ حاجة أساسية وضرورية لهم ولمجتمعهم.</w:t>
      </w:r>
    </w:p>
    <w:p w14:paraId="4987C9B7" w14:textId="77777777" w:rsidR="00DE1894" w:rsidRPr="00DE1894" w:rsidRDefault="00DE1894" w:rsidP="00416944">
      <w:pPr>
        <w:numPr>
          <w:ilvl w:val="0"/>
          <w:numId w:val="33"/>
        </w:numPr>
        <w:spacing w:after="200" w:line="276" w:lineRule="auto"/>
        <w:ind w:firstLine="454"/>
        <w:contextualSpacing/>
        <w:jc w:val="both"/>
        <w:rPr>
          <w:rFonts w:cs="Traditional Arabic"/>
          <w:sz w:val="36"/>
          <w:szCs w:val="36"/>
        </w:rPr>
      </w:pPr>
      <w:r w:rsidRPr="00DE1894">
        <w:rPr>
          <w:rFonts w:cs="Traditional Arabic" w:hint="cs"/>
          <w:sz w:val="36"/>
          <w:szCs w:val="36"/>
          <w:rtl/>
        </w:rPr>
        <w:t xml:space="preserve">وكذلك فإن هذا المال ينبغي </w:t>
      </w:r>
      <w:r w:rsidRPr="00DE1894">
        <w:rPr>
          <w:rFonts w:cs="Traditional Arabic"/>
          <w:sz w:val="36"/>
          <w:szCs w:val="36"/>
          <w:rtl/>
        </w:rPr>
        <w:t>–</w:t>
      </w:r>
      <w:r w:rsidRPr="00DE1894">
        <w:rPr>
          <w:rFonts w:cs="Traditional Arabic" w:hint="cs"/>
          <w:sz w:val="36"/>
          <w:szCs w:val="36"/>
          <w:rtl/>
        </w:rPr>
        <w:t xml:space="preserve"> وفقاً للمنظور الإسلامي </w:t>
      </w:r>
      <w:r w:rsidRPr="00DE1894">
        <w:rPr>
          <w:rFonts w:cs="Traditional Arabic"/>
          <w:sz w:val="36"/>
          <w:szCs w:val="36"/>
          <w:rtl/>
        </w:rPr>
        <w:t>–</w:t>
      </w:r>
      <w:r w:rsidRPr="00DE1894">
        <w:rPr>
          <w:rFonts w:cs="Traditional Arabic" w:hint="cs"/>
          <w:sz w:val="36"/>
          <w:szCs w:val="36"/>
          <w:rtl/>
        </w:rPr>
        <w:t xml:space="preserve"> أن يستثمر وفقاً لأولويات المجتمع المسلم واحتياجاته، فلا نرى هذا التكالب من بعض المستثمرين على إنتاج سلع ترفيهية لا يحتاجها المجتمع المسلم ولكنها ذات عائد سريع ومرتفع، في الوقت الذي يحتاج فيه المسلمون إلى توفير أقواتهم الضرورية وتنمية قدراتهم العسكرية والعلمية والطبية وغيرها.</w:t>
      </w:r>
    </w:p>
    <w:p w14:paraId="795247DF" w14:textId="77777777" w:rsidR="00DE1894" w:rsidRPr="00DE1894" w:rsidRDefault="00DE1894" w:rsidP="00DE1894">
      <w:pPr>
        <w:ind w:firstLine="454"/>
        <w:jc w:val="both"/>
        <w:rPr>
          <w:rFonts w:cs="Traditional Arabic"/>
          <w:sz w:val="36"/>
          <w:szCs w:val="36"/>
          <w:rtl/>
        </w:rPr>
      </w:pPr>
      <w:r w:rsidRPr="00DE1894">
        <w:rPr>
          <w:rFonts w:cs="Traditional Arabic" w:hint="cs"/>
          <w:sz w:val="36"/>
          <w:szCs w:val="36"/>
          <w:rtl/>
        </w:rPr>
        <w:lastRenderedPageBreak/>
        <w:t>والفقه الإسلامي سباق في هذا المجال، حيث يرى أن ما يحتاجه المجتمع هو ما ينبغي على المستثمرين الاتجاه إليه.</w:t>
      </w:r>
    </w:p>
    <w:p w14:paraId="649C2068" w14:textId="77777777" w:rsidR="00DE1894" w:rsidRPr="00DE1894" w:rsidRDefault="00DE1894" w:rsidP="00416944">
      <w:pPr>
        <w:numPr>
          <w:ilvl w:val="0"/>
          <w:numId w:val="33"/>
        </w:numPr>
        <w:spacing w:after="200" w:line="276" w:lineRule="auto"/>
        <w:ind w:firstLine="454"/>
        <w:contextualSpacing/>
        <w:jc w:val="both"/>
        <w:rPr>
          <w:rFonts w:cs="Traditional Arabic"/>
          <w:sz w:val="36"/>
          <w:szCs w:val="36"/>
        </w:rPr>
      </w:pPr>
      <w:r w:rsidRPr="00DE1894">
        <w:rPr>
          <w:rFonts w:cs="Traditional Arabic" w:hint="cs"/>
          <w:sz w:val="36"/>
          <w:szCs w:val="36"/>
          <w:rtl/>
        </w:rPr>
        <w:t>أن الإسلام رغم نشأة دعوته في بلدة غير زراعية، إلا أن هذه الدعوة أولت الزراعة رعاية واهتماماً كبيرين؛ لخطورة عدم توافر الأقوات وما ينتج عنه من مذلة ومهانة وتبعية لمناهج مختلفة تحاول تفريغ المجتمع المسلم من تعاليمه وقيمه.</w:t>
      </w:r>
    </w:p>
    <w:p w14:paraId="54943349" w14:textId="77777777" w:rsidR="00DE1894" w:rsidRPr="00DE1894" w:rsidRDefault="00DE1894" w:rsidP="00416944">
      <w:pPr>
        <w:numPr>
          <w:ilvl w:val="0"/>
          <w:numId w:val="33"/>
        </w:numPr>
        <w:spacing w:after="200" w:line="276" w:lineRule="auto"/>
        <w:ind w:firstLine="454"/>
        <w:contextualSpacing/>
        <w:jc w:val="both"/>
        <w:rPr>
          <w:rFonts w:cs="Traditional Arabic"/>
          <w:sz w:val="36"/>
          <w:szCs w:val="36"/>
        </w:rPr>
      </w:pPr>
      <w:r w:rsidRPr="00DE1894">
        <w:rPr>
          <w:rFonts w:cs="Traditional Arabic" w:hint="cs"/>
          <w:sz w:val="36"/>
          <w:szCs w:val="36"/>
          <w:rtl/>
        </w:rPr>
        <w:t xml:space="preserve">أن المخاطر التجارية التي يمكن أن </w:t>
      </w:r>
      <w:proofErr w:type="spellStart"/>
      <w:r w:rsidRPr="00DE1894">
        <w:rPr>
          <w:rFonts w:cs="Traditional Arabic" w:hint="cs"/>
          <w:sz w:val="36"/>
          <w:szCs w:val="36"/>
          <w:rtl/>
        </w:rPr>
        <w:t>يواجهها</w:t>
      </w:r>
      <w:proofErr w:type="spellEnd"/>
      <w:r w:rsidRPr="00DE1894">
        <w:rPr>
          <w:rFonts w:cs="Traditional Arabic" w:hint="cs"/>
          <w:sz w:val="36"/>
          <w:szCs w:val="36"/>
          <w:rtl/>
        </w:rPr>
        <w:t xml:space="preserve"> المستثمر تحتل مرتبة هامة وأولوية في حسابات المستثمر، فالاستقرار السياسي والاقتصادي في الدولة التي يرغب المستثمر تشغيل أمواله فيها من أهم ما يحرص عليه.</w:t>
      </w:r>
    </w:p>
    <w:p w14:paraId="54805AE0" w14:textId="77777777" w:rsidR="00DE1894" w:rsidRPr="00DE1894" w:rsidRDefault="00DE1894" w:rsidP="00416944">
      <w:pPr>
        <w:numPr>
          <w:ilvl w:val="0"/>
          <w:numId w:val="33"/>
        </w:numPr>
        <w:spacing w:after="200" w:line="276" w:lineRule="auto"/>
        <w:ind w:firstLine="454"/>
        <w:contextualSpacing/>
        <w:jc w:val="both"/>
        <w:rPr>
          <w:rFonts w:cs="Traditional Arabic"/>
          <w:sz w:val="36"/>
          <w:szCs w:val="36"/>
          <w:rtl/>
        </w:rPr>
      </w:pPr>
      <w:r w:rsidRPr="00DE1894">
        <w:rPr>
          <w:rFonts w:cs="Traditional Arabic" w:hint="cs"/>
          <w:sz w:val="36"/>
          <w:szCs w:val="36"/>
          <w:rtl/>
        </w:rPr>
        <w:t>أن هناك من الوسائل ما يكفل تنشيط وزيادة الاستثمارات الزراعية، كتهيئة البنية الأساسية، وتخفيف أعباء الأرض، وتعدد مصادر التمويل، والتوسع في استخدام نتائج الأبحاث العلمية واستخدام التقنية الحديثة، وإنشاء نظام فعال للتسويق، وتيسير إجراءات التصدير.</w:t>
      </w:r>
    </w:p>
    <w:p w14:paraId="5B2B17AB" w14:textId="77777777" w:rsidR="00DE1894" w:rsidRPr="00DE1894" w:rsidRDefault="00DE1894" w:rsidP="00DE1894">
      <w:pPr>
        <w:spacing w:after="200" w:line="276" w:lineRule="auto"/>
        <w:ind w:left="360"/>
        <w:rPr>
          <w:rFonts w:ascii="Calibri" w:eastAsia="Calibri" w:hAnsi="Calibri" w:cs="Traditional Arabic"/>
          <w:sz w:val="36"/>
          <w:szCs w:val="36"/>
          <w:rtl/>
          <w:lang w:eastAsia="en-US"/>
        </w:rPr>
      </w:pPr>
    </w:p>
    <w:p w14:paraId="1F37E23A" w14:textId="77777777" w:rsidR="00DE1894" w:rsidRPr="00DE1894" w:rsidRDefault="00DE1894" w:rsidP="00DE1894">
      <w:pPr>
        <w:spacing w:after="200" w:line="276" w:lineRule="auto"/>
        <w:ind w:left="360"/>
        <w:rPr>
          <w:rFonts w:ascii="Calibri" w:eastAsia="Calibri" w:hAnsi="Calibri" w:cs="Traditional Arabic"/>
          <w:sz w:val="36"/>
          <w:szCs w:val="36"/>
          <w:rtl/>
          <w:lang w:eastAsia="en-US"/>
        </w:rPr>
      </w:pPr>
    </w:p>
    <w:p w14:paraId="3DEE7C26" w14:textId="77777777" w:rsidR="00DE1894" w:rsidRPr="00DE1894" w:rsidRDefault="00DE1894" w:rsidP="00DE1894">
      <w:pPr>
        <w:spacing w:after="200" w:line="276" w:lineRule="auto"/>
        <w:ind w:left="360"/>
        <w:jc w:val="center"/>
        <w:rPr>
          <w:rFonts w:ascii="Calibri" w:eastAsia="Calibri" w:hAnsi="Calibri" w:cs="Traditional Arabic"/>
          <w:b/>
          <w:bCs/>
          <w:color w:val="FF0000"/>
          <w:sz w:val="36"/>
          <w:szCs w:val="36"/>
          <w:rtl/>
          <w:lang w:eastAsia="en-US"/>
        </w:rPr>
      </w:pPr>
      <w:r w:rsidRPr="00DE1894">
        <w:rPr>
          <w:rFonts w:ascii="Calibri" w:eastAsia="Calibri" w:hAnsi="Calibri" w:cs="Traditional Arabic" w:hint="cs"/>
          <w:b/>
          <w:bCs/>
          <w:color w:val="FF0000"/>
          <w:sz w:val="36"/>
          <w:szCs w:val="36"/>
          <w:rtl/>
          <w:lang w:eastAsia="en-US"/>
        </w:rPr>
        <w:t>القيود الواردة على الحرية في مجال الصناعة</w:t>
      </w:r>
    </w:p>
    <w:p w14:paraId="011D96AC" w14:textId="77777777" w:rsidR="00DE1894" w:rsidRPr="00DE1894" w:rsidRDefault="00DE1894" w:rsidP="00DE1894">
      <w:pPr>
        <w:spacing w:after="200" w:line="276" w:lineRule="auto"/>
        <w:ind w:left="360"/>
        <w:jc w:val="center"/>
        <w:rPr>
          <w:rFonts w:ascii="Calibri" w:eastAsia="Calibri" w:hAnsi="Calibri" w:cs="Traditional Arabic"/>
          <w:b/>
          <w:bCs/>
          <w:color w:val="FF0000"/>
          <w:sz w:val="36"/>
          <w:szCs w:val="36"/>
          <w:rtl/>
          <w:lang w:eastAsia="en-US"/>
        </w:rPr>
      </w:pPr>
    </w:p>
    <w:p w14:paraId="672A084B" w14:textId="77777777" w:rsidR="00DE1894" w:rsidRPr="00DE1894" w:rsidRDefault="00DE1894" w:rsidP="00DE1894">
      <w:pPr>
        <w:spacing w:after="200" w:line="276" w:lineRule="auto"/>
        <w:ind w:left="360"/>
        <w:rPr>
          <w:rFonts w:ascii="Calibri" w:eastAsia="Calibri" w:hAnsi="Calibri" w:cs="Traditional Arabic"/>
          <w:b/>
          <w:bCs/>
          <w:sz w:val="36"/>
          <w:szCs w:val="36"/>
          <w:rtl/>
          <w:lang w:eastAsia="en-US"/>
        </w:rPr>
      </w:pPr>
      <w:r w:rsidRPr="00DE1894">
        <w:rPr>
          <w:rFonts w:ascii="Calibri" w:eastAsia="Calibri" w:hAnsi="Calibri" w:cs="Traditional Arabic" w:hint="cs"/>
          <w:b/>
          <w:bCs/>
          <w:sz w:val="36"/>
          <w:szCs w:val="36"/>
          <w:rtl/>
          <w:lang w:eastAsia="en-US"/>
        </w:rPr>
        <w:t xml:space="preserve">القيود الواردة على الحرية في مجال الصناعة وموقف الفقه الإسلامي منها: دراسة مقارنة/ أحمد عيد عبدالحميد </w:t>
      </w:r>
      <w:proofErr w:type="gramStart"/>
      <w:r w:rsidRPr="00DE1894">
        <w:rPr>
          <w:rFonts w:ascii="Calibri" w:eastAsia="Calibri" w:hAnsi="Calibri" w:cs="Traditional Arabic" w:hint="cs"/>
          <w:b/>
          <w:bCs/>
          <w:sz w:val="36"/>
          <w:szCs w:val="36"/>
          <w:rtl/>
          <w:lang w:eastAsia="en-US"/>
        </w:rPr>
        <w:t>إبراهيم._</w:t>
      </w:r>
      <w:proofErr w:type="gramEnd"/>
      <w:r w:rsidRPr="00DE1894">
        <w:rPr>
          <w:rFonts w:ascii="Calibri" w:eastAsia="Calibri" w:hAnsi="Calibri" w:cs="Traditional Arabic" w:hint="cs"/>
          <w:b/>
          <w:bCs/>
          <w:sz w:val="36"/>
          <w:szCs w:val="36"/>
          <w:rtl/>
          <w:lang w:eastAsia="en-US"/>
        </w:rPr>
        <w:t xml:space="preserve"> بيروت </w:t>
      </w:r>
      <w:r w:rsidRPr="00DE1894">
        <w:rPr>
          <w:rFonts w:ascii="Calibri" w:eastAsia="Calibri" w:hAnsi="Calibri" w:cs="Traditional Arabic"/>
          <w:b/>
          <w:bCs/>
          <w:sz w:val="36"/>
          <w:szCs w:val="36"/>
          <w:rtl/>
          <w:lang w:eastAsia="en-US"/>
        </w:rPr>
        <w:t>–</w:t>
      </w:r>
      <w:r w:rsidRPr="00DE1894">
        <w:rPr>
          <w:rFonts w:ascii="Calibri" w:eastAsia="Calibri" w:hAnsi="Calibri" w:cs="Traditional Arabic" w:hint="cs"/>
          <w:b/>
          <w:bCs/>
          <w:sz w:val="36"/>
          <w:szCs w:val="36"/>
          <w:rtl/>
          <w:lang w:eastAsia="en-US"/>
        </w:rPr>
        <w:t xml:space="preserve"> دار البشائر الإسلامية، 1431هـ، 608ص.</w:t>
      </w:r>
    </w:p>
    <w:p w14:paraId="528D0DD9" w14:textId="77777777" w:rsidR="00DE1894" w:rsidRPr="00DE1894" w:rsidRDefault="00DE1894" w:rsidP="00DE1894">
      <w:pPr>
        <w:spacing w:after="200" w:line="276" w:lineRule="auto"/>
        <w:ind w:left="360"/>
        <w:rPr>
          <w:rFonts w:ascii="Calibri" w:eastAsia="Calibri" w:hAnsi="Calibri" w:cs="Traditional Arabic"/>
          <w:sz w:val="36"/>
          <w:szCs w:val="36"/>
          <w:rtl/>
          <w:lang w:eastAsia="en-US"/>
        </w:rPr>
      </w:pPr>
    </w:p>
    <w:p w14:paraId="085912A8" w14:textId="77777777" w:rsidR="00DE1894" w:rsidRPr="00DE1894" w:rsidRDefault="00DE1894" w:rsidP="00DE1894">
      <w:pPr>
        <w:spacing w:after="200" w:line="276" w:lineRule="auto"/>
        <w:ind w:left="360"/>
        <w:jc w:val="center"/>
        <w:rPr>
          <w:rFonts w:ascii="Calibri" w:eastAsia="Calibri" w:hAnsi="Calibri" w:cs="Traditional Arabic"/>
          <w:sz w:val="36"/>
          <w:szCs w:val="36"/>
          <w:rtl/>
          <w:lang w:eastAsia="en-US"/>
        </w:rPr>
      </w:pPr>
      <w:r w:rsidRPr="00DE1894">
        <w:rPr>
          <w:rFonts w:ascii="Calibri" w:eastAsia="Calibri" w:hAnsi="Calibri" w:cs="Traditional Arabic"/>
          <w:noProof/>
          <w:sz w:val="36"/>
          <w:szCs w:val="36"/>
          <w:rtl/>
          <w:lang w:eastAsia="en-US"/>
        </w:rPr>
        <w:lastRenderedPageBreak/>
        <w:drawing>
          <wp:inline distT="0" distB="0" distL="0" distR="0" wp14:anchorId="24EDCA5F" wp14:editId="5179544F">
            <wp:extent cx="1997050" cy="2714986"/>
            <wp:effectExtent l="0" t="0" r="3810" b="0"/>
            <wp:docPr id="66" name="صورة 21" descr="E:\Images\الكاميرا\201205\201205A0\20120508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Images\الكاميرا\201205\201205A0\20120508573.jpg"/>
                    <pic:cNvPicPr>
                      <a:picLocks noChangeAspect="1" noChangeArrowheads="1"/>
                    </pic:cNvPicPr>
                  </pic:nvPicPr>
                  <pic:blipFill>
                    <a:blip r:embed="rId178" cstate="print"/>
                    <a:srcRect l="3695" t="2037" r="47171" b="8978"/>
                    <a:stretch>
                      <a:fillRect/>
                    </a:stretch>
                  </pic:blipFill>
                  <pic:spPr bwMode="auto">
                    <a:xfrm>
                      <a:off x="0" y="0"/>
                      <a:ext cx="2003011" cy="2723090"/>
                    </a:xfrm>
                    <a:prstGeom prst="rect">
                      <a:avLst/>
                    </a:prstGeom>
                    <a:noFill/>
                    <a:ln w="9525">
                      <a:noFill/>
                      <a:miter lim="800000"/>
                      <a:headEnd/>
                      <a:tailEnd/>
                    </a:ln>
                  </pic:spPr>
                </pic:pic>
              </a:graphicData>
            </a:graphic>
          </wp:inline>
        </w:drawing>
      </w:r>
    </w:p>
    <w:p w14:paraId="5C2D5BD2" w14:textId="77777777" w:rsidR="00DE1894" w:rsidRPr="00DE1894" w:rsidRDefault="00DE1894" w:rsidP="00DE1894">
      <w:pPr>
        <w:spacing w:after="200" w:line="276" w:lineRule="auto"/>
        <w:ind w:left="360"/>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xml:space="preserve">اشتمل الكتاب على فصل تمهيدي وبابين تحتهما فصول، هي: </w:t>
      </w:r>
    </w:p>
    <w:p w14:paraId="5328683F" w14:textId="77777777" w:rsidR="00DE1894" w:rsidRPr="00DE1894" w:rsidRDefault="00DE1894" w:rsidP="00DE1894">
      <w:pPr>
        <w:spacing w:after="200" w:line="276" w:lineRule="auto"/>
        <w:ind w:left="360"/>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الفصل التمهيدي: يشتمل على عناصر الموضوع والتعريف به، والحكم الشرعي للعمل بالصِّناعة، ومنزلة الصناعة من سائر الحِرَف، وأقسام الصناعات والحِرَف.</w:t>
      </w:r>
    </w:p>
    <w:p w14:paraId="50341460" w14:textId="77777777" w:rsidR="00DE1894" w:rsidRPr="00DE1894" w:rsidRDefault="00DE1894" w:rsidP="00DE1894">
      <w:pPr>
        <w:spacing w:after="200" w:line="276" w:lineRule="auto"/>
        <w:ind w:left="360"/>
        <w:rPr>
          <w:rFonts w:ascii="Calibri" w:eastAsia="Calibri" w:hAnsi="Calibri" w:cs="Traditional Arabic"/>
          <w:sz w:val="36"/>
          <w:szCs w:val="36"/>
          <w:rtl/>
          <w:lang w:eastAsia="en-US"/>
        </w:rPr>
      </w:pPr>
      <w:r w:rsidRPr="00DE1894">
        <w:rPr>
          <w:rFonts w:ascii="Adobe Arabic" w:hAnsi="Adobe Arabic" w:hint="cs"/>
          <w:sz w:val="36"/>
          <w:szCs w:val="36"/>
          <w:rtl/>
        </w:rPr>
        <w:t xml:space="preserve">- </w:t>
      </w:r>
      <w:r w:rsidRPr="00DE1894">
        <w:rPr>
          <w:rFonts w:ascii="Calibri" w:eastAsia="Calibri" w:hAnsi="Calibri" w:cs="Traditional Arabic" w:hint="cs"/>
          <w:sz w:val="36"/>
          <w:szCs w:val="36"/>
          <w:rtl/>
          <w:lang w:eastAsia="en-US"/>
        </w:rPr>
        <w:t>أما الباب الأول: فيتحدَّث عن الملامح والصور التي تظهر فيها حرية الصناعة، ويشتمل على بيان حرية الاحتراف، وشروط الحرفة عند الفقهاء، وكذلك حرية المنافسة وحكمها.</w:t>
      </w:r>
    </w:p>
    <w:p w14:paraId="78FE7865" w14:textId="77777777" w:rsidR="00DE1894" w:rsidRPr="00DE1894" w:rsidRDefault="00DE1894" w:rsidP="00DE1894">
      <w:pPr>
        <w:spacing w:after="200" w:line="276" w:lineRule="auto"/>
        <w:ind w:left="360"/>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xml:space="preserve">- وأما الباب الثاني: فيتحدَّث عن أنماط الصناعة والقيود الواردة على الحرية فيها، ويشتمل على فصول ستة: </w:t>
      </w:r>
    </w:p>
    <w:p w14:paraId="555DAC82" w14:textId="77777777" w:rsidR="00DE1894" w:rsidRPr="00DE1894" w:rsidRDefault="00DE1894" w:rsidP="00DE1894">
      <w:pPr>
        <w:spacing w:after="200" w:line="276" w:lineRule="auto"/>
        <w:ind w:left="360"/>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xml:space="preserve">الفصل الأول: قيود تهدف إلى حماية الصحة، ويشتمل على بيان حكم صناعة الخمور والمسكرات ومغيِّبات العقول، وصناعة ما يفسد الأبدان، وصناعة الدخان والسجائر، واشتراط الحصول على شهادة صحية للقيام ببعض الصناعات. </w:t>
      </w:r>
    </w:p>
    <w:p w14:paraId="05AFCDC6" w14:textId="77777777" w:rsidR="00DE1894" w:rsidRPr="00DE1894" w:rsidRDefault="00DE1894" w:rsidP="00DE1894">
      <w:pPr>
        <w:spacing w:after="200" w:line="276" w:lineRule="auto"/>
        <w:ind w:left="360"/>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lastRenderedPageBreak/>
        <w:t xml:space="preserve">وأما الفصل الثاني: ففيه حديث عن القيود التي تهدف إلى حماية العقيدة، ويشتمل على بيان حكم صناعة التماثيل والصور، وحكم صناعة الصلبان، وإنشاء معابد غير المسلمين، وحكم كتابة وطباعة كتب الكفر والضلال. </w:t>
      </w:r>
    </w:p>
    <w:p w14:paraId="4475D08A" w14:textId="77777777" w:rsidR="00DE1894" w:rsidRPr="00DE1894" w:rsidRDefault="00DE1894" w:rsidP="00DE1894">
      <w:pPr>
        <w:spacing w:after="200" w:line="276" w:lineRule="auto"/>
        <w:ind w:left="360"/>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xml:space="preserve">أما الفصل الثالث: فجاء للحديث عن القيود التي تهدف إلى منع الرذيلة ومحاربة الترف، واشتمل على الضوابط التي لا بدَّ منها لصناعة ملابس الرجال والنساء، وحكم صناعة أدوات ومستحضرات التجميل، وحكم صناعة آلات اللهو. </w:t>
      </w:r>
    </w:p>
    <w:p w14:paraId="76CE0D07" w14:textId="77777777" w:rsidR="00DE1894" w:rsidRPr="00DE1894" w:rsidRDefault="00DE1894" w:rsidP="00DE1894">
      <w:pPr>
        <w:spacing w:after="200" w:line="276" w:lineRule="auto"/>
        <w:ind w:left="360"/>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xml:space="preserve">الفصل الرابع: فيه بيان القيود التي تهدف إلى الحفاظ على أمن وسلامة المجتمع، واشتمل على حكم صناعة أسلحة الدمار الشامل، وحكم صناعة السلاح في زمن الفتنة، وإلزام الصانع بتعليم صنعته لمن بعده، وضرورة الإقبال على جميع الصناعات. </w:t>
      </w:r>
    </w:p>
    <w:p w14:paraId="59D6D002" w14:textId="77777777" w:rsidR="00DE1894" w:rsidRPr="00DE1894" w:rsidRDefault="00DE1894" w:rsidP="00DE1894">
      <w:pPr>
        <w:spacing w:after="200" w:line="276" w:lineRule="auto"/>
        <w:ind w:left="360"/>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xml:space="preserve">الفصل الخامس: بحث عن حماية المستهلك، وتضمَّن تحريم الغش والغبن والتغرير، والتزام الصانع بضمان المصنوع، وتحديد أسعار المصنوعات، ومنع احتكار صنعة بعينها، وحق المجتمع في إيجاد بديل. </w:t>
      </w:r>
    </w:p>
    <w:p w14:paraId="20F6D058" w14:textId="77777777" w:rsidR="00DE1894" w:rsidRPr="00DE1894" w:rsidRDefault="00DE1894" w:rsidP="00DE1894">
      <w:pPr>
        <w:spacing w:after="200" w:line="276" w:lineRule="auto"/>
        <w:ind w:left="360"/>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أما الفصل السادس: فيتحدث عن القيود التي يضعها ولي الأمر بهدف المصلحة العامة، واشتمل على بيان حكم فرض ضرائب على الصنّاع، وعن تحديد أماكن المصانع، وصدور الترخيص لها، وعن حكم استئثار الدولة بصناعات معينة ومنع الأفراد من مزاولتها.</w:t>
      </w:r>
    </w:p>
    <w:p w14:paraId="37A37DDC" w14:textId="77777777" w:rsidR="00DE1894" w:rsidRPr="00DE1894" w:rsidRDefault="00DE1894" w:rsidP="00DE1894">
      <w:pPr>
        <w:spacing w:after="200" w:line="276" w:lineRule="auto"/>
        <w:ind w:left="360"/>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ومما توصَّل إليه الكاتب:</w:t>
      </w:r>
    </w:p>
    <w:p w14:paraId="16203C1D" w14:textId="77777777" w:rsidR="00DE1894" w:rsidRPr="00DE1894" w:rsidRDefault="00DE1894" w:rsidP="00DE1894">
      <w:pPr>
        <w:spacing w:after="200" w:line="276" w:lineRule="auto"/>
        <w:ind w:firstLine="284"/>
        <w:contextualSpacing/>
        <w:jc w:val="both"/>
        <w:rPr>
          <w:rFonts w:ascii="Calibri" w:eastAsia="Calibri" w:hAnsi="Calibri" w:cs="Traditional Arabic"/>
          <w:sz w:val="36"/>
          <w:szCs w:val="36"/>
          <w:rtl/>
          <w:lang w:eastAsia="en-US"/>
        </w:rPr>
      </w:pPr>
      <w:r w:rsidRPr="00DE1894">
        <w:rPr>
          <w:rFonts w:ascii="Adobe Arabic" w:hAnsi="Adobe Arabic" w:hint="cs"/>
          <w:sz w:val="36"/>
          <w:szCs w:val="36"/>
          <w:rtl/>
        </w:rPr>
        <w:t xml:space="preserve">- </w:t>
      </w:r>
      <w:r w:rsidRPr="00DE1894">
        <w:rPr>
          <w:rFonts w:ascii="Calibri" w:eastAsia="Calibri" w:hAnsi="Calibri" w:cs="Traditional Arabic" w:hint="cs"/>
          <w:sz w:val="36"/>
          <w:szCs w:val="36"/>
          <w:rtl/>
          <w:lang w:eastAsia="en-US"/>
        </w:rPr>
        <w:t xml:space="preserve">أن الإسلام يقرُّ الحرية الصناعية المقيَّدة، ويعترف للأفراد بمباشرة نشاطهم الصناعي داخل نطاق معين يجب ألا يخرجوا عليه، فالشريعة الإسلامية لم تطلق العنان للصنّاع لكي </w:t>
      </w:r>
      <w:r w:rsidRPr="00DE1894">
        <w:rPr>
          <w:rFonts w:ascii="Calibri" w:eastAsia="Calibri" w:hAnsi="Calibri" w:cs="Traditional Arabic" w:hint="cs"/>
          <w:sz w:val="36"/>
          <w:szCs w:val="36"/>
          <w:rtl/>
          <w:lang w:eastAsia="en-US"/>
        </w:rPr>
        <w:lastRenderedPageBreak/>
        <w:t>يفعلوا ما يشاؤون أو يتصرفوا كما يحبون، دون أن يراعوا مصلحة الناس، وإنما قيِّدت تصرفاتهم ومعاملاتهم لتكون في إطار تحقيق المصلحة وعدم الإضرار بالآخرين.</w:t>
      </w:r>
    </w:p>
    <w:p w14:paraId="6DAEDA2E" w14:textId="77777777" w:rsidR="00DE1894" w:rsidRPr="00DE1894" w:rsidRDefault="00DE1894" w:rsidP="00DE1894">
      <w:pPr>
        <w:spacing w:after="200" w:line="276" w:lineRule="auto"/>
        <w:ind w:firstLine="284"/>
        <w:contextualSpacing/>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الحكمة من وضع قيود على حرية الصناعة هو ضمان قيام الصناعة بوظيفتها الاجتماعية، وتحقيق غايتها الاقتصادية، وإيجاد قدر من التوازن بين المصالح المتعارضة.</w:t>
      </w:r>
    </w:p>
    <w:p w14:paraId="67F51902" w14:textId="77777777" w:rsidR="00DE1894" w:rsidRPr="00DE1894" w:rsidRDefault="00DE1894" w:rsidP="00DE1894">
      <w:pPr>
        <w:spacing w:after="200" w:line="276" w:lineRule="auto"/>
        <w:ind w:firstLine="284"/>
        <w:contextualSpacing/>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لا يجوز إقامة المصانع لصناعة الخمور أو المسكرات أو الدخان والسجائر، ويجب إلزام هذه الشركات بتحويل نشاطها، وتعويض المضرورين من آثارها.</w:t>
      </w:r>
    </w:p>
    <w:p w14:paraId="40CD5D22" w14:textId="77777777" w:rsidR="00DE1894" w:rsidRPr="00DE1894" w:rsidRDefault="00DE1894" w:rsidP="00DE1894">
      <w:pPr>
        <w:spacing w:after="200" w:line="276" w:lineRule="auto"/>
        <w:ind w:firstLine="284"/>
        <w:contextualSpacing/>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يجب خلوّ الصانع من الأمراض المعدية التي تنتقل منه إلى من يتعاملون معه، ولا يجوز الترخيص له بإقامة مصنعه إلا بعد الحصول على شهادة صحية تفيد ذلك، ويجب إخضاعه للفحص الدوري كل مدَّة بضوابط.</w:t>
      </w:r>
    </w:p>
    <w:p w14:paraId="217AC169" w14:textId="77777777" w:rsidR="00DE1894" w:rsidRPr="00DE1894" w:rsidRDefault="00DE1894" w:rsidP="00DE1894">
      <w:pPr>
        <w:spacing w:after="200" w:line="276" w:lineRule="auto"/>
        <w:ind w:firstLine="284"/>
        <w:contextualSpacing/>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يجوز صناعة التماثيل للشجر والجماد، ولا يجوز للحيوان والآدمي، إلا إذا كان من قبيل لعب الصغار.</w:t>
      </w:r>
    </w:p>
    <w:p w14:paraId="7D5AADBC" w14:textId="77777777" w:rsidR="00DE1894" w:rsidRPr="00DE1894" w:rsidRDefault="00DE1894" w:rsidP="00DE1894">
      <w:pPr>
        <w:spacing w:after="200" w:line="276" w:lineRule="auto"/>
        <w:ind w:firstLine="284"/>
        <w:contextualSpacing/>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لا يجوز لمسلم أن يقوم بصناعة صليب أو أي رمز لغير المسلمين، ولا يجوز له أن يعين على صنعه، ولا المشاركة في إقامة معابد غير المسلمين، مع السماح لغير المسلمين بإقامة معابدهم بضوابط ذكرت في البحث.</w:t>
      </w:r>
    </w:p>
    <w:p w14:paraId="1AC80846" w14:textId="77777777" w:rsidR="00DE1894" w:rsidRPr="00DE1894" w:rsidRDefault="00DE1894" w:rsidP="00DE1894">
      <w:pPr>
        <w:spacing w:after="200" w:line="276" w:lineRule="auto"/>
        <w:ind w:firstLine="284"/>
        <w:contextualSpacing/>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يجب على الأمة أن تسعى لامتلاك أسلحة الدمار الشامل، وتطويرها والارتقاء بها حتى تكون مرهوبة الجانب عزيزة الجناح، لأن العالم الآن لا يحترم إلا الأقوياء، وأخلاق المسلمين تمنعهم من استخدام هذا السلاح استخداماً مفرطاً أو من غير ضرورة.</w:t>
      </w:r>
    </w:p>
    <w:p w14:paraId="06F22C64" w14:textId="77777777" w:rsidR="00DE1894" w:rsidRPr="00DE1894" w:rsidRDefault="00DE1894" w:rsidP="00DE1894">
      <w:pPr>
        <w:spacing w:after="200" w:line="276" w:lineRule="auto"/>
        <w:ind w:firstLine="284"/>
        <w:contextualSpacing/>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يجب على الصانع أن يقوم بتعليم صنعته لمن بعده، حتى يتمَّ التوازن بين المجتمع، ولا يصاب بالعجز في صناعة من الصناعات.</w:t>
      </w:r>
    </w:p>
    <w:p w14:paraId="139DAC55" w14:textId="77777777" w:rsidR="00DE1894" w:rsidRPr="00DE1894" w:rsidRDefault="00DE1894" w:rsidP="00DE1894">
      <w:pPr>
        <w:spacing w:after="200" w:line="276" w:lineRule="auto"/>
        <w:ind w:firstLine="284"/>
        <w:contextualSpacing/>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يجب على الصنّاع وأصحاب الحرف أن يلتزموا في أعمالهم الصدق والأمانة، ويبتعدوا عن الغش والخداع، ومن فعل منهم ذلك عوقب.</w:t>
      </w:r>
    </w:p>
    <w:p w14:paraId="22E8EE9B" w14:textId="77777777" w:rsidR="00DE1894" w:rsidRPr="00DE1894" w:rsidRDefault="00DE1894" w:rsidP="00DE1894">
      <w:pPr>
        <w:spacing w:after="200" w:line="276" w:lineRule="auto"/>
        <w:ind w:left="360"/>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قلت: ومن الرسائل العلمية في هذا الموضوع أيضاً:</w:t>
      </w:r>
    </w:p>
    <w:p w14:paraId="5D166CD9" w14:textId="77777777" w:rsidR="00DE1894" w:rsidRPr="00DE1894" w:rsidRDefault="00DE1894" w:rsidP="00DE1894">
      <w:pPr>
        <w:spacing w:after="200" w:line="276" w:lineRule="auto"/>
        <w:ind w:firstLine="284"/>
        <w:contextualSpacing/>
        <w:jc w:val="both"/>
        <w:rPr>
          <w:rFonts w:ascii="Calibri" w:eastAsia="Calibri" w:hAnsi="Calibri" w:cs="Traditional Arabic"/>
          <w:sz w:val="36"/>
          <w:szCs w:val="36"/>
          <w:rtl/>
          <w:lang w:eastAsia="en-US"/>
        </w:rPr>
      </w:pPr>
      <w:r w:rsidRPr="00DE1894">
        <w:rPr>
          <w:rFonts w:ascii="Adobe Arabic" w:hAnsi="Adobe Arabic" w:hint="cs"/>
          <w:sz w:val="36"/>
          <w:szCs w:val="36"/>
          <w:rtl/>
        </w:rPr>
        <w:lastRenderedPageBreak/>
        <w:t xml:space="preserve">- </w:t>
      </w:r>
      <w:r w:rsidRPr="00DE1894">
        <w:rPr>
          <w:rFonts w:ascii="Calibri" w:eastAsia="Calibri" w:hAnsi="Calibri" w:cs="Traditional Arabic" w:hint="cs"/>
          <w:sz w:val="36"/>
          <w:szCs w:val="36"/>
          <w:rtl/>
          <w:lang w:eastAsia="en-US"/>
        </w:rPr>
        <w:t xml:space="preserve">أحكام الحرفة وآثارها في الفقه الإسلامي/ عزيز بن فرحان </w:t>
      </w:r>
      <w:proofErr w:type="gramStart"/>
      <w:r w:rsidRPr="00DE1894">
        <w:rPr>
          <w:rFonts w:ascii="Calibri" w:eastAsia="Calibri" w:hAnsi="Calibri" w:cs="Traditional Arabic" w:hint="cs"/>
          <w:sz w:val="36"/>
          <w:szCs w:val="36"/>
          <w:rtl/>
          <w:lang w:eastAsia="en-US"/>
        </w:rPr>
        <w:t>العنزي._</w:t>
      </w:r>
      <w:proofErr w:type="gramEnd"/>
      <w:r w:rsidRPr="00DE1894">
        <w:rPr>
          <w:rFonts w:ascii="Calibri" w:eastAsia="Calibri" w:hAnsi="Calibri" w:cs="Traditional Arabic" w:hint="cs"/>
          <w:sz w:val="36"/>
          <w:szCs w:val="36"/>
          <w:rtl/>
          <w:lang w:eastAsia="en-US"/>
        </w:rPr>
        <w:t xml:space="preserve"> عمّان: مكتبة الفرقان، 1424هـ، 357ص (أصله رسالة ماجستير من جامعة الملك سعود).</w:t>
      </w:r>
    </w:p>
    <w:p w14:paraId="405AB80B" w14:textId="77777777" w:rsidR="00DE1894" w:rsidRPr="00DE1894" w:rsidRDefault="00DE1894" w:rsidP="00DE1894">
      <w:pPr>
        <w:spacing w:after="200" w:line="276" w:lineRule="auto"/>
        <w:ind w:firstLine="284"/>
        <w:contextualSpacing/>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xml:space="preserve">- مسؤولية أصحاب المهن والحرف في الشريعة الإسلامية: دراسة فقهية مقارنة/ منى محمود </w:t>
      </w:r>
      <w:proofErr w:type="gramStart"/>
      <w:r w:rsidRPr="00DE1894">
        <w:rPr>
          <w:rFonts w:ascii="Calibri" w:eastAsia="Calibri" w:hAnsi="Calibri" w:cs="Traditional Arabic" w:hint="cs"/>
          <w:sz w:val="36"/>
          <w:szCs w:val="36"/>
          <w:rtl/>
          <w:lang w:eastAsia="en-US"/>
        </w:rPr>
        <w:t>مصطفى._</w:t>
      </w:r>
      <w:proofErr w:type="gramEnd"/>
      <w:r w:rsidRPr="00DE1894">
        <w:rPr>
          <w:rFonts w:ascii="Calibri" w:eastAsia="Calibri" w:hAnsi="Calibri" w:cs="Traditional Arabic" w:hint="cs"/>
          <w:sz w:val="36"/>
          <w:szCs w:val="36"/>
          <w:rtl/>
          <w:lang w:eastAsia="en-US"/>
        </w:rPr>
        <w:t xml:space="preserve"> الإسكندرية: مكتبة الوفاء القانونية، 1432هـ، 442ص (أصله رسالة جامعية).</w:t>
      </w:r>
    </w:p>
    <w:p w14:paraId="73535775" w14:textId="77777777" w:rsidR="00DE1894" w:rsidRPr="00DE1894" w:rsidRDefault="00DE1894" w:rsidP="00DE1894">
      <w:pPr>
        <w:spacing w:after="200" w:line="276" w:lineRule="auto"/>
        <w:ind w:firstLine="284"/>
        <w:contextualSpacing/>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xml:space="preserve">- أحكام الصناعة في الفقه الإسلامي: دراسة مقارنة/ محمد بن منصور </w:t>
      </w:r>
      <w:proofErr w:type="gramStart"/>
      <w:r w:rsidRPr="00DE1894">
        <w:rPr>
          <w:rFonts w:ascii="Calibri" w:eastAsia="Calibri" w:hAnsi="Calibri" w:cs="Traditional Arabic" w:hint="cs"/>
          <w:sz w:val="36"/>
          <w:szCs w:val="36"/>
          <w:rtl/>
          <w:lang w:eastAsia="en-US"/>
        </w:rPr>
        <w:t>المدخلي._</w:t>
      </w:r>
      <w:proofErr w:type="gramEnd"/>
      <w:r w:rsidRPr="00DE1894">
        <w:rPr>
          <w:rFonts w:ascii="Calibri" w:eastAsia="Calibri" w:hAnsi="Calibri" w:cs="Traditional Arabic" w:hint="cs"/>
          <w:sz w:val="36"/>
          <w:szCs w:val="36"/>
          <w:rtl/>
          <w:lang w:eastAsia="en-US"/>
        </w:rPr>
        <w:t xml:space="preserve"> الرياض: جامعة الإمام، 1419هـ، 46ص.</w:t>
      </w:r>
    </w:p>
    <w:p w14:paraId="79677084" w14:textId="77777777" w:rsidR="000923A5" w:rsidRDefault="000923A5" w:rsidP="00DE1894">
      <w:pPr>
        <w:spacing w:after="200" w:line="276" w:lineRule="auto"/>
        <w:ind w:left="360"/>
        <w:jc w:val="center"/>
        <w:rPr>
          <w:rFonts w:ascii="Calibri" w:eastAsia="Calibri" w:hAnsi="Calibri" w:cs="Traditional Arabic"/>
          <w:b/>
          <w:bCs/>
          <w:color w:val="FF0000"/>
          <w:sz w:val="36"/>
          <w:szCs w:val="36"/>
          <w:rtl/>
          <w:lang w:eastAsia="en-US"/>
        </w:rPr>
      </w:pPr>
    </w:p>
    <w:p w14:paraId="105471A4" w14:textId="77777777" w:rsidR="00DE1894" w:rsidRPr="00DE1894" w:rsidRDefault="00DE1894" w:rsidP="00DE1894">
      <w:pPr>
        <w:spacing w:after="200" w:line="276" w:lineRule="auto"/>
        <w:ind w:left="360"/>
        <w:jc w:val="center"/>
        <w:rPr>
          <w:rFonts w:ascii="Calibri" w:eastAsia="Calibri" w:hAnsi="Calibri" w:cs="Traditional Arabic"/>
          <w:b/>
          <w:bCs/>
          <w:color w:val="FF0000"/>
          <w:sz w:val="36"/>
          <w:szCs w:val="36"/>
          <w:rtl/>
          <w:lang w:eastAsia="en-US"/>
        </w:rPr>
      </w:pPr>
      <w:r w:rsidRPr="00DE1894">
        <w:rPr>
          <w:rFonts w:ascii="Calibri" w:eastAsia="Calibri" w:hAnsi="Calibri" w:cs="Traditional Arabic" w:hint="cs"/>
          <w:b/>
          <w:bCs/>
          <w:color w:val="FF0000"/>
          <w:sz w:val="36"/>
          <w:szCs w:val="36"/>
          <w:rtl/>
          <w:lang w:eastAsia="en-US"/>
        </w:rPr>
        <w:t>ضوابط السوق الفقهية والقانونية</w:t>
      </w:r>
    </w:p>
    <w:p w14:paraId="7668C3A6" w14:textId="77777777" w:rsidR="002861A6" w:rsidRDefault="002861A6" w:rsidP="00E164AE">
      <w:pPr>
        <w:spacing w:after="200" w:line="276" w:lineRule="auto"/>
        <w:ind w:left="360"/>
        <w:rPr>
          <w:rFonts w:ascii="Calibri" w:eastAsia="Calibri" w:hAnsi="Calibri" w:cs="Traditional Arabic"/>
          <w:b/>
          <w:bCs/>
          <w:sz w:val="36"/>
          <w:szCs w:val="36"/>
          <w:rtl/>
          <w:lang w:eastAsia="en-US"/>
        </w:rPr>
      </w:pPr>
    </w:p>
    <w:p w14:paraId="6FBB92BD" w14:textId="61EDAF3E" w:rsidR="00DE1894" w:rsidRPr="00DE1894" w:rsidRDefault="00DE1894" w:rsidP="00E164AE">
      <w:pPr>
        <w:spacing w:after="200" w:line="276" w:lineRule="auto"/>
        <w:ind w:left="360"/>
        <w:rPr>
          <w:rFonts w:ascii="Calibri" w:eastAsia="Calibri" w:hAnsi="Calibri" w:cs="Traditional Arabic"/>
          <w:sz w:val="36"/>
          <w:szCs w:val="36"/>
          <w:rtl/>
          <w:lang w:eastAsia="en-US"/>
        </w:rPr>
      </w:pPr>
      <w:r w:rsidRPr="00DE1894">
        <w:rPr>
          <w:rFonts w:ascii="Calibri" w:eastAsia="Calibri" w:hAnsi="Calibri" w:cs="Traditional Arabic" w:hint="cs"/>
          <w:b/>
          <w:bCs/>
          <w:sz w:val="36"/>
          <w:szCs w:val="36"/>
          <w:rtl/>
          <w:lang w:eastAsia="en-US"/>
        </w:rPr>
        <w:t xml:space="preserve">ضوابط السوق الفقهية والقانونية: دراسة مقارنة بين الشريعة الإسلامية والقوانين الوضيعة/ الشحات إبراهيم </w:t>
      </w:r>
      <w:proofErr w:type="gramStart"/>
      <w:r w:rsidRPr="00DE1894">
        <w:rPr>
          <w:rFonts w:ascii="Calibri" w:eastAsia="Calibri" w:hAnsi="Calibri" w:cs="Traditional Arabic" w:hint="cs"/>
          <w:b/>
          <w:bCs/>
          <w:sz w:val="36"/>
          <w:szCs w:val="36"/>
          <w:rtl/>
          <w:lang w:eastAsia="en-US"/>
        </w:rPr>
        <w:t>منصور._</w:t>
      </w:r>
      <w:proofErr w:type="gramEnd"/>
      <w:r w:rsidRPr="00DE1894">
        <w:rPr>
          <w:rFonts w:ascii="Calibri" w:eastAsia="Calibri" w:hAnsi="Calibri" w:cs="Traditional Arabic" w:hint="cs"/>
          <w:b/>
          <w:bCs/>
          <w:sz w:val="36"/>
          <w:szCs w:val="36"/>
          <w:rtl/>
          <w:lang w:eastAsia="en-US"/>
        </w:rPr>
        <w:t xml:space="preserve"> الإسكندرية: دار الفكر الجامعي، 1432هـ، 192ص.</w:t>
      </w:r>
    </w:p>
    <w:p w14:paraId="09F94E54" w14:textId="77777777" w:rsidR="00DE1894" w:rsidRDefault="00DE1894" w:rsidP="00DE1894">
      <w:pPr>
        <w:spacing w:after="200" w:line="276" w:lineRule="auto"/>
        <w:ind w:left="360"/>
        <w:jc w:val="center"/>
        <w:rPr>
          <w:rFonts w:ascii="Calibri" w:eastAsia="Calibri" w:hAnsi="Calibri" w:cs="Traditional Arabic"/>
          <w:sz w:val="36"/>
          <w:szCs w:val="36"/>
          <w:rtl/>
          <w:lang w:eastAsia="en-US"/>
        </w:rPr>
      </w:pPr>
      <w:r w:rsidRPr="00DE1894">
        <w:rPr>
          <w:rFonts w:ascii="Calibri" w:eastAsia="Calibri" w:hAnsi="Calibri" w:cs="Traditional Arabic"/>
          <w:noProof/>
          <w:sz w:val="36"/>
          <w:szCs w:val="36"/>
          <w:rtl/>
          <w:lang w:eastAsia="en-US"/>
        </w:rPr>
        <w:drawing>
          <wp:inline distT="0" distB="0" distL="0" distR="0" wp14:anchorId="36A44493" wp14:editId="56E78821">
            <wp:extent cx="1909267" cy="2694393"/>
            <wp:effectExtent l="0" t="0" r="0" b="0"/>
            <wp:docPr id="67" name="صورة 32" descr="E:\Images\الكاميرا\201205\201205A0\20120521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Images\الكاميرا\201205\201205A0\20120521619.jpg"/>
                    <pic:cNvPicPr>
                      <a:picLocks noChangeAspect="1" noChangeArrowheads="1"/>
                    </pic:cNvPicPr>
                  </pic:nvPicPr>
                  <pic:blipFill>
                    <a:blip r:embed="rId179" cstate="print"/>
                    <a:srcRect l="6324" t="9168" r="52513" b="13413"/>
                    <a:stretch>
                      <a:fillRect/>
                    </a:stretch>
                  </pic:blipFill>
                  <pic:spPr bwMode="auto">
                    <a:xfrm>
                      <a:off x="0" y="0"/>
                      <a:ext cx="1912027" cy="2698288"/>
                    </a:xfrm>
                    <a:prstGeom prst="rect">
                      <a:avLst/>
                    </a:prstGeom>
                    <a:noFill/>
                    <a:ln w="9525">
                      <a:noFill/>
                      <a:miter lim="800000"/>
                      <a:headEnd/>
                      <a:tailEnd/>
                    </a:ln>
                  </pic:spPr>
                </pic:pic>
              </a:graphicData>
            </a:graphic>
          </wp:inline>
        </w:drawing>
      </w:r>
    </w:p>
    <w:p w14:paraId="3C3EB51F" w14:textId="77777777" w:rsidR="000923A5" w:rsidRPr="00DE1894" w:rsidRDefault="000923A5" w:rsidP="00DE1894">
      <w:pPr>
        <w:spacing w:after="200" w:line="276" w:lineRule="auto"/>
        <w:ind w:left="360"/>
        <w:jc w:val="center"/>
        <w:rPr>
          <w:rFonts w:ascii="Calibri" w:eastAsia="Calibri" w:hAnsi="Calibri" w:cs="Traditional Arabic"/>
          <w:sz w:val="36"/>
          <w:szCs w:val="36"/>
          <w:rtl/>
          <w:lang w:eastAsia="en-US"/>
        </w:rPr>
      </w:pPr>
    </w:p>
    <w:p w14:paraId="4CB7407A" w14:textId="77777777" w:rsidR="00DE1894" w:rsidRPr="00DE1894" w:rsidRDefault="00DE1894" w:rsidP="00DE1894">
      <w:pPr>
        <w:spacing w:after="200" w:line="276" w:lineRule="auto"/>
        <w:ind w:left="360"/>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xml:space="preserve">ذكر المؤلف سبعة ضوابط موضوعية للسوق في الشريعة والقانون، هي: </w:t>
      </w:r>
    </w:p>
    <w:p w14:paraId="2D315679" w14:textId="77777777" w:rsidR="00DE1894" w:rsidRPr="00DE1894" w:rsidRDefault="00DE1894" w:rsidP="00DE1894">
      <w:pPr>
        <w:spacing w:after="200" w:line="276" w:lineRule="auto"/>
        <w:ind w:firstLine="284"/>
        <w:contextualSpacing/>
        <w:jc w:val="both"/>
        <w:rPr>
          <w:rFonts w:ascii="Adobe Arabic" w:hAnsi="Adobe Arabic"/>
          <w:sz w:val="36"/>
          <w:szCs w:val="36"/>
          <w:rtl/>
        </w:rPr>
      </w:pPr>
      <w:r w:rsidRPr="00DE1894">
        <w:rPr>
          <w:rFonts w:ascii="Adobe Arabic" w:hAnsi="Adobe Arabic" w:hint="cs"/>
          <w:sz w:val="36"/>
          <w:szCs w:val="36"/>
          <w:rtl/>
        </w:rPr>
        <w:t xml:space="preserve">- </w:t>
      </w:r>
      <w:r w:rsidRPr="00DE1894">
        <w:rPr>
          <w:rFonts w:ascii="Calibri" w:eastAsia="Calibri" w:hAnsi="Calibri" w:cs="Traditional Arabic" w:hint="cs"/>
          <w:sz w:val="36"/>
          <w:szCs w:val="36"/>
          <w:rtl/>
          <w:lang w:eastAsia="en-US"/>
        </w:rPr>
        <w:t>موافقة السوق لمقاصد الشريعة وعدم مخالفته لها.</w:t>
      </w:r>
    </w:p>
    <w:p w14:paraId="58CF24BD" w14:textId="77777777" w:rsidR="00DE1894" w:rsidRPr="00DE1894" w:rsidRDefault="00DE1894" w:rsidP="00DE1894">
      <w:pPr>
        <w:spacing w:after="200" w:line="276" w:lineRule="auto"/>
        <w:ind w:firstLine="284"/>
        <w:contextualSpacing/>
        <w:jc w:val="both"/>
        <w:rPr>
          <w:rFonts w:ascii="Calibri" w:eastAsia="Calibri" w:hAnsi="Calibri" w:cs="Traditional Arabic"/>
          <w:sz w:val="36"/>
          <w:szCs w:val="36"/>
          <w:rtl/>
          <w:lang w:eastAsia="en-US"/>
        </w:rPr>
      </w:pPr>
      <w:r w:rsidRPr="00DE1894">
        <w:rPr>
          <w:rFonts w:ascii="Adobe Arabic" w:hAnsi="Adobe Arabic" w:hint="cs"/>
          <w:sz w:val="36"/>
          <w:szCs w:val="36"/>
          <w:rtl/>
        </w:rPr>
        <w:t xml:space="preserve">- </w:t>
      </w:r>
      <w:r w:rsidRPr="00DE1894">
        <w:rPr>
          <w:rFonts w:ascii="Calibri" w:eastAsia="Calibri" w:hAnsi="Calibri" w:cs="Traditional Arabic" w:hint="cs"/>
          <w:sz w:val="36"/>
          <w:szCs w:val="36"/>
          <w:rtl/>
          <w:lang w:eastAsia="en-US"/>
        </w:rPr>
        <w:t>قيام التجارة على التراضي.</w:t>
      </w:r>
    </w:p>
    <w:p w14:paraId="1DC15D20" w14:textId="77777777" w:rsidR="00DE1894" w:rsidRPr="00DE1894" w:rsidRDefault="00DE1894" w:rsidP="00DE1894">
      <w:pPr>
        <w:spacing w:after="200" w:line="276" w:lineRule="auto"/>
        <w:ind w:firstLine="284"/>
        <w:contextualSpacing/>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النهي عن ترويج السلعة بالحلف والثناء عليها.</w:t>
      </w:r>
    </w:p>
    <w:p w14:paraId="1E1E4EC6" w14:textId="77777777" w:rsidR="00DE1894" w:rsidRPr="00DE1894" w:rsidRDefault="00DE1894" w:rsidP="00DE1894">
      <w:pPr>
        <w:spacing w:after="200" w:line="276" w:lineRule="auto"/>
        <w:ind w:firstLine="284"/>
        <w:contextualSpacing/>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النهي عن كلِّ ما يؤدي إلى الإضرار بالسوق.</w:t>
      </w:r>
    </w:p>
    <w:p w14:paraId="0BC0B39C" w14:textId="77777777" w:rsidR="00DE1894" w:rsidRPr="00DE1894" w:rsidRDefault="00DE1894" w:rsidP="00DE1894">
      <w:pPr>
        <w:spacing w:after="200" w:line="276" w:lineRule="auto"/>
        <w:ind w:firstLine="284"/>
        <w:contextualSpacing/>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xml:space="preserve">- استثمار الأموال وتداولها (المرابحة </w:t>
      </w:r>
      <w:proofErr w:type="spellStart"/>
      <w:r w:rsidRPr="00DE1894">
        <w:rPr>
          <w:rFonts w:ascii="Calibri" w:eastAsia="Calibri" w:hAnsi="Calibri" w:cs="Traditional Arabic" w:hint="cs"/>
          <w:sz w:val="36"/>
          <w:szCs w:val="36"/>
          <w:rtl/>
          <w:lang w:eastAsia="en-US"/>
        </w:rPr>
        <w:t>والاستصناع</w:t>
      </w:r>
      <w:proofErr w:type="spellEnd"/>
      <w:r w:rsidRPr="00DE1894">
        <w:rPr>
          <w:rFonts w:ascii="Calibri" w:eastAsia="Calibri" w:hAnsi="Calibri" w:cs="Traditional Arabic" w:hint="cs"/>
          <w:sz w:val="36"/>
          <w:szCs w:val="36"/>
          <w:rtl/>
          <w:lang w:eastAsia="en-US"/>
        </w:rPr>
        <w:t xml:space="preserve"> وتحريم الربا...).</w:t>
      </w:r>
    </w:p>
    <w:p w14:paraId="7AB72B8E" w14:textId="77777777" w:rsidR="00DE1894" w:rsidRPr="00DE1894" w:rsidRDefault="00DE1894" w:rsidP="00DE1894">
      <w:pPr>
        <w:spacing w:after="200" w:line="276" w:lineRule="auto"/>
        <w:ind w:firstLine="284"/>
        <w:contextualSpacing/>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النهي عن كلِّ ما يُحدث اضطراباً في الأسواق (مثل النجش وتلقي الركبان والاحتكار...).</w:t>
      </w:r>
    </w:p>
    <w:p w14:paraId="600ED627" w14:textId="77777777" w:rsidR="00DE1894" w:rsidRPr="00DE1894" w:rsidRDefault="00DE1894" w:rsidP="00DE1894">
      <w:pPr>
        <w:spacing w:after="200" w:line="276" w:lineRule="auto"/>
        <w:ind w:firstLine="284"/>
        <w:contextualSpacing/>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xml:space="preserve">- تحريم الاستهلاك </w:t>
      </w:r>
      <w:proofErr w:type="spellStart"/>
      <w:r w:rsidRPr="00DE1894">
        <w:rPr>
          <w:rFonts w:ascii="Calibri" w:eastAsia="Calibri" w:hAnsi="Calibri" w:cs="Traditional Arabic" w:hint="cs"/>
          <w:sz w:val="36"/>
          <w:szCs w:val="36"/>
          <w:rtl/>
          <w:lang w:eastAsia="en-US"/>
        </w:rPr>
        <w:t>الترفي</w:t>
      </w:r>
      <w:proofErr w:type="spellEnd"/>
      <w:r w:rsidRPr="00DE1894">
        <w:rPr>
          <w:rFonts w:ascii="Calibri" w:eastAsia="Calibri" w:hAnsi="Calibri" w:cs="Traditional Arabic" w:hint="cs"/>
          <w:sz w:val="36"/>
          <w:szCs w:val="36"/>
          <w:rtl/>
          <w:lang w:eastAsia="en-US"/>
        </w:rPr>
        <w:t xml:space="preserve"> (مثل تحريم لبس الحرير والذهب على الرجال، وتحريم الإسراف والتبذير).</w:t>
      </w:r>
    </w:p>
    <w:p w14:paraId="343A81D7" w14:textId="77777777" w:rsidR="00DE1894" w:rsidRPr="00DE1894" w:rsidRDefault="00DE1894" w:rsidP="00DE1894">
      <w:pPr>
        <w:spacing w:after="200" w:line="276" w:lineRule="auto"/>
        <w:ind w:left="360"/>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وأتبع هذا بضوابط الرقابة على السوق، مثل التأكد من ضبط المقاييس والموازين، وترك السلعة حتى تصل إلى السوق دون وسيط، وضوابط إجرائية أخرى، ولم ينس ذكر الرقابة الخارجية على السوق، مثل الحسبة، وتنظيم السوق، ومراقبة الأسعار..</w:t>
      </w:r>
    </w:p>
    <w:p w14:paraId="4393EF9E" w14:textId="77777777" w:rsidR="00DE1894" w:rsidRPr="00DE1894" w:rsidRDefault="00DE1894" w:rsidP="00DE1894">
      <w:pPr>
        <w:spacing w:after="200" w:line="276" w:lineRule="auto"/>
        <w:ind w:left="360"/>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xml:space="preserve">قلت: ومن الكتب التي عالجت أحكام السوق في الشريعة الإسلامية: </w:t>
      </w:r>
    </w:p>
    <w:p w14:paraId="1D5C6A6D" w14:textId="77777777" w:rsidR="00DE1894" w:rsidRPr="00DE1894" w:rsidRDefault="00DE1894" w:rsidP="00DE1894">
      <w:pPr>
        <w:spacing w:after="200" w:line="276" w:lineRule="auto"/>
        <w:ind w:firstLine="284"/>
        <w:contextualSpacing/>
        <w:jc w:val="both"/>
        <w:rPr>
          <w:rFonts w:ascii="Calibri" w:eastAsia="Calibri" w:hAnsi="Calibri" w:cs="Traditional Arabic"/>
          <w:sz w:val="36"/>
          <w:szCs w:val="36"/>
          <w:rtl/>
          <w:lang w:eastAsia="en-US"/>
        </w:rPr>
      </w:pPr>
      <w:r w:rsidRPr="00DE1894">
        <w:rPr>
          <w:rFonts w:ascii="Adobe Arabic" w:hAnsi="Adobe Arabic" w:hint="cs"/>
          <w:sz w:val="36"/>
          <w:szCs w:val="36"/>
          <w:rtl/>
        </w:rPr>
        <w:t xml:space="preserve">- </w:t>
      </w:r>
      <w:r w:rsidRPr="00DE1894">
        <w:rPr>
          <w:rFonts w:ascii="Calibri" w:eastAsia="Calibri" w:hAnsi="Calibri" w:cs="Traditional Arabic" w:hint="cs"/>
          <w:sz w:val="36"/>
          <w:szCs w:val="36"/>
          <w:rtl/>
          <w:lang w:eastAsia="en-US"/>
        </w:rPr>
        <w:t xml:space="preserve">أحكام السوق/ لأبي زكريا يحيى بن عمر الكتاني (ت 289هـ)؛ تحقيق إسماعيل </w:t>
      </w:r>
      <w:proofErr w:type="gramStart"/>
      <w:r w:rsidRPr="00DE1894">
        <w:rPr>
          <w:rFonts w:ascii="Calibri" w:eastAsia="Calibri" w:hAnsi="Calibri" w:cs="Traditional Arabic" w:hint="cs"/>
          <w:sz w:val="36"/>
          <w:szCs w:val="36"/>
          <w:rtl/>
          <w:lang w:eastAsia="en-US"/>
        </w:rPr>
        <w:t>خالدي._</w:t>
      </w:r>
      <w:proofErr w:type="gramEnd"/>
      <w:r w:rsidRPr="00DE1894">
        <w:rPr>
          <w:rFonts w:ascii="Calibri" w:eastAsia="Calibri" w:hAnsi="Calibri" w:cs="Traditional Arabic" w:hint="cs"/>
          <w:sz w:val="36"/>
          <w:szCs w:val="36"/>
          <w:rtl/>
          <w:lang w:eastAsia="en-US"/>
        </w:rPr>
        <w:t xml:space="preserve"> الرباط: الرابطة المحمدية للعلماء، 432هـ، 263ص.</w:t>
      </w:r>
    </w:p>
    <w:p w14:paraId="7D6B8BE5" w14:textId="77777777" w:rsidR="00DE1894" w:rsidRPr="00DE1894" w:rsidRDefault="00DE1894" w:rsidP="00DE1894">
      <w:pPr>
        <w:spacing w:after="200" w:line="276" w:lineRule="auto"/>
        <w:ind w:firstLine="284"/>
        <w:contextualSpacing/>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xml:space="preserve">(وسبق تحقيقه من قبل حسين </w:t>
      </w:r>
      <w:proofErr w:type="gramStart"/>
      <w:r w:rsidRPr="00DE1894">
        <w:rPr>
          <w:rFonts w:ascii="Calibri" w:eastAsia="Calibri" w:hAnsi="Calibri" w:cs="Traditional Arabic" w:hint="cs"/>
          <w:sz w:val="36"/>
          <w:szCs w:val="36"/>
          <w:rtl/>
          <w:lang w:eastAsia="en-US"/>
        </w:rPr>
        <w:t>عبدالوهاب</w:t>
      </w:r>
      <w:proofErr w:type="gramEnd"/>
      <w:r w:rsidRPr="00DE1894">
        <w:rPr>
          <w:rFonts w:ascii="Calibri" w:eastAsia="Calibri" w:hAnsi="Calibri" w:cs="Traditional Arabic" w:hint="cs"/>
          <w:sz w:val="36"/>
          <w:szCs w:val="36"/>
          <w:rtl/>
          <w:lang w:eastAsia="en-US"/>
        </w:rPr>
        <w:t xml:space="preserve"> بتونس).</w:t>
      </w:r>
    </w:p>
    <w:p w14:paraId="21E2C827" w14:textId="77777777" w:rsidR="00DE1894" w:rsidRPr="00DE1894" w:rsidRDefault="00DE1894" w:rsidP="00DE1894">
      <w:pPr>
        <w:spacing w:after="200" w:line="276" w:lineRule="auto"/>
        <w:ind w:firstLine="284"/>
        <w:contextualSpacing/>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(ويأتي الكتاب أيضاً بعنوان: النظر والأحكام في جميع أحوال السوق)</w:t>
      </w:r>
    </w:p>
    <w:p w14:paraId="142552AB" w14:textId="77777777" w:rsidR="00DE1894" w:rsidRPr="00DE1894" w:rsidRDefault="00DE1894" w:rsidP="00DE1894">
      <w:pPr>
        <w:spacing w:after="200" w:line="276" w:lineRule="auto"/>
        <w:ind w:firstLine="284"/>
        <w:contextualSpacing/>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xml:space="preserve">- أحكام السوق في الإسلام وأثرها في الاقتصاد الإسلامي/ أحمد بن يوسف </w:t>
      </w:r>
      <w:proofErr w:type="spellStart"/>
      <w:proofErr w:type="gramStart"/>
      <w:r w:rsidRPr="00DE1894">
        <w:rPr>
          <w:rFonts w:ascii="Calibri" w:eastAsia="Calibri" w:hAnsi="Calibri" w:cs="Traditional Arabic" w:hint="cs"/>
          <w:sz w:val="36"/>
          <w:szCs w:val="36"/>
          <w:rtl/>
          <w:lang w:eastAsia="en-US"/>
        </w:rPr>
        <w:t>الدريويش</w:t>
      </w:r>
      <w:proofErr w:type="spellEnd"/>
      <w:r w:rsidRPr="00DE1894">
        <w:rPr>
          <w:rFonts w:ascii="Calibri" w:eastAsia="Calibri" w:hAnsi="Calibri" w:cs="Traditional Arabic" w:hint="cs"/>
          <w:sz w:val="36"/>
          <w:szCs w:val="36"/>
          <w:rtl/>
          <w:lang w:eastAsia="en-US"/>
        </w:rPr>
        <w:t>._</w:t>
      </w:r>
      <w:proofErr w:type="gramEnd"/>
      <w:r w:rsidRPr="00DE1894">
        <w:rPr>
          <w:rFonts w:ascii="Calibri" w:eastAsia="Calibri" w:hAnsi="Calibri" w:cs="Traditional Arabic" w:hint="cs"/>
          <w:sz w:val="36"/>
          <w:szCs w:val="36"/>
          <w:rtl/>
          <w:lang w:eastAsia="en-US"/>
        </w:rPr>
        <w:t xml:space="preserve"> الرياض: دار عالم الكتب، 1409هـ (أصله رسالة ماجستير).</w:t>
      </w:r>
    </w:p>
    <w:p w14:paraId="76E11D12" w14:textId="77777777" w:rsidR="00DE1894" w:rsidRPr="00DE1894" w:rsidRDefault="00DE1894" w:rsidP="00DE1894">
      <w:pPr>
        <w:spacing w:after="200" w:line="276" w:lineRule="auto"/>
        <w:ind w:firstLine="284"/>
        <w:contextualSpacing/>
        <w:jc w:val="both"/>
        <w:rPr>
          <w:rFonts w:ascii="Adobe Arabic" w:hAnsi="Adobe Arabic"/>
          <w:sz w:val="36"/>
          <w:szCs w:val="36"/>
          <w:rtl/>
        </w:rPr>
      </w:pPr>
    </w:p>
    <w:p w14:paraId="35252929" w14:textId="77777777" w:rsidR="00DE1894" w:rsidRPr="00DE1894" w:rsidRDefault="00DE1894" w:rsidP="00DE1894">
      <w:pPr>
        <w:rPr>
          <w:rtl/>
          <w:lang w:eastAsia="en-US"/>
        </w:rPr>
      </w:pPr>
    </w:p>
    <w:p w14:paraId="6DA8D9D7" w14:textId="77777777" w:rsidR="00DE1894" w:rsidRPr="00DE1894" w:rsidRDefault="00DE1894" w:rsidP="00DE1894">
      <w:pPr>
        <w:rPr>
          <w:lang w:eastAsia="en-US"/>
        </w:rPr>
      </w:pPr>
    </w:p>
    <w:p w14:paraId="01BA060B" w14:textId="77777777" w:rsidR="00DE1894" w:rsidRPr="00DE1894" w:rsidRDefault="00DE1894" w:rsidP="00DE1894">
      <w:pPr>
        <w:tabs>
          <w:tab w:val="num" w:pos="660"/>
        </w:tabs>
        <w:jc w:val="center"/>
        <w:rPr>
          <w:rFonts w:cs="Traditional Arabic"/>
          <w:b/>
          <w:bCs/>
          <w:color w:val="FF0000"/>
          <w:sz w:val="36"/>
          <w:szCs w:val="36"/>
          <w:rtl/>
        </w:rPr>
      </w:pPr>
      <w:r w:rsidRPr="00DE1894">
        <w:rPr>
          <w:rFonts w:cs="Traditional Arabic" w:hint="cs"/>
          <w:b/>
          <w:bCs/>
          <w:color w:val="FF0000"/>
          <w:sz w:val="36"/>
          <w:szCs w:val="36"/>
          <w:rtl/>
        </w:rPr>
        <w:t>التجارة الإلكترونية وأحكامها في الفقه الإسلامي</w:t>
      </w:r>
    </w:p>
    <w:p w14:paraId="58868E10" w14:textId="77777777" w:rsidR="00DE1894" w:rsidRPr="00DE1894" w:rsidRDefault="00DE1894" w:rsidP="00DE1894">
      <w:pPr>
        <w:tabs>
          <w:tab w:val="num" w:pos="660"/>
        </w:tabs>
        <w:jc w:val="both"/>
        <w:rPr>
          <w:rFonts w:cs="Traditional Arabic"/>
          <w:sz w:val="36"/>
          <w:szCs w:val="36"/>
          <w:rtl/>
        </w:rPr>
      </w:pPr>
    </w:p>
    <w:p w14:paraId="3D04F340" w14:textId="77777777" w:rsidR="00DE1894" w:rsidRDefault="00DE1894" w:rsidP="00DE1894">
      <w:pPr>
        <w:tabs>
          <w:tab w:val="num" w:pos="660"/>
        </w:tabs>
        <w:jc w:val="both"/>
        <w:rPr>
          <w:rFonts w:cs="Traditional Arabic"/>
          <w:b/>
          <w:bCs/>
          <w:sz w:val="36"/>
          <w:szCs w:val="36"/>
          <w:rtl/>
        </w:rPr>
      </w:pPr>
      <w:r w:rsidRPr="00DE1894">
        <w:rPr>
          <w:rFonts w:cs="Traditional Arabic" w:hint="cs"/>
          <w:b/>
          <w:bCs/>
          <w:sz w:val="36"/>
          <w:szCs w:val="36"/>
          <w:rtl/>
        </w:rPr>
        <w:t xml:space="preserve">التجارة الإلكترونية وأحكامها في الفقه الإسلامي/ علي محمد أبو </w:t>
      </w:r>
      <w:proofErr w:type="gramStart"/>
      <w:r w:rsidRPr="00DE1894">
        <w:rPr>
          <w:rFonts w:cs="Traditional Arabic" w:hint="cs"/>
          <w:b/>
          <w:bCs/>
          <w:sz w:val="36"/>
          <w:szCs w:val="36"/>
          <w:rtl/>
        </w:rPr>
        <w:t>العز.-</w:t>
      </w:r>
      <w:proofErr w:type="gramEnd"/>
      <w:r w:rsidRPr="00DE1894">
        <w:rPr>
          <w:rFonts w:cs="Traditional Arabic" w:hint="cs"/>
          <w:b/>
          <w:bCs/>
          <w:sz w:val="36"/>
          <w:szCs w:val="36"/>
          <w:rtl/>
        </w:rPr>
        <w:t xml:space="preserve"> عمَّان: دار النفائس، 1428هـ، 374ص.</w:t>
      </w:r>
    </w:p>
    <w:p w14:paraId="01F4BD43" w14:textId="77777777" w:rsidR="00563040" w:rsidRDefault="00563040" w:rsidP="00DE1894">
      <w:pPr>
        <w:tabs>
          <w:tab w:val="num" w:pos="660"/>
        </w:tabs>
        <w:jc w:val="both"/>
        <w:rPr>
          <w:rFonts w:cs="Traditional Arabic"/>
          <w:b/>
          <w:bCs/>
          <w:sz w:val="36"/>
          <w:szCs w:val="36"/>
          <w:rtl/>
        </w:rPr>
      </w:pPr>
    </w:p>
    <w:p w14:paraId="250D731B" w14:textId="77777777" w:rsidR="00563040" w:rsidRPr="00DE1894" w:rsidRDefault="00563040" w:rsidP="00563040">
      <w:pPr>
        <w:tabs>
          <w:tab w:val="num" w:pos="660"/>
        </w:tabs>
        <w:jc w:val="center"/>
        <w:rPr>
          <w:rFonts w:cs="Traditional Arabic"/>
          <w:b/>
          <w:bCs/>
          <w:sz w:val="36"/>
          <w:szCs w:val="36"/>
          <w:rtl/>
        </w:rPr>
      </w:pPr>
      <w:r>
        <w:rPr>
          <w:rFonts w:cs="Traditional Arabic"/>
          <w:b/>
          <w:bCs/>
          <w:noProof/>
          <w:sz w:val="36"/>
          <w:szCs w:val="36"/>
          <w:rtl/>
          <w:lang w:eastAsia="en-US"/>
        </w:rPr>
        <w:drawing>
          <wp:inline distT="0" distB="0" distL="0" distR="0" wp14:anchorId="0B5E33D5" wp14:editId="37F71DB0">
            <wp:extent cx="1806532" cy="2705776"/>
            <wp:effectExtent l="0" t="0" r="3810" b="0"/>
            <wp:docPr id="173" name="صورة 173" descr="C:\Users\محمد خير يوسف\Pictures\medium_NF-1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محمد خير يوسف\Pictures\medium_NF-1736.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806618" cy="2705905"/>
                    </a:xfrm>
                    <a:prstGeom prst="rect">
                      <a:avLst/>
                    </a:prstGeom>
                    <a:noFill/>
                    <a:ln>
                      <a:noFill/>
                    </a:ln>
                  </pic:spPr>
                </pic:pic>
              </a:graphicData>
            </a:graphic>
          </wp:inline>
        </w:drawing>
      </w:r>
    </w:p>
    <w:p w14:paraId="10059C65" w14:textId="77777777" w:rsidR="00DE1894" w:rsidRPr="00DE1894" w:rsidRDefault="00DE1894" w:rsidP="00DE1894">
      <w:pPr>
        <w:tabs>
          <w:tab w:val="num" w:pos="660"/>
        </w:tabs>
        <w:jc w:val="both"/>
        <w:rPr>
          <w:rFonts w:cs="Traditional Arabic"/>
          <w:sz w:val="36"/>
          <w:szCs w:val="36"/>
          <w:rtl/>
        </w:rPr>
      </w:pPr>
    </w:p>
    <w:p w14:paraId="424D810B" w14:textId="77777777" w:rsidR="00DE1894" w:rsidRPr="00DE1894" w:rsidRDefault="00DE1894" w:rsidP="00DE1894">
      <w:pPr>
        <w:tabs>
          <w:tab w:val="num" w:pos="660"/>
        </w:tabs>
        <w:jc w:val="both"/>
        <w:rPr>
          <w:rFonts w:cs="Traditional Arabic"/>
          <w:sz w:val="36"/>
          <w:szCs w:val="36"/>
          <w:rtl/>
        </w:rPr>
      </w:pPr>
      <w:r w:rsidRPr="00DE1894">
        <w:rPr>
          <w:rFonts w:cs="Traditional Arabic" w:hint="cs"/>
          <w:sz w:val="36"/>
          <w:szCs w:val="36"/>
          <w:rtl/>
        </w:rPr>
        <w:t>أصل الكتاب رسالة ماجستير أجيزت من جامعة آل البيت بعمَّان، ويهدف إلى بيان مسائل التجارة الإلكترونية وأحكامها في الفقه الإسلامي، وقد عرَّفها بأنها "عقد معاوضة بين طرفين باستخدام وتطبيق وسائل تكنولوجيا المعلومات كلياً أو جزئياً تحصيلاً للأرباح".  وجعله في ثلاثة فصول:</w:t>
      </w:r>
    </w:p>
    <w:p w14:paraId="325C5F3C" w14:textId="77777777" w:rsidR="00DE1894" w:rsidRPr="00DE1894" w:rsidRDefault="00DE1894" w:rsidP="00DE1894">
      <w:pPr>
        <w:tabs>
          <w:tab w:val="num" w:pos="660"/>
        </w:tabs>
        <w:jc w:val="both"/>
        <w:rPr>
          <w:rFonts w:cs="Traditional Arabic"/>
          <w:sz w:val="36"/>
          <w:szCs w:val="36"/>
          <w:rtl/>
        </w:rPr>
      </w:pPr>
      <w:r w:rsidRPr="00DE1894">
        <w:rPr>
          <w:rFonts w:cs="Traditional Arabic" w:hint="cs"/>
          <w:sz w:val="36"/>
          <w:szCs w:val="36"/>
          <w:rtl/>
        </w:rPr>
        <w:t>الأول: نبذة عن ظهور هذه التجارة وتطورها، وآلية التعامل بها، وتوضيح مفهومها، وتكييفها الفقهي، وإبراز أهميتها، وخصائصها، ومزاياها، وأشكالها، وواقعها في دول العالم الإسلامي، وذكر أهم مخاطرها ومعوِّقاتها، وبيان حكمها الفقهي، ومقاصد الشرع في تشريعها.</w:t>
      </w:r>
    </w:p>
    <w:p w14:paraId="1CBE4B47" w14:textId="2C26A740" w:rsidR="00DE1894" w:rsidRPr="00DE1894" w:rsidRDefault="00DE1894" w:rsidP="00DE1894">
      <w:pPr>
        <w:tabs>
          <w:tab w:val="num" w:pos="660"/>
        </w:tabs>
        <w:jc w:val="both"/>
        <w:rPr>
          <w:rFonts w:cs="Traditional Arabic"/>
          <w:sz w:val="36"/>
          <w:szCs w:val="36"/>
          <w:rtl/>
        </w:rPr>
      </w:pPr>
      <w:r w:rsidRPr="00DE1894">
        <w:rPr>
          <w:rFonts w:cs="Traditional Arabic" w:hint="cs"/>
          <w:sz w:val="36"/>
          <w:szCs w:val="36"/>
          <w:rtl/>
        </w:rPr>
        <w:t>والثاني تناول عقد التجارة الإلكترونية، من حيث مفهومه، وتوضيح أركانه، والآثار المترتبة عليه. وقد عرَّفه بقوله: "ارتباط إيجاب بقبول على وجه يظهر أثره في المعقود عليه دون حضور مادي لطرفيه، وذلك باستخدام وسيلة إلكترونية للاتصال عن بعد كلياً أو جزئياً".</w:t>
      </w:r>
    </w:p>
    <w:p w14:paraId="4B5AAB66" w14:textId="77777777" w:rsidR="00DE1894" w:rsidRPr="00DE1894" w:rsidRDefault="00DE1894" w:rsidP="00DE1894">
      <w:pPr>
        <w:tabs>
          <w:tab w:val="num" w:pos="660"/>
        </w:tabs>
        <w:jc w:val="both"/>
        <w:rPr>
          <w:rFonts w:cs="Traditional Arabic"/>
          <w:sz w:val="36"/>
          <w:szCs w:val="36"/>
          <w:rtl/>
        </w:rPr>
      </w:pPr>
      <w:r w:rsidRPr="00DE1894">
        <w:rPr>
          <w:rFonts w:cs="Traditional Arabic" w:hint="cs"/>
          <w:sz w:val="36"/>
          <w:szCs w:val="36"/>
          <w:rtl/>
        </w:rPr>
        <w:lastRenderedPageBreak/>
        <w:t>والثالث تناول الوسائل التي يصح الاعتماد عليها شرعًا في إثبات عقد هذه التجارة عبر الإنترنت.</w:t>
      </w:r>
    </w:p>
    <w:p w14:paraId="706E4244" w14:textId="77777777" w:rsidR="00DE1894" w:rsidRPr="00DE1894" w:rsidRDefault="00DE1894" w:rsidP="00DE1894">
      <w:pPr>
        <w:tabs>
          <w:tab w:val="num" w:pos="660"/>
        </w:tabs>
        <w:jc w:val="both"/>
        <w:rPr>
          <w:rFonts w:cs="Traditional Arabic"/>
          <w:sz w:val="36"/>
          <w:szCs w:val="36"/>
          <w:rtl/>
        </w:rPr>
      </w:pPr>
      <w:r w:rsidRPr="00DE1894">
        <w:rPr>
          <w:rFonts w:cs="Traditional Arabic" w:hint="cs"/>
          <w:sz w:val="36"/>
          <w:szCs w:val="36"/>
          <w:rtl/>
        </w:rPr>
        <w:t>وقد ذكر المؤلف أن التجارة الإلكترونية جائزة ومشروعة بأدلة من الكتاب والسنة والإجماع والمعقول، وقد جاء الشرع بمجموعة من الضوابط التي تحكم المعاملات التجارية بما يتفق وأهدافه وتوجيهاته، ولا بد من اعتبار مشروعيتها على ضوء هذه الضوابط وإلا تبدل الحكم من الحل إلى الحرمة.</w:t>
      </w:r>
    </w:p>
    <w:p w14:paraId="50F11F37" w14:textId="77777777" w:rsidR="00DE1894" w:rsidRPr="00DE1894" w:rsidRDefault="00DE1894" w:rsidP="00DE1894">
      <w:pPr>
        <w:tabs>
          <w:tab w:val="num" w:pos="660"/>
        </w:tabs>
        <w:jc w:val="both"/>
        <w:rPr>
          <w:rFonts w:cs="Traditional Arabic"/>
          <w:sz w:val="36"/>
          <w:szCs w:val="36"/>
          <w:rtl/>
        </w:rPr>
      </w:pPr>
      <w:r w:rsidRPr="00DE1894">
        <w:rPr>
          <w:rFonts w:cs="Traditional Arabic" w:hint="cs"/>
          <w:sz w:val="36"/>
          <w:szCs w:val="36"/>
          <w:rtl/>
        </w:rPr>
        <w:t>وعقد التجارة الإلكترونية عقد بين غائبين لا يجمعهما مكان واحد، ولا يجتمع الطرفان فيه وجهاً لوجه، إذ تمثل الوسيلة الإلكترونية التي ينعقد بها أهم وجه لخصوصيته، لذا فهو يخضع للأحكام العامة التي تضبط مسائل العقود في الفقه الإسلامي.</w:t>
      </w:r>
    </w:p>
    <w:p w14:paraId="4D476C34" w14:textId="77777777" w:rsidR="00DE1894" w:rsidRPr="00DE1894" w:rsidRDefault="00DE1894" w:rsidP="00DE1894">
      <w:pPr>
        <w:tabs>
          <w:tab w:val="num" w:pos="660"/>
        </w:tabs>
        <w:jc w:val="both"/>
        <w:rPr>
          <w:rFonts w:cs="Traditional Arabic"/>
          <w:sz w:val="36"/>
          <w:szCs w:val="36"/>
          <w:rtl/>
        </w:rPr>
      </w:pPr>
      <w:r w:rsidRPr="00DE1894">
        <w:rPr>
          <w:rFonts w:cs="Traditional Arabic" w:hint="cs"/>
          <w:sz w:val="36"/>
          <w:szCs w:val="36"/>
          <w:rtl/>
        </w:rPr>
        <w:t>كما ذكر أنه يصح الاعتماد على الكتابة الإلكترونية والاستناد إليها كحجة في الإثبات، كما يصح الاعتماد على التوقيع الإلكتروني وقبوله كدليل في الإثبات شرعًا.</w:t>
      </w:r>
    </w:p>
    <w:p w14:paraId="480EDDF5" w14:textId="77777777" w:rsidR="00DE1894" w:rsidRPr="00DE1894" w:rsidRDefault="00DE1894" w:rsidP="00DE1894">
      <w:pPr>
        <w:tabs>
          <w:tab w:val="num" w:pos="660"/>
        </w:tabs>
        <w:jc w:val="both"/>
        <w:rPr>
          <w:rFonts w:cs="Traditional Arabic"/>
          <w:sz w:val="36"/>
          <w:szCs w:val="36"/>
          <w:rtl/>
        </w:rPr>
      </w:pPr>
      <w:r w:rsidRPr="00DE1894">
        <w:rPr>
          <w:rFonts w:cs="Traditional Arabic" w:hint="cs"/>
          <w:sz w:val="36"/>
          <w:szCs w:val="36"/>
          <w:rtl/>
        </w:rPr>
        <w:t>وذكر أشياء أخرى مهمة في هذا الجانب، من ذلك أنه من أجل اعتبار الأثر المترتب على الإيجاب والقبول واستكمال العقد لصيغته النهائية، يشترط فيهما ما يلي:</w:t>
      </w:r>
    </w:p>
    <w:p w14:paraId="7D65DC63" w14:textId="77777777" w:rsidR="00DE1894" w:rsidRPr="00DE1894" w:rsidRDefault="00DE1894" w:rsidP="00DE1894">
      <w:pPr>
        <w:numPr>
          <w:ilvl w:val="0"/>
          <w:numId w:val="6"/>
        </w:numPr>
        <w:contextualSpacing/>
        <w:jc w:val="both"/>
        <w:rPr>
          <w:rFonts w:cs="Traditional Arabic"/>
          <w:sz w:val="36"/>
          <w:szCs w:val="36"/>
          <w:rtl/>
        </w:rPr>
      </w:pPr>
      <w:r w:rsidRPr="00DE1894">
        <w:rPr>
          <w:rFonts w:cs="Traditional Arabic" w:hint="cs"/>
          <w:sz w:val="36"/>
          <w:szCs w:val="36"/>
          <w:rtl/>
        </w:rPr>
        <w:t>وضوح دلالة الإيجاب والقبول على توجه إرادة العاقدين إلى إبرام العقد وإنجازه.</w:t>
      </w:r>
    </w:p>
    <w:p w14:paraId="47C4C0BE" w14:textId="77777777" w:rsidR="00DE1894" w:rsidRPr="00DE1894" w:rsidRDefault="00DE1894" w:rsidP="00DE1894">
      <w:pPr>
        <w:numPr>
          <w:ilvl w:val="0"/>
          <w:numId w:val="6"/>
        </w:numPr>
        <w:contextualSpacing/>
        <w:jc w:val="both"/>
        <w:rPr>
          <w:rFonts w:cs="Traditional Arabic"/>
          <w:sz w:val="36"/>
          <w:szCs w:val="36"/>
        </w:rPr>
      </w:pPr>
      <w:r w:rsidRPr="00DE1894">
        <w:rPr>
          <w:rFonts w:cs="Traditional Arabic" w:hint="cs"/>
          <w:sz w:val="36"/>
          <w:szCs w:val="36"/>
          <w:rtl/>
        </w:rPr>
        <w:t xml:space="preserve">ارتباط القبول بالإيجاب، ويتحقق ذلك بتوافقهما، وأن يكونا في مجلس واحد، وأن يحصل العلم بمضمونهما، </w:t>
      </w:r>
      <w:proofErr w:type="gramStart"/>
      <w:r w:rsidRPr="00DE1894">
        <w:rPr>
          <w:rFonts w:cs="Traditional Arabic" w:hint="cs"/>
          <w:sz w:val="36"/>
          <w:szCs w:val="36"/>
          <w:rtl/>
        </w:rPr>
        <w:t>وأن لا</w:t>
      </w:r>
      <w:proofErr w:type="gramEnd"/>
      <w:r w:rsidRPr="00DE1894">
        <w:rPr>
          <w:rFonts w:cs="Traditional Arabic" w:hint="cs"/>
          <w:sz w:val="36"/>
          <w:szCs w:val="36"/>
          <w:rtl/>
        </w:rPr>
        <w:t xml:space="preserve"> يصدر من أحد العاقدين ما يدل على إعراضه، وألا يرجع الموجب عن إيجابه قبل قبول الطرف الآخر...</w:t>
      </w:r>
    </w:p>
    <w:p w14:paraId="62231FC0" w14:textId="77777777" w:rsidR="00DE1894" w:rsidRPr="00DE1894" w:rsidRDefault="00DE1894" w:rsidP="00DE1894">
      <w:pPr>
        <w:jc w:val="both"/>
        <w:rPr>
          <w:rFonts w:cs="Traditional Arabic"/>
          <w:sz w:val="36"/>
          <w:szCs w:val="36"/>
          <w:rtl/>
        </w:rPr>
      </w:pPr>
    </w:p>
    <w:p w14:paraId="7885E3B6" w14:textId="77777777" w:rsidR="000923A5" w:rsidRDefault="000923A5" w:rsidP="00DE1894">
      <w:pPr>
        <w:keepNext/>
        <w:spacing w:after="200" w:line="276" w:lineRule="auto"/>
        <w:jc w:val="center"/>
        <w:outlineLvl w:val="0"/>
        <w:rPr>
          <w:rFonts w:ascii="Traditional Arabic" w:eastAsia="Calibri" w:hAnsi="Traditional Arabic" w:cs="Traditional Arabic"/>
          <w:b/>
          <w:bCs/>
          <w:color w:val="FF0000"/>
          <w:sz w:val="36"/>
          <w:szCs w:val="36"/>
          <w:rtl/>
          <w:lang w:eastAsia="en-US"/>
        </w:rPr>
      </w:pPr>
    </w:p>
    <w:p w14:paraId="1009996A" w14:textId="77777777" w:rsidR="002861A6" w:rsidRDefault="002861A6" w:rsidP="00DE1894">
      <w:pPr>
        <w:keepNext/>
        <w:spacing w:after="200" w:line="276" w:lineRule="auto"/>
        <w:jc w:val="center"/>
        <w:outlineLvl w:val="0"/>
        <w:rPr>
          <w:rFonts w:ascii="Traditional Arabic" w:eastAsia="Calibri" w:hAnsi="Traditional Arabic" w:cs="Traditional Arabic"/>
          <w:b/>
          <w:bCs/>
          <w:color w:val="FF0000"/>
          <w:sz w:val="36"/>
          <w:szCs w:val="36"/>
          <w:rtl/>
          <w:lang w:eastAsia="en-US"/>
        </w:rPr>
      </w:pPr>
    </w:p>
    <w:p w14:paraId="09477F2B" w14:textId="77777777" w:rsidR="002861A6" w:rsidRDefault="002861A6" w:rsidP="00DE1894">
      <w:pPr>
        <w:keepNext/>
        <w:spacing w:after="200" w:line="276" w:lineRule="auto"/>
        <w:jc w:val="center"/>
        <w:outlineLvl w:val="0"/>
        <w:rPr>
          <w:rFonts w:ascii="Traditional Arabic" w:eastAsia="Calibri" w:hAnsi="Traditional Arabic" w:cs="Traditional Arabic"/>
          <w:b/>
          <w:bCs/>
          <w:color w:val="FF0000"/>
          <w:sz w:val="36"/>
          <w:szCs w:val="36"/>
          <w:rtl/>
          <w:lang w:eastAsia="en-US"/>
        </w:rPr>
      </w:pPr>
    </w:p>
    <w:p w14:paraId="1B74383D" w14:textId="77777777" w:rsidR="002861A6" w:rsidRDefault="002861A6" w:rsidP="00DE1894">
      <w:pPr>
        <w:keepNext/>
        <w:spacing w:after="200" w:line="276" w:lineRule="auto"/>
        <w:jc w:val="center"/>
        <w:outlineLvl w:val="0"/>
        <w:rPr>
          <w:rFonts w:ascii="Traditional Arabic" w:eastAsia="Calibri" w:hAnsi="Traditional Arabic" w:cs="Traditional Arabic"/>
          <w:b/>
          <w:bCs/>
          <w:color w:val="FF0000"/>
          <w:sz w:val="36"/>
          <w:szCs w:val="36"/>
          <w:rtl/>
          <w:lang w:eastAsia="en-US"/>
        </w:rPr>
      </w:pPr>
    </w:p>
    <w:p w14:paraId="437DAA96" w14:textId="16E64866" w:rsidR="00DE1894" w:rsidRPr="00DE1894" w:rsidRDefault="00DE1894" w:rsidP="00DE1894">
      <w:pPr>
        <w:keepNext/>
        <w:spacing w:after="200" w:line="276" w:lineRule="auto"/>
        <w:jc w:val="center"/>
        <w:outlineLvl w:val="0"/>
        <w:rPr>
          <w:rFonts w:ascii="Traditional Arabic" w:eastAsia="Calibri" w:hAnsi="Traditional Arabic" w:cs="Traditional Arabic"/>
          <w:b/>
          <w:bCs/>
          <w:color w:val="FF0000"/>
          <w:sz w:val="36"/>
          <w:szCs w:val="36"/>
          <w:rtl/>
          <w:lang w:eastAsia="en-US"/>
        </w:rPr>
      </w:pPr>
      <w:r w:rsidRPr="00DE1894">
        <w:rPr>
          <w:rFonts w:ascii="Traditional Arabic" w:eastAsia="Calibri" w:hAnsi="Traditional Arabic" w:cs="Traditional Arabic" w:hint="cs"/>
          <w:b/>
          <w:bCs/>
          <w:color w:val="FF0000"/>
          <w:sz w:val="36"/>
          <w:szCs w:val="36"/>
          <w:rtl/>
          <w:lang w:eastAsia="en-US"/>
        </w:rPr>
        <w:t>حق التأمين الاجتماعي وأحكامه</w:t>
      </w:r>
    </w:p>
    <w:p w14:paraId="470624DE" w14:textId="77777777" w:rsidR="00DE1894" w:rsidRPr="00DE1894" w:rsidRDefault="00DE1894" w:rsidP="00DE1894">
      <w:pPr>
        <w:spacing w:after="200" w:line="276" w:lineRule="auto"/>
        <w:rPr>
          <w:rFonts w:ascii="Calibri" w:eastAsia="Calibri" w:hAnsi="Calibri" w:cs="Arial"/>
          <w:sz w:val="22"/>
          <w:szCs w:val="22"/>
          <w:rtl/>
          <w:lang w:eastAsia="en-US"/>
        </w:rPr>
      </w:pPr>
    </w:p>
    <w:p w14:paraId="51C13376" w14:textId="77777777" w:rsidR="00DE1894" w:rsidRPr="00DE1894" w:rsidRDefault="00DE1894" w:rsidP="00DE1894">
      <w:pPr>
        <w:spacing w:after="200" w:line="276" w:lineRule="auto"/>
        <w:jc w:val="both"/>
        <w:rPr>
          <w:rFonts w:ascii="Traditional Arabic" w:eastAsia="Calibri" w:hAnsi="Traditional Arabic" w:cs="Traditional Arabic"/>
          <w:b/>
          <w:bCs/>
          <w:sz w:val="36"/>
          <w:szCs w:val="36"/>
          <w:rtl/>
          <w:lang w:eastAsia="en-US"/>
        </w:rPr>
      </w:pPr>
      <w:r w:rsidRPr="00DE1894">
        <w:rPr>
          <w:rFonts w:ascii="Traditional Arabic" w:eastAsia="Calibri" w:hAnsi="Traditional Arabic" w:cs="Traditional Arabic" w:hint="cs"/>
          <w:b/>
          <w:bCs/>
          <w:sz w:val="36"/>
          <w:szCs w:val="36"/>
          <w:rtl/>
          <w:lang w:eastAsia="en-US"/>
        </w:rPr>
        <w:t xml:space="preserve">حق التأمين الاجتماعي وأحكامه: دراسة مقارنة في الفقه الإسلامي والقانون الوضعي/ محمد </w:t>
      </w:r>
      <w:proofErr w:type="spellStart"/>
      <w:r w:rsidRPr="00DE1894">
        <w:rPr>
          <w:rFonts w:ascii="Traditional Arabic" w:eastAsia="Calibri" w:hAnsi="Traditional Arabic" w:cs="Traditional Arabic" w:hint="cs"/>
          <w:b/>
          <w:bCs/>
          <w:sz w:val="36"/>
          <w:szCs w:val="36"/>
          <w:rtl/>
          <w:lang w:eastAsia="en-US"/>
        </w:rPr>
        <w:t>محمد</w:t>
      </w:r>
      <w:proofErr w:type="spellEnd"/>
      <w:r w:rsidRPr="00DE1894">
        <w:rPr>
          <w:rFonts w:ascii="Traditional Arabic" w:eastAsia="Calibri" w:hAnsi="Traditional Arabic" w:cs="Traditional Arabic" w:hint="cs"/>
          <w:b/>
          <w:bCs/>
          <w:sz w:val="36"/>
          <w:szCs w:val="36"/>
          <w:rtl/>
          <w:lang w:eastAsia="en-US"/>
        </w:rPr>
        <w:t xml:space="preserve"> عبدالسميع </w:t>
      </w:r>
      <w:proofErr w:type="gramStart"/>
      <w:r w:rsidRPr="00DE1894">
        <w:rPr>
          <w:rFonts w:ascii="Traditional Arabic" w:eastAsia="Calibri" w:hAnsi="Traditional Arabic" w:cs="Traditional Arabic" w:hint="cs"/>
          <w:b/>
          <w:bCs/>
          <w:sz w:val="36"/>
          <w:szCs w:val="36"/>
          <w:rtl/>
          <w:lang w:eastAsia="en-US"/>
        </w:rPr>
        <w:t>إبراهيم.-</w:t>
      </w:r>
      <w:proofErr w:type="gramEnd"/>
      <w:r w:rsidRPr="00DE1894">
        <w:rPr>
          <w:rFonts w:ascii="Traditional Arabic" w:eastAsia="Calibri" w:hAnsi="Traditional Arabic" w:cs="Traditional Arabic" w:hint="cs"/>
          <w:b/>
          <w:bCs/>
          <w:sz w:val="36"/>
          <w:szCs w:val="36"/>
          <w:rtl/>
          <w:lang w:eastAsia="en-US"/>
        </w:rPr>
        <w:t xml:space="preserve"> الإسكندرية: مكتبة الوفاء القانونية، 1432هـ، 699 ص (أصله رسالة دكتوراه من جامعة طنطا).</w:t>
      </w:r>
    </w:p>
    <w:p w14:paraId="7BE01566" w14:textId="77777777" w:rsidR="00DE1894" w:rsidRPr="00DE1894" w:rsidRDefault="00DE1894" w:rsidP="00DE1894">
      <w:pPr>
        <w:spacing w:after="200" w:line="276" w:lineRule="auto"/>
        <w:jc w:val="both"/>
        <w:rPr>
          <w:rFonts w:ascii="Traditional Arabic" w:eastAsia="Calibri" w:hAnsi="Traditional Arabic" w:cs="Traditional Arabic"/>
          <w:b/>
          <w:bCs/>
          <w:sz w:val="36"/>
          <w:szCs w:val="36"/>
          <w:rtl/>
          <w:lang w:eastAsia="en-US"/>
        </w:rPr>
      </w:pPr>
    </w:p>
    <w:p w14:paraId="5EA1DA98" w14:textId="77777777" w:rsidR="00DE1894" w:rsidRPr="00DE1894" w:rsidRDefault="00DE1894" w:rsidP="00DE1894">
      <w:pPr>
        <w:spacing w:after="200" w:line="276" w:lineRule="auto"/>
        <w:jc w:val="center"/>
        <w:rPr>
          <w:rFonts w:ascii="Traditional Arabic" w:eastAsia="Calibri" w:hAnsi="Traditional Arabic" w:cs="Traditional Arabic"/>
          <w:b/>
          <w:bCs/>
          <w:sz w:val="36"/>
          <w:szCs w:val="36"/>
          <w:rtl/>
          <w:lang w:eastAsia="en-US"/>
        </w:rPr>
      </w:pPr>
      <w:r w:rsidRPr="00DE1894">
        <w:rPr>
          <w:rFonts w:ascii="Traditional Arabic" w:eastAsia="Calibri" w:hAnsi="Traditional Arabic" w:cs="Traditional Arabic"/>
          <w:noProof/>
          <w:sz w:val="36"/>
          <w:szCs w:val="36"/>
          <w:lang w:eastAsia="en-US"/>
        </w:rPr>
        <w:drawing>
          <wp:inline distT="0" distB="0" distL="0" distR="0" wp14:anchorId="1E3AC254" wp14:editId="4F3DDEBD">
            <wp:extent cx="1799590" cy="2567940"/>
            <wp:effectExtent l="0" t="0" r="0" b="3810"/>
            <wp:docPr id="68" name="صورة 68" descr="C:\Users\Dell\Desktop\صور الكتب من كاميرا الجوال\20111116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 descr="C:\Users\Dell\Desktop\صور الكتب من كاميرا الجوال\20111116125.jpg"/>
                    <pic:cNvPicPr>
                      <a:picLocks noChangeAspect="1" noChangeArrowheads="1"/>
                    </pic:cNvPicPr>
                  </pic:nvPicPr>
                  <pic:blipFill>
                    <a:blip r:embed="rId181" cstate="print">
                      <a:extLst>
                        <a:ext uri="{28A0092B-C50C-407E-A947-70E740481C1C}">
                          <a14:useLocalDpi xmlns:a14="http://schemas.microsoft.com/office/drawing/2010/main" val="0"/>
                        </a:ext>
                      </a:extLst>
                    </a:blip>
                    <a:srcRect l="6239" t="8888" r="52887" b="13110"/>
                    <a:stretch>
                      <a:fillRect/>
                    </a:stretch>
                  </pic:blipFill>
                  <pic:spPr bwMode="auto">
                    <a:xfrm>
                      <a:off x="0" y="0"/>
                      <a:ext cx="1799590" cy="2567940"/>
                    </a:xfrm>
                    <a:prstGeom prst="rect">
                      <a:avLst/>
                    </a:prstGeom>
                    <a:noFill/>
                    <a:ln>
                      <a:noFill/>
                    </a:ln>
                  </pic:spPr>
                </pic:pic>
              </a:graphicData>
            </a:graphic>
          </wp:inline>
        </w:drawing>
      </w:r>
    </w:p>
    <w:p w14:paraId="024BF2D5" w14:textId="77777777" w:rsidR="00DE1894" w:rsidRPr="00DE1894" w:rsidRDefault="00DE1894" w:rsidP="00DE1894">
      <w:pPr>
        <w:spacing w:after="200" w:line="276" w:lineRule="auto"/>
        <w:jc w:val="both"/>
        <w:rPr>
          <w:rFonts w:ascii="Traditional Arabic" w:eastAsia="Calibri" w:hAnsi="Traditional Arabic" w:cs="Traditional Arabic"/>
          <w:b/>
          <w:bCs/>
          <w:sz w:val="36"/>
          <w:szCs w:val="36"/>
          <w:rtl/>
          <w:lang w:eastAsia="en-US"/>
        </w:rPr>
      </w:pPr>
    </w:p>
    <w:p w14:paraId="36AF814A" w14:textId="77777777" w:rsidR="00DE1894" w:rsidRPr="00DE1894" w:rsidRDefault="00DE1894" w:rsidP="00DE1894">
      <w:pPr>
        <w:spacing w:after="200" w:line="276" w:lineRule="auto"/>
        <w:jc w:val="both"/>
        <w:rPr>
          <w:rFonts w:ascii="Traditional Arabic" w:eastAsia="Calibri" w:hAnsi="Traditional Arabic" w:cs="Traditional Arabic"/>
          <w:sz w:val="36"/>
          <w:szCs w:val="36"/>
          <w:rtl/>
          <w:lang w:eastAsia="en-US"/>
        </w:rPr>
      </w:pPr>
      <w:r w:rsidRPr="00DE1894">
        <w:rPr>
          <w:rFonts w:ascii="Traditional Arabic" w:eastAsia="Calibri" w:hAnsi="Traditional Arabic" w:cs="Traditional Arabic" w:hint="cs"/>
          <w:sz w:val="36"/>
          <w:szCs w:val="36"/>
          <w:rtl/>
          <w:lang w:eastAsia="en-US"/>
        </w:rPr>
        <w:t xml:space="preserve">يذكر المؤلف أن معنى التأمين الاجتماعي في الإسلام ليس قاصراً على علاقة معينة بين الأفراد، أو وجه من وجوه الخير والإحسان، وإنما يتسع ليشمل كافة العلاقات الإنسانية، </w:t>
      </w:r>
      <w:r w:rsidRPr="00DE1894">
        <w:rPr>
          <w:rFonts w:ascii="Traditional Arabic" w:eastAsia="Calibri" w:hAnsi="Traditional Arabic" w:cs="Traditional Arabic" w:hint="cs"/>
          <w:sz w:val="36"/>
          <w:szCs w:val="36"/>
          <w:rtl/>
          <w:lang w:eastAsia="en-US"/>
        </w:rPr>
        <w:lastRenderedPageBreak/>
        <w:t>وجميع وجوه الخير والإحسان، لذلك كان الهدف من بحثه هو بيان ما يستطيع بيانه من مبادئ الإسلام بشأن التأمين الاجتماعي وصياغتها في منظومة هذا العمل.</w:t>
      </w:r>
    </w:p>
    <w:p w14:paraId="05FFB84C" w14:textId="77777777" w:rsidR="00DE1894" w:rsidRPr="00DE1894" w:rsidRDefault="00DE1894" w:rsidP="00DE1894">
      <w:pPr>
        <w:spacing w:after="200" w:line="276" w:lineRule="auto"/>
        <w:jc w:val="both"/>
        <w:rPr>
          <w:rFonts w:ascii="Traditional Arabic" w:eastAsia="Calibri" w:hAnsi="Traditional Arabic" w:cs="Traditional Arabic"/>
          <w:sz w:val="36"/>
          <w:szCs w:val="36"/>
          <w:rtl/>
          <w:lang w:eastAsia="en-US"/>
        </w:rPr>
      </w:pPr>
      <w:r w:rsidRPr="00DE1894">
        <w:rPr>
          <w:rFonts w:ascii="Traditional Arabic" w:eastAsia="Calibri" w:hAnsi="Traditional Arabic" w:cs="Traditional Arabic" w:hint="cs"/>
          <w:sz w:val="36"/>
          <w:szCs w:val="36"/>
          <w:rtl/>
          <w:lang w:eastAsia="en-US"/>
        </w:rPr>
        <w:t xml:space="preserve"> وقد جعل كتابه في باب تمهيدي، وآخرين بعنوان:</w:t>
      </w:r>
    </w:p>
    <w:p w14:paraId="3E4DFFDF" w14:textId="77777777" w:rsidR="00DE1894" w:rsidRPr="00DE1894" w:rsidRDefault="00DE1894" w:rsidP="00DE1894">
      <w:pPr>
        <w:spacing w:after="200" w:line="276" w:lineRule="auto"/>
        <w:jc w:val="both"/>
        <w:rPr>
          <w:rFonts w:ascii="Traditional Arabic" w:eastAsia="Calibri" w:hAnsi="Traditional Arabic" w:cs="Traditional Arabic"/>
          <w:sz w:val="36"/>
          <w:szCs w:val="36"/>
          <w:rtl/>
          <w:lang w:eastAsia="en-US"/>
        </w:rPr>
      </w:pPr>
      <w:r w:rsidRPr="00DE1894">
        <w:rPr>
          <w:rFonts w:ascii="Traditional Arabic" w:eastAsia="Calibri" w:hAnsi="Traditional Arabic" w:cs="Traditional Arabic" w:hint="cs"/>
          <w:sz w:val="36"/>
          <w:szCs w:val="36"/>
          <w:rtl/>
          <w:lang w:eastAsia="en-US"/>
        </w:rPr>
        <w:t>- دراسة أنواع التأمين الاجتماعي وأحكامها في الفقه الإسلامي والقانون الوضعي.</w:t>
      </w:r>
    </w:p>
    <w:p w14:paraId="515DD3B2" w14:textId="77777777" w:rsidR="00DE1894" w:rsidRPr="00DE1894" w:rsidRDefault="00DE1894" w:rsidP="00DE1894">
      <w:pPr>
        <w:spacing w:after="200" w:line="276" w:lineRule="auto"/>
        <w:jc w:val="both"/>
        <w:rPr>
          <w:rFonts w:ascii="Traditional Arabic" w:eastAsia="Calibri" w:hAnsi="Traditional Arabic" w:cs="Traditional Arabic"/>
          <w:sz w:val="36"/>
          <w:szCs w:val="36"/>
          <w:rtl/>
          <w:lang w:eastAsia="en-US"/>
        </w:rPr>
      </w:pPr>
      <w:r w:rsidRPr="00DE1894">
        <w:rPr>
          <w:rFonts w:ascii="Traditional Arabic" w:eastAsia="Calibri" w:hAnsi="Traditional Arabic" w:cs="Traditional Arabic" w:hint="cs"/>
          <w:sz w:val="36"/>
          <w:szCs w:val="36"/>
          <w:rtl/>
          <w:lang w:eastAsia="en-US"/>
        </w:rPr>
        <w:t>- مواد التأمين الاجتماعي.</w:t>
      </w:r>
    </w:p>
    <w:p w14:paraId="178F2AA9" w14:textId="77777777" w:rsidR="00DE1894" w:rsidRPr="00DE1894" w:rsidRDefault="00DE1894" w:rsidP="00DE1894">
      <w:pPr>
        <w:spacing w:after="200" w:line="276" w:lineRule="auto"/>
        <w:jc w:val="both"/>
        <w:rPr>
          <w:rFonts w:ascii="Traditional Arabic" w:eastAsia="Calibri" w:hAnsi="Traditional Arabic" w:cs="Traditional Arabic"/>
          <w:sz w:val="36"/>
          <w:szCs w:val="36"/>
          <w:rtl/>
          <w:lang w:eastAsia="en-US"/>
        </w:rPr>
      </w:pPr>
      <w:r w:rsidRPr="00DE1894">
        <w:rPr>
          <w:rFonts w:ascii="Traditional Arabic" w:eastAsia="Calibri" w:hAnsi="Traditional Arabic" w:cs="Traditional Arabic" w:hint="cs"/>
          <w:sz w:val="36"/>
          <w:szCs w:val="36"/>
          <w:rtl/>
          <w:lang w:eastAsia="en-US"/>
        </w:rPr>
        <w:t xml:space="preserve"> ومما توصل إليه أن التأمين الاجتماعي نظام أصيل، بأصالة الإسلام وشموله وكماله، وتميزه عن سائر الأنظمة الاجتماعية والاقتصادية الوضعية، وأن الاتجاه الذي سار فيه القانون المصري قد ساير النظم الغربية في قانون التأمينات الاجتماعية، ولوى عنقه عن اتباع مبادئ الشريعة الإسلامية وأصولها.</w:t>
      </w:r>
    </w:p>
    <w:p w14:paraId="6A644472" w14:textId="77777777" w:rsidR="00DE1894" w:rsidRPr="00DE1894" w:rsidRDefault="00DE1894" w:rsidP="00DE1894">
      <w:pPr>
        <w:spacing w:after="200" w:line="276" w:lineRule="auto"/>
        <w:jc w:val="both"/>
        <w:rPr>
          <w:rFonts w:ascii="Traditional Arabic" w:eastAsia="Calibri" w:hAnsi="Traditional Arabic" w:cs="Traditional Arabic"/>
          <w:sz w:val="36"/>
          <w:szCs w:val="36"/>
          <w:rtl/>
          <w:lang w:eastAsia="en-US"/>
        </w:rPr>
      </w:pPr>
      <w:r w:rsidRPr="00DE1894">
        <w:rPr>
          <w:rFonts w:ascii="Traditional Arabic" w:eastAsia="Calibri" w:hAnsi="Traditional Arabic" w:cs="Traditional Arabic" w:hint="cs"/>
          <w:sz w:val="36"/>
          <w:szCs w:val="36"/>
          <w:rtl/>
          <w:lang w:eastAsia="en-US"/>
        </w:rPr>
        <w:t xml:space="preserve">وأن موارد هذا التأمين في الإسلام كثيرة ومتنوعة، وهي موضوعة لخدمة الفرد في المقام الأول على أساس توفير حدّ الكفاية </w:t>
      </w:r>
      <w:r w:rsidRPr="00DE1894">
        <w:rPr>
          <w:rFonts w:ascii="Traditional Arabic" w:eastAsia="Calibri" w:hAnsi="Traditional Arabic" w:cs="Traditional Arabic"/>
          <w:sz w:val="36"/>
          <w:szCs w:val="36"/>
          <w:rtl/>
          <w:lang w:eastAsia="en-US"/>
        </w:rPr>
        <w:t>–</w:t>
      </w:r>
      <w:r w:rsidRPr="00DE1894">
        <w:rPr>
          <w:rFonts w:ascii="Traditional Arabic" w:eastAsia="Calibri" w:hAnsi="Traditional Arabic" w:cs="Traditional Arabic" w:hint="cs"/>
          <w:sz w:val="36"/>
          <w:szCs w:val="36"/>
          <w:rtl/>
          <w:lang w:eastAsia="en-US"/>
        </w:rPr>
        <w:t>لا الكفاف- وكذلك خدمة الدولة والنهوض بمؤسساتها وأنشطتها المختلفة، كل ذلك وفق تنظيم معين، بحيث لا تطغى مصلحة على أخرى، وإنما بحسب ترتيب الأولويات ومقاصد الشريعة التي فرضها الإسلام.</w:t>
      </w:r>
    </w:p>
    <w:p w14:paraId="23A2CC51" w14:textId="77777777" w:rsidR="00DE1894" w:rsidRPr="00DE1894" w:rsidRDefault="00DE1894" w:rsidP="00DE1894">
      <w:pPr>
        <w:spacing w:after="200" w:line="276" w:lineRule="auto"/>
        <w:jc w:val="both"/>
        <w:rPr>
          <w:rFonts w:ascii="Traditional Arabic" w:eastAsia="Calibri" w:hAnsi="Traditional Arabic" w:cs="Traditional Arabic"/>
          <w:sz w:val="36"/>
          <w:szCs w:val="36"/>
          <w:rtl/>
          <w:lang w:eastAsia="en-US"/>
        </w:rPr>
      </w:pPr>
    </w:p>
    <w:p w14:paraId="3784FF6A" w14:textId="77777777" w:rsidR="00DE1894" w:rsidRDefault="00DE1894" w:rsidP="00DE1894">
      <w:pPr>
        <w:jc w:val="center"/>
        <w:rPr>
          <w:rFonts w:cs="Traditional Arabic"/>
          <w:color w:val="FF0000"/>
          <w:sz w:val="36"/>
          <w:szCs w:val="36"/>
          <w:rtl/>
        </w:rPr>
      </w:pPr>
      <w:r w:rsidRPr="00DE1894">
        <w:rPr>
          <w:rFonts w:cs="Traditional Arabic" w:hint="cs"/>
          <w:b/>
          <w:bCs/>
          <w:color w:val="FF0000"/>
          <w:sz w:val="36"/>
          <w:szCs w:val="36"/>
          <w:rtl/>
        </w:rPr>
        <w:t>ضوابط المال الموقوف</w:t>
      </w:r>
    </w:p>
    <w:p w14:paraId="044763FF" w14:textId="77777777" w:rsidR="00872618" w:rsidRPr="00DE1894" w:rsidRDefault="00872618" w:rsidP="00DE1894">
      <w:pPr>
        <w:jc w:val="center"/>
        <w:rPr>
          <w:rFonts w:cs="Traditional Arabic"/>
          <w:color w:val="FF0000"/>
          <w:sz w:val="36"/>
          <w:szCs w:val="36"/>
          <w:rtl/>
        </w:rPr>
      </w:pPr>
    </w:p>
    <w:p w14:paraId="41D3E2FC" w14:textId="77777777" w:rsidR="00DE1894" w:rsidRPr="00DE1894" w:rsidRDefault="00DE1894" w:rsidP="00DE1894">
      <w:pPr>
        <w:jc w:val="both"/>
        <w:rPr>
          <w:rFonts w:cs="Traditional Arabic"/>
          <w:b/>
          <w:bCs/>
          <w:sz w:val="36"/>
          <w:szCs w:val="36"/>
          <w:rtl/>
        </w:rPr>
      </w:pPr>
      <w:r w:rsidRPr="00DE1894">
        <w:rPr>
          <w:rFonts w:cs="Traditional Arabic" w:hint="cs"/>
          <w:b/>
          <w:bCs/>
          <w:sz w:val="36"/>
          <w:szCs w:val="36"/>
          <w:rtl/>
        </w:rPr>
        <w:t xml:space="preserve">ضوابط المال الموقوف: دراسة فقهية تطبيقية مقارنة/ عبدالمنعم زين </w:t>
      </w:r>
      <w:proofErr w:type="gramStart"/>
      <w:r w:rsidRPr="00DE1894">
        <w:rPr>
          <w:rFonts w:cs="Traditional Arabic" w:hint="cs"/>
          <w:b/>
          <w:bCs/>
          <w:sz w:val="36"/>
          <w:szCs w:val="36"/>
          <w:rtl/>
        </w:rPr>
        <w:t>الدين.-</w:t>
      </w:r>
      <w:proofErr w:type="gramEnd"/>
      <w:r w:rsidRPr="00DE1894">
        <w:rPr>
          <w:rFonts w:cs="Traditional Arabic" w:hint="cs"/>
          <w:b/>
          <w:bCs/>
          <w:sz w:val="36"/>
          <w:szCs w:val="36"/>
          <w:rtl/>
        </w:rPr>
        <w:t xml:space="preserve"> دمشق: دار النوادر، 1432هـ، 524 ص (أصله رسالة ماجستير من جامعة دمشق).</w:t>
      </w:r>
    </w:p>
    <w:p w14:paraId="78B7C3F9" w14:textId="77777777" w:rsidR="00DE1894" w:rsidRPr="00DE1894" w:rsidRDefault="00DE1894" w:rsidP="00DE1894">
      <w:pPr>
        <w:jc w:val="both"/>
        <w:rPr>
          <w:rFonts w:cs="Traditional Arabic"/>
          <w:b/>
          <w:bCs/>
          <w:sz w:val="36"/>
          <w:szCs w:val="36"/>
          <w:rtl/>
        </w:rPr>
      </w:pPr>
    </w:p>
    <w:p w14:paraId="3CE60CE9" w14:textId="77777777" w:rsidR="00DE1894" w:rsidRDefault="00DE1894" w:rsidP="00872618">
      <w:pPr>
        <w:jc w:val="center"/>
        <w:rPr>
          <w:rFonts w:cs="Traditional Arabic"/>
          <w:b/>
          <w:bCs/>
          <w:sz w:val="36"/>
          <w:szCs w:val="36"/>
          <w:rtl/>
        </w:rPr>
      </w:pPr>
      <w:r w:rsidRPr="00DE1894">
        <w:rPr>
          <w:rFonts w:cs="Traditional Arabic"/>
          <w:b/>
          <w:bCs/>
          <w:noProof/>
          <w:sz w:val="36"/>
          <w:szCs w:val="36"/>
          <w:lang w:eastAsia="en-US"/>
        </w:rPr>
        <w:lastRenderedPageBreak/>
        <w:drawing>
          <wp:inline distT="0" distB="0" distL="0" distR="0" wp14:anchorId="1396EAC7" wp14:editId="1FB9A046">
            <wp:extent cx="1916583" cy="2666742"/>
            <wp:effectExtent l="0" t="0" r="7620" b="635"/>
            <wp:docPr id="69" name="صورة 69" descr="F:\Images\الكاميرا\201209\201209A0\20120916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Images\الكاميرا\201209\201209A0\20120916906.jpg"/>
                    <pic:cNvPicPr>
                      <a:picLocks noChangeAspect="1" noChangeArrowheads="1"/>
                    </pic:cNvPicPr>
                  </pic:nvPicPr>
                  <pic:blipFill>
                    <a:blip r:embed="rId182" cstate="print"/>
                    <a:srcRect l="4543" t="7605" r="52231" b="12167"/>
                    <a:stretch>
                      <a:fillRect/>
                    </a:stretch>
                  </pic:blipFill>
                  <pic:spPr bwMode="auto">
                    <a:xfrm>
                      <a:off x="0" y="0"/>
                      <a:ext cx="1920139" cy="2671690"/>
                    </a:xfrm>
                    <a:prstGeom prst="rect">
                      <a:avLst/>
                    </a:prstGeom>
                    <a:noFill/>
                    <a:ln w="9525">
                      <a:noFill/>
                      <a:miter lim="800000"/>
                      <a:headEnd/>
                      <a:tailEnd/>
                    </a:ln>
                  </pic:spPr>
                </pic:pic>
              </a:graphicData>
            </a:graphic>
          </wp:inline>
        </w:drawing>
      </w:r>
    </w:p>
    <w:p w14:paraId="608A1E62" w14:textId="77777777" w:rsidR="00872618" w:rsidRPr="00DE1894" w:rsidRDefault="00872618" w:rsidP="00872618">
      <w:pPr>
        <w:jc w:val="center"/>
        <w:rPr>
          <w:rFonts w:cs="Traditional Arabic"/>
          <w:b/>
          <w:bCs/>
          <w:sz w:val="36"/>
          <w:szCs w:val="36"/>
        </w:rPr>
      </w:pPr>
    </w:p>
    <w:p w14:paraId="2DBC8A57" w14:textId="77777777" w:rsidR="00DE1894" w:rsidRPr="00DE1894" w:rsidRDefault="00DE1894" w:rsidP="00DE1894">
      <w:pPr>
        <w:jc w:val="both"/>
        <w:rPr>
          <w:rFonts w:cs="Traditional Arabic"/>
          <w:sz w:val="36"/>
          <w:szCs w:val="36"/>
          <w:rtl/>
        </w:rPr>
      </w:pPr>
      <w:r w:rsidRPr="00DE1894">
        <w:rPr>
          <w:rFonts w:cs="Traditional Arabic" w:hint="cs"/>
          <w:sz w:val="36"/>
          <w:szCs w:val="36"/>
          <w:rtl/>
        </w:rPr>
        <w:t xml:space="preserve">يهدف المؤلف من دراسته هذه إلى مناقشة شروط المال الموقوف، لبيان ما يصلح منها أن تكون ضابطاً للموقوف وما لا يصلح، والخروج بضوابط للمال الموقوف. والتطبيقات تتناول دراسة حكم الموقوفات التي تناولها الفقهاء بالبحث قديماً، كالمرهون والكتب والسلاح والعقار، وما لم </w:t>
      </w:r>
      <w:proofErr w:type="spellStart"/>
      <w:r w:rsidRPr="00DE1894">
        <w:rPr>
          <w:rFonts w:cs="Traditional Arabic" w:hint="cs"/>
          <w:sz w:val="36"/>
          <w:szCs w:val="36"/>
          <w:rtl/>
        </w:rPr>
        <w:t>يتناولوه</w:t>
      </w:r>
      <w:proofErr w:type="spellEnd"/>
      <w:r w:rsidRPr="00DE1894">
        <w:rPr>
          <w:rFonts w:cs="Traditional Arabic" w:hint="cs"/>
          <w:sz w:val="36"/>
          <w:szCs w:val="36"/>
          <w:rtl/>
        </w:rPr>
        <w:t>، كبراءة الاختراع وحق التأليف والأسهم ومنافع الآلة الصناعية.</w:t>
      </w:r>
    </w:p>
    <w:p w14:paraId="3514054C" w14:textId="77777777" w:rsidR="00DE1894" w:rsidRPr="00DE1894" w:rsidRDefault="00DE1894" w:rsidP="00DE1894">
      <w:pPr>
        <w:jc w:val="both"/>
        <w:rPr>
          <w:rFonts w:cs="Traditional Arabic"/>
          <w:sz w:val="36"/>
          <w:szCs w:val="36"/>
          <w:rtl/>
        </w:rPr>
      </w:pPr>
      <w:r w:rsidRPr="00DE1894">
        <w:rPr>
          <w:rFonts w:cs="Traditional Arabic" w:hint="cs"/>
          <w:sz w:val="36"/>
          <w:szCs w:val="36"/>
          <w:rtl/>
        </w:rPr>
        <w:t>وجعله في أربعة فصول أساسية، هي:</w:t>
      </w:r>
    </w:p>
    <w:p w14:paraId="5C1BF858" w14:textId="77777777" w:rsidR="00DE1894" w:rsidRPr="00DE1894" w:rsidRDefault="00DE1894" w:rsidP="00DE1894">
      <w:pPr>
        <w:jc w:val="both"/>
        <w:rPr>
          <w:rFonts w:cs="Traditional Arabic"/>
          <w:sz w:val="36"/>
          <w:szCs w:val="36"/>
          <w:rtl/>
        </w:rPr>
      </w:pPr>
      <w:r w:rsidRPr="00DE1894">
        <w:rPr>
          <w:rFonts w:cs="Traditional Arabic" w:hint="cs"/>
          <w:sz w:val="36"/>
          <w:szCs w:val="36"/>
          <w:rtl/>
        </w:rPr>
        <w:t>- ضابط مالية الموقوف.</w:t>
      </w:r>
    </w:p>
    <w:p w14:paraId="3813299A" w14:textId="77777777" w:rsidR="00DE1894" w:rsidRPr="00DE1894" w:rsidRDefault="00DE1894" w:rsidP="00DE1894">
      <w:pPr>
        <w:jc w:val="both"/>
        <w:rPr>
          <w:rFonts w:cs="Traditional Arabic"/>
          <w:sz w:val="36"/>
          <w:szCs w:val="36"/>
          <w:rtl/>
        </w:rPr>
      </w:pPr>
      <w:r w:rsidRPr="00DE1894">
        <w:rPr>
          <w:rFonts w:cs="Traditional Arabic" w:hint="cs"/>
          <w:sz w:val="36"/>
          <w:szCs w:val="36"/>
          <w:rtl/>
        </w:rPr>
        <w:t>- ضابط التأبيد (أو الانتفاع بالموقوف مع بقاء عينه)</w:t>
      </w:r>
    </w:p>
    <w:p w14:paraId="522FC66C" w14:textId="77777777" w:rsidR="00DE1894" w:rsidRPr="00DE1894" w:rsidRDefault="00DE1894" w:rsidP="00DE1894">
      <w:pPr>
        <w:jc w:val="both"/>
        <w:rPr>
          <w:rFonts w:cs="Traditional Arabic"/>
          <w:sz w:val="36"/>
          <w:szCs w:val="36"/>
        </w:rPr>
      </w:pPr>
      <w:r w:rsidRPr="00DE1894">
        <w:rPr>
          <w:rFonts w:cs="Traditional Arabic" w:hint="cs"/>
          <w:sz w:val="36"/>
          <w:szCs w:val="36"/>
          <w:rtl/>
        </w:rPr>
        <w:t>- ضابط ملكية الموقوف للواقف ملكية عامة.</w:t>
      </w:r>
    </w:p>
    <w:p w14:paraId="0DDBF009" w14:textId="77777777" w:rsidR="00DE1894" w:rsidRPr="00DE1894" w:rsidRDefault="00DE1894" w:rsidP="00DE1894">
      <w:pPr>
        <w:jc w:val="both"/>
        <w:rPr>
          <w:rFonts w:cs="Traditional Arabic"/>
          <w:sz w:val="36"/>
          <w:szCs w:val="36"/>
          <w:rtl/>
        </w:rPr>
      </w:pPr>
      <w:r w:rsidRPr="00DE1894">
        <w:rPr>
          <w:rFonts w:cs="Traditional Arabic" w:hint="cs"/>
          <w:sz w:val="36"/>
          <w:szCs w:val="36"/>
          <w:rtl/>
        </w:rPr>
        <w:t>- ضابط قابلية الموقوف أو عدم قابلية الإفراز.</w:t>
      </w:r>
    </w:p>
    <w:p w14:paraId="499431BB" w14:textId="77777777" w:rsidR="00DE1894" w:rsidRPr="00DE1894" w:rsidRDefault="00DE1894" w:rsidP="00DE1894">
      <w:pPr>
        <w:jc w:val="both"/>
        <w:rPr>
          <w:rFonts w:cs="Traditional Arabic"/>
          <w:sz w:val="36"/>
          <w:szCs w:val="36"/>
          <w:rtl/>
        </w:rPr>
      </w:pPr>
      <w:r w:rsidRPr="00DE1894">
        <w:rPr>
          <w:rFonts w:cs="Traditional Arabic" w:hint="cs"/>
          <w:sz w:val="36"/>
          <w:szCs w:val="36"/>
          <w:rtl/>
        </w:rPr>
        <w:t>ومما لخصه المؤلف من نتائج في آخر كتابه:</w:t>
      </w:r>
    </w:p>
    <w:p w14:paraId="5544B012" w14:textId="77777777" w:rsidR="00DE1894" w:rsidRPr="00DE1894" w:rsidRDefault="00DE1894" w:rsidP="00DE1894">
      <w:pPr>
        <w:jc w:val="both"/>
        <w:rPr>
          <w:rFonts w:cs="Traditional Arabic"/>
          <w:sz w:val="36"/>
          <w:szCs w:val="36"/>
          <w:rtl/>
        </w:rPr>
      </w:pPr>
      <w:r w:rsidRPr="00DE1894">
        <w:rPr>
          <w:rFonts w:cs="Traditional Arabic" w:hint="cs"/>
          <w:b/>
          <w:bCs/>
          <w:sz w:val="36"/>
          <w:szCs w:val="36"/>
          <w:rtl/>
        </w:rPr>
        <w:t>أولاً</w:t>
      </w:r>
      <w:r w:rsidRPr="00DE1894">
        <w:rPr>
          <w:rFonts w:cs="Traditional Arabic" w:hint="cs"/>
          <w:sz w:val="36"/>
          <w:szCs w:val="36"/>
          <w:rtl/>
        </w:rPr>
        <w:t xml:space="preserve">: </w:t>
      </w:r>
      <w:r w:rsidRPr="00DE1894">
        <w:rPr>
          <w:rFonts w:cs="Traditional Arabic" w:hint="cs"/>
          <w:b/>
          <w:bCs/>
          <w:sz w:val="36"/>
          <w:szCs w:val="36"/>
          <w:rtl/>
        </w:rPr>
        <w:t>مقاصد الفقهاء من ضوابط المال الموقوف</w:t>
      </w:r>
      <w:r w:rsidRPr="00DE1894">
        <w:rPr>
          <w:rFonts w:cs="Traditional Arabic" w:hint="cs"/>
          <w:sz w:val="36"/>
          <w:szCs w:val="36"/>
          <w:rtl/>
        </w:rPr>
        <w:t>:</w:t>
      </w:r>
    </w:p>
    <w:p w14:paraId="472373E9" w14:textId="77777777" w:rsidR="00DE1894" w:rsidRPr="00DE1894" w:rsidRDefault="00DE1894" w:rsidP="00DE1894">
      <w:pPr>
        <w:jc w:val="both"/>
        <w:rPr>
          <w:rFonts w:cs="Traditional Arabic"/>
          <w:sz w:val="36"/>
          <w:szCs w:val="36"/>
        </w:rPr>
      </w:pPr>
      <w:r w:rsidRPr="00DE1894">
        <w:rPr>
          <w:rFonts w:cs="Traditional Arabic" w:hint="cs"/>
          <w:sz w:val="36"/>
          <w:szCs w:val="36"/>
          <w:rtl/>
        </w:rPr>
        <w:t>حين وضع الفقهاء ضوابط وشروطاً للمال الموقوف، أرادوا من ذلك تحقيق الأهداف التالية:</w:t>
      </w:r>
    </w:p>
    <w:p w14:paraId="36229586" w14:textId="77777777" w:rsidR="00DE1894" w:rsidRPr="00DE1894" w:rsidRDefault="00DE1894" w:rsidP="00DE1894">
      <w:pPr>
        <w:jc w:val="both"/>
        <w:rPr>
          <w:rFonts w:cs="Traditional Arabic"/>
          <w:sz w:val="36"/>
          <w:szCs w:val="36"/>
          <w:rtl/>
        </w:rPr>
      </w:pPr>
      <w:r w:rsidRPr="00DE1894">
        <w:rPr>
          <w:rFonts w:cs="Traditional Arabic" w:hint="cs"/>
          <w:sz w:val="36"/>
          <w:szCs w:val="36"/>
          <w:rtl/>
        </w:rPr>
        <w:t>1. انطباق حكم الوقف على ما تمَّ بذله بنية ذلك، وترتيب الآثار الصحيحة للوقف على الموقوف، وتمييزه عن الصدقة التي تُعطى للفقير لمرة واحدة.</w:t>
      </w:r>
    </w:p>
    <w:p w14:paraId="67CF1463" w14:textId="77777777" w:rsidR="00DE1894" w:rsidRPr="00DE1894" w:rsidRDefault="00DE1894" w:rsidP="00DE1894">
      <w:pPr>
        <w:jc w:val="both"/>
        <w:rPr>
          <w:rFonts w:cs="Traditional Arabic"/>
          <w:sz w:val="36"/>
          <w:szCs w:val="36"/>
          <w:rtl/>
        </w:rPr>
      </w:pPr>
      <w:r w:rsidRPr="00DE1894">
        <w:rPr>
          <w:rFonts w:cs="Traditional Arabic" w:hint="cs"/>
          <w:sz w:val="36"/>
          <w:szCs w:val="36"/>
          <w:rtl/>
        </w:rPr>
        <w:t xml:space="preserve">2. تحقيق النفع الدائم والمستمر بالموقوف، الذي يحقق معنى الجريان؛ ولذا فقد اشترطوا التأبيد في الموقوف، ومنع البعض (كالحنفية) وقف المنقول والحيوانات، ومنع الجمهور وقف ما يُنتفع </w:t>
      </w:r>
      <w:r w:rsidRPr="00DE1894">
        <w:rPr>
          <w:rFonts w:cs="Traditional Arabic" w:hint="cs"/>
          <w:sz w:val="36"/>
          <w:szCs w:val="36"/>
          <w:rtl/>
        </w:rPr>
        <w:lastRenderedPageBreak/>
        <w:t>به باستهلاكه كالطعام والنقود، ذلك أنه لا يحقق هذه الغاية، بخلاف العقار الموضوع على التأبيد، ويحقق معنى الاستمرار المقصود من الوقف.</w:t>
      </w:r>
    </w:p>
    <w:p w14:paraId="0E4E0A96" w14:textId="77777777" w:rsidR="00DE1894" w:rsidRPr="00DE1894" w:rsidRDefault="00DE1894" w:rsidP="00DE1894">
      <w:pPr>
        <w:jc w:val="both"/>
        <w:rPr>
          <w:rFonts w:cs="Traditional Arabic"/>
          <w:sz w:val="36"/>
          <w:szCs w:val="36"/>
          <w:rtl/>
        </w:rPr>
      </w:pPr>
      <w:r w:rsidRPr="00DE1894">
        <w:rPr>
          <w:rFonts w:cs="Traditional Arabic" w:hint="cs"/>
          <w:sz w:val="36"/>
          <w:szCs w:val="36"/>
          <w:rtl/>
        </w:rPr>
        <w:t>3. منع النزاعات وقطع الخصومات التي قد تنتج من اختلال بعض شروط الموقوف، مثل وقف ما لا يمكن تسليمه، كالحمل في البطن.</w:t>
      </w:r>
    </w:p>
    <w:p w14:paraId="62F8D031" w14:textId="77777777" w:rsidR="00DE1894" w:rsidRPr="00DE1894" w:rsidRDefault="00DE1894" w:rsidP="00DE1894">
      <w:pPr>
        <w:jc w:val="both"/>
        <w:rPr>
          <w:rFonts w:cs="Traditional Arabic"/>
          <w:sz w:val="36"/>
          <w:szCs w:val="36"/>
          <w:rtl/>
        </w:rPr>
      </w:pPr>
      <w:r w:rsidRPr="00DE1894">
        <w:rPr>
          <w:rFonts w:cs="Traditional Arabic" w:hint="cs"/>
          <w:sz w:val="36"/>
          <w:szCs w:val="36"/>
          <w:rtl/>
        </w:rPr>
        <w:t>4. درء المفسدة: التي قد تنتج من أنواع من الموقوفات التي تأخذ شكل البرّ والإحسان، وهي في باطنها وحقيقتها نوع من أنواع الشر والإثم الذي حرَّمه الشارع.</w:t>
      </w:r>
    </w:p>
    <w:p w14:paraId="7E57CE60" w14:textId="77777777" w:rsidR="00DE1894" w:rsidRPr="00DE1894" w:rsidRDefault="00DE1894" w:rsidP="00DE1894">
      <w:pPr>
        <w:jc w:val="both"/>
        <w:rPr>
          <w:rFonts w:cs="Traditional Arabic"/>
          <w:sz w:val="36"/>
          <w:szCs w:val="36"/>
          <w:rtl/>
        </w:rPr>
      </w:pPr>
      <w:r w:rsidRPr="00DE1894">
        <w:rPr>
          <w:rFonts w:cs="Traditional Arabic" w:hint="cs"/>
          <w:sz w:val="36"/>
          <w:szCs w:val="36"/>
          <w:rtl/>
        </w:rPr>
        <w:t>من ذلك: منع جمهور الفقهاء وقف آلات اللهو والمعازف المحرَّمة، ومنع الشافعية والحنابلة وقف كتب التوراة والإنجيل، وكتب البدعة والضلال والإلحاد والزندقة، لما يترتب عليها من مفسدة، رغم أنهم أجازوا وقف الكتب.</w:t>
      </w:r>
    </w:p>
    <w:p w14:paraId="09952C45" w14:textId="77777777" w:rsidR="00DE1894" w:rsidRPr="00DE1894" w:rsidRDefault="00DE1894" w:rsidP="00DE1894">
      <w:pPr>
        <w:jc w:val="both"/>
        <w:rPr>
          <w:rFonts w:cs="Traditional Arabic"/>
          <w:sz w:val="36"/>
          <w:szCs w:val="36"/>
          <w:rtl/>
        </w:rPr>
      </w:pPr>
      <w:r w:rsidRPr="00DE1894">
        <w:rPr>
          <w:rFonts w:cs="Traditional Arabic" w:hint="cs"/>
          <w:sz w:val="36"/>
          <w:szCs w:val="36"/>
          <w:rtl/>
        </w:rPr>
        <w:t>5. تحقيق الانتفاع بالموقوف، والتأكد أنه سيؤدي إلى انتفاع الموقوف عليه بالموقوف.</w:t>
      </w:r>
    </w:p>
    <w:p w14:paraId="3ACFFC0E" w14:textId="77777777" w:rsidR="00DE1894" w:rsidRPr="00DE1894" w:rsidRDefault="00DE1894" w:rsidP="00DE1894">
      <w:pPr>
        <w:jc w:val="both"/>
        <w:rPr>
          <w:rFonts w:cs="Traditional Arabic"/>
          <w:sz w:val="36"/>
          <w:szCs w:val="36"/>
          <w:rtl/>
        </w:rPr>
      </w:pPr>
      <w:r w:rsidRPr="00DE1894">
        <w:rPr>
          <w:rFonts w:cs="Traditional Arabic" w:hint="cs"/>
          <w:b/>
          <w:bCs/>
          <w:sz w:val="36"/>
          <w:szCs w:val="36"/>
          <w:rtl/>
        </w:rPr>
        <w:t>ثانياً</w:t>
      </w:r>
      <w:r w:rsidRPr="00DE1894">
        <w:rPr>
          <w:rFonts w:cs="Traditional Arabic" w:hint="cs"/>
          <w:sz w:val="36"/>
          <w:szCs w:val="36"/>
          <w:rtl/>
        </w:rPr>
        <w:t xml:space="preserve">: </w:t>
      </w:r>
      <w:r w:rsidRPr="00DE1894">
        <w:rPr>
          <w:rFonts w:cs="Traditional Arabic" w:hint="cs"/>
          <w:b/>
          <w:bCs/>
          <w:sz w:val="36"/>
          <w:szCs w:val="36"/>
          <w:rtl/>
        </w:rPr>
        <w:t>آراء الفقهاء في أهم الضوابط للموقوف</w:t>
      </w:r>
      <w:r w:rsidRPr="00DE1894">
        <w:rPr>
          <w:rFonts w:cs="Traditional Arabic" w:hint="cs"/>
          <w:sz w:val="36"/>
          <w:szCs w:val="36"/>
          <w:rtl/>
        </w:rPr>
        <w:t xml:space="preserve"> (بحثها المؤلف بالتفصيل) وهي:</w:t>
      </w:r>
    </w:p>
    <w:p w14:paraId="58056646" w14:textId="77777777" w:rsidR="00DE1894" w:rsidRPr="00DE1894" w:rsidRDefault="00DE1894" w:rsidP="00DE1894">
      <w:pPr>
        <w:jc w:val="both"/>
        <w:rPr>
          <w:rFonts w:cs="Traditional Arabic"/>
          <w:sz w:val="36"/>
          <w:szCs w:val="36"/>
          <w:rtl/>
        </w:rPr>
      </w:pPr>
      <w:r w:rsidRPr="00DE1894">
        <w:rPr>
          <w:rFonts w:cs="Traditional Arabic" w:hint="cs"/>
          <w:sz w:val="36"/>
          <w:szCs w:val="36"/>
          <w:rtl/>
        </w:rPr>
        <w:t>1. ضابط (مالية الموقوف).</w:t>
      </w:r>
    </w:p>
    <w:p w14:paraId="62316651" w14:textId="77777777" w:rsidR="00DE1894" w:rsidRPr="00DE1894" w:rsidRDefault="00DE1894" w:rsidP="00DE1894">
      <w:pPr>
        <w:jc w:val="both"/>
        <w:rPr>
          <w:rFonts w:cs="Traditional Arabic"/>
          <w:sz w:val="36"/>
          <w:szCs w:val="36"/>
          <w:rtl/>
        </w:rPr>
      </w:pPr>
      <w:r w:rsidRPr="00DE1894">
        <w:rPr>
          <w:rFonts w:cs="Traditional Arabic" w:hint="cs"/>
          <w:sz w:val="36"/>
          <w:szCs w:val="36"/>
          <w:rtl/>
        </w:rPr>
        <w:t>2. ضابط: (التأبيد في الموقوف).</w:t>
      </w:r>
    </w:p>
    <w:p w14:paraId="1C2F17EE" w14:textId="77777777" w:rsidR="00DE1894" w:rsidRPr="00DE1894" w:rsidRDefault="00DE1894" w:rsidP="00DE1894">
      <w:pPr>
        <w:jc w:val="both"/>
        <w:rPr>
          <w:rFonts w:cs="Traditional Arabic"/>
          <w:sz w:val="36"/>
          <w:szCs w:val="36"/>
          <w:rtl/>
        </w:rPr>
      </w:pPr>
      <w:r w:rsidRPr="00DE1894">
        <w:rPr>
          <w:rFonts w:cs="Traditional Arabic" w:hint="cs"/>
          <w:sz w:val="36"/>
          <w:szCs w:val="36"/>
          <w:rtl/>
        </w:rPr>
        <w:t>3. ضابط (ملكية الموقوف للواقف ملكية تامة).</w:t>
      </w:r>
    </w:p>
    <w:p w14:paraId="55B5CB85" w14:textId="77777777" w:rsidR="00DE1894" w:rsidRPr="00DE1894" w:rsidRDefault="00DE1894" w:rsidP="00DE1894">
      <w:pPr>
        <w:jc w:val="both"/>
        <w:rPr>
          <w:rFonts w:cs="Traditional Arabic"/>
          <w:sz w:val="36"/>
          <w:szCs w:val="36"/>
          <w:rtl/>
        </w:rPr>
      </w:pPr>
      <w:r w:rsidRPr="00DE1894">
        <w:rPr>
          <w:rFonts w:cs="Traditional Arabic" w:hint="cs"/>
          <w:sz w:val="36"/>
          <w:szCs w:val="36"/>
          <w:rtl/>
        </w:rPr>
        <w:t>4. ضابط (قابلية الموقوف أو عدم قابليته للإفراز).</w:t>
      </w:r>
    </w:p>
    <w:p w14:paraId="3A4D80CA" w14:textId="77777777" w:rsidR="00DE1894" w:rsidRPr="00DE1894" w:rsidRDefault="00DE1894" w:rsidP="00DE1894">
      <w:pPr>
        <w:ind w:left="1174"/>
        <w:contextualSpacing/>
        <w:rPr>
          <w:rFonts w:cs="Traditional Arabic"/>
          <w:sz w:val="36"/>
          <w:szCs w:val="36"/>
        </w:rPr>
      </w:pPr>
    </w:p>
    <w:p w14:paraId="4A528632" w14:textId="77777777" w:rsidR="00DE1894" w:rsidRPr="00DE1894" w:rsidRDefault="00DE1894" w:rsidP="00DE1894">
      <w:pPr>
        <w:jc w:val="center"/>
        <w:rPr>
          <w:rFonts w:cs="Traditional Arabic"/>
          <w:b/>
          <w:bCs/>
          <w:smallCaps/>
          <w:color w:val="FF0000"/>
          <w:sz w:val="36"/>
          <w:szCs w:val="36"/>
          <w:rtl/>
        </w:rPr>
      </w:pPr>
    </w:p>
    <w:p w14:paraId="5AF30A93" w14:textId="77777777" w:rsidR="00DE1894" w:rsidRPr="00DE1894" w:rsidRDefault="00DE1894" w:rsidP="00DE1894">
      <w:pPr>
        <w:jc w:val="center"/>
        <w:rPr>
          <w:rFonts w:cs="Traditional Arabic"/>
          <w:b/>
          <w:bCs/>
          <w:smallCaps/>
          <w:color w:val="FF0000"/>
          <w:sz w:val="36"/>
          <w:szCs w:val="36"/>
          <w:rtl/>
        </w:rPr>
      </w:pPr>
    </w:p>
    <w:p w14:paraId="38E97E26" w14:textId="77777777" w:rsidR="00DE1894" w:rsidRPr="00DE1894" w:rsidRDefault="00DE1894" w:rsidP="00DE1894">
      <w:pPr>
        <w:jc w:val="center"/>
        <w:rPr>
          <w:rFonts w:cs="Traditional Arabic"/>
          <w:b/>
          <w:bCs/>
          <w:smallCaps/>
          <w:color w:val="FF0000"/>
          <w:sz w:val="36"/>
          <w:szCs w:val="36"/>
          <w:rtl/>
        </w:rPr>
      </w:pPr>
      <w:r w:rsidRPr="00DE1894">
        <w:rPr>
          <w:rFonts w:cs="Traditional Arabic" w:hint="cs"/>
          <w:b/>
          <w:bCs/>
          <w:smallCaps/>
          <w:color w:val="FF0000"/>
          <w:sz w:val="36"/>
          <w:szCs w:val="36"/>
          <w:rtl/>
        </w:rPr>
        <w:t>النوازل الوقفية</w:t>
      </w:r>
    </w:p>
    <w:p w14:paraId="70993BFD" w14:textId="77777777" w:rsidR="00DE1894" w:rsidRPr="00DE1894" w:rsidRDefault="00DE1894" w:rsidP="00DE1894">
      <w:pPr>
        <w:jc w:val="center"/>
        <w:rPr>
          <w:rFonts w:cs="Traditional Arabic"/>
          <w:b/>
          <w:bCs/>
          <w:smallCaps/>
          <w:sz w:val="36"/>
          <w:szCs w:val="36"/>
          <w:rtl/>
        </w:rPr>
      </w:pPr>
    </w:p>
    <w:p w14:paraId="419F3DFD" w14:textId="77777777" w:rsidR="00DE1894" w:rsidRDefault="00DE1894" w:rsidP="00DE1894">
      <w:pPr>
        <w:jc w:val="lowKashida"/>
        <w:rPr>
          <w:rFonts w:cs="Traditional Arabic"/>
          <w:b/>
          <w:bCs/>
          <w:smallCaps/>
          <w:sz w:val="36"/>
          <w:szCs w:val="36"/>
          <w:rtl/>
        </w:rPr>
      </w:pPr>
      <w:r w:rsidRPr="00DE1894">
        <w:rPr>
          <w:rFonts w:cs="Traditional Arabic" w:hint="cs"/>
          <w:b/>
          <w:bCs/>
          <w:smallCaps/>
          <w:sz w:val="36"/>
          <w:szCs w:val="36"/>
          <w:rtl/>
        </w:rPr>
        <w:t xml:space="preserve">النوازل الوقفية/ ناصر بن عبدالله </w:t>
      </w:r>
      <w:proofErr w:type="spellStart"/>
      <w:proofErr w:type="gramStart"/>
      <w:r w:rsidRPr="00DE1894">
        <w:rPr>
          <w:rFonts w:cs="Traditional Arabic" w:hint="cs"/>
          <w:b/>
          <w:bCs/>
          <w:smallCaps/>
          <w:sz w:val="36"/>
          <w:szCs w:val="36"/>
          <w:rtl/>
        </w:rPr>
        <w:t>الميمان</w:t>
      </w:r>
      <w:proofErr w:type="spellEnd"/>
      <w:r w:rsidRPr="00DE1894">
        <w:rPr>
          <w:rFonts w:cs="Traditional Arabic" w:hint="cs"/>
          <w:b/>
          <w:bCs/>
          <w:smallCaps/>
          <w:sz w:val="36"/>
          <w:szCs w:val="36"/>
          <w:rtl/>
        </w:rPr>
        <w:t>.-</w:t>
      </w:r>
      <w:proofErr w:type="gramEnd"/>
      <w:r w:rsidRPr="00DE1894">
        <w:rPr>
          <w:rFonts w:cs="Traditional Arabic" w:hint="cs"/>
          <w:b/>
          <w:bCs/>
          <w:smallCaps/>
          <w:sz w:val="36"/>
          <w:szCs w:val="36"/>
          <w:rtl/>
        </w:rPr>
        <w:t xml:space="preserve"> الدمام: دار ابن الجوزي، 1430هـ، 206ص.</w:t>
      </w:r>
    </w:p>
    <w:p w14:paraId="1519EE1A" w14:textId="77777777" w:rsidR="00872618" w:rsidRDefault="00872618" w:rsidP="00DE1894">
      <w:pPr>
        <w:jc w:val="lowKashida"/>
        <w:rPr>
          <w:rFonts w:cs="Traditional Arabic"/>
          <w:b/>
          <w:bCs/>
          <w:smallCaps/>
          <w:sz w:val="36"/>
          <w:szCs w:val="36"/>
          <w:rtl/>
        </w:rPr>
      </w:pPr>
    </w:p>
    <w:p w14:paraId="1ED01119" w14:textId="77777777" w:rsidR="00872618" w:rsidRPr="00DE1894" w:rsidRDefault="00872618" w:rsidP="00872618">
      <w:pPr>
        <w:jc w:val="center"/>
        <w:rPr>
          <w:rFonts w:cs="Traditional Arabic"/>
          <w:b/>
          <w:bCs/>
          <w:smallCaps/>
          <w:sz w:val="36"/>
          <w:szCs w:val="36"/>
          <w:rtl/>
        </w:rPr>
      </w:pPr>
      <w:r>
        <w:rPr>
          <w:noProof/>
          <w:color w:val="0000FF"/>
          <w:lang w:eastAsia="en-US"/>
        </w:rPr>
        <w:lastRenderedPageBreak/>
        <w:drawing>
          <wp:inline distT="0" distB="0" distL="0" distR="0" wp14:anchorId="2F4657F3" wp14:editId="38A8D9CC">
            <wp:extent cx="1663287" cy="2450592"/>
            <wp:effectExtent l="0" t="0" r="0" b="6985"/>
            <wp:docPr id="174" name="irc_mi" descr="http://d.gr-assets.com/books/1346857569l/15991137.jpg">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gr-assets.com/books/1346857569l/15991137.jpg">
                      <a:hlinkClick r:id="rId183"/>
                    </pic:cNvP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663450" cy="2450832"/>
                    </a:xfrm>
                    <a:prstGeom prst="rect">
                      <a:avLst/>
                    </a:prstGeom>
                    <a:noFill/>
                    <a:ln>
                      <a:noFill/>
                    </a:ln>
                  </pic:spPr>
                </pic:pic>
              </a:graphicData>
            </a:graphic>
          </wp:inline>
        </w:drawing>
      </w:r>
    </w:p>
    <w:p w14:paraId="2F2CA1A8" w14:textId="77777777" w:rsidR="00DE1894" w:rsidRPr="00DE1894" w:rsidRDefault="00DE1894" w:rsidP="00DE1894">
      <w:pPr>
        <w:jc w:val="lowKashida"/>
        <w:rPr>
          <w:rFonts w:cs="Traditional Arabic"/>
          <w:b/>
          <w:bCs/>
          <w:smallCaps/>
          <w:sz w:val="36"/>
          <w:szCs w:val="36"/>
          <w:rtl/>
        </w:rPr>
      </w:pPr>
    </w:p>
    <w:p w14:paraId="5E427F00" w14:textId="77777777" w:rsidR="00DE1894" w:rsidRPr="00DE1894" w:rsidRDefault="00DE1894" w:rsidP="00DE1894">
      <w:pPr>
        <w:jc w:val="lowKashida"/>
        <w:rPr>
          <w:rFonts w:cs="Traditional Arabic"/>
          <w:smallCaps/>
          <w:sz w:val="36"/>
          <w:szCs w:val="36"/>
          <w:rtl/>
        </w:rPr>
      </w:pPr>
      <w:r w:rsidRPr="00DE1894">
        <w:rPr>
          <w:rFonts w:cs="Traditional Arabic" w:hint="cs"/>
          <w:smallCaps/>
          <w:sz w:val="36"/>
          <w:szCs w:val="36"/>
          <w:rtl/>
        </w:rPr>
        <w:t xml:space="preserve">يحتوي على ثلاثة بحوث: </w:t>
      </w:r>
    </w:p>
    <w:p w14:paraId="380EFC17" w14:textId="77777777" w:rsidR="00DE1894" w:rsidRPr="00DE1894" w:rsidRDefault="00DE1894" w:rsidP="00DE1894">
      <w:pPr>
        <w:numPr>
          <w:ilvl w:val="0"/>
          <w:numId w:val="12"/>
        </w:numPr>
        <w:ind w:right="0"/>
        <w:jc w:val="lowKashida"/>
        <w:rPr>
          <w:rFonts w:cs="Traditional Arabic"/>
          <w:smallCaps/>
          <w:sz w:val="36"/>
          <w:szCs w:val="36"/>
        </w:rPr>
      </w:pPr>
      <w:r w:rsidRPr="00DE1894">
        <w:rPr>
          <w:rFonts w:cs="Traditional Arabic" w:hint="cs"/>
          <w:smallCaps/>
          <w:sz w:val="36"/>
          <w:szCs w:val="36"/>
          <w:rtl/>
        </w:rPr>
        <w:t>وقف النقود والأوراق المالية وأحكامه في الشريعة الإسلامية.</w:t>
      </w:r>
    </w:p>
    <w:p w14:paraId="31E9D712" w14:textId="77777777" w:rsidR="00DE1894" w:rsidRPr="00DE1894" w:rsidRDefault="00DE1894" w:rsidP="00DE1894">
      <w:pPr>
        <w:numPr>
          <w:ilvl w:val="0"/>
          <w:numId w:val="12"/>
        </w:numPr>
        <w:ind w:right="0"/>
        <w:jc w:val="lowKashida"/>
        <w:rPr>
          <w:rFonts w:cs="Traditional Arabic"/>
          <w:smallCaps/>
          <w:sz w:val="36"/>
          <w:szCs w:val="36"/>
        </w:rPr>
      </w:pPr>
      <w:r w:rsidRPr="00DE1894">
        <w:rPr>
          <w:rFonts w:cs="Traditional Arabic" w:hint="cs"/>
          <w:smallCaps/>
          <w:sz w:val="36"/>
          <w:szCs w:val="36"/>
          <w:rtl/>
        </w:rPr>
        <w:t>مخالفة شرط الواقف: المشكلات والحلول.</w:t>
      </w:r>
    </w:p>
    <w:p w14:paraId="72ECA9C6" w14:textId="77777777" w:rsidR="00DE1894" w:rsidRPr="00DE1894" w:rsidRDefault="00DE1894" w:rsidP="00DE1894">
      <w:pPr>
        <w:numPr>
          <w:ilvl w:val="0"/>
          <w:numId w:val="12"/>
        </w:numPr>
        <w:ind w:right="0"/>
        <w:jc w:val="lowKashida"/>
        <w:rPr>
          <w:rFonts w:cs="Traditional Arabic"/>
          <w:smallCaps/>
          <w:sz w:val="36"/>
          <w:szCs w:val="36"/>
        </w:rPr>
      </w:pPr>
      <w:r w:rsidRPr="00DE1894">
        <w:rPr>
          <w:rFonts w:cs="Traditional Arabic" w:hint="cs"/>
          <w:smallCaps/>
          <w:sz w:val="36"/>
          <w:szCs w:val="36"/>
          <w:rtl/>
        </w:rPr>
        <w:t>ديون الوقف وأحكامها.</w:t>
      </w:r>
    </w:p>
    <w:p w14:paraId="7C3A01C5" w14:textId="77777777" w:rsidR="00DE1894" w:rsidRPr="00DE1894" w:rsidRDefault="00DE1894" w:rsidP="00DE1894">
      <w:pPr>
        <w:jc w:val="both"/>
        <w:rPr>
          <w:rFonts w:cs="Traditional Arabic"/>
          <w:sz w:val="36"/>
          <w:szCs w:val="36"/>
          <w:rtl/>
        </w:rPr>
      </w:pPr>
    </w:p>
    <w:p w14:paraId="5862D1AF" w14:textId="77777777" w:rsidR="00DE1894" w:rsidRPr="00DE1894" w:rsidRDefault="00DE1894" w:rsidP="00DE1894">
      <w:pPr>
        <w:jc w:val="both"/>
        <w:rPr>
          <w:rFonts w:cs="Traditional Arabic"/>
          <w:sz w:val="36"/>
          <w:szCs w:val="36"/>
          <w:rtl/>
        </w:rPr>
      </w:pPr>
    </w:p>
    <w:p w14:paraId="62130ECC" w14:textId="77777777" w:rsidR="00DE1894" w:rsidRPr="00DE1894" w:rsidRDefault="00DE1894" w:rsidP="00DE1894">
      <w:pPr>
        <w:spacing w:after="200" w:line="276" w:lineRule="auto"/>
        <w:jc w:val="center"/>
        <w:rPr>
          <w:rFonts w:ascii="Calibri" w:eastAsia="Calibri" w:hAnsi="Calibri" w:cs="Traditional Arabic"/>
          <w:b/>
          <w:bCs/>
          <w:color w:val="FF0000"/>
          <w:sz w:val="36"/>
          <w:szCs w:val="36"/>
          <w:rtl/>
          <w:lang w:eastAsia="en-US"/>
        </w:rPr>
      </w:pPr>
      <w:r w:rsidRPr="00DE1894">
        <w:rPr>
          <w:rFonts w:ascii="Calibri" w:eastAsia="Calibri" w:hAnsi="Calibri" w:cs="Traditional Arabic" w:hint="cs"/>
          <w:b/>
          <w:bCs/>
          <w:color w:val="FF0000"/>
          <w:sz w:val="36"/>
          <w:szCs w:val="36"/>
          <w:rtl/>
          <w:lang w:eastAsia="en-US"/>
        </w:rPr>
        <w:t>التعريج والتبريج</w:t>
      </w:r>
    </w:p>
    <w:p w14:paraId="102B9B5A" w14:textId="77777777" w:rsidR="00DE1894" w:rsidRPr="00DE1894" w:rsidRDefault="00DE1894" w:rsidP="00DE1894">
      <w:pPr>
        <w:spacing w:after="200" w:line="276" w:lineRule="auto"/>
        <w:jc w:val="center"/>
        <w:rPr>
          <w:rFonts w:ascii="Calibri" w:eastAsia="Calibri" w:hAnsi="Calibri" w:cs="Traditional Arabic"/>
          <w:b/>
          <w:bCs/>
          <w:sz w:val="36"/>
          <w:szCs w:val="36"/>
          <w:rtl/>
          <w:lang w:eastAsia="en-US"/>
        </w:rPr>
      </w:pPr>
    </w:p>
    <w:p w14:paraId="73F38D1B" w14:textId="77777777" w:rsidR="00DE1894" w:rsidRPr="00DE1894" w:rsidRDefault="00DE1894" w:rsidP="00DE1894">
      <w:pPr>
        <w:spacing w:after="200" w:line="276" w:lineRule="auto"/>
        <w:jc w:val="both"/>
        <w:rPr>
          <w:rFonts w:ascii="Calibri" w:eastAsia="Calibri" w:hAnsi="Calibri" w:cs="Traditional Arabic"/>
          <w:b/>
          <w:bCs/>
          <w:sz w:val="36"/>
          <w:szCs w:val="36"/>
          <w:rtl/>
          <w:lang w:eastAsia="en-US"/>
        </w:rPr>
      </w:pPr>
      <w:r w:rsidRPr="00DE1894">
        <w:rPr>
          <w:rFonts w:ascii="Calibri" w:eastAsia="Calibri" w:hAnsi="Calibri" w:cs="Traditional Arabic" w:hint="cs"/>
          <w:b/>
          <w:bCs/>
          <w:sz w:val="36"/>
          <w:szCs w:val="36"/>
          <w:rtl/>
          <w:lang w:eastAsia="en-US"/>
        </w:rPr>
        <w:t xml:space="preserve">التعريج والتبريج في ذكر أحكام المغارسة والتصيير </w:t>
      </w:r>
      <w:proofErr w:type="spellStart"/>
      <w:r w:rsidRPr="00DE1894">
        <w:rPr>
          <w:rFonts w:ascii="Calibri" w:eastAsia="Calibri" w:hAnsi="Calibri" w:cs="Traditional Arabic" w:hint="cs"/>
          <w:b/>
          <w:bCs/>
          <w:sz w:val="36"/>
          <w:szCs w:val="36"/>
          <w:rtl/>
          <w:lang w:eastAsia="en-US"/>
        </w:rPr>
        <w:t>والتوليج</w:t>
      </w:r>
      <w:proofErr w:type="spellEnd"/>
      <w:r w:rsidRPr="00DE1894">
        <w:rPr>
          <w:rFonts w:ascii="Calibri" w:eastAsia="Calibri" w:hAnsi="Calibri" w:cs="Traditional Arabic" w:hint="cs"/>
          <w:b/>
          <w:bCs/>
          <w:sz w:val="36"/>
          <w:szCs w:val="36"/>
          <w:rtl/>
          <w:lang w:eastAsia="en-US"/>
        </w:rPr>
        <w:t xml:space="preserve">/ لأبي زيد عبدالرحمن بن عبدالقادر </w:t>
      </w:r>
      <w:proofErr w:type="spellStart"/>
      <w:r w:rsidRPr="00DE1894">
        <w:rPr>
          <w:rFonts w:ascii="Calibri" w:eastAsia="Calibri" w:hAnsi="Calibri" w:cs="Traditional Arabic" w:hint="cs"/>
          <w:b/>
          <w:bCs/>
          <w:sz w:val="36"/>
          <w:szCs w:val="36"/>
          <w:rtl/>
          <w:lang w:eastAsia="en-US"/>
        </w:rPr>
        <w:t>المجاجي</w:t>
      </w:r>
      <w:proofErr w:type="spellEnd"/>
      <w:r w:rsidRPr="00DE1894">
        <w:rPr>
          <w:rFonts w:ascii="Calibri" w:eastAsia="Calibri" w:hAnsi="Calibri" w:cs="Traditional Arabic" w:hint="cs"/>
          <w:b/>
          <w:bCs/>
          <w:sz w:val="36"/>
          <w:szCs w:val="36"/>
          <w:rtl/>
          <w:lang w:eastAsia="en-US"/>
        </w:rPr>
        <w:t xml:space="preserve"> المالكي (ت 1020هـ)؛ دراسة وتحقيق خالد بو </w:t>
      </w:r>
      <w:proofErr w:type="gramStart"/>
      <w:r w:rsidRPr="00DE1894">
        <w:rPr>
          <w:rFonts w:ascii="Calibri" w:eastAsia="Calibri" w:hAnsi="Calibri" w:cs="Traditional Arabic" w:hint="cs"/>
          <w:b/>
          <w:bCs/>
          <w:sz w:val="36"/>
          <w:szCs w:val="36"/>
          <w:rtl/>
          <w:lang w:eastAsia="en-US"/>
        </w:rPr>
        <w:t>شمة.-</w:t>
      </w:r>
      <w:proofErr w:type="gramEnd"/>
      <w:r w:rsidRPr="00DE1894">
        <w:rPr>
          <w:rFonts w:ascii="Calibri" w:eastAsia="Calibri" w:hAnsi="Calibri" w:cs="Traditional Arabic" w:hint="cs"/>
          <w:b/>
          <w:bCs/>
          <w:sz w:val="36"/>
          <w:szCs w:val="36"/>
          <w:rtl/>
          <w:lang w:eastAsia="en-US"/>
        </w:rPr>
        <w:t xml:space="preserve"> الجزائر: دار التراث؛ بيروت: دار ابن حزم، 1426هـ، 586 ص.</w:t>
      </w:r>
    </w:p>
    <w:p w14:paraId="6179349A" w14:textId="77777777" w:rsidR="00DE1894" w:rsidRPr="00DE1894" w:rsidRDefault="00DE1894" w:rsidP="00DE1894">
      <w:pPr>
        <w:spacing w:after="200" w:line="276" w:lineRule="auto"/>
        <w:jc w:val="center"/>
        <w:rPr>
          <w:rFonts w:ascii="Calibri" w:eastAsia="Calibri" w:hAnsi="Calibri" w:cs="Traditional Arabic"/>
          <w:b/>
          <w:bCs/>
          <w:sz w:val="36"/>
          <w:szCs w:val="36"/>
          <w:rtl/>
          <w:lang w:eastAsia="en-US"/>
        </w:rPr>
      </w:pPr>
    </w:p>
    <w:p w14:paraId="01E3D217" w14:textId="7C00A9F2" w:rsidR="00DE1894" w:rsidRPr="00DE1894" w:rsidRDefault="001B0160" w:rsidP="00DE1894">
      <w:pPr>
        <w:spacing w:after="200" w:line="276" w:lineRule="auto"/>
        <w:jc w:val="center"/>
        <w:rPr>
          <w:rFonts w:ascii="Calibri" w:eastAsia="Calibri" w:hAnsi="Calibri" w:cs="Traditional Arabic"/>
          <w:b/>
          <w:bCs/>
          <w:sz w:val="36"/>
          <w:szCs w:val="36"/>
          <w:rtl/>
          <w:lang w:eastAsia="en-US"/>
        </w:rPr>
      </w:pPr>
      <w:r>
        <w:rPr>
          <w:noProof/>
        </w:rPr>
        <w:lastRenderedPageBreak/>
        <w:drawing>
          <wp:inline distT="0" distB="0" distL="0" distR="0" wp14:anchorId="4EB97A49" wp14:editId="01BED772">
            <wp:extent cx="1932897" cy="2728494"/>
            <wp:effectExtent l="0" t="0" r="0" b="0"/>
            <wp:docPr id="101" name="صورة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944657" cy="2745094"/>
                    </a:xfrm>
                    <a:prstGeom prst="rect">
                      <a:avLst/>
                    </a:prstGeom>
                    <a:noFill/>
                    <a:ln>
                      <a:noFill/>
                    </a:ln>
                  </pic:spPr>
                </pic:pic>
              </a:graphicData>
            </a:graphic>
          </wp:inline>
        </w:drawing>
      </w:r>
    </w:p>
    <w:p w14:paraId="1BFF5D2D" w14:textId="77777777" w:rsidR="00DE1894" w:rsidRPr="00DE1894" w:rsidRDefault="00DE1894" w:rsidP="00DE1894">
      <w:pPr>
        <w:spacing w:after="200" w:line="276" w:lineRule="auto"/>
        <w:jc w:val="center"/>
        <w:rPr>
          <w:rFonts w:ascii="Calibri" w:eastAsia="Calibri" w:hAnsi="Calibri" w:cs="Traditional Arabic"/>
          <w:b/>
          <w:bCs/>
          <w:sz w:val="36"/>
          <w:szCs w:val="36"/>
          <w:rtl/>
          <w:lang w:eastAsia="en-US"/>
        </w:rPr>
      </w:pPr>
    </w:p>
    <w:p w14:paraId="2EA65042" w14:textId="77777777" w:rsidR="00DE1894" w:rsidRPr="00DE1894" w:rsidRDefault="00DE1894" w:rsidP="00DE1894">
      <w:pPr>
        <w:spacing w:after="200" w:line="276" w:lineRule="auto"/>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كتاب تراثي رائع في أحكام الزراعة وما يتعلق بها من بيع وشراء وحلال وحرام. وهو من الكتب النادرة في تراثنا، حتى قال المؤلف في مقدمته: "لما كان باب المغارسة من جملة ما ينبغي للمؤلفين المختصرين أن يتعرَّضوا له، ويذكروا أحكامه ومسائله وفصوله، لكنهم رحمهم الله لم يفعلوا، ولِما ذُكر لم يتعرَّضوا، ولا ندري ما قصدهم بذلك، ولا ما أرادوا هنالك".</w:t>
      </w:r>
      <w:r w:rsidRPr="00DE1894">
        <w:rPr>
          <w:rFonts w:ascii="Calibri" w:eastAsia="Calibri" w:hAnsi="Calibri" w:cs="Traditional Arabic" w:hint="cs"/>
          <w:sz w:val="36"/>
          <w:szCs w:val="36"/>
          <w:rtl/>
          <w:lang w:eastAsia="en-US"/>
        </w:rPr>
        <w:br/>
        <w:t>ولا شك أنه يعني إفراد هذه الأحكام في كتاب ومحور تفصيلي، فلا يكاد يخلو كتاب فقهي عام من بيان هذه الأحكام، مثل غيرها من الأبواب الفقهية.</w:t>
      </w:r>
    </w:p>
    <w:p w14:paraId="3D61B457" w14:textId="77777777" w:rsidR="00DE1894" w:rsidRPr="00DE1894" w:rsidRDefault="00DE1894" w:rsidP="00DE1894">
      <w:pPr>
        <w:spacing w:after="200" w:line="276" w:lineRule="auto"/>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وقد ترجم الكتاب إلى الفرنسية منذ عام 1313هـ.</w:t>
      </w:r>
    </w:p>
    <w:p w14:paraId="68504891" w14:textId="77777777" w:rsidR="00DE1894" w:rsidRPr="00DE1894" w:rsidRDefault="00DE1894" w:rsidP="00DE1894">
      <w:pPr>
        <w:spacing w:after="200" w:line="276" w:lineRule="auto"/>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والتعريج والتبريج معناه: الرقي والارتقاء، والعلوُّ والظهور.</w:t>
      </w:r>
    </w:p>
    <w:p w14:paraId="6AFCD025" w14:textId="77777777" w:rsidR="00DE1894" w:rsidRPr="00DE1894" w:rsidRDefault="00DE1894" w:rsidP="00DE1894">
      <w:pPr>
        <w:spacing w:after="200" w:line="276" w:lineRule="auto"/>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xml:space="preserve"> وتوليج المال في اللغة هو جعلك إياه في حياتك لبعض أولادك، فيتسامع الناس به، فينتهون عن سؤالك.</w:t>
      </w:r>
    </w:p>
    <w:p w14:paraId="7FCA03BD" w14:textId="77777777" w:rsidR="00DE1894" w:rsidRPr="00DE1894" w:rsidRDefault="00DE1894" w:rsidP="00DE1894">
      <w:pPr>
        <w:spacing w:after="200" w:line="276" w:lineRule="auto"/>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وفي الفقه: هو صوغ العطية في صورة بيع تهرباً من تحقيق شرط الحيازة، أو لدفع معرَّة.</w:t>
      </w:r>
    </w:p>
    <w:p w14:paraId="03FE63DF" w14:textId="77777777" w:rsidR="00DE1894" w:rsidRPr="00DE1894" w:rsidRDefault="00DE1894" w:rsidP="00DE1894">
      <w:pPr>
        <w:spacing w:after="200" w:line="276" w:lineRule="auto"/>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lastRenderedPageBreak/>
        <w:t>والتصيير هو أن يدفع المدين لدائنه منقولاً أو عقاراً في مقابل دين معلوم ومقدَّر في ذمته. وله شروط تراجع في مواضعها.</w:t>
      </w:r>
    </w:p>
    <w:p w14:paraId="514A1F61" w14:textId="77777777" w:rsidR="00DE1894" w:rsidRPr="00DE1894" w:rsidRDefault="00DE1894" w:rsidP="00DE1894">
      <w:pPr>
        <w:spacing w:after="200" w:line="276" w:lineRule="auto"/>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xml:space="preserve"> [وتعريف المصطلحين الأخيرين من "دليل المصطلحات الفقهية" لمحمد </w:t>
      </w:r>
      <w:proofErr w:type="spellStart"/>
      <w:r w:rsidRPr="00DE1894">
        <w:rPr>
          <w:rFonts w:ascii="Calibri" w:eastAsia="Calibri" w:hAnsi="Calibri" w:cs="Traditional Arabic" w:hint="cs"/>
          <w:sz w:val="36"/>
          <w:szCs w:val="36"/>
          <w:rtl/>
          <w:lang w:eastAsia="en-US"/>
        </w:rPr>
        <w:t>القدوري</w:t>
      </w:r>
      <w:proofErr w:type="spellEnd"/>
      <w:r w:rsidRPr="00DE1894">
        <w:rPr>
          <w:rFonts w:ascii="Calibri" w:eastAsia="Calibri" w:hAnsi="Calibri" w:cs="Traditional Arabic" w:hint="cs"/>
          <w:sz w:val="36"/>
          <w:szCs w:val="36"/>
          <w:rtl/>
          <w:lang w:eastAsia="en-US"/>
        </w:rPr>
        <w:t>].</w:t>
      </w:r>
    </w:p>
    <w:p w14:paraId="23A29D03" w14:textId="77777777" w:rsidR="00DE1894" w:rsidRPr="00DE1894" w:rsidRDefault="00DE1894" w:rsidP="00DE1894">
      <w:pPr>
        <w:spacing w:after="200" w:line="276" w:lineRule="auto"/>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ومن فصول الكتاب ومسائله العديدة:</w:t>
      </w:r>
    </w:p>
    <w:p w14:paraId="306E4E96" w14:textId="77777777" w:rsidR="00DE1894" w:rsidRPr="00DE1894" w:rsidRDefault="00DE1894" w:rsidP="00DE1894">
      <w:pPr>
        <w:spacing w:after="200" w:line="276" w:lineRule="auto"/>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حقيقة عقد المغارسة.</w:t>
      </w:r>
    </w:p>
    <w:p w14:paraId="12C9A9CF" w14:textId="77777777" w:rsidR="00DE1894" w:rsidRPr="00DE1894" w:rsidRDefault="00DE1894" w:rsidP="00DE1894">
      <w:pPr>
        <w:spacing w:after="200" w:line="276" w:lineRule="auto"/>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محظورات المغارسة.</w:t>
      </w:r>
    </w:p>
    <w:p w14:paraId="5D843174" w14:textId="77777777" w:rsidR="00DE1894" w:rsidRPr="00DE1894" w:rsidRDefault="00DE1894" w:rsidP="00DE1894">
      <w:pPr>
        <w:spacing w:after="200" w:line="276" w:lineRule="auto"/>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قطع الأصول إفساداً.</w:t>
      </w:r>
    </w:p>
    <w:p w14:paraId="336A2561" w14:textId="77777777" w:rsidR="00DE1894" w:rsidRPr="00DE1894" w:rsidRDefault="00DE1894" w:rsidP="00DE1894">
      <w:pPr>
        <w:spacing w:after="200" w:line="276" w:lineRule="auto"/>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الأكل من ثمار الغير بدون إذن.</w:t>
      </w:r>
    </w:p>
    <w:p w14:paraId="0A28C5D8" w14:textId="77777777" w:rsidR="00DE1894" w:rsidRPr="00DE1894" w:rsidRDefault="00DE1894" w:rsidP="00DE1894">
      <w:pPr>
        <w:spacing w:after="200" w:line="276" w:lineRule="auto"/>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منع الجار من بعض صور الارتفاق.</w:t>
      </w:r>
    </w:p>
    <w:p w14:paraId="593AAD82" w14:textId="77777777" w:rsidR="00DE1894" w:rsidRPr="00DE1894" w:rsidRDefault="00DE1894" w:rsidP="00DE1894">
      <w:pPr>
        <w:spacing w:after="200" w:line="276" w:lineRule="auto"/>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القسمة بالمكيال المجهول.</w:t>
      </w:r>
    </w:p>
    <w:p w14:paraId="3B1F3D5A" w14:textId="77777777" w:rsidR="00DE1894" w:rsidRPr="00DE1894" w:rsidRDefault="00DE1894" w:rsidP="00DE1894">
      <w:pPr>
        <w:spacing w:after="200" w:line="276" w:lineRule="auto"/>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حكم الغرس في أرض العنوة بإذن الإمام.</w:t>
      </w:r>
    </w:p>
    <w:p w14:paraId="38817977" w14:textId="77777777" w:rsidR="00DE1894" w:rsidRPr="00DE1894" w:rsidRDefault="00DE1894" w:rsidP="00DE1894">
      <w:pPr>
        <w:spacing w:after="200" w:line="276" w:lineRule="auto"/>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xml:space="preserve">- الشركة في البقول </w:t>
      </w:r>
      <w:proofErr w:type="spellStart"/>
      <w:r w:rsidRPr="00DE1894">
        <w:rPr>
          <w:rFonts w:ascii="Calibri" w:eastAsia="Calibri" w:hAnsi="Calibri" w:cs="Traditional Arabic" w:hint="cs"/>
          <w:sz w:val="36"/>
          <w:szCs w:val="36"/>
          <w:rtl/>
          <w:lang w:eastAsia="en-US"/>
        </w:rPr>
        <w:t>والمقاثي</w:t>
      </w:r>
      <w:proofErr w:type="spellEnd"/>
      <w:r w:rsidRPr="00DE1894">
        <w:rPr>
          <w:rFonts w:ascii="Calibri" w:eastAsia="Calibri" w:hAnsi="Calibri" w:cs="Traditional Arabic" w:hint="cs"/>
          <w:sz w:val="36"/>
          <w:szCs w:val="36"/>
          <w:rtl/>
          <w:lang w:eastAsia="en-US"/>
        </w:rPr>
        <w:t>.</w:t>
      </w:r>
    </w:p>
    <w:p w14:paraId="5A1DA6EA" w14:textId="77777777" w:rsidR="00DE1894" w:rsidRPr="00DE1894" w:rsidRDefault="00DE1894" w:rsidP="00DE1894">
      <w:pPr>
        <w:spacing w:after="200" w:line="276" w:lineRule="auto"/>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حكم الأرض عند هلاك الأصول بعد انقضاء الأجل.</w:t>
      </w:r>
    </w:p>
    <w:p w14:paraId="3E99534C" w14:textId="77777777" w:rsidR="00DE1894" w:rsidRPr="00DE1894" w:rsidRDefault="00DE1894" w:rsidP="00DE1894">
      <w:pPr>
        <w:spacing w:after="200" w:line="276" w:lineRule="auto"/>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المغارسة الفاسدة وأحكامها.</w:t>
      </w:r>
    </w:p>
    <w:p w14:paraId="1B1D60DB" w14:textId="77777777" w:rsidR="00DE1894" w:rsidRPr="00DE1894" w:rsidRDefault="00DE1894" w:rsidP="00DE1894">
      <w:pPr>
        <w:spacing w:after="200" w:line="276" w:lineRule="auto"/>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xml:space="preserve">- </w:t>
      </w:r>
      <w:proofErr w:type="spellStart"/>
      <w:r w:rsidRPr="00DE1894">
        <w:rPr>
          <w:rFonts w:ascii="Calibri" w:eastAsia="Calibri" w:hAnsi="Calibri" w:cs="Traditional Arabic" w:hint="cs"/>
          <w:sz w:val="36"/>
          <w:szCs w:val="36"/>
          <w:rtl/>
          <w:lang w:eastAsia="en-US"/>
        </w:rPr>
        <w:t>التوليج</w:t>
      </w:r>
      <w:proofErr w:type="spellEnd"/>
      <w:r w:rsidRPr="00DE1894">
        <w:rPr>
          <w:rFonts w:ascii="Calibri" w:eastAsia="Calibri" w:hAnsi="Calibri" w:cs="Traditional Arabic" w:hint="cs"/>
          <w:sz w:val="36"/>
          <w:szCs w:val="36"/>
          <w:rtl/>
          <w:lang w:eastAsia="en-US"/>
        </w:rPr>
        <w:t xml:space="preserve"> وأحكامه.</w:t>
      </w:r>
    </w:p>
    <w:p w14:paraId="511967A8" w14:textId="77777777" w:rsidR="00DE1894" w:rsidRPr="00DE1894" w:rsidRDefault="00DE1894" w:rsidP="00DE1894">
      <w:pPr>
        <w:spacing w:after="200" w:line="276" w:lineRule="auto"/>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التصيير وأحكامه</w:t>
      </w:r>
    </w:p>
    <w:p w14:paraId="56AA776A" w14:textId="77777777" w:rsidR="00DE1894" w:rsidRPr="00DE1894" w:rsidRDefault="00DE1894" w:rsidP="00DE1894">
      <w:pPr>
        <w:spacing w:after="200" w:line="276" w:lineRule="auto"/>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الصلح وبعض أحكامه.</w:t>
      </w:r>
    </w:p>
    <w:p w14:paraId="64B4001D" w14:textId="77777777" w:rsidR="00DE1894" w:rsidRPr="00DE1894" w:rsidRDefault="00DE1894" w:rsidP="00DE1894">
      <w:pPr>
        <w:spacing w:after="200" w:line="276" w:lineRule="auto"/>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lastRenderedPageBreak/>
        <w:t>- فروع في الإقرار.</w:t>
      </w:r>
    </w:p>
    <w:p w14:paraId="687533DF" w14:textId="77777777" w:rsidR="00DE1894" w:rsidRPr="00DE1894" w:rsidRDefault="00DE1894" w:rsidP="00DE1894">
      <w:pPr>
        <w:spacing w:after="200" w:line="276" w:lineRule="auto"/>
        <w:jc w:val="both"/>
        <w:rPr>
          <w:rFonts w:ascii="Calibri" w:eastAsia="Calibri" w:hAnsi="Calibri" w:cs="Traditional Arabic"/>
          <w:sz w:val="36"/>
          <w:szCs w:val="36"/>
          <w:rtl/>
          <w:lang w:eastAsia="en-US"/>
        </w:rPr>
      </w:pPr>
      <w:r w:rsidRPr="00DE1894">
        <w:rPr>
          <w:rFonts w:ascii="Calibri" w:eastAsia="Calibri" w:hAnsi="Calibri" w:cs="Traditional Arabic" w:hint="cs"/>
          <w:sz w:val="36"/>
          <w:szCs w:val="36"/>
          <w:rtl/>
          <w:lang w:eastAsia="en-US"/>
        </w:rPr>
        <w:t>- فضائل الغراسة وفروع تتعلق بالكسب.</w:t>
      </w:r>
    </w:p>
    <w:p w14:paraId="0C09219A" w14:textId="77777777" w:rsidR="000D5D16" w:rsidRDefault="000D5D16">
      <w:pPr>
        <w:bidi w:val="0"/>
        <w:spacing w:after="200" w:line="276" w:lineRule="auto"/>
        <w:rPr>
          <w:rFonts w:ascii="Traditional Arabic" w:eastAsiaTheme="minorHAnsi" w:hAnsi="Traditional Arabic" w:cs="Traditional Arabic"/>
          <w:b/>
          <w:bCs/>
          <w:color w:val="FF0000"/>
          <w:sz w:val="36"/>
          <w:szCs w:val="36"/>
          <w:rtl/>
          <w:lang w:eastAsia="en-US"/>
        </w:rPr>
      </w:pPr>
      <w:r>
        <w:rPr>
          <w:rFonts w:ascii="Traditional Arabic" w:eastAsiaTheme="minorHAnsi" w:hAnsi="Traditional Arabic" w:cs="Traditional Arabic"/>
          <w:b/>
          <w:bCs/>
          <w:color w:val="FF0000"/>
          <w:sz w:val="36"/>
          <w:szCs w:val="36"/>
          <w:rtl/>
          <w:lang w:eastAsia="en-US"/>
        </w:rPr>
        <w:br w:type="page"/>
      </w:r>
    </w:p>
    <w:p w14:paraId="7353DBF5" w14:textId="115BDBBA" w:rsidR="00D67E13" w:rsidRPr="00D67E13" w:rsidRDefault="00D67E13" w:rsidP="00D67E13">
      <w:pPr>
        <w:spacing w:after="200" w:line="276" w:lineRule="auto"/>
        <w:ind w:firstLine="397"/>
        <w:jc w:val="center"/>
        <w:rPr>
          <w:rFonts w:ascii="Traditional Arabic" w:eastAsiaTheme="minorHAnsi" w:hAnsi="Traditional Arabic" w:cs="Traditional Arabic"/>
          <w:b/>
          <w:bCs/>
          <w:color w:val="FF0000"/>
          <w:sz w:val="36"/>
          <w:szCs w:val="36"/>
          <w:rtl/>
          <w:lang w:eastAsia="en-US"/>
        </w:rPr>
      </w:pPr>
      <w:r w:rsidRPr="00D67E13">
        <w:rPr>
          <w:rFonts w:ascii="Traditional Arabic" w:eastAsiaTheme="minorHAnsi" w:hAnsi="Traditional Arabic" w:cs="Traditional Arabic" w:hint="cs"/>
          <w:b/>
          <w:bCs/>
          <w:color w:val="FF0000"/>
          <w:sz w:val="36"/>
          <w:szCs w:val="36"/>
          <w:rtl/>
          <w:lang w:eastAsia="en-US"/>
        </w:rPr>
        <w:lastRenderedPageBreak/>
        <w:t>(22)</w:t>
      </w:r>
    </w:p>
    <w:p w14:paraId="732A400F" w14:textId="77777777" w:rsidR="00D67E13" w:rsidRPr="00D67E13" w:rsidRDefault="00D67E13" w:rsidP="00D67E13">
      <w:pPr>
        <w:spacing w:after="200" w:line="276" w:lineRule="auto"/>
        <w:ind w:firstLine="397"/>
        <w:jc w:val="center"/>
        <w:rPr>
          <w:rFonts w:ascii="Traditional Arabic" w:eastAsiaTheme="minorHAnsi" w:hAnsi="Traditional Arabic" w:cs="Traditional Arabic"/>
          <w:b/>
          <w:bCs/>
          <w:color w:val="FF0000"/>
          <w:sz w:val="36"/>
          <w:szCs w:val="36"/>
          <w:rtl/>
          <w:lang w:eastAsia="en-US"/>
        </w:rPr>
      </w:pPr>
      <w:r w:rsidRPr="00D67E13">
        <w:rPr>
          <w:rFonts w:ascii="Traditional Arabic" w:eastAsiaTheme="minorHAnsi" w:hAnsi="Traditional Arabic" w:cs="Traditional Arabic" w:hint="cs"/>
          <w:b/>
          <w:bCs/>
          <w:color w:val="FF0000"/>
          <w:sz w:val="36"/>
          <w:szCs w:val="36"/>
          <w:rtl/>
          <w:lang w:eastAsia="en-US"/>
        </w:rPr>
        <w:t>أحكام الحيوان</w:t>
      </w:r>
    </w:p>
    <w:p w14:paraId="36E87B9B" w14:textId="77777777" w:rsidR="00D67E13" w:rsidRPr="00D67E13" w:rsidRDefault="00D67E13" w:rsidP="00D67E13">
      <w:pPr>
        <w:spacing w:after="200" w:line="276" w:lineRule="auto"/>
        <w:ind w:firstLine="397"/>
        <w:jc w:val="center"/>
        <w:rPr>
          <w:rFonts w:ascii="Traditional Arabic" w:eastAsiaTheme="minorHAnsi" w:hAnsi="Traditional Arabic" w:cs="Traditional Arabic"/>
          <w:b/>
          <w:bCs/>
          <w:color w:val="FF0000"/>
          <w:sz w:val="36"/>
          <w:szCs w:val="36"/>
          <w:rtl/>
          <w:lang w:eastAsia="en-US"/>
        </w:rPr>
      </w:pPr>
    </w:p>
    <w:p w14:paraId="0FDAC267" w14:textId="77777777" w:rsidR="00D67E13" w:rsidRPr="00D67E13" w:rsidRDefault="00D67E13" w:rsidP="00D67E13">
      <w:pPr>
        <w:spacing w:after="200" w:line="276" w:lineRule="auto"/>
        <w:ind w:firstLine="397"/>
        <w:jc w:val="center"/>
        <w:rPr>
          <w:rFonts w:ascii="Traditional Arabic" w:eastAsiaTheme="minorHAnsi" w:hAnsi="Traditional Arabic" w:cs="Traditional Arabic"/>
          <w:b/>
          <w:bCs/>
          <w:color w:val="FF0000"/>
          <w:sz w:val="36"/>
          <w:szCs w:val="36"/>
          <w:rtl/>
          <w:lang w:eastAsia="en-US"/>
        </w:rPr>
      </w:pPr>
      <w:r w:rsidRPr="00D67E13">
        <w:rPr>
          <w:rFonts w:ascii="Traditional Arabic" w:eastAsiaTheme="minorHAnsi" w:hAnsi="Traditional Arabic" w:cs="Traditional Arabic" w:hint="cs"/>
          <w:b/>
          <w:bCs/>
          <w:color w:val="FF0000"/>
          <w:sz w:val="36"/>
          <w:szCs w:val="36"/>
          <w:rtl/>
          <w:lang w:eastAsia="en-US"/>
        </w:rPr>
        <w:t>المستجدات في الأحكام الفقهية المتعلقة بالحيوان</w:t>
      </w:r>
    </w:p>
    <w:p w14:paraId="56609BC5" w14:textId="77777777" w:rsidR="00D67E13" w:rsidRPr="00D67E13" w:rsidRDefault="00D67E13" w:rsidP="00D67E13">
      <w:pPr>
        <w:spacing w:after="200" w:line="276" w:lineRule="auto"/>
        <w:ind w:firstLine="397"/>
        <w:jc w:val="center"/>
        <w:rPr>
          <w:rFonts w:ascii="Traditional Arabic" w:eastAsiaTheme="minorHAnsi" w:hAnsi="Traditional Arabic" w:cs="Traditional Arabic"/>
          <w:b/>
          <w:bCs/>
          <w:sz w:val="36"/>
          <w:szCs w:val="36"/>
          <w:rtl/>
          <w:lang w:eastAsia="en-US"/>
        </w:rPr>
      </w:pPr>
    </w:p>
    <w:p w14:paraId="5344B0CD" w14:textId="77777777" w:rsidR="00D67E13" w:rsidRPr="00D67E13" w:rsidRDefault="00D67E13" w:rsidP="00D67E13">
      <w:pPr>
        <w:spacing w:after="200" w:line="276" w:lineRule="auto"/>
        <w:ind w:firstLine="397"/>
        <w:jc w:val="both"/>
        <w:rPr>
          <w:rFonts w:ascii="Traditional Arabic" w:eastAsiaTheme="minorHAnsi" w:hAnsi="Traditional Arabic" w:cs="Traditional Arabic"/>
          <w:b/>
          <w:bCs/>
          <w:sz w:val="36"/>
          <w:szCs w:val="36"/>
          <w:rtl/>
          <w:lang w:eastAsia="en-US"/>
        </w:rPr>
      </w:pPr>
      <w:r w:rsidRPr="00D67E13">
        <w:rPr>
          <w:rFonts w:ascii="Traditional Arabic" w:eastAsiaTheme="minorHAnsi" w:hAnsi="Traditional Arabic" w:cs="Traditional Arabic" w:hint="cs"/>
          <w:b/>
          <w:bCs/>
          <w:sz w:val="36"/>
          <w:szCs w:val="36"/>
          <w:rtl/>
          <w:lang w:eastAsia="en-US"/>
        </w:rPr>
        <w:t xml:space="preserve">المستجدات في الأحكام الفقهية المتعلقة بالحيوان/ إياد محمد </w:t>
      </w:r>
      <w:proofErr w:type="gramStart"/>
      <w:r w:rsidRPr="00D67E13">
        <w:rPr>
          <w:rFonts w:ascii="Traditional Arabic" w:eastAsiaTheme="minorHAnsi" w:hAnsi="Traditional Arabic" w:cs="Traditional Arabic" w:hint="cs"/>
          <w:b/>
          <w:bCs/>
          <w:sz w:val="36"/>
          <w:szCs w:val="36"/>
          <w:rtl/>
          <w:lang w:eastAsia="en-US"/>
        </w:rPr>
        <w:t>راشد._</w:t>
      </w:r>
      <w:proofErr w:type="gramEnd"/>
      <w:r w:rsidRPr="00D67E13">
        <w:rPr>
          <w:rFonts w:ascii="Traditional Arabic" w:eastAsiaTheme="minorHAnsi" w:hAnsi="Traditional Arabic" w:cs="Traditional Arabic" w:hint="cs"/>
          <w:b/>
          <w:bCs/>
          <w:sz w:val="36"/>
          <w:szCs w:val="36"/>
          <w:rtl/>
          <w:lang w:eastAsia="en-US"/>
        </w:rPr>
        <w:t xml:space="preserve"> عمّان: دار الفاروق، 1431هـ، 239ص.</w:t>
      </w:r>
    </w:p>
    <w:p w14:paraId="0D3F9951" w14:textId="77777777" w:rsidR="00D67E13" w:rsidRPr="00D67E13" w:rsidRDefault="00D67E13" w:rsidP="00D67E13">
      <w:pPr>
        <w:spacing w:after="200" w:line="276" w:lineRule="auto"/>
        <w:ind w:firstLine="397"/>
        <w:jc w:val="both"/>
        <w:rPr>
          <w:rFonts w:ascii="Traditional Arabic" w:eastAsiaTheme="minorHAnsi" w:hAnsi="Traditional Arabic" w:cs="Traditional Arabic"/>
          <w:b/>
          <w:bCs/>
          <w:sz w:val="36"/>
          <w:szCs w:val="36"/>
          <w:rtl/>
          <w:lang w:eastAsia="en-US"/>
        </w:rPr>
      </w:pPr>
    </w:p>
    <w:p w14:paraId="5BE98108" w14:textId="77777777" w:rsidR="00D67E13" w:rsidRPr="00D67E13" w:rsidRDefault="00D67E13" w:rsidP="00D67E13">
      <w:pPr>
        <w:spacing w:after="200" w:line="276" w:lineRule="auto"/>
        <w:ind w:firstLine="397"/>
        <w:jc w:val="center"/>
        <w:rPr>
          <w:rFonts w:ascii="Traditional Arabic" w:eastAsiaTheme="minorHAnsi" w:hAnsi="Traditional Arabic" w:cs="Traditional Arabic"/>
          <w:b/>
          <w:bCs/>
          <w:sz w:val="36"/>
          <w:szCs w:val="36"/>
          <w:rtl/>
          <w:lang w:eastAsia="en-US"/>
        </w:rPr>
      </w:pPr>
      <w:r w:rsidRPr="00D67E13">
        <w:rPr>
          <w:rFonts w:ascii="Arial" w:eastAsiaTheme="minorHAnsi" w:hAnsi="Arial" w:cs="Arial"/>
          <w:noProof/>
          <w:sz w:val="36"/>
          <w:szCs w:val="36"/>
          <w:lang w:eastAsia="en-US"/>
        </w:rPr>
        <w:drawing>
          <wp:inline distT="0" distB="0" distL="0" distR="0" wp14:anchorId="4358C8CA" wp14:editId="401BCD11">
            <wp:extent cx="1870393" cy="2682056"/>
            <wp:effectExtent l="0" t="0" r="0" b="4445"/>
            <wp:docPr id="71" name="il_fi" descr="http://www.arabicbookshop.info/BookCovers/20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rabicbookshop.info/BookCovers/200-120.jpg"/>
                    <pic:cNvPicPr>
                      <a:picLocks noChangeAspect="1" noChangeArrowheads="1"/>
                    </pic:cNvPicPr>
                  </pic:nvPicPr>
                  <pic:blipFill>
                    <a:blip r:embed="rId186" cstate="print"/>
                    <a:srcRect/>
                    <a:stretch>
                      <a:fillRect/>
                    </a:stretch>
                  </pic:blipFill>
                  <pic:spPr bwMode="auto">
                    <a:xfrm>
                      <a:off x="0" y="0"/>
                      <a:ext cx="1885592" cy="2703850"/>
                    </a:xfrm>
                    <a:prstGeom prst="rect">
                      <a:avLst/>
                    </a:prstGeom>
                    <a:noFill/>
                    <a:ln w="9525">
                      <a:noFill/>
                      <a:miter lim="800000"/>
                      <a:headEnd/>
                      <a:tailEnd/>
                    </a:ln>
                  </pic:spPr>
                </pic:pic>
              </a:graphicData>
            </a:graphic>
          </wp:inline>
        </w:drawing>
      </w:r>
    </w:p>
    <w:p w14:paraId="2807EA1F" w14:textId="77777777" w:rsidR="00D67E13" w:rsidRPr="00D67E13" w:rsidRDefault="00D67E13" w:rsidP="00D67E13">
      <w:pPr>
        <w:spacing w:after="200" w:line="276" w:lineRule="auto"/>
        <w:ind w:firstLine="397"/>
        <w:jc w:val="both"/>
        <w:rPr>
          <w:rFonts w:ascii="Traditional Arabic" w:eastAsiaTheme="minorHAnsi" w:hAnsi="Traditional Arabic" w:cs="Traditional Arabic"/>
          <w:b/>
          <w:bCs/>
          <w:sz w:val="36"/>
          <w:szCs w:val="36"/>
          <w:rtl/>
          <w:lang w:eastAsia="en-US"/>
        </w:rPr>
      </w:pPr>
    </w:p>
    <w:p w14:paraId="52AD7569" w14:textId="77777777" w:rsidR="00D67E13" w:rsidRPr="00D67E13" w:rsidRDefault="00D67E13" w:rsidP="00D67E13">
      <w:pPr>
        <w:spacing w:after="200" w:line="276" w:lineRule="auto"/>
        <w:ind w:firstLine="397"/>
        <w:jc w:val="both"/>
        <w:rPr>
          <w:rFonts w:ascii="Traditional Arabic" w:eastAsiaTheme="minorHAnsi" w:hAnsi="Traditional Arabic" w:cs="Traditional Arabic"/>
          <w:sz w:val="36"/>
          <w:szCs w:val="36"/>
          <w:rtl/>
          <w:lang w:eastAsia="en-US"/>
        </w:rPr>
      </w:pPr>
      <w:r w:rsidRPr="00D67E13">
        <w:rPr>
          <w:rFonts w:ascii="Traditional Arabic" w:eastAsiaTheme="minorHAnsi" w:hAnsi="Traditional Arabic" w:cs="Traditional Arabic" w:hint="cs"/>
          <w:sz w:val="36"/>
          <w:szCs w:val="36"/>
          <w:rtl/>
          <w:lang w:eastAsia="en-US"/>
        </w:rPr>
        <w:t>يعني المؤلف بالمستجدات الوقائع والمسائل التي تستدعي حكماً شرعياً، وتشمل الحوادث التي تحتاج لفتوى تبينها، سواء كانت متكررة أم نادرة الحدوث، قديمة أم مستجدة.</w:t>
      </w:r>
    </w:p>
    <w:p w14:paraId="637E284A" w14:textId="77777777" w:rsidR="00D67E13" w:rsidRPr="00D67E13" w:rsidRDefault="00D67E13" w:rsidP="00D67E13">
      <w:pPr>
        <w:spacing w:after="200" w:line="276" w:lineRule="auto"/>
        <w:ind w:firstLine="397"/>
        <w:jc w:val="both"/>
        <w:rPr>
          <w:rFonts w:ascii="Traditional Arabic" w:eastAsiaTheme="minorHAnsi" w:hAnsi="Traditional Arabic" w:cs="Traditional Arabic"/>
          <w:sz w:val="36"/>
          <w:szCs w:val="36"/>
          <w:rtl/>
          <w:lang w:eastAsia="en-US"/>
        </w:rPr>
      </w:pPr>
      <w:r w:rsidRPr="00D67E13">
        <w:rPr>
          <w:rFonts w:ascii="Traditional Arabic" w:eastAsiaTheme="minorHAnsi" w:hAnsi="Traditional Arabic" w:cs="Traditional Arabic" w:hint="cs"/>
          <w:sz w:val="36"/>
          <w:szCs w:val="36"/>
          <w:rtl/>
          <w:lang w:eastAsia="en-US"/>
        </w:rPr>
        <w:lastRenderedPageBreak/>
        <w:t>وفي كتابه مباحث ومطالب ومسائل عديدة حول ذلك، وقد جعلها كلها تحت ثلاثة فصول: تمهيدي عرَّف فيه بمفردات عنوان كتابه (الذي أصله رسالة جامعية) وبيان الأحكام التي يجب مراعاتها في الحيوان.</w:t>
      </w:r>
    </w:p>
    <w:p w14:paraId="79DC9557" w14:textId="77777777" w:rsidR="00D67E13" w:rsidRPr="00D67E13" w:rsidRDefault="00D67E13" w:rsidP="00D67E13">
      <w:pPr>
        <w:spacing w:after="200" w:line="276" w:lineRule="auto"/>
        <w:ind w:firstLine="397"/>
        <w:jc w:val="both"/>
        <w:rPr>
          <w:rFonts w:ascii="Traditional Arabic" w:eastAsiaTheme="minorHAnsi" w:hAnsi="Traditional Arabic" w:cs="Traditional Arabic"/>
          <w:sz w:val="36"/>
          <w:szCs w:val="36"/>
          <w:rtl/>
          <w:lang w:eastAsia="en-US"/>
        </w:rPr>
      </w:pPr>
      <w:r w:rsidRPr="00D67E13">
        <w:rPr>
          <w:rFonts w:ascii="Traditional Arabic" w:eastAsiaTheme="minorHAnsi" w:hAnsi="Traditional Arabic" w:cs="Traditional Arabic" w:hint="cs"/>
          <w:sz w:val="36"/>
          <w:szCs w:val="36"/>
          <w:rtl/>
          <w:lang w:eastAsia="en-US"/>
        </w:rPr>
        <w:t>وفصل عن المستجدات الفقهية المتعلقة بتحسين الحيوان والاستفادة من نواتجه.</w:t>
      </w:r>
    </w:p>
    <w:p w14:paraId="1E5A317B" w14:textId="77777777" w:rsidR="00D67E13" w:rsidRPr="00D67E13" w:rsidRDefault="00D67E13" w:rsidP="00D67E13">
      <w:pPr>
        <w:spacing w:after="200" w:line="276" w:lineRule="auto"/>
        <w:ind w:firstLine="397"/>
        <w:jc w:val="both"/>
        <w:rPr>
          <w:rFonts w:ascii="Traditional Arabic" w:eastAsiaTheme="minorHAnsi" w:hAnsi="Traditional Arabic" w:cs="Traditional Arabic"/>
          <w:sz w:val="36"/>
          <w:szCs w:val="36"/>
          <w:rtl/>
          <w:lang w:eastAsia="en-US"/>
        </w:rPr>
      </w:pPr>
      <w:r w:rsidRPr="00D67E13">
        <w:rPr>
          <w:rFonts w:ascii="Traditional Arabic" w:eastAsiaTheme="minorHAnsi" w:hAnsi="Traditional Arabic" w:cs="Traditional Arabic" w:hint="cs"/>
          <w:sz w:val="36"/>
          <w:szCs w:val="36"/>
          <w:rtl/>
          <w:lang w:eastAsia="en-US"/>
        </w:rPr>
        <w:t>والأخير عن المستجدات في الأحكام الفقهية المتعلقة بالمحافظة على الحيوان واستخدامه.</w:t>
      </w:r>
    </w:p>
    <w:p w14:paraId="0528ED5D" w14:textId="77777777" w:rsidR="00D67E13" w:rsidRPr="00D67E13" w:rsidRDefault="00D67E13" w:rsidP="00D67E13">
      <w:pPr>
        <w:spacing w:after="200" w:line="276" w:lineRule="auto"/>
        <w:ind w:firstLine="397"/>
        <w:jc w:val="both"/>
        <w:rPr>
          <w:rFonts w:ascii="Traditional Arabic" w:eastAsiaTheme="minorHAnsi" w:hAnsi="Traditional Arabic" w:cs="Traditional Arabic"/>
          <w:sz w:val="36"/>
          <w:szCs w:val="36"/>
          <w:rtl/>
          <w:lang w:eastAsia="en-US"/>
        </w:rPr>
      </w:pPr>
      <w:r w:rsidRPr="00D67E13">
        <w:rPr>
          <w:rFonts w:ascii="Traditional Arabic" w:eastAsiaTheme="minorHAnsi" w:hAnsi="Traditional Arabic" w:cs="Traditional Arabic" w:hint="cs"/>
          <w:sz w:val="36"/>
          <w:szCs w:val="36"/>
          <w:rtl/>
          <w:lang w:eastAsia="en-US"/>
        </w:rPr>
        <w:t>وهذه الموضوعات هي: استنساخ الحيوان، الهندسة الوراثية للحيوان، إحداث الطفرة في الحيوان، طرق حمل الحيوان الحديثة، إجراء التجارب على الحيوانات وتشريحها، طرق الذبح الحديثة، نقل الأعضاء بين البهائم ومنها وبين الإنسان، المنافع المستخلصة من النجاسات المتحولة وحكمها الشرعي، طرق الصيد الحديثة.</w:t>
      </w:r>
    </w:p>
    <w:p w14:paraId="0E26CCAC" w14:textId="77777777" w:rsidR="00D67E13" w:rsidRPr="00D67E13" w:rsidRDefault="00D67E13" w:rsidP="00D67E13">
      <w:pPr>
        <w:spacing w:after="200" w:line="276" w:lineRule="auto"/>
        <w:ind w:firstLine="397"/>
        <w:jc w:val="center"/>
        <w:rPr>
          <w:rFonts w:ascii="Traditional Arabic" w:eastAsiaTheme="minorHAnsi" w:hAnsi="Traditional Arabic" w:cs="Traditional Arabic"/>
          <w:sz w:val="36"/>
          <w:szCs w:val="36"/>
          <w:rtl/>
          <w:lang w:eastAsia="en-US"/>
        </w:rPr>
      </w:pPr>
    </w:p>
    <w:p w14:paraId="0186ABB2" w14:textId="77777777" w:rsidR="00D67E13" w:rsidRPr="00D67E13" w:rsidRDefault="00D67E13" w:rsidP="00D67E13">
      <w:pPr>
        <w:spacing w:after="200" w:line="276" w:lineRule="auto"/>
        <w:rPr>
          <w:rFonts w:asciiTheme="minorHAnsi" w:eastAsiaTheme="minorHAnsi" w:hAnsiTheme="minorHAnsi" w:cstheme="minorBidi"/>
          <w:sz w:val="22"/>
          <w:szCs w:val="22"/>
          <w:lang w:eastAsia="en-US"/>
        </w:rPr>
      </w:pPr>
    </w:p>
    <w:p w14:paraId="26756A89" w14:textId="77777777" w:rsidR="008A0B46" w:rsidRDefault="008A0B46" w:rsidP="003F67DE">
      <w:pPr>
        <w:jc w:val="center"/>
        <w:rPr>
          <w:rFonts w:cs="Traditional Arabic"/>
          <w:b/>
          <w:bCs/>
          <w:color w:val="FF0000"/>
          <w:sz w:val="36"/>
          <w:szCs w:val="36"/>
          <w:rtl/>
        </w:rPr>
      </w:pPr>
    </w:p>
    <w:p w14:paraId="0184DD52" w14:textId="77777777" w:rsidR="008A0B46" w:rsidRDefault="008A0B46" w:rsidP="003F67DE">
      <w:pPr>
        <w:jc w:val="center"/>
        <w:rPr>
          <w:rFonts w:cs="Traditional Arabic"/>
          <w:b/>
          <w:bCs/>
          <w:color w:val="FF0000"/>
          <w:sz w:val="36"/>
          <w:szCs w:val="36"/>
          <w:rtl/>
        </w:rPr>
      </w:pPr>
    </w:p>
    <w:p w14:paraId="612B3FB5" w14:textId="77777777" w:rsidR="008A0B46" w:rsidRDefault="008A0B46" w:rsidP="003F67DE">
      <w:pPr>
        <w:jc w:val="center"/>
        <w:rPr>
          <w:rFonts w:cs="Traditional Arabic"/>
          <w:b/>
          <w:bCs/>
          <w:color w:val="FF0000"/>
          <w:sz w:val="36"/>
          <w:szCs w:val="36"/>
          <w:rtl/>
        </w:rPr>
      </w:pPr>
    </w:p>
    <w:p w14:paraId="5337EBB1" w14:textId="77777777" w:rsidR="008A0B46" w:rsidRDefault="008A0B46" w:rsidP="003F67DE">
      <w:pPr>
        <w:jc w:val="center"/>
        <w:rPr>
          <w:rFonts w:cs="Traditional Arabic"/>
          <w:b/>
          <w:bCs/>
          <w:color w:val="FF0000"/>
          <w:sz w:val="36"/>
          <w:szCs w:val="36"/>
          <w:rtl/>
        </w:rPr>
      </w:pPr>
    </w:p>
    <w:p w14:paraId="2359C656" w14:textId="77777777" w:rsidR="008A0B46" w:rsidRDefault="008A0B46" w:rsidP="003F67DE">
      <w:pPr>
        <w:jc w:val="center"/>
        <w:rPr>
          <w:rFonts w:cs="Traditional Arabic"/>
          <w:b/>
          <w:bCs/>
          <w:color w:val="FF0000"/>
          <w:sz w:val="36"/>
          <w:szCs w:val="36"/>
          <w:rtl/>
        </w:rPr>
      </w:pPr>
    </w:p>
    <w:p w14:paraId="461A8D56" w14:textId="77777777" w:rsidR="008A0B46" w:rsidRDefault="008A0B46" w:rsidP="003F67DE">
      <w:pPr>
        <w:jc w:val="center"/>
        <w:rPr>
          <w:rFonts w:cs="Traditional Arabic"/>
          <w:b/>
          <w:bCs/>
          <w:color w:val="FF0000"/>
          <w:sz w:val="36"/>
          <w:szCs w:val="36"/>
          <w:rtl/>
        </w:rPr>
      </w:pPr>
    </w:p>
    <w:p w14:paraId="03ACE9A6" w14:textId="77777777" w:rsidR="008A0B46" w:rsidRDefault="008A0B46" w:rsidP="003F67DE">
      <w:pPr>
        <w:jc w:val="center"/>
        <w:rPr>
          <w:rFonts w:cs="Traditional Arabic"/>
          <w:b/>
          <w:bCs/>
          <w:color w:val="FF0000"/>
          <w:sz w:val="36"/>
          <w:szCs w:val="36"/>
          <w:rtl/>
        </w:rPr>
      </w:pPr>
    </w:p>
    <w:p w14:paraId="1B8C2AC5" w14:textId="77777777" w:rsidR="008A0B46" w:rsidRDefault="008A0B46" w:rsidP="003F67DE">
      <w:pPr>
        <w:jc w:val="center"/>
        <w:rPr>
          <w:rFonts w:cs="Traditional Arabic"/>
          <w:b/>
          <w:bCs/>
          <w:color w:val="FF0000"/>
          <w:sz w:val="36"/>
          <w:szCs w:val="36"/>
          <w:rtl/>
        </w:rPr>
      </w:pPr>
    </w:p>
    <w:p w14:paraId="6B519A82" w14:textId="77777777" w:rsidR="008A0B46" w:rsidRDefault="008A0B46" w:rsidP="003F67DE">
      <w:pPr>
        <w:jc w:val="center"/>
        <w:rPr>
          <w:rFonts w:cs="Traditional Arabic"/>
          <w:b/>
          <w:bCs/>
          <w:color w:val="FF0000"/>
          <w:sz w:val="36"/>
          <w:szCs w:val="36"/>
          <w:rtl/>
        </w:rPr>
      </w:pPr>
    </w:p>
    <w:p w14:paraId="34A1705A" w14:textId="77777777" w:rsidR="008A0B46" w:rsidRDefault="008A0B46" w:rsidP="003F67DE">
      <w:pPr>
        <w:jc w:val="center"/>
        <w:rPr>
          <w:rFonts w:cs="Traditional Arabic"/>
          <w:b/>
          <w:bCs/>
          <w:color w:val="FF0000"/>
          <w:sz w:val="36"/>
          <w:szCs w:val="36"/>
          <w:rtl/>
        </w:rPr>
      </w:pPr>
    </w:p>
    <w:p w14:paraId="306001BD" w14:textId="77777777" w:rsidR="008A0B46" w:rsidRDefault="008A0B46" w:rsidP="003F67DE">
      <w:pPr>
        <w:jc w:val="center"/>
        <w:rPr>
          <w:rFonts w:cs="Traditional Arabic"/>
          <w:b/>
          <w:bCs/>
          <w:color w:val="FF0000"/>
          <w:sz w:val="36"/>
          <w:szCs w:val="36"/>
          <w:rtl/>
        </w:rPr>
      </w:pPr>
    </w:p>
    <w:p w14:paraId="6E2F8FB7" w14:textId="77777777" w:rsidR="003F67DE" w:rsidRPr="003F67DE" w:rsidRDefault="003F67DE" w:rsidP="003F67DE">
      <w:pPr>
        <w:jc w:val="center"/>
        <w:rPr>
          <w:rFonts w:cs="Traditional Arabic"/>
          <w:b/>
          <w:bCs/>
          <w:color w:val="FF0000"/>
          <w:sz w:val="36"/>
          <w:szCs w:val="36"/>
          <w:rtl/>
        </w:rPr>
      </w:pPr>
      <w:r w:rsidRPr="003F67DE">
        <w:rPr>
          <w:rFonts w:cs="Traditional Arabic" w:hint="cs"/>
          <w:b/>
          <w:bCs/>
          <w:color w:val="FF0000"/>
          <w:sz w:val="36"/>
          <w:szCs w:val="36"/>
          <w:rtl/>
        </w:rPr>
        <w:lastRenderedPageBreak/>
        <w:t>(23)</w:t>
      </w:r>
    </w:p>
    <w:p w14:paraId="31A95A70" w14:textId="77777777" w:rsidR="003F67DE" w:rsidRPr="003F67DE" w:rsidRDefault="003F67DE" w:rsidP="003F67DE">
      <w:pPr>
        <w:jc w:val="center"/>
        <w:rPr>
          <w:rFonts w:cs="Traditional Arabic"/>
          <w:b/>
          <w:bCs/>
          <w:color w:val="FF0000"/>
          <w:sz w:val="36"/>
          <w:szCs w:val="36"/>
          <w:rtl/>
        </w:rPr>
      </w:pPr>
      <w:r w:rsidRPr="003F67DE">
        <w:rPr>
          <w:rFonts w:cs="Traditional Arabic" w:hint="cs"/>
          <w:b/>
          <w:bCs/>
          <w:color w:val="FF0000"/>
          <w:sz w:val="36"/>
          <w:szCs w:val="36"/>
          <w:rtl/>
        </w:rPr>
        <w:t>فقه الأسرة</w:t>
      </w:r>
    </w:p>
    <w:p w14:paraId="48FF5760" w14:textId="77777777" w:rsidR="003F67DE" w:rsidRPr="003F67DE" w:rsidRDefault="003F67DE" w:rsidP="003F67DE">
      <w:pPr>
        <w:jc w:val="center"/>
        <w:rPr>
          <w:rFonts w:cs="Traditional Arabic"/>
          <w:b/>
          <w:bCs/>
          <w:color w:val="FF0000"/>
          <w:sz w:val="36"/>
          <w:szCs w:val="36"/>
          <w:rtl/>
        </w:rPr>
      </w:pPr>
    </w:p>
    <w:p w14:paraId="06C7CBCE" w14:textId="77777777" w:rsidR="003F67DE" w:rsidRPr="003F67DE" w:rsidRDefault="003F67DE" w:rsidP="003F67DE">
      <w:pPr>
        <w:jc w:val="center"/>
        <w:rPr>
          <w:rFonts w:cs="Traditional Arabic"/>
          <w:b/>
          <w:bCs/>
          <w:color w:val="FF0000"/>
          <w:sz w:val="36"/>
          <w:szCs w:val="36"/>
          <w:rtl/>
        </w:rPr>
      </w:pPr>
    </w:p>
    <w:p w14:paraId="39E24DB7" w14:textId="77777777" w:rsidR="003F67DE" w:rsidRPr="003F67DE" w:rsidRDefault="003F67DE" w:rsidP="003F67DE">
      <w:pPr>
        <w:spacing w:after="200" w:line="276" w:lineRule="auto"/>
        <w:jc w:val="center"/>
        <w:rPr>
          <w:rFonts w:ascii="Calibri" w:eastAsia="Calibri" w:hAnsi="Calibri" w:cs="Traditional Arabic"/>
          <w:b/>
          <w:bCs/>
          <w:sz w:val="36"/>
          <w:szCs w:val="36"/>
          <w:rtl/>
          <w:lang w:eastAsia="en-US"/>
        </w:rPr>
      </w:pPr>
      <w:r w:rsidRPr="003F67DE">
        <w:rPr>
          <w:rFonts w:ascii="Calibri" w:eastAsia="Calibri" w:hAnsi="Calibri" w:cs="Traditional Arabic" w:hint="cs"/>
          <w:b/>
          <w:bCs/>
          <w:color w:val="FF0000"/>
          <w:sz w:val="36"/>
          <w:szCs w:val="36"/>
          <w:rtl/>
          <w:lang w:eastAsia="en-US"/>
        </w:rPr>
        <w:t>الاجتهاد الفقهي المعاصر في أحكام الأسرة</w:t>
      </w:r>
    </w:p>
    <w:p w14:paraId="39CC41F1" w14:textId="77777777" w:rsidR="003F67DE" w:rsidRPr="003F67DE" w:rsidRDefault="003F67DE" w:rsidP="003F67DE">
      <w:pPr>
        <w:spacing w:after="200" w:line="276" w:lineRule="auto"/>
        <w:jc w:val="center"/>
        <w:rPr>
          <w:rFonts w:ascii="Calibri" w:eastAsia="Calibri" w:hAnsi="Calibri" w:cs="Traditional Arabic"/>
          <w:b/>
          <w:bCs/>
          <w:sz w:val="36"/>
          <w:szCs w:val="36"/>
          <w:rtl/>
          <w:lang w:eastAsia="en-US"/>
        </w:rPr>
      </w:pPr>
    </w:p>
    <w:p w14:paraId="6C0A99EF" w14:textId="77777777" w:rsidR="003F67DE" w:rsidRPr="003F67DE" w:rsidRDefault="003F67DE" w:rsidP="003F67DE">
      <w:pPr>
        <w:spacing w:after="200" w:line="276" w:lineRule="auto"/>
        <w:rPr>
          <w:rFonts w:ascii="Calibri" w:eastAsia="Calibri" w:hAnsi="Calibri" w:cs="Traditional Arabic"/>
          <w:b/>
          <w:bCs/>
          <w:sz w:val="36"/>
          <w:szCs w:val="36"/>
          <w:rtl/>
          <w:lang w:eastAsia="en-US"/>
        </w:rPr>
      </w:pPr>
      <w:r w:rsidRPr="003F67DE">
        <w:rPr>
          <w:rFonts w:ascii="Calibri" w:eastAsia="Calibri" w:hAnsi="Calibri" w:cs="Traditional Arabic" w:hint="cs"/>
          <w:b/>
          <w:bCs/>
          <w:sz w:val="36"/>
          <w:szCs w:val="36"/>
          <w:rtl/>
          <w:lang w:eastAsia="en-US"/>
        </w:rPr>
        <w:t xml:space="preserve">الاجتهاد الفقهي المعاصر في أحكام الأسرة/ عبدالرحمن </w:t>
      </w:r>
      <w:proofErr w:type="gramStart"/>
      <w:r w:rsidRPr="003F67DE">
        <w:rPr>
          <w:rFonts w:ascii="Calibri" w:eastAsia="Calibri" w:hAnsi="Calibri" w:cs="Traditional Arabic" w:hint="cs"/>
          <w:b/>
          <w:bCs/>
          <w:sz w:val="36"/>
          <w:szCs w:val="36"/>
          <w:rtl/>
          <w:lang w:eastAsia="en-US"/>
        </w:rPr>
        <w:t>العمراني.-</w:t>
      </w:r>
      <w:proofErr w:type="gramEnd"/>
      <w:r w:rsidRPr="003F67DE">
        <w:rPr>
          <w:rFonts w:ascii="Calibri" w:eastAsia="Calibri" w:hAnsi="Calibri" w:cs="Traditional Arabic" w:hint="cs"/>
          <w:b/>
          <w:bCs/>
          <w:sz w:val="36"/>
          <w:szCs w:val="36"/>
          <w:rtl/>
          <w:lang w:eastAsia="en-US"/>
        </w:rPr>
        <w:t xml:space="preserve"> دبي : مركز جمعة الماجد للثقافة والتراث، 1430هـ، 521ص (أصله رسالة دكتوراه من جامعة محمد الخامس).</w:t>
      </w:r>
    </w:p>
    <w:p w14:paraId="6DC0486D" w14:textId="77777777" w:rsidR="003F67DE" w:rsidRPr="003F67DE" w:rsidRDefault="003F67DE" w:rsidP="003F67DE">
      <w:pPr>
        <w:spacing w:after="200" w:line="276" w:lineRule="auto"/>
        <w:rPr>
          <w:rFonts w:ascii="Calibri" w:eastAsia="Calibri" w:hAnsi="Calibri" w:cs="Traditional Arabic"/>
          <w:b/>
          <w:bCs/>
          <w:sz w:val="36"/>
          <w:szCs w:val="36"/>
          <w:rtl/>
          <w:lang w:eastAsia="en-US"/>
        </w:rPr>
      </w:pPr>
    </w:p>
    <w:p w14:paraId="04A77F4D" w14:textId="77777777" w:rsidR="003F67DE" w:rsidRPr="003F67DE" w:rsidRDefault="003F67DE" w:rsidP="003F67DE">
      <w:pPr>
        <w:spacing w:after="200" w:line="276" w:lineRule="auto"/>
        <w:jc w:val="center"/>
        <w:rPr>
          <w:rFonts w:ascii="Calibri" w:eastAsia="Calibri" w:hAnsi="Calibri" w:cs="Traditional Arabic"/>
          <w:b/>
          <w:bCs/>
          <w:sz w:val="36"/>
          <w:szCs w:val="36"/>
          <w:rtl/>
          <w:lang w:eastAsia="en-US"/>
        </w:rPr>
      </w:pPr>
      <w:r w:rsidRPr="003F67DE">
        <w:rPr>
          <w:rFonts w:ascii="Calibri" w:eastAsia="Calibri" w:hAnsi="Calibri" w:cs="Traditional Arabic"/>
          <w:b/>
          <w:bCs/>
          <w:noProof/>
          <w:sz w:val="36"/>
          <w:szCs w:val="36"/>
          <w:lang w:eastAsia="en-US"/>
        </w:rPr>
        <w:drawing>
          <wp:inline distT="0" distB="0" distL="0" distR="0" wp14:anchorId="0596DD4C" wp14:editId="07B4511A">
            <wp:extent cx="2172335" cy="3057525"/>
            <wp:effectExtent l="0" t="0" r="0" b="9525"/>
            <wp:docPr id="72" name="صورة 72" descr="C:\Users\My Dell\Desktop\صور الجوال\20120827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 descr="C:\Users\My Dell\Desktop\صور الجوال\20120827813.jpg"/>
                    <pic:cNvPicPr>
                      <a:picLocks noChangeAspect="1" noChangeArrowheads="1"/>
                    </pic:cNvPicPr>
                  </pic:nvPicPr>
                  <pic:blipFill>
                    <a:blip r:embed="rId187" cstate="print">
                      <a:extLst>
                        <a:ext uri="{28A0092B-C50C-407E-A947-70E740481C1C}">
                          <a14:useLocalDpi xmlns:a14="http://schemas.microsoft.com/office/drawing/2010/main" val="0"/>
                        </a:ext>
                      </a:extLst>
                    </a:blip>
                    <a:srcRect l="9639" t="3522" r="50249" b="21330"/>
                    <a:stretch>
                      <a:fillRect/>
                    </a:stretch>
                  </pic:blipFill>
                  <pic:spPr bwMode="auto">
                    <a:xfrm>
                      <a:off x="0" y="0"/>
                      <a:ext cx="2172335" cy="3057525"/>
                    </a:xfrm>
                    <a:prstGeom prst="rect">
                      <a:avLst/>
                    </a:prstGeom>
                    <a:noFill/>
                    <a:ln>
                      <a:noFill/>
                    </a:ln>
                  </pic:spPr>
                </pic:pic>
              </a:graphicData>
            </a:graphic>
          </wp:inline>
        </w:drawing>
      </w:r>
    </w:p>
    <w:p w14:paraId="28CB70A2" w14:textId="77777777" w:rsidR="003F67DE" w:rsidRPr="003F67DE" w:rsidRDefault="003F67DE" w:rsidP="003F67DE">
      <w:pPr>
        <w:spacing w:after="200" w:line="276" w:lineRule="auto"/>
        <w:jc w:val="center"/>
        <w:rPr>
          <w:rFonts w:ascii="Calibri" w:eastAsia="Calibri" w:hAnsi="Calibri" w:cs="Traditional Arabic"/>
          <w:b/>
          <w:bCs/>
          <w:sz w:val="36"/>
          <w:szCs w:val="36"/>
          <w:rtl/>
          <w:lang w:eastAsia="en-US"/>
        </w:rPr>
      </w:pPr>
    </w:p>
    <w:p w14:paraId="1FACD184" w14:textId="33541708" w:rsidR="003F67DE" w:rsidRPr="003F67DE" w:rsidRDefault="003F67DE" w:rsidP="003F67DE">
      <w:pPr>
        <w:spacing w:after="200" w:line="276" w:lineRule="auto"/>
        <w:rPr>
          <w:rFonts w:ascii="Calibri" w:eastAsia="Calibri" w:hAnsi="Calibri" w:cs="Traditional Arabic"/>
          <w:sz w:val="36"/>
          <w:szCs w:val="36"/>
          <w:rtl/>
          <w:lang w:eastAsia="en-US"/>
        </w:rPr>
      </w:pPr>
      <w:r w:rsidRPr="003F67DE">
        <w:rPr>
          <w:rFonts w:ascii="Calibri" w:eastAsia="Calibri" w:hAnsi="Calibri" w:cs="Traditional Arabic" w:hint="cs"/>
          <w:sz w:val="36"/>
          <w:szCs w:val="36"/>
          <w:rtl/>
          <w:lang w:eastAsia="en-US"/>
        </w:rPr>
        <w:t>عالج فيه المؤلف ضمن بابين وسبعة فصول جملة من المسائل المتعلقة بقضايا أحكام الأسرة، المتعلقة بعصرنا خاصة، منها:</w:t>
      </w:r>
    </w:p>
    <w:p w14:paraId="43EE868D" w14:textId="77777777" w:rsidR="003F67DE" w:rsidRPr="003F67DE" w:rsidRDefault="003F67DE" w:rsidP="00C21827">
      <w:pPr>
        <w:numPr>
          <w:ilvl w:val="0"/>
          <w:numId w:val="8"/>
        </w:numPr>
        <w:spacing w:after="200" w:line="276" w:lineRule="auto"/>
        <w:jc w:val="both"/>
        <w:rPr>
          <w:rFonts w:ascii="Calibri" w:eastAsia="Calibri" w:hAnsi="Calibri" w:cs="Traditional Arabic"/>
          <w:sz w:val="36"/>
          <w:szCs w:val="36"/>
          <w:rtl/>
          <w:lang w:eastAsia="en-US"/>
        </w:rPr>
      </w:pPr>
      <w:r w:rsidRPr="003F67DE">
        <w:rPr>
          <w:rFonts w:ascii="Calibri" w:eastAsia="Calibri" w:hAnsi="Calibri" w:cs="Traditional Arabic" w:hint="cs"/>
          <w:sz w:val="36"/>
          <w:szCs w:val="36"/>
          <w:rtl/>
          <w:lang w:eastAsia="en-US"/>
        </w:rPr>
        <w:lastRenderedPageBreak/>
        <w:t>مسألة مطالبة أحد الخطيبين بتعويض عن ضرر العدول عن الخطبة، سواء أكان الضرر ماديًا أم معنويًا.</w:t>
      </w:r>
    </w:p>
    <w:p w14:paraId="30ACA1A5" w14:textId="3C046A98" w:rsidR="003F67DE" w:rsidRPr="003F67DE" w:rsidRDefault="003F67DE" w:rsidP="00C21827">
      <w:pPr>
        <w:numPr>
          <w:ilvl w:val="0"/>
          <w:numId w:val="8"/>
        </w:numPr>
        <w:spacing w:after="200" w:line="276" w:lineRule="auto"/>
        <w:jc w:val="both"/>
        <w:rPr>
          <w:rFonts w:ascii="Calibri" w:eastAsia="Calibri" w:hAnsi="Calibri" w:cs="Traditional Arabic"/>
          <w:sz w:val="36"/>
          <w:szCs w:val="36"/>
          <w:lang w:eastAsia="en-US"/>
        </w:rPr>
      </w:pPr>
      <w:r w:rsidRPr="003F67DE">
        <w:rPr>
          <w:rFonts w:ascii="Calibri" w:eastAsia="Calibri" w:hAnsi="Calibri" w:cs="Traditional Arabic" w:hint="cs"/>
          <w:sz w:val="36"/>
          <w:szCs w:val="36"/>
          <w:rtl/>
          <w:lang w:eastAsia="en-US"/>
        </w:rPr>
        <w:t>ومسألة مهمة تتعلق بأعراض المسلمين، وهي ظاهرة التحايل التي يمارسها غير المسلمين ممن يشهرون إسلامهم، ويظهرون دخولهم فيه ليتمكنوا من نكاح المسلمات، حتى إذا تأتَّى لهم ذلك، أظهروا مخالفتهم للشرع في سلوكهم ومعاملاتهم.. أو رجعوا إلى دينهم السابق، وخصص المؤلف لهذا موضوعًا في مبحث عنوانه " معرفة من يسلم من غير المسلمين وضابط نكاحه المسلمة". وذكر أنه يُحتاط لهذا، ويُنتظر حتى يُطمأن إلى إسلامه.</w:t>
      </w:r>
    </w:p>
    <w:p w14:paraId="69C20949" w14:textId="77777777" w:rsidR="003F67DE" w:rsidRPr="003F67DE" w:rsidRDefault="003F67DE" w:rsidP="00C21827">
      <w:pPr>
        <w:numPr>
          <w:ilvl w:val="0"/>
          <w:numId w:val="8"/>
        </w:numPr>
        <w:spacing w:after="200" w:line="276" w:lineRule="auto"/>
        <w:jc w:val="both"/>
        <w:rPr>
          <w:rFonts w:ascii="Calibri" w:eastAsia="Calibri" w:hAnsi="Calibri" w:cs="Traditional Arabic"/>
          <w:sz w:val="36"/>
          <w:szCs w:val="36"/>
          <w:lang w:eastAsia="en-US"/>
        </w:rPr>
      </w:pPr>
      <w:r w:rsidRPr="003F67DE">
        <w:rPr>
          <w:rFonts w:ascii="Calibri" w:eastAsia="Calibri" w:hAnsi="Calibri" w:cs="Traditional Arabic" w:hint="cs"/>
          <w:sz w:val="36"/>
          <w:szCs w:val="36"/>
          <w:rtl/>
          <w:lang w:eastAsia="en-US"/>
        </w:rPr>
        <w:t>وعالج مسألة الولي في الزواج، التي تعدُّ من أكثر المسائل انتقادًا من قبل الرافضين لقانون أحكام الأسرة في البلاد العربية، فهم يعدون مشاركة وليها في زواجها تقييدًا لحريتها وحكمًا عليها بالقصور، وقد ألغت بعض الدول العربية ولاية التزويج!</w:t>
      </w:r>
    </w:p>
    <w:p w14:paraId="53EB2743" w14:textId="77777777" w:rsidR="003F67DE" w:rsidRPr="003F67DE" w:rsidRDefault="003F67DE" w:rsidP="00C21827">
      <w:pPr>
        <w:numPr>
          <w:ilvl w:val="0"/>
          <w:numId w:val="8"/>
        </w:numPr>
        <w:spacing w:after="200" w:line="276" w:lineRule="auto"/>
        <w:jc w:val="both"/>
        <w:rPr>
          <w:rFonts w:ascii="Calibri" w:eastAsia="Calibri" w:hAnsi="Calibri" w:cs="Traditional Arabic"/>
          <w:sz w:val="36"/>
          <w:szCs w:val="36"/>
          <w:lang w:eastAsia="en-US"/>
        </w:rPr>
      </w:pPr>
      <w:r w:rsidRPr="003F67DE">
        <w:rPr>
          <w:rFonts w:ascii="Calibri" w:eastAsia="Calibri" w:hAnsi="Calibri" w:cs="Traditional Arabic" w:hint="cs"/>
          <w:sz w:val="36"/>
          <w:szCs w:val="36"/>
          <w:rtl/>
          <w:lang w:eastAsia="en-US"/>
        </w:rPr>
        <w:t>كما بيَّن حقَّ الزوجة في النفقة، وحكم خروجها للعمل، وهل ذلك حقٌّ لها أم للزوج؟</w:t>
      </w:r>
    </w:p>
    <w:p w14:paraId="7F4E04D6" w14:textId="77777777" w:rsidR="003F67DE" w:rsidRPr="003F67DE" w:rsidRDefault="003F67DE" w:rsidP="00C21827">
      <w:pPr>
        <w:numPr>
          <w:ilvl w:val="0"/>
          <w:numId w:val="8"/>
        </w:numPr>
        <w:spacing w:after="200" w:line="276" w:lineRule="auto"/>
        <w:jc w:val="both"/>
        <w:rPr>
          <w:rFonts w:ascii="Calibri" w:eastAsia="Calibri" w:hAnsi="Calibri" w:cs="Traditional Arabic"/>
          <w:sz w:val="36"/>
          <w:szCs w:val="36"/>
          <w:lang w:eastAsia="en-US"/>
        </w:rPr>
      </w:pPr>
      <w:r w:rsidRPr="003F67DE">
        <w:rPr>
          <w:rFonts w:ascii="Calibri" w:eastAsia="Calibri" w:hAnsi="Calibri" w:cs="Traditional Arabic" w:hint="cs"/>
          <w:sz w:val="36"/>
          <w:szCs w:val="36"/>
          <w:rtl/>
          <w:lang w:eastAsia="en-US"/>
        </w:rPr>
        <w:t>ومسألة تقييد الزوجات وتطوراتها الحديثة، وكيف أن بعض الدول العربية اعتبرتها جريمة يعاقب عليها!</w:t>
      </w:r>
    </w:p>
    <w:p w14:paraId="6F1C7B3A" w14:textId="77777777" w:rsidR="003F67DE" w:rsidRPr="003F67DE" w:rsidRDefault="003F67DE" w:rsidP="00C21827">
      <w:pPr>
        <w:numPr>
          <w:ilvl w:val="0"/>
          <w:numId w:val="8"/>
        </w:numPr>
        <w:spacing w:after="200" w:line="276" w:lineRule="auto"/>
        <w:jc w:val="both"/>
        <w:rPr>
          <w:rFonts w:ascii="Calibri" w:eastAsia="Calibri" w:hAnsi="Calibri" w:cs="Traditional Arabic"/>
          <w:sz w:val="36"/>
          <w:szCs w:val="36"/>
          <w:lang w:eastAsia="en-US"/>
        </w:rPr>
      </w:pPr>
      <w:r w:rsidRPr="003F67DE">
        <w:rPr>
          <w:rFonts w:ascii="Calibri" w:eastAsia="Calibri" w:hAnsi="Calibri" w:cs="Traditional Arabic" w:hint="cs"/>
          <w:sz w:val="36"/>
          <w:szCs w:val="36"/>
          <w:rtl/>
          <w:lang w:eastAsia="en-US"/>
        </w:rPr>
        <w:t>ومسائل أخرى عديدة، من مثل: الحلف بالطلاق، وبالحرام، وحكم طلاق الحائض، والإشهاد على الطلاق، وحضانة الأبناء، وتحديد أهلية النكاح بالسنّ، وأكثر الصداق، وإسناد الطلاق إلى القاضي، والاستعاضة عن الطلاق التعسفي.</w:t>
      </w:r>
    </w:p>
    <w:p w14:paraId="32B05915" w14:textId="77777777" w:rsidR="003F67DE" w:rsidRPr="003F67DE" w:rsidRDefault="003F67DE" w:rsidP="003F67DE">
      <w:pPr>
        <w:ind w:left="360"/>
        <w:rPr>
          <w:sz w:val="36"/>
          <w:szCs w:val="36"/>
          <w:rtl/>
          <w:lang w:eastAsia="en-US"/>
        </w:rPr>
      </w:pPr>
    </w:p>
    <w:p w14:paraId="32563B98" w14:textId="77777777" w:rsidR="003F67DE" w:rsidRPr="003F67DE" w:rsidRDefault="003F67DE" w:rsidP="00C21827">
      <w:pPr>
        <w:spacing w:after="200" w:line="276" w:lineRule="auto"/>
        <w:jc w:val="both"/>
        <w:rPr>
          <w:rFonts w:ascii="Calibri" w:eastAsia="Calibri" w:hAnsi="Calibri" w:cs="Traditional Arabic"/>
          <w:sz w:val="36"/>
          <w:szCs w:val="36"/>
          <w:rtl/>
          <w:lang w:eastAsia="en-US"/>
        </w:rPr>
      </w:pPr>
      <w:r w:rsidRPr="003F67DE">
        <w:rPr>
          <w:rFonts w:ascii="Calibri" w:eastAsia="Calibri" w:hAnsi="Calibri" w:cs="Traditional Arabic" w:hint="cs"/>
          <w:sz w:val="36"/>
          <w:szCs w:val="36"/>
          <w:rtl/>
          <w:lang w:eastAsia="en-US"/>
        </w:rPr>
        <w:t xml:space="preserve">وقال المؤلف في آخر ما كتب: ظهر لي بعد هذه الجولة مع هذا العمل، أن أكثر ما تعاني منه البيوت من مشاكل سببه الجهل بضوابط الشرع التي تحكم بناء الأسرة وتنظم العلاقة بين الزوجين! </w:t>
      </w:r>
    </w:p>
    <w:p w14:paraId="3138FC34" w14:textId="77777777" w:rsidR="003F67DE" w:rsidRPr="003F67DE" w:rsidRDefault="003F67DE" w:rsidP="003F67DE">
      <w:pPr>
        <w:jc w:val="center"/>
        <w:rPr>
          <w:rFonts w:cs="Traditional Arabic"/>
          <w:b/>
          <w:bCs/>
          <w:color w:val="FF0000"/>
          <w:sz w:val="36"/>
          <w:szCs w:val="36"/>
          <w:rtl/>
        </w:rPr>
      </w:pPr>
    </w:p>
    <w:p w14:paraId="72302364" w14:textId="77777777" w:rsidR="003F67DE" w:rsidRPr="003F67DE" w:rsidRDefault="003F67DE" w:rsidP="003F67DE">
      <w:pPr>
        <w:jc w:val="center"/>
        <w:rPr>
          <w:rFonts w:cs="Traditional Arabic"/>
          <w:b/>
          <w:bCs/>
          <w:color w:val="FF0000"/>
          <w:sz w:val="36"/>
          <w:szCs w:val="36"/>
          <w:rtl/>
        </w:rPr>
      </w:pPr>
    </w:p>
    <w:p w14:paraId="3BCA9EA0" w14:textId="77777777" w:rsidR="003F67DE" w:rsidRPr="003F67DE" w:rsidRDefault="003F67DE" w:rsidP="003F67DE">
      <w:pPr>
        <w:ind w:firstLine="397"/>
        <w:jc w:val="center"/>
        <w:rPr>
          <w:rFonts w:ascii="Traditional Arabic" w:hAnsi="Traditional Arabic" w:cs="Traditional Arabic"/>
          <w:b/>
          <w:bCs/>
          <w:color w:val="FF0000"/>
          <w:sz w:val="36"/>
          <w:szCs w:val="36"/>
          <w:rtl/>
        </w:rPr>
      </w:pPr>
      <w:r w:rsidRPr="003F67DE">
        <w:rPr>
          <w:rFonts w:ascii="Traditional Arabic" w:hAnsi="Traditional Arabic" w:cs="Traditional Arabic" w:hint="cs"/>
          <w:b/>
          <w:bCs/>
          <w:color w:val="FF0000"/>
          <w:sz w:val="36"/>
          <w:szCs w:val="36"/>
          <w:rtl/>
        </w:rPr>
        <w:t>فقه الأسرة المسلمة ونوازلها في الغرب</w:t>
      </w:r>
    </w:p>
    <w:p w14:paraId="67343E28" w14:textId="77777777" w:rsidR="003F67DE" w:rsidRPr="003F67DE" w:rsidRDefault="003F67DE" w:rsidP="003F67DE">
      <w:pPr>
        <w:rPr>
          <w:sz w:val="36"/>
          <w:szCs w:val="36"/>
          <w:rtl/>
        </w:rPr>
      </w:pPr>
    </w:p>
    <w:p w14:paraId="5A418329" w14:textId="77777777" w:rsidR="003F67DE" w:rsidRDefault="003F67DE" w:rsidP="003F67DE">
      <w:pPr>
        <w:ind w:firstLine="397"/>
        <w:jc w:val="both"/>
        <w:rPr>
          <w:rFonts w:ascii="Traditional Arabic" w:hAnsi="Traditional Arabic" w:cs="Traditional Arabic"/>
          <w:b/>
          <w:bCs/>
          <w:sz w:val="36"/>
          <w:szCs w:val="36"/>
          <w:rtl/>
        </w:rPr>
      </w:pPr>
      <w:r w:rsidRPr="003F67DE">
        <w:rPr>
          <w:rFonts w:ascii="Traditional Arabic" w:hAnsi="Traditional Arabic" w:cs="Traditional Arabic" w:hint="cs"/>
          <w:b/>
          <w:bCs/>
          <w:sz w:val="36"/>
          <w:szCs w:val="36"/>
          <w:rtl/>
        </w:rPr>
        <w:t xml:space="preserve">فقه الأسرة المسلمة ونوازلها في الغرب/ عبدالرحمن </w:t>
      </w:r>
      <w:proofErr w:type="gramStart"/>
      <w:r w:rsidRPr="003F67DE">
        <w:rPr>
          <w:rFonts w:ascii="Traditional Arabic" w:hAnsi="Traditional Arabic" w:cs="Traditional Arabic" w:hint="cs"/>
          <w:b/>
          <w:bCs/>
          <w:sz w:val="36"/>
          <w:szCs w:val="36"/>
          <w:rtl/>
        </w:rPr>
        <w:t>البرزنجي._</w:t>
      </w:r>
      <w:proofErr w:type="gramEnd"/>
      <w:r w:rsidRPr="003F67DE">
        <w:rPr>
          <w:rFonts w:ascii="Traditional Arabic" w:hAnsi="Traditional Arabic" w:cs="Traditional Arabic" w:hint="cs"/>
          <w:b/>
          <w:bCs/>
          <w:sz w:val="36"/>
          <w:szCs w:val="36"/>
          <w:rtl/>
        </w:rPr>
        <w:t xml:space="preserve"> القاهرة: دار المحدثين، 1429هـ، 573 ص (أصله رسالة دكتوراه).</w:t>
      </w:r>
    </w:p>
    <w:p w14:paraId="1E5194B0" w14:textId="77777777" w:rsidR="008A0B46" w:rsidRDefault="008A0B46" w:rsidP="003F67DE">
      <w:pPr>
        <w:ind w:firstLine="397"/>
        <w:jc w:val="both"/>
        <w:rPr>
          <w:rFonts w:ascii="Traditional Arabic" w:hAnsi="Traditional Arabic" w:cs="Traditional Arabic"/>
          <w:b/>
          <w:bCs/>
          <w:sz w:val="36"/>
          <w:szCs w:val="36"/>
          <w:rtl/>
        </w:rPr>
      </w:pPr>
    </w:p>
    <w:p w14:paraId="3AC1E0C8" w14:textId="77777777" w:rsidR="008A0B46" w:rsidRPr="003F67DE" w:rsidRDefault="008A0B46" w:rsidP="008A0B46">
      <w:pPr>
        <w:ind w:firstLine="397"/>
        <w:jc w:val="center"/>
        <w:rPr>
          <w:rFonts w:ascii="Traditional Arabic" w:hAnsi="Traditional Arabic" w:cs="Traditional Arabic"/>
          <w:b/>
          <w:bCs/>
          <w:sz w:val="36"/>
          <w:szCs w:val="36"/>
          <w:rtl/>
        </w:rPr>
      </w:pPr>
      <w:r>
        <w:rPr>
          <w:noProof/>
          <w:color w:val="0000FF"/>
          <w:lang w:eastAsia="en-US"/>
        </w:rPr>
        <w:drawing>
          <wp:inline distT="0" distB="0" distL="0" distR="0" wp14:anchorId="2B981788" wp14:editId="04CB8205">
            <wp:extent cx="3065069" cy="3065069"/>
            <wp:effectExtent l="0" t="0" r="2540" b="2540"/>
            <wp:docPr id="175" name="irc_mi" descr="http://www.nooonbooks.com/media/catalog/product/cache/2/image/360x/9df78eab33525d08d6e5fb8d27136e95/o/r/original_19917.jpg">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ooonbooks.com/media/catalog/product/cache/2/image/360x/9df78eab33525d08d6e5fb8d27136e95/o/r/original_19917.jpg">
                      <a:hlinkClick r:id="rId188"/>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065137" cy="3065137"/>
                    </a:xfrm>
                    <a:prstGeom prst="rect">
                      <a:avLst/>
                    </a:prstGeom>
                    <a:noFill/>
                    <a:ln>
                      <a:noFill/>
                    </a:ln>
                  </pic:spPr>
                </pic:pic>
              </a:graphicData>
            </a:graphic>
          </wp:inline>
        </w:drawing>
      </w:r>
    </w:p>
    <w:p w14:paraId="3AD91F04" w14:textId="77777777" w:rsidR="003F67DE" w:rsidRPr="003F67DE" w:rsidRDefault="003F67DE" w:rsidP="003F67DE">
      <w:pPr>
        <w:ind w:firstLine="397"/>
        <w:jc w:val="both"/>
        <w:rPr>
          <w:rFonts w:ascii="Traditional Arabic" w:hAnsi="Traditional Arabic" w:cs="Traditional Arabic"/>
          <w:b/>
          <w:bCs/>
          <w:sz w:val="36"/>
          <w:szCs w:val="36"/>
          <w:rtl/>
        </w:rPr>
      </w:pPr>
    </w:p>
    <w:p w14:paraId="3687A56F" w14:textId="77777777" w:rsidR="003F67DE" w:rsidRPr="003F67DE" w:rsidRDefault="003F67DE" w:rsidP="003F67DE">
      <w:pPr>
        <w:ind w:firstLine="397"/>
        <w:jc w:val="both"/>
        <w:rPr>
          <w:rFonts w:ascii="Traditional Arabic" w:hAnsi="Traditional Arabic" w:cs="Traditional Arabic"/>
          <w:sz w:val="36"/>
          <w:szCs w:val="36"/>
          <w:rtl/>
        </w:rPr>
      </w:pPr>
      <w:r w:rsidRPr="003F67DE">
        <w:rPr>
          <w:rFonts w:ascii="Traditional Arabic" w:hAnsi="Traditional Arabic" w:cs="Traditional Arabic"/>
          <w:sz w:val="36"/>
          <w:szCs w:val="36"/>
          <w:rtl/>
        </w:rPr>
        <w:t xml:space="preserve">تناول الكاتب موضوعه في خمسة أبواب، هي: </w:t>
      </w:r>
    </w:p>
    <w:p w14:paraId="0CE26A05" w14:textId="77777777" w:rsidR="003F67DE" w:rsidRPr="003F67DE" w:rsidRDefault="003F67DE" w:rsidP="003F67DE">
      <w:pPr>
        <w:ind w:firstLine="397"/>
        <w:jc w:val="both"/>
        <w:rPr>
          <w:rFonts w:ascii="Traditional Arabic" w:hAnsi="Traditional Arabic" w:cs="Traditional Arabic"/>
          <w:sz w:val="36"/>
          <w:szCs w:val="36"/>
          <w:rtl/>
        </w:rPr>
      </w:pPr>
      <w:r w:rsidRPr="003F67DE">
        <w:rPr>
          <w:rFonts w:ascii="Traditional Arabic" w:hAnsi="Traditional Arabic" w:cs="Traditional Arabic"/>
          <w:sz w:val="36"/>
          <w:szCs w:val="36"/>
          <w:rtl/>
        </w:rPr>
        <w:t>- مقدمة النكاح (الخطبة) ونوازلها.</w:t>
      </w:r>
    </w:p>
    <w:p w14:paraId="6509FB5C" w14:textId="77777777" w:rsidR="003F67DE" w:rsidRPr="003F67DE" w:rsidRDefault="003F67DE" w:rsidP="003F67DE">
      <w:pPr>
        <w:ind w:firstLine="397"/>
        <w:jc w:val="both"/>
        <w:rPr>
          <w:rFonts w:ascii="Traditional Arabic" w:hAnsi="Traditional Arabic" w:cs="Traditional Arabic"/>
          <w:sz w:val="36"/>
          <w:szCs w:val="36"/>
          <w:rtl/>
        </w:rPr>
      </w:pPr>
      <w:r w:rsidRPr="003F67DE">
        <w:rPr>
          <w:rFonts w:ascii="Traditional Arabic" w:hAnsi="Traditional Arabic" w:cs="Traditional Arabic"/>
          <w:sz w:val="36"/>
          <w:szCs w:val="36"/>
          <w:rtl/>
        </w:rPr>
        <w:t>- عقد النكاح ونوازله.</w:t>
      </w:r>
    </w:p>
    <w:p w14:paraId="4AFCE571" w14:textId="77777777" w:rsidR="003F67DE" w:rsidRPr="003F67DE" w:rsidRDefault="003F67DE" w:rsidP="003F67DE">
      <w:pPr>
        <w:ind w:firstLine="397"/>
        <w:jc w:val="both"/>
        <w:rPr>
          <w:rFonts w:ascii="Traditional Arabic" w:hAnsi="Traditional Arabic" w:cs="Traditional Arabic"/>
          <w:sz w:val="36"/>
          <w:szCs w:val="36"/>
          <w:rtl/>
        </w:rPr>
      </w:pPr>
      <w:r w:rsidRPr="003F67DE">
        <w:rPr>
          <w:rFonts w:ascii="Traditional Arabic" w:hAnsi="Traditional Arabic" w:cs="Traditional Arabic"/>
          <w:sz w:val="36"/>
          <w:szCs w:val="36"/>
          <w:rtl/>
        </w:rPr>
        <w:t>- مقتضيات العقد ونوازله.</w:t>
      </w:r>
    </w:p>
    <w:p w14:paraId="62FB04E7" w14:textId="77777777" w:rsidR="003F67DE" w:rsidRPr="003F67DE" w:rsidRDefault="003F67DE" w:rsidP="003F67DE">
      <w:pPr>
        <w:ind w:firstLine="397"/>
        <w:jc w:val="both"/>
        <w:rPr>
          <w:rFonts w:ascii="Traditional Arabic" w:hAnsi="Traditional Arabic" w:cs="Traditional Arabic"/>
          <w:sz w:val="36"/>
          <w:szCs w:val="36"/>
          <w:rtl/>
        </w:rPr>
      </w:pPr>
      <w:r w:rsidRPr="003F67DE">
        <w:rPr>
          <w:rFonts w:ascii="Traditional Arabic" w:hAnsi="Traditional Arabic" w:cs="Traditional Arabic"/>
          <w:sz w:val="36"/>
          <w:szCs w:val="36"/>
          <w:rtl/>
        </w:rPr>
        <w:t>- منهيات عقد الزواج ونوازله.</w:t>
      </w:r>
    </w:p>
    <w:p w14:paraId="52F7FE7D" w14:textId="77777777" w:rsidR="003F67DE" w:rsidRPr="003F67DE" w:rsidRDefault="003F67DE" w:rsidP="003F67DE">
      <w:pPr>
        <w:ind w:firstLine="397"/>
        <w:jc w:val="both"/>
        <w:rPr>
          <w:rFonts w:ascii="Traditional Arabic" w:hAnsi="Traditional Arabic" w:cs="Traditional Arabic"/>
          <w:sz w:val="36"/>
          <w:szCs w:val="36"/>
          <w:rtl/>
        </w:rPr>
      </w:pPr>
      <w:r w:rsidRPr="003F67DE">
        <w:rPr>
          <w:rFonts w:ascii="Traditional Arabic" w:hAnsi="Traditional Arabic" w:cs="Traditional Arabic"/>
          <w:sz w:val="36"/>
          <w:szCs w:val="36"/>
          <w:rtl/>
        </w:rPr>
        <w:t>- نوازل النشء المسلم.</w:t>
      </w:r>
    </w:p>
    <w:p w14:paraId="0EEAE2D2" w14:textId="77777777" w:rsidR="003F67DE" w:rsidRPr="003F67DE" w:rsidRDefault="003F67DE" w:rsidP="003F67DE">
      <w:pPr>
        <w:ind w:firstLine="397"/>
        <w:jc w:val="both"/>
        <w:rPr>
          <w:rFonts w:ascii="Traditional Arabic" w:hAnsi="Traditional Arabic" w:cs="Traditional Arabic"/>
          <w:sz w:val="36"/>
          <w:szCs w:val="36"/>
          <w:rtl/>
        </w:rPr>
      </w:pPr>
      <w:r w:rsidRPr="003F67DE">
        <w:rPr>
          <w:rFonts w:ascii="Traditional Arabic" w:hAnsi="Traditional Arabic" w:cs="Traditional Arabic"/>
          <w:sz w:val="36"/>
          <w:szCs w:val="36"/>
          <w:rtl/>
        </w:rPr>
        <w:t>وقد تناول مشكلات الجالية المسلمة في الغرب لاسيما في النرويج، وقسمها إلى قسمين:</w:t>
      </w:r>
    </w:p>
    <w:p w14:paraId="640C4ADC" w14:textId="77777777" w:rsidR="003F67DE" w:rsidRPr="003F67DE" w:rsidRDefault="003F67DE" w:rsidP="003F67DE">
      <w:pPr>
        <w:ind w:firstLine="397"/>
        <w:jc w:val="both"/>
        <w:rPr>
          <w:rFonts w:ascii="Traditional Arabic" w:hAnsi="Traditional Arabic" w:cs="Traditional Arabic"/>
          <w:sz w:val="36"/>
          <w:szCs w:val="36"/>
          <w:rtl/>
        </w:rPr>
      </w:pPr>
      <w:r w:rsidRPr="003F67DE">
        <w:rPr>
          <w:rFonts w:ascii="Traditional Arabic" w:hAnsi="Traditional Arabic" w:cs="Traditional Arabic"/>
          <w:sz w:val="36"/>
          <w:szCs w:val="36"/>
          <w:rtl/>
        </w:rPr>
        <w:t>- المشكلات العامة: الدينية والسياسية والاقتصادية والاجتماعية، وما وجد لها من الحلول الشرعية.</w:t>
      </w:r>
    </w:p>
    <w:p w14:paraId="46A0B915" w14:textId="77777777" w:rsidR="003F67DE" w:rsidRPr="003F67DE" w:rsidRDefault="003F67DE" w:rsidP="003F67DE">
      <w:pPr>
        <w:ind w:firstLine="397"/>
        <w:jc w:val="both"/>
        <w:rPr>
          <w:rFonts w:ascii="Traditional Arabic" w:hAnsi="Traditional Arabic" w:cs="Traditional Arabic"/>
          <w:sz w:val="36"/>
          <w:szCs w:val="36"/>
          <w:rtl/>
        </w:rPr>
      </w:pPr>
      <w:r w:rsidRPr="003F67DE">
        <w:rPr>
          <w:rFonts w:ascii="Traditional Arabic" w:hAnsi="Traditional Arabic" w:cs="Traditional Arabic"/>
          <w:sz w:val="36"/>
          <w:szCs w:val="36"/>
          <w:rtl/>
        </w:rPr>
        <w:lastRenderedPageBreak/>
        <w:t>- المشكلات الخاصة بالطفل المسلم، في البيت، والمدرسة، والمجتمع. وأعقب كل مشكلة بما رآه يساعد على الحل.</w:t>
      </w:r>
    </w:p>
    <w:p w14:paraId="1EE92855" w14:textId="77777777" w:rsidR="003F67DE" w:rsidRPr="003F67DE" w:rsidRDefault="003F67DE" w:rsidP="003F67DE">
      <w:pPr>
        <w:ind w:firstLine="397"/>
        <w:jc w:val="both"/>
        <w:rPr>
          <w:rFonts w:ascii="Traditional Arabic" w:hAnsi="Traditional Arabic" w:cs="Traditional Arabic"/>
          <w:sz w:val="36"/>
          <w:szCs w:val="36"/>
          <w:rtl/>
        </w:rPr>
      </w:pPr>
    </w:p>
    <w:p w14:paraId="71BD0637" w14:textId="77777777" w:rsidR="003F67DE" w:rsidRPr="003F67DE" w:rsidRDefault="003F67DE" w:rsidP="003F67DE">
      <w:pPr>
        <w:jc w:val="center"/>
        <w:rPr>
          <w:rFonts w:cs="Traditional Arabic"/>
          <w:b/>
          <w:bCs/>
          <w:color w:val="FF0000"/>
          <w:sz w:val="36"/>
          <w:szCs w:val="36"/>
          <w:rtl/>
        </w:rPr>
      </w:pPr>
    </w:p>
    <w:p w14:paraId="7BA454CD" w14:textId="77777777" w:rsidR="003F67DE" w:rsidRPr="008A0B46" w:rsidRDefault="003F67DE" w:rsidP="003F67DE">
      <w:pPr>
        <w:jc w:val="center"/>
        <w:rPr>
          <w:rFonts w:ascii="Calibri" w:hAnsi="Calibri" w:cs="Traditional Arabic"/>
          <w:b/>
          <w:bCs/>
          <w:color w:val="FF0000"/>
          <w:sz w:val="36"/>
          <w:szCs w:val="36"/>
          <w:rtl/>
          <w:lang w:eastAsia="en-US" w:bidi="ar-EG"/>
        </w:rPr>
      </w:pPr>
      <w:r w:rsidRPr="008A0B46">
        <w:rPr>
          <w:rFonts w:ascii="Calibri" w:hAnsi="Calibri" w:cs="Traditional Arabic" w:hint="eastAsia"/>
          <w:b/>
          <w:bCs/>
          <w:color w:val="FF0000"/>
          <w:sz w:val="36"/>
          <w:szCs w:val="36"/>
          <w:rtl/>
          <w:lang w:eastAsia="en-US" w:bidi="ar-EG"/>
        </w:rPr>
        <w:t>التَّدابير</w:t>
      </w:r>
      <w:r w:rsidRPr="008A0B46">
        <w:rPr>
          <w:rFonts w:ascii="Calibri" w:hAnsi="Calibri" w:cs="Traditional Arabic"/>
          <w:b/>
          <w:bCs/>
          <w:color w:val="FF0000"/>
          <w:sz w:val="36"/>
          <w:szCs w:val="36"/>
          <w:rtl/>
          <w:lang w:eastAsia="en-US" w:bidi="ar-EG"/>
        </w:rPr>
        <w:t xml:space="preserve"> </w:t>
      </w:r>
      <w:r w:rsidRPr="008A0B46">
        <w:rPr>
          <w:rFonts w:ascii="Calibri" w:hAnsi="Calibri" w:cs="Traditional Arabic" w:hint="eastAsia"/>
          <w:b/>
          <w:bCs/>
          <w:color w:val="FF0000"/>
          <w:sz w:val="36"/>
          <w:szCs w:val="36"/>
          <w:rtl/>
          <w:lang w:eastAsia="en-US" w:bidi="ar-EG"/>
        </w:rPr>
        <w:t>الشَّرعيَّة</w:t>
      </w:r>
      <w:r w:rsidRPr="008A0B46">
        <w:rPr>
          <w:rFonts w:ascii="Calibri" w:hAnsi="Calibri" w:cs="Traditional Arabic"/>
          <w:b/>
          <w:bCs/>
          <w:color w:val="FF0000"/>
          <w:sz w:val="36"/>
          <w:szCs w:val="36"/>
          <w:rtl/>
          <w:lang w:eastAsia="en-US" w:bidi="ar-EG"/>
        </w:rPr>
        <w:t xml:space="preserve"> </w:t>
      </w:r>
      <w:r w:rsidRPr="008A0B46">
        <w:rPr>
          <w:rFonts w:ascii="Calibri" w:hAnsi="Calibri" w:cs="Traditional Arabic" w:hint="eastAsia"/>
          <w:b/>
          <w:bCs/>
          <w:color w:val="FF0000"/>
          <w:sz w:val="36"/>
          <w:szCs w:val="36"/>
          <w:rtl/>
          <w:lang w:eastAsia="en-US" w:bidi="ar-EG"/>
        </w:rPr>
        <w:t>للحدِّ</w:t>
      </w:r>
      <w:r w:rsidRPr="008A0B46">
        <w:rPr>
          <w:rFonts w:ascii="Calibri" w:hAnsi="Calibri" w:cs="Traditional Arabic"/>
          <w:b/>
          <w:bCs/>
          <w:color w:val="FF0000"/>
          <w:sz w:val="36"/>
          <w:szCs w:val="36"/>
          <w:rtl/>
          <w:lang w:eastAsia="en-US" w:bidi="ar-EG"/>
        </w:rPr>
        <w:t xml:space="preserve"> </w:t>
      </w:r>
      <w:r w:rsidRPr="008A0B46">
        <w:rPr>
          <w:rFonts w:ascii="Calibri" w:hAnsi="Calibri" w:cs="Traditional Arabic" w:hint="eastAsia"/>
          <w:b/>
          <w:bCs/>
          <w:color w:val="FF0000"/>
          <w:sz w:val="36"/>
          <w:szCs w:val="36"/>
          <w:rtl/>
          <w:lang w:eastAsia="en-US" w:bidi="ar-EG"/>
        </w:rPr>
        <w:t>من</w:t>
      </w:r>
      <w:r w:rsidRPr="008A0B46">
        <w:rPr>
          <w:rFonts w:ascii="Calibri" w:hAnsi="Calibri" w:cs="Traditional Arabic"/>
          <w:b/>
          <w:bCs/>
          <w:color w:val="FF0000"/>
          <w:sz w:val="36"/>
          <w:szCs w:val="36"/>
          <w:rtl/>
          <w:lang w:eastAsia="en-US" w:bidi="ar-EG"/>
        </w:rPr>
        <w:t xml:space="preserve"> </w:t>
      </w:r>
      <w:r w:rsidRPr="008A0B46">
        <w:rPr>
          <w:rFonts w:ascii="Calibri" w:hAnsi="Calibri" w:cs="Traditional Arabic" w:hint="eastAsia"/>
          <w:b/>
          <w:bCs/>
          <w:color w:val="FF0000"/>
          <w:sz w:val="36"/>
          <w:szCs w:val="36"/>
          <w:rtl/>
          <w:lang w:eastAsia="en-US" w:bidi="ar-EG"/>
        </w:rPr>
        <w:t>العدول</w:t>
      </w:r>
      <w:r w:rsidRPr="008A0B46">
        <w:rPr>
          <w:rFonts w:ascii="Calibri" w:hAnsi="Calibri" w:cs="Traditional Arabic"/>
          <w:b/>
          <w:bCs/>
          <w:color w:val="FF0000"/>
          <w:sz w:val="36"/>
          <w:szCs w:val="36"/>
          <w:rtl/>
          <w:lang w:eastAsia="en-US" w:bidi="ar-EG"/>
        </w:rPr>
        <w:t xml:space="preserve"> </w:t>
      </w:r>
      <w:r w:rsidRPr="008A0B46">
        <w:rPr>
          <w:rFonts w:ascii="Calibri" w:hAnsi="Calibri" w:cs="Traditional Arabic" w:hint="eastAsia"/>
          <w:b/>
          <w:bCs/>
          <w:color w:val="FF0000"/>
          <w:sz w:val="36"/>
          <w:szCs w:val="36"/>
          <w:rtl/>
          <w:lang w:eastAsia="en-US" w:bidi="ar-EG"/>
        </w:rPr>
        <w:t>عن</w:t>
      </w:r>
      <w:r w:rsidRPr="008A0B46">
        <w:rPr>
          <w:rFonts w:ascii="Calibri" w:hAnsi="Calibri" w:cs="Traditional Arabic"/>
          <w:b/>
          <w:bCs/>
          <w:color w:val="FF0000"/>
          <w:sz w:val="36"/>
          <w:szCs w:val="36"/>
          <w:rtl/>
          <w:lang w:eastAsia="en-US" w:bidi="ar-EG"/>
        </w:rPr>
        <w:t xml:space="preserve"> </w:t>
      </w:r>
      <w:r w:rsidRPr="008A0B46">
        <w:rPr>
          <w:rFonts w:ascii="Calibri" w:hAnsi="Calibri" w:cs="Traditional Arabic" w:hint="eastAsia"/>
          <w:b/>
          <w:bCs/>
          <w:color w:val="FF0000"/>
          <w:sz w:val="36"/>
          <w:szCs w:val="36"/>
          <w:rtl/>
          <w:lang w:eastAsia="en-US" w:bidi="ar-EG"/>
        </w:rPr>
        <w:t>الخ</w:t>
      </w:r>
      <w:r w:rsidRPr="008A0B46">
        <w:rPr>
          <w:rFonts w:ascii="Calibri" w:hAnsi="Calibri" w:cs="Traditional Arabic" w:hint="cs"/>
          <w:b/>
          <w:bCs/>
          <w:color w:val="FF0000"/>
          <w:sz w:val="36"/>
          <w:szCs w:val="36"/>
          <w:rtl/>
          <w:lang w:eastAsia="en-US" w:bidi="ar-EG"/>
        </w:rPr>
        <w:t>ِ</w:t>
      </w:r>
      <w:r w:rsidRPr="008A0B46">
        <w:rPr>
          <w:rFonts w:ascii="Calibri" w:hAnsi="Calibri" w:cs="Traditional Arabic" w:hint="eastAsia"/>
          <w:b/>
          <w:bCs/>
          <w:color w:val="FF0000"/>
          <w:sz w:val="36"/>
          <w:szCs w:val="36"/>
          <w:rtl/>
          <w:lang w:eastAsia="en-US" w:bidi="ar-EG"/>
        </w:rPr>
        <w:t>طبة</w:t>
      </w:r>
    </w:p>
    <w:p w14:paraId="6A56412B" w14:textId="77777777" w:rsidR="003F67DE" w:rsidRPr="008A0B46" w:rsidRDefault="003F67DE" w:rsidP="003F67DE">
      <w:pPr>
        <w:jc w:val="center"/>
        <w:rPr>
          <w:rFonts w:ascii="Calibri" w:hAnsi="Calibri" w:cs="Traditional Arabic"/>
          <w:b/>
          <w:bCs/>
          <w:color w:val="FF0000"/>
          <w:sz w:val="36"/>
          <w:szCs w:val="36"/>
          <w:rtl/>
          <w:lang w:eastAsia="en-US" w:bidi="ar-EG"/>
        </w:rPr>
      </w:pPr>
    </w:p>
    <w:p w14:paraId="0A0F02D7" w14:textId="77777777" w:rsidR="003F67DE" w:rsidRDefault="003F67DE" w:rsidP="003F67DE">
      <w:pPr>
        <w:jc w:val="lowKashida"/>
        <w:rPr>
          <w:rFonts w:ascii="Calibri" w:hAnsi="Calibri" w:cs="Traditional Arabic"/>
          <w:b/>
          <w:bCs/>
          <w:sz w:val="36"/>
          <w:szCs w:val="36"/>
          <w:rtl/>
          <w:lang w:eastAsia="en-US" w:bidi="ar-EG"/>
        </w:rPr>
      </w:pPr>
      <w:r w:rsidRPr="008A0B46">
        <w:rPr>
          <w:rFonts w:ascii="Calibri" w:hAnsi="Calibri" w:cs="Traditional Arabic" w:hint="eastAsia"/>
          <w:b/>
          <w:bCs/>
          <w:sz w:val="36"/>
          <w:szCs w:val="36"/>
          <w:rtl/>
          <w:lang w:eastAsia="en-US" w:bidi="ar-EG"/>
        </w:rPr>
        <w:t>التَّدابير</w:t>
      </w:r>
      <w:r w:rsidRPr="008A0B46">
        <w:rPr>
          <w:rFonts w:ascii="Calibri" w:hAnsi="Calibri" w:cs="Traditional Arabic"/>
          <w:b/>
          <w:bCs/>
          <w:sz w:val="36"/>
          <w:szCs w:val="36"/>
          <w:rtl/>
          <w:lang w:eastAsia="en-US" w:bidi="ar-EG"/>
        </w:rPr>
        <w:t xml:space="preserve"> </w:t>
      </w:r>
      <w:r w:rsidRPr="008A0B46">
        <w:rPr>
          <w:rFonts w:ascii="Calibri" w:hAnsi="Calibri" w:cs="Traditional Arabic" w:hint="eastAsia"/>
          <w:b/>
          <w:bCs/>
          <w:sz w:val="36"/>
          <w:szCs w:val="36"/>
          <w:rtl/>
          <w:lang w:eastAsia="en-US" w:bidi="ar-EG"/>
        </w:rPr>
        <w:t>الشَّرعيَّة</w:t>
      </w:r>
      <w:r w:rsidRPr="008A0B46">
        <w:rPr>
          <w:rFonts w:ascii="Calibri" w:hAnsi="Calibri" w:cs="Traditional Arabic"/>
          <w:b/>
          <w:bCs/>
          <w:sz w:val="36"/>
          <w:szCs w:val="36"/>
          <w:rtl/>
          <w:lang w:eastAsia="en-US" w:bidi="ar-EG"/>
        </w:rPr>
        <w:t xml:space="preserve"> </w:t>
      </w:r>
      <w:r w:rsidRPr="008A0B46">
        <w:rPr>
          <w:rFonts w:ascii="Calibri" w:hAnsi="Calibri" w:cs="Traditional Arabic" w:hint="eastAsia"/>
          <w:b/>
          <w:bCs/>
          <w:sz w:val="36"/>
          <w:szCs w:val="36"/>
          <w:rtl/>
          <w:lang w:eastAsia="en-US" w:bidi="ar-EG"/>
        </w:rPr>
        <w:t>للحدّ</w:t>
      </w:r>
      <w:r w:rsidRPr="008A0B46">
        <w:rPr>
          <w:rFonts w:ascii="Calibri" w:hAnsi="Calibri" w:cs="Traditional Arabic"/>
          <w:b/>
          <w:bCs/>
          <w:sz w:val="36"/>
          <w:szCs w:val="36"/>
          <w:rtl/>
          <w:lang w:eastAsia="en-US" w:bidi="ar-EG"/>
        </w:rPr>
        <w:t xml:space="preserve"> </w:t>
      </w:r>
      <w:r w:rsidRPr="008A0B46">
        <w:rPr>
          <w:rFonts w:ascii="Calibri" w:hAnsi="Calibri" w:cs="Traditional Arabic" w:hint="eastAsia"/>
          <w:b/>
          <w:bCs/>
          <w:sz w:val="36"/>
          <w:szCs w:val="36"/>
          <w:rtl/>
          <w:lang w:eastAsia="en-US" w:bidi="ar-EG"/>
        </w:rPr>
        <w:t>من</w:t>
      </w:r>
      <w:r w:rsidRPr="008A0B46">
        <w:rPr>
          <w:rFonts w:ascii="Calibri" w:hAnsi="Calibri" w:cs="Traditional Arabic"/>
          <w:b/>
          <w:bCs/>
          <w:sz w:val="36"/>
          <w:szCs w:val="36"/>
          <w:rtl/>
          <w:lang w:eastAsia="en-US" w:bidi="ar-EG"/>
        </w:rPr>
        <w:t xml:space="preserve"> </w:t>
      </w:r>
      <w:r w:rsidRPr="008A0B46">
        <w:rPr>
          <w:rFonts w:ascii="Calibri" w:hAnsi="Calibri" w:cs="Traditional Arabic" w:hint="eastAsia"/>
          <w:b/>
          <w:bCs/>
          <w:sz w:val="36"/>
          <w:szCs w:val="36"/>
          <w:rtl/>
          <w:lang w:eastAsia="en-US" w:bidi="ar-EG"/>
        </w:rPr>
        <w:t>العدول</w:t>
      </w:r>
      <w:r w:rsidRPr="008A0B46">
        <w:rPr>
          <w:rFonts w:ascii="Calibri" w:hAnsi="Calibri" w:cs="Traditional Arabic"/>
          <w:b/>
          <w:bCs/>
          <w:sz w:val="36"/>
          <w:szCs w:val="36"/>
          <w:rtl/>
          <w:lang w:eastAsia="en-US" w:bidi="ar-EG"/>
        </w:rPr>
        <w:t xml:space="preserve"> </w:t>
      </w:r>
      <w:r w:rsidRPr="008A0B46">
        <w:rPr>
          <w:rFonts w:ascii="Calibri" w:hAnsi="Calibri" w:cs="Traditional Arabic" w:hint="eastAsia"/>
          <w:b/>
          <w:bCs/>
          <w:sz w:val="36"/>
          <w:szCs w:val="36"/>
          <w:rtl/>
          <w:lang w:eastAsia="en-US" w:bidi="ar-EG"/>
        </w:rPr>
        <w:t>عن</w:t>
      </w:r>
      <w:r w:rsidRPr="008A0B46">
        <w:rPr>
          <w:rFonts w:ascii="Calibri" w:hAnsi="Calibri" w:cs="Traditional Arabic"/>
          <w:b/>
          <w:bCs/>
          <w:sz w:val="36"/>
          <w:szCs w:val="36"/>
          <w:rtl/>
          <w:lang w:eastAsia="en-US" w:bidi="ar-EG"/>
        </w:rPr>
        <w:t xml:space="preserve"> </w:t>
      </w:r>
      <w:r w:rsidRPr="008A0B46">
        <w:rPr>
          <w:rFonts w:ascii="Calibri" w:hAnsi="Calibri" w:cs="Traditional Arabic" w:hint="eastAsia"/>
          <w:b/>
          <w:bCs/>
          <w:sz w:val="36"/>
          <w:szCs w:val="36"/>
          <w:rtl/>
          <w:lang w:eastAsia="en-US" w:bidi="ar-EG"/>
        </w:rPr>
        <w:t>الخ</w:t>
      </w:r>
      <w:r w:rsidRPr="008A0B46">
        <w:rPr>
          <w:rFonts w:ascii="Calibri" w:hAnsi="Calibri" w:cs="Traditional Arabic" w:hint="cs"/>
          <w:b/>
          <w:bCs/>
          <w:sz w:val="36"/>
          <w:szCs w:val="36"/>
          <w:rtl/>
          <w:lang w:eastAsia="en-US" w:bidi="ar-EG"/>
        </w:rPr>
        <w:t>ِ</w:t>
      </w:r>
      <w:r w:rsidRPr="008A0B46">
        <w:rPr>
          <w:rFonts w:ascii="Calibri" w:hAnsi="Calibri" w:cs="Traditional Arabic" w:hint="eastAsia"/>
          <w:b/>
          <w:bCs/>
          <w:sz w:val="36"/>
          <w:szCs w:val="36"/>
          <w:rtl/>
          <w:lang w:eastAsia="en-US" w:bidi="ar-EG"/>
        </w:rPr>
        <w:t>طبة</w:t>
      </w:r>
      <w:r w:rsidRPr="008A0B46">
        <w:rPr>
          <w:rFonts w:ascii="Calibri" w:hAnsi="Calibri" w:cs="Traditional Arabic"/>
          <w:b/>
          <w:bCs/>
          <w:sz w:val="36"/>
          <w:szCs w:val="36"/>
          <w:rtl/>
          <w:lang w:eastAsia="en-US" w:bidi="ar-EG"/>
        </w:rPr>
        <w:t xml:space="preserve"> </w:t>
      </w:r>
      <w:r w:rsidRPr="008A0B46">
        <w:rPr>
          <w:rFonts w:ascii="Calibri" w:hAnsi="Calibri" w:cs="Traditional Arabic" w:hint="eastAsia"/>
          <w:b/>
          <w:bCs/>
          <w:sz w:val="36"/>
          <w:szCs w:val="36"/>
          <w:rtl/>
          <w:lang w:eastAsia="en-US" w:bidi="ar-EG"/>
        </w:rPr>
        <w:t>في</w:t>
      </w:r>
      <w:r w:rsidRPr="008A0B46">
        <w:rPr>
          <w:rFonts w:ascii="Calibri" w:hAnsi="Calibri" w:cs="Traditional Arabic"/>
          <w:b/>
          <w:bCs/>
          <w:sz w:val="36"/>
          <w:szCs w:val="36"/>
          <w:rtl/>
          <w:lang w:eastAsia="en-US" w:bidi="ar-EG"/>
        </w:rPr>
        <w:t xml:space="preserve"> </w:t>
      </w:r>
      <w:r w:rsidRPr="008A0B46">
        <w:rPr>
          <w:rFonts w:ascii="Calibri" w:hAnsi="Calibri" w:cs="Traditional Arabic" w:hint="eastAsia"/>
          <w:b/>
          <w:bCs/>
          <w:sz w:val="36"/>
          <w:szCs w:val="36"/>
          <w:rtl/>
          <w:lang w:eastAsia="en-US" w:bidi="ar-EG"/>
        </w:rPr>
        <w:t>الفقه</w:t>
      </w:r>
      <w:r w:rsidRPr="008A0B46">
        <w:rPr>
          <w:rFonts w:ascii="Calibri" w:hAnsi="Calibri" w:cs="Traditional Arabic"/>
          <w:b/>
          <w:bCs/>
          <w:sz w:val="36"/>
          <w:szCs w:val="36"/>
          <w:rtl/>
          <w:lang w:eastAsia="en-US" w:bidi="ar-EG"/>
        </w:rPr>
        <w:t xml:space="preserve"> </w:t>
      </w:r>
      <w:r w:rsidRPr="008A0B46">
        <w:rPr>
          <w:rFonts w:ascii="Calibri" w:hAnsi="Calibri" w:cs="Traditional Arabic" w:hint="eastAsia"/>
          <w:b/>
          <w:bCs/>
          <w:sz w:val="36"/>
          <w:szCs w:val="36"/>
          <w:rtl/>
          <w:lang w:eastAsia="en-US" w:bidi="ar-EG"/>
        </w:rPr>
        <w:t>والقانون</w:t>
      </w:r>
      <w:r w:rsidRPr="008A0B46">
        <w:rPr>
          <w:rFonts w:ascii="Calibri" w:hAnsi="Calibri" w:cs="Traditional Arabic"/>
          <w:b/>
          <w:bCs/>
          <w:sz w:val="36"/>
          <w:szCs w:val="36"/>
          <w:rtl/>
          <w:lang w:eastAsia="en-US" w:bidi="ar-EG"/>
        </w:rPr>
        <w:t xml:space="preserve">/ </w:t>
      </w:r>
      <w:r w:rsidRPr="008A0B46">
        <w:rPr>
          <w:rFonts w:ascii="Calibri" w:hAnsi="Calibri" w:cs="Traditional Arabic" w:hint="eastAsia"/>
          <w:b/>
          <w:bCs/>
          <w:sz w:val="36"/>
          <w:szCs w:val="36"/>
          <w:rtl/>
          <w:lang w:eastAsia="en-US" w:bidi="ar-EG"/>
        </w:rPr>
        <w:t>جميل</w:t>
      </w:r>
      <w:r w:rsidRPr="008A0B46">
        <w:rPr>
          <w:rFonts w:ascii="Calibri" w:hAnsi="Calibri" w:cs="Traditional Arabic"/>
          <w:b/>
          <w:bCs/>
          <w:sz w:val="36"/>
          <w:szCs w:val="36"/>
          <w:rtl/>
          <w:lang w:eastAsia="en-US" w:bidi="ar-EG"/>
        </w:rPr>
        <w:t xml:space="preserve"> </w:t>
      </w:r>
      <w:r w:rsidRPr="008A0B46">
        <w:rPr>
          <w:rFonts w:ascii="Calibri" w:hAnsi="Calibri" w:cs="Traditional Arabic" w:hint="eastAsia"/>
          <w:b/>
          <w:bCs/>
          <w:sz w:val="36"/>
          <w:szCs w:val="36"/>
          <w:rtl/>
          <w:lang w:eastAsia="en-US" w:bidi="ar-EG"/>
        </w:rPr>
        <w:t>فخري</w:t>
      </w:r>
      <w:r w:rsidRPr="008A0B46">
        <w:rPr>
          <w:rFonts w:ascii="Calibri" w:hAnsi="Calibri" w:cs="Traditional Arabic"/>
          <w:b/>
          <w:bCs/>
          <w:sz w:val="36"/>
          <w:szCs w:val="36"/>
          <w:rtl/>
          <w:lang w:eastAsia="en-US" w:bidi="ar-EG"/>
        </w:rPr>
        <w:t xml:space="preserve"> </w:t>
      </w:r>
      <w:r w:rsidRPr="008A0B46">
        <w:rPr>
          <w:rFonts w:ascii="Calibri" w:hAnsi="Calibri" w:cs="Traditional Arabic" w:hint="eastAsia"/>
          <w:b/>
          <w:bCs/>
          <w:sz w:val="36"/>
          <w:szCs w:val="36"/>
          <w:rtl/>
          <w:lang w:eastAsia="en-US" w:bidi="ar-EG"/>
        </w:rPr>
        <w:t>محمد</w:t>
      </w:r>
      <w:r w:rsidRPr="008A0B46">
        <w:rPr>
          <w:rFonts w:ascii="Calibri" w:hAnsi="Calibri" w:cs="Traditional Arabic"/>
          <w:b/>
          <w:bCs/>
          <w:sz w:val="36"/>
          <w:szCs w:val="36"/>
          <w:rtl/>
          <w:lang w:eastAsia="en-US" w:bidi="ar-EG"/>
        </w:rPr>
        <w:t xml:space="preserve"> </w:t>
      </w:r>
      <w:r w:rsidRPr="008A0B46">
        <w:rPr>
          <w:rFonts w:ascii="Calibri" w:hAnsi="Calibri" w:cs="Traditional Arabic" w:hint="cs"/>
          <w:b/>
          <w:bCs/>
          <w:sz w:val="36"/>
          <w:szCs w:val="36"/>
          <w:rtl/>
          <w:lang w:eastAsia="en-US" w:bidi="ar-EG"/>
        </w:rPr>
        <w:t>جانم،</w:t>
      </w:r>
      <w:r w:rsidRPr="008A0B46">
        <w:rPr>
          <w:rFonts w:ascii="Calibri" w:hAnsi="Calibri" w:cs="Traditional Arabic"/>
          <w:b/>
          <w:bCs/>
          <w:sz w:val="36"/>
          <w:szCs w:val="36"/>
          <w:rtl/>
          <w:lang w:eastAsia="en-US" w:bidi="ar-EG"/>
        </w:rPr>
        <w:t xml:space="preserve"> </w:t>
      </w:r>
      <w:r w:rsidRPr="008A0B46">
        <w:rPr>
          <w:rFonts w:ascii="Calibri" w:hAnsi="Calibri" w:cs="Traditional Arabic" w:hint="eastAsia"/>
          <w:b/>
          <w:bCs/>
          <w:sz w:val="36"/>
          <w:szCs w:val="36"/>
          <w:rtl/>
          <w:lang w:eastAsia="en-US" w:bidi="ar-EG"/>
        </w:rPr>
        <w:t>عمان</w:t>
      </w:r>
      <w:r w:rsidRPr="008A0B46">
        <w:rPr>
          <w:rFonts w:ascii="Calibri" w:hAnsi="Calibri" w:cs="Traditional Arabic" w:hint="cs"/>
          <w:b/>
          <w:bCs/>
          <w:sz w:val="36"/>
          <w:szCs w:val="36"/>
          <w:rtl/>
          <w:lang w:eastAsia="en-US" w:bidi="ar-EG"/>
        </w:rPr>
        <w:t>،</w:t>
      </w:r>
      <w:r w:rsidRPr="008A0B46">
        <w:rPr>
          <w:rFonts w:ascii="Calibri" w:hAnsi="Calibri" w:cs="Traditional Arabic"/>
          <w:b/>
          <w:bCs/>
          <w:sz w:val="36"/>
          <w:szCs w:val="36"/>
          <w:rtl/>
          <w:lang w:eastAsia="en-US" w:bidi="ar-EG"/>
        </w:rPr>
        <w:t xml:space="preserve"> </w:t>
      </w:r>
      <w:r w:rsidRPr="008A0B46">
        <w:rPr>
          <w:rFonts w:ascii="Calibri" w:hAnsi="Calibri" w:cs="Traditional Arabic" w:hint="eastAsia"/>
          <w:b/>
          <w:bCs/>
          <w:sz w:val="36"/>
          <w:szCs w:val="36"/>
          <w:rtl/>
          <w:lang w:eastAsia="en-US" w:bidi="ar-EG"/>
        </w:rPr>
        <w:t>دار</w:t>
      </w:r>
      <w:r w:rsidRPr="008A0B46">
        <w:rPr>
          <w:rFonts w:ascii="Calibri" w:hAnsi="Calibri" w:cs="Traditional Arabic"/>
          <w:b/>
          <w:bCs/>
          <w:sz w:val="36"/>
          <w:szCs w:val="36"/>
          <w:rtl/>
          <w:lang w:eastAsia="en-US" w:bidi="ar-EG"/>
        </w:rPr>
        <w:t xml:space="preserve"> </w:t>
      </w:r>
      <w:r w:rsidRPr="008A0B46">
        <w:rPr>
          <w:rFonts w:ascii="Calibri" w:hAnsi="Calibri" w:cs="Traditional Arabic" w:hint="eastAsia"/>
          <w:b/>
          <w:bCs/>
          <w:sz w:val="36"/>
          <w:szCs w:val="36"/>
          <w:rtl/>
          <w:lang w:eastAsia="en-US" w:bidi="ar-EG"/>
        </w:rPr>
        <w:t>الحامد</w:t>
      </w:r>
      <w:r w:rsidRPr="008A0B46">
        <w:rPr>
          <w:rFonts w:ascii="Calibri" w:hAnsi="Calibri" w:cs="Traditional Arabic"/>
          <w:b/>
          <w:bCs/>
          <w:sz w:val="36"/>
          <w:szCs w:val="36"/>
          <w:rtl/>
          <w:lang w:eastAsia="en-US" w:bidi="ar-EG"/>
        </w:rPr>
        <w:t xml:space="preserve"> 1429 </w:t>
      </w:r>
      <w:r w:rsidRPr="008A0B46">
        <w:rPr>
          <w:rFonts w:ascii="Calibri" w:hAnsi="Calibri" w:cs="Traditional Arabic" w:hint="eastAsia"/>
          <w:b/>
          <w:bCs/>
          <w:sz w:val="36"/>
          <w:szCs w:val="36"/>
          <w:rtl/>
          <w:lang w:eastAsia="en-US" w:bidi="ar-EG"/>
        </w:rPr>
        <w:t>هـ،</w:t>
      </w:r>
      <w:r w:rsidRPr="008A0B46">
        <w:rPr>
          <w:rFonts w:ascii="Calibri" w:hAnsi="Calibri" w:cs="Traditional Arabic"/>
          <w:b/>
          <w:bCs/>
          <w:sz w:val="36"/>
          <w:szCs w:val="36"/>
          <w:rtl/>
          <w:lang w:eastAsia="en-US" w:bidi="ar-EG"/>
        </w:rPr>
        <w:t xml:space="preserve"> 162</w:t>
      </w:r>
      <w:r w:rsidRPr="008A0B46">
        <w:rPr>
          <w:rFonts w:ascii="Calibri" w:hAnsi="Calibri" w:cs="Traditional Arabic" w:hint="eastAsia"/>
          <w:b/>
          <w:bCs/>
          <w:sz w:val="36"/>
          <w:szCs w:val="36"/>
          <w:rtl/>
          <w:lang w:eastAsia="en-US" w:bidi="ar-EG"/>
        </w:rPr>
        <w:t>ص</w:t>
      </w:r>
      <w:r w:rsidRPr="008A0B46">
        <w:rPr>
          <w:rFonts w:ascii="Calibri" w:hAnsi="Calibri" w:cs="Traditional Arabic"/>
          <w:b/>
          <w:bCs/>
          <w:sz w:val="36"/>
          <w:szCs w:val="36"/>
          <w:rtl/>
          <w:lang w:eastAsia="en-US" w:bidi="ar-EG"/>
        </w:rPr>
        <w:t>.</w:t>
      </w:r>
    </w:p>
    <w:p w14:paraId="7CEC9B03" w14:textId="77777777" w:rsidR="008A0B46" w:rsidRDefault="008A0B46" w:rsidP="003F67DE">
      <w:pPr>
        <w:jc w:val="lowKashida"/>
        <w:rPr>
          <w:rFonts w:ascii="Calibri" w:hAnsi="Calibri" w:cs="Traditional Arabic"/>
          <w:b/>
          <w:bCs/>
          <w:sz w:val="36"/>
          <w:szCs w:val="36"/>
          <w:rtl/>
          <w:lang w:eastAsia="en-US" w:bidi="ar-EG"/>
        </w:rPr>
      </w:pPr>
    </w:p>
    <w:p w14:paraId="1C03C90A" w14:textId="77777777" w:rsidR="008A0B46" w:rsidRPr="008A0B46" w:rsidRDefault="008A0B46" w:rsidP="008A0B46">
      <w:pPr>
        <w:jc w:val="center"/>
        <w:rPr>
          <w:rFonts w:ascii="Calibri" w:hAnsi="Calibri" w:cs="Traditional Arabic"/>
          <w:b/>
          <w:bCs/>
          <w:sz w:val="36"/>
          <w:szCs w:val="36"/>
          <w:rtl/>
          <w:lang w:eastAsia="en-US" w:bidi="ar-EG"/>
        </w:rPr>
      </w:pPr>
      <w:r>
        <w:rPr>
          <w:noProof/>
          <w:color w:val="0000FF"/>
          <w:lang w:eastAsia="en-US"/>
        </w:rPr>
        <w:drawing>
          <wp:inline distT="0" distB="0" distL="0" distR="0" wp14:anchorId="0E47A37B" wp14:editId="6D5758DB">
            <wp:extent cx="2201875" cy="3302538"/>
            <wp:effectExtent l="0" t="0" r="8255" b="0"/>
            <wp:docPr id="176" name="irc_mi" descr="http://myfajar.com/media/catalog/product/cache/1/image/9df78eab33525d08d6e5fb8d27136e95/f/4/f4051.jpg">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yfajar.com/media/catalog/product/cache/1/image/9df78eab33525d08d6e5fb8d27136e95/f/4/f4051.jpg">
                      <a:hlinkClick r:id="rId190"/>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201897" cy="3302570"/>
                    </a:xfrm>
                    <a:prstGeom prst="rect">
                      <a:avLst/>
                    </a:prstGeom>
                    <a:noFill/>
                    <a:ln>
                      <a:noFill/>
                    </a:ln>
                  </pic:spPr>
                </pic:pic>
              </a:graphicData>
            </a:graphic>
          </wp:inline>
        </w:drawing>
      </w:r>
    </w:p>
    <w:p w14:paraId="58443D5A" w14:textId="77777777" w:rsidR="003F67DE" w:rsidRPr="008A0B46" w:rsidRDefault="003F67DE" w:rsidP="003F67DE">
      <w:pPr>
        <w:jc w:val="lowKashida"/>
        <w:rPr>
          <w:rFonts w:ascii="Calibri" w:hAnsi="Calibri" w:cs="Traditional Arabic"/>
          <w:b/>
          <w:bCs/>
          <w:sz w:val="36"/>
          <w:szCs w:val="36"/>
          <w:rtl/>
          <w:lang w:eastAsia="en-US" w:bidi="ar-EG"/>
        </w:rPr>
      </w:pPr>
    </w:p>
    <w:p w14:paraId="4CF292CA" w14:textId="77777777" w:rsidR="003F67DE" w:rsidRPr="008A0B46" w:rsidRDefault="003F67DE" w:rsidP="003F67DE">
      <w:pPr>
        <w:jc w:val="lowKashida"/>
        <w:rPr>
          <w:rFonts w:ascii="Calibri" w:hAnsi="Calibri" w:cs="Traditional Arabic"/>
          <w:sz w:val="36"/>
          <w:szCs w:val="36"/>
          <w:rtl/>
          <w:lang w:eastAsia="en-US" w:bidi="ar-EG"/>
        </w:rPr>
      </w:pPr>
      <w:r w:rsidRPr="008A0B46">
        <w:rPr>
          <w:rFonts w:ascii="Calibri" w:hAnsi="Calibri" w:cs="Traditional Arabic" w:hint="eastAsia"/>
          <w:sz w:val="36"/>
          <w:szCs w:val="36"/>
          <w:rtl/>
          <w:lang w:eastAsia="en-US" w:bidi="ar-EG"/>
        </w:rPr>
        <w:t>من</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أجل</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الحفاظ</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على</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الأسرة</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ودوامها،</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جعلتِ</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الشريعة</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الإسلامية</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مق</w:t>
      </w:r>
      <w:r w:rsidRPr="008A0B46">
        <w:rPr>
          <w:rFonts w:ascii="Calibri" w:hAnsi="Calibri" w:cs="Traditional Arabic" w:hint="cs"/>
          <w:sz w:val="36"/>
          <w:szCs w:val="36"/>
          <w:rtl/>
          <w:lang w:eastAsia="en-US" w:bidi="ar-EG"/>
        </w:rPr>
        <w:t>د</w:t>
      </w:r>
      <w:r w:rsidRPr="008A0B46">
        <w:rPr>
          <w:rFonts w:ascii="Calibri" w:hAnsi="Calibri" w:cs="Traditional Arabic" w:hint="eastAsia"/>
          <w:sz w:val="36"/>
          <w:szCs w:val="36"/>
          <w:rtl/>
          <w:lang w:eastAsia="en-US" w:bidi="ar-EG"/>
        </w:rPr>
        <w:t>مات</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لعقْد</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الزَّواج</w:t>
      </w:r>
      <w:r w:rsidRPr="008A0B46">
        <w:rPr>
          <w:rFonts w:ascii="Calibri" w:hAnsi="Calibri" w:cs="Traditional Arabic" w:hint="cs"/>
          <w:sz w:val="36"/>
          <w:szCs w:val="36"/>
          <w:rtl/>
          <w:lang w:eastAsia="en-US" w:bidi="ar-EG"/>
        </w:rPr>
        <w:t>؛</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ألا</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وهي</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الخ</w:t>
      </w:r>
      <w:r w:rsidRPr="008A0B46">
        <w:rPr>
          <w:rFonts w:ascii="Calibri" w:hAnsi="Calibri" w:cs="Traditional Arabic" w:hint="cs"/>
          <w:sz w:val="36"/>
          <w:szCs w:val="36"/>
          <w:rtl/>
          <w:lang w:eastAsia="en-US" w:bidi="ar-EG"/>
        </w:rPr>
        <w:t>ِ</w:t>
      </w:r>
      <w:r w:rsidRPr="008A0B46">
        <w:rPr>
          <w:rFonts w:ascii="Calibri" w:hAnsi="Calibri" w:cs="Traditional Arabic" w:hint="eastAsia"/>
          <w:sz w:val="36"/>
          <w:szCs w:val="36"/>
          <w:rtl/>
          <w:lang w:eastAsia="en-US" w:bidi="ar-EG"/>
        </w:rPr>
        <w:t>طبة،</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وندبت</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كلاًّ</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من</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الخاطبين</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والأهْل</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إلى</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أن</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يتعرَّف</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بعضُهم</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على</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بعض</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ضمن</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قيود</w:t>
      </w:r>
      <w:r w:rsidRPr="008A0B46">
        <w:rPr>
          <w:rFonts w:ascii="Calibri" w:hAnsi="Calibri" w:cs="Traditional Arabic"/>
          <w:sz w:val="36"/>
          <w:szCs w:val="36"/>
          <w:rtl/>
          <w:lang w:eastAsia="en-US" w:bidi="ar-EG"/>
        </w:rPr>
        <w:t xml:space="preserve"> </w:t>
      </w:r>
      <w:r w:rsidRPr="008A0B46">
        <w:rPr>
          <w:rFonts w:ascii="Calibri" w:hAnsi="Calibri" w:cs="Traditional Arabic" w:hint="cs"/>
          <w:sz w:val="36"/>
          <w:szCs w:val="36"/>
          <w:rtl/>
          <w:lang w:eastAsia="en-US" w:bidi="ar-EG"/>
        </w:rPr>
        <w:t>و</w:t>
      </w:r>
      <w:r w:rsidRPr="008A0B46">
        <w:rPr>
          <w:rFonts w:ascii="Calibri" w:hAnsi="Calibri" w:cs="Traditional Arabic" w:hint="eastAsia"/>
          <w:sz w:val="36"/>
          <w:szCs w:val="36"/>
          <w:rtl/>
          <w:lang w:eastAsia="en-US" w:bidi="ar-EG"/>
        </w:rPr>
        <w:t>شروط</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معيَّنة،</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حتَّى</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يتمَّ</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الزَّواج</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على</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أسُس</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متينة</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من</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التَّوافُق</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والمحبَّة</w:t>
      </w:r>
      <w:r w:rsidRPr="008A0B46">
        <w:rPr>
          <w:rFonts w:ascii="Calibri" w:hAnsi="Calibri" w:cs="Traditional Arabic" w:hint="cs"/>
          <w:sz w:val="36"/>
          <w:szCs w:val="36"/>
          <w:rtl/>
          <w:lang w:eastAsia="en-US" w:bidi="ar-EG"/>
        </w:rPr>
        <w:t>،</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والتَّوادّ</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والتَّراحم</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والتعاون،</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وقد</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شرع</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الإسلام</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لكلٍّ</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من</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الخاطبين</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العدول</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عن</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الخطبة</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إذا</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كانت</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لديه</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أسباب</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مشروعة</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تمنع</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من</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إتمام</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الخطبة</w:t>
      </w:r>
      <w:r w:rsidRPr="008A0B46">
        <w:rPr>
          <w:rFonts w:ascii="Calibri" w:hAnsi="Calibri" w:cs="Traditional Arabic"/>
          <w:sz w:val="36"/>
          <w:szCs w:val="36"/>
          <w:rtl/>
          <w:lang w:eastAsia="en-US" w:bidi="ar-EG"/>
        </w:rPr>
        <w:t>.</w:t>
      </w:r>
    </w:p>
    <w:p w14:paraId="10F63B35" w14:textId="77777777" w:rsidR="003F67DE" w:rsidRPr="008A0B46" w:rsidRDefault="003F67DE" w:rsidP="003F67DE">
      <w:pPr>
        <w:jc w:val="lowKashida"/>
        <w:rPr>
          <w:rFonts w:ascii="Calibri" w:hAnsi="Calibri" w:cs="Traditional Arabic"/>
          <w:sz w:val="36"/>
          <w:szCs w:val="36"/>
          <w:rtl/>
          <w:lang w:eastAsia="en-US" w:bidi="ar-EG"/>
        </w:rPr>
      </w:pPr>
      <w:r w:rsidRPr="008A0B46">
        <w:rPr>
          <w:rFonts w:ascii="Calibri" w:hAnsi="Calibri" w:cs="Traditional Arabic" w:hint="eastAsia"/>
          <w:sz w:val="36"/>
          <w:szCs w:val="36"/>
          <w:rtl/>
          <w:lang w:eastAsia="en-US" w:bidi="ar-EG"/>
        </w:rPr>
        <w:t>ومع</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مشروعيَّة</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العد</w:t>
      </w:r>
      <w:r w:rsidRPr="008A0B46">
        <w:rPr>
          <w:rFonts w:ascii="Calibri" w:hAnsi="Calibri" w:cs="Traditional Arabic" w:hint="cs"/>
          <w:sz w:val="36"/>
          <w:szCs w:val="36"/>
          <w:rtl/>
          <w:lang w:eastAsia="en-US" w:bidi="ar-EG"/>
        </w:rPr>
        <w:t>و</w:t>
      </w:r>
      <w:r w:rsidRPr="008A0B46">
        <w:rPr>
          <w:rFonts w:ascii="Calibri" w:hAnsi="Calibri" w:cs="Traditional Arabic" w:hint="eastAsia"/>
          <w:sz w:val="36"/>
          <w:szCs w:val="36"/>
          <w:rtl/>
          <w:lang w:eastAsia="en-US" w:bidi="ar-EG"/>
        </w:rPr>
        <w:t>ل</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عنها</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إلاَّ</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أنَّه</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مقيَّد</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بالحاجة</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إليْه،</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فالأصل</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فيه</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الحظر</w:t>
      </w:r>
      <w:r w:rsidRPr="008A0B46">
        <w:rPr>
          <w:rFonts w:ascii="Calibri" w:hAnsi="Calibri" w:cs="Traditional Arabic"/>
          <w:sz w:val="36"/>
          <w:szCs w:val="36"/>
          <w:rtl/>
          <w:lang w:eastAsia="en-US" w:bidi="ar-EG"/>
        </w:rPr>
        <w:t>.</w:t>
      </w:r>
    </w:p>
    <w:p w14:paraId="514A2257" w14:textId="77777777" w:rsidR="003F67DE" w:rsidRPr="008A0B46" w:rsidRDefault="003F67DE" w:rsidP="003F67DE">
      <w:pPr>
        <w:jc w:val="lowKashida"/>
        <w:rPr>
          <w:rFonts w:ascii="Calibri" w:hAnsi="Calibri" w:cs="Traditional Arabic"/>
          <w:sz w:val="36"/>
          <w:szCs w:val="36"/>
          <w:rtl/>
          <w:lang w:eastAsia="en-US" w:bidi="ar-EG"/>
        </w:rPr>
      </w:pPr>
      <w:r w:rsidRPr="008A0B46">
        <w:rPr>
          <w:rFonts w:ascii="Calibri" w:hAnsi="Calibri" w:cs="Traditional Arabic" w:hint="eastAsia"/>
          <w:sz w:val="36"/>
          <w:szCs w:val="36"/>
          <w:rtl/>
          <w:lang w:eastAsia="en-US" w:bidi="ar-EG"/>
        </w:rPr>
        <w:lastRenderedPageBreak/>
        <w:t>واستعمال</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هذا</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الحق</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في</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غير</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ما</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شرع</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له</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يلحق</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الضرر</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والأذى</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بالآخرين،</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سواء</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أكان</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العدول</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من</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الخاطب</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أم</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من</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المخطوبة</w:t>
      </w:r>
      <w:r w:rsidRPr="008A0B46">
        <w:rPr>
          <w:rFonts w:ascii="Calibri" w:hAnsi="Calibri" w:cs="Traditional Arabic" w:hint="cs"/>
          <w:sz w:val="36"/>
          <w:szCs w:val="36"/>
          <w:rtl/>
          <w:lang w:eastAsia="en-US" w:bidi="ar-EG"/>
        </w:rPr>
        <w:t>،</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والعدول</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عنها</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لأسباب</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غير</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مشروعة</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يعتبر</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تعسُّفًا</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في</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استعمال</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هذا</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الحق</w:t>
      </w:r>
      <w:r w:rsidRPr="008A0B46">
        <w:rPr>
          <w:rFonts w:ascii="Calibri" w:hAnsi="Calibri" w:cs="Traditional Arabic" w:hint="cs"/>
          <w:sz w:val="36"/>
          <w:szCs w:val="36"/>
          <w:rtl/>
          <w:lang w:eastAsia="en-US" w:bidi="ar-EG"/>
        </w:rPr>
        <w:t>؛</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لما</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يترتَّب</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عليه</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من</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أضرار</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نهت</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الشَّريعة</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الإسلامية</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عنها</w:t>
      </w:r>
      <w:r w:rsidRPr="008A0B46">
        <w:rPr>
          <w:rFonts w:ascii="Calibri" w:hAnsi="Calibri" w:cs="Traditional Arabic" w:hint="cs"/>
          <w:sz w:val="36"/>
          <w:szCs w:val="36"/>
          <w:rtl/>
          <w:lang w:eastAsia="en-US" w:bidi="ar-EG"/>
        </w:rPr>
        <w:t>؛</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عملاً</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بعموم</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القاعدة</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الشريعة</w:t>
      </w:r>
      <w:r w:rsidRPr="008A0B46">
        <w:rPr>
          <w:rFonts w:ascii="Calibri" w:hAnsi="Calibri" w:cs="Traditional Arabic" w:hint="cs"/>
          <w:sz w:val="36"/>
          <w:szCs w:val="36"/>
          <w:rtl/>
          <w:lang w:eastAsia="en-US" w:bidi="ar-EG"/>
        </w:rPr>
        <w:t>:</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لا</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ضرر</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ولا</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ضرار</w:t>
      </w:r>
      <w:r w:rsidRPr="008A0B46">
        <w:rPr>
          <w:rFonts w:ascii="Calibri" w:hAnsi="Calibri" w:cs="Traditional Arabic"/>
          <w:sz w:val="36"/>
          <w:szCs w:val="36"/>
          <w:rtl/>
          <w:lang w:eastAsia="en-US" w:bidi="ar-EG"/>
        </w:rPr>
        <w:t>"</w:t>
      </w:r>
      <w:r w:rsidRPr="008A0B46">
        <w:rPr>
          <w:rFonts w:ascii="Calibri" w:hAnsi="Calibri" w:cs="Traditional Arabic" w:hint="cs"/>
          <w:sz w:val="36"/>
          <w:szCs w:val="36"/>
          <w:rtl/>
          <w:lang w:eastAsia="en-US" w:bidi="ar-EG"/>
        </w:rPr>
        <w:t>؛</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ولذلك</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كان</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لا</w:t>
      </w:r>
      <w:r w:rsidRPr="008A0B46">
        <w:rPr>
          <w:rFonts w:ascii="Calibri" w:hAnsi="Calibri" w:cs="Traditional Arabic" w:hint="cs"/>
          <w:sz w:val="36"/>
          <w:szCs w:val="36"/>
          <w:rtl/>
          <w:lang w:eastAsia="en-US" w:bidi="ar-EG"/>
        </w:rPr>
        <w:t xml:space="preserve"> </w:t>
      </w:r>
      <w:r w:rsidRPr="008A0B46">
        <w:rPr>
          <w:rFonts w:ascii="Calibri" w:hAnsi="Calibri" w:cs="Traditional Arabic" w:hint="eastAsia"/>
          <w:sz w:val="36"/>
          <w:szCs w:val="36"/>
          <w:rtl/>
          <w:lang w:eastAsia="en-US" w:bidi="ar-EG"/>
        </w:rPr>
        <w:t>بدَّ</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من</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اتِّخاذ</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تدابيرَ</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شرعيَّة</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للحدِّ</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من</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التعسُّف</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في</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استِعْمال</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هذا</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الحق،</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ونظرًا</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لخطورة</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هذا</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الأمْر</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وكثرة</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وقوعه</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في</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عصرنا</w:t>
      </w:r>
      <w:r w:rsidRPr="008A0B46">
        <w:rPr>
          <w:rFonts w:ascii="Calibri" w:hAnsi="Calibri" w:cs="Traditional Arabic" w:hint="cs"/>
          <w:sz w:val="36"/>
          <w:szCs w:val="36"/>
          <w:rtl/>
          <w:lang w:eastAsia="en-US" w:bidi="ar-EG"/>
        </w:rPr>
        <w:t xml:space="preserve">؛ </w:t>
      </w:r>
      <w:r w:rsidRPr="008A0B46">
        <w:rPr>
          <w:rFonts w:ascii="Calibri" w:hAnsi="Calibri" w:cs="Traditional Arabic" w:hint="eastAsia"/>
          <w:sz w:val="36"/>
          <w:szCs w:val="36"/>
          <w:rtl/>
          <w:lang w:eastAsia="en-US" w:bidi="ar-EG"/>
        </w:rPr>
        <w:t>جاء</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هذا</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البحث</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في</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أربعة</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فصول</w:t>
      </w:r>
      <w:r w:rsidRPr="008A0B46">
        <w:rPr>
          <w:rFonts w:ascii="Calibri" w:hAnsi="Calibri" w:cs="Traditional Arabic"/>
          <w:sz w:val="36"/>
          <w:szCs w:val="36"/>
          <w:rtl/>
          <w:lang w:eastAsia="en-US" w:bidi="ar-EG"/>
        </w:rPr>
        <w:t>:</w:t>
      </w:r>
    </w:p>
    <w:p w14:paraId="24144564" w14:textId="77777777" w:rsidR="003F67DE" w:rsidRPr="008A0B46" w:rsidRDefault="003F67DE" w:rsidP="003F67DE">
      <w:pPr>
        <w:jc w:val="lowKashida"/>
        <w:rPr>
          <w:rFonts w:ascii="Calibri" w:hAnsi="Calibri" w:cs="Traditional Arabic"/>
          <w:sz w:val="36"/>
          <w:szCs w:val="36"/>
          <w:rtl/>
          <w:lang w:eastAsia="en-US" w:bidi="ar-EG"/>
        </w:rPr>
      </w:pPr>
      <w:r w:rsidRPr="008A0B46">
        <w:rPr>
          <w:rFonts w:ascii="Calibri" w:hAnsi="Calibri" w:cs="Traditional Arabic" w:hint="cs"/>
          <w:sz w:val="36"/>
          <w:szCs w:val="36"/>
          <w:rtl/>
          <w:lang w:eastAsia="en-US" w:bidi="ar-EG"/>
        </w:rPr>
        <w:t xml:space="preserve">- </w:t>
      </w:r>
      <w:r w:rsidRPr="008A0B46">
        <w:rPr>
          <w:rFonts w:ascii="Calibri" w:hAnsi="Calibri" w:cs="Traditional Arabic" w:hint="eastAsia"/>
          <w:sz w:val="36"/>
          <w:szCs w:val="36"/>
          <w:rtl/>
          <w:lang w:eastAsia="en-US" w:bidi="ar-EG"/>
        </w:rPr>
        <w:t>الحق</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والتعسف</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في</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استعماله</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في</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الفقه</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والقانون</w:t>
      </w:r>
      <w:r w:rsidRPr="008A0B46">
        <w:rPr>
          <w:rFonts w:ascii="Calibri" w:hAnsi="Calibri" w:cs="Traditional Arabic" w:hint="cs"/>
          <w:sz w:val="36"/>
          <w:szCs w:val="36"/>
          <w:rtl/>
          <w:lang w:eastAsia="en-US" w:bidi="ar-EG"/>
        </w:rPr>
        <w:t>.</w:t>
      </w:r>
    </w:p>
    <w:p w14:paraId="38B6C261" w14:textId="77777777" w:rsidR="003F67DE" w:rsidRPr="008A0B46" w:rsidRDefault="003F67DE" w:rsidP="003F67DE">
      <w:pPr>
        <w:jc w:val="lowKashida"/>
        <w:rPr>
          <w:rFonts w:ascii="Calibri" w:hAnsi="Calibri" w:cs="Traditional Arabic"/>
          <w:sz w:val="36"/>
          <w:szCs w:val="36"/>
          <w:rtl/>
          <w:lang w:eastAsia="en-US" w:bidi="ar-EG"/>
        </w:rPr>
      </w:pPr>
      <w:r w:rsidRPr="008A0B46">
        <w:rPr>
          <w:rFonts w:ascii="Calibri" w:hAnsi="Calibri" w:cs="Traditional Arabic" w:hint="cs"/>
          <w:sz w:val="36"/>
          <w:szCs w:val="36"/>
          <w:rtl/>
          <w:lang w:eastAsia="en-US" w:bidi="ar-EG"/>
        </w:rPr>
        <w:t xml:space="preserve">- </w:t>
      </w:r>
      <w:r w:rsidRPr="008A0B46">
        <w:rPr>
          <w:rFonts w:ascii="Calibri" w:hAnsi="Calibri" w:cs="Traditional Arabic" w:hint="eastAsia"/>
          <w:sz w:val="36"/>
          <w:szCs w:val="36"/>
          <w:rtl/>
          <w:lang w:eastAsia="en-US" w:bidi="ar-EG"/>
        </w:rPr>
        <w:t>ماهية</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خطبة</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النكاح</w:t>
      </w:r>
      <w:r w:rsidRPr="008A0B46">
        <w:rPr>
          <w:rFonts w:ascii="Calibri" w:hAnsi="Calibri" w:cs="Traditional Arabic" w:hint="cs"/>
          <w:sz w:val="36"/>
          <w:szCs w:val="36"/>
          <w:rtl/>
          <w:lang w:eastAsia="en-US" w:bidi="ar-EG"/>
        </w:rPr>
        <w:t>.</w:t>
      </w:r>
    </w:p>
    <w:p w14:paraId="564BCDCA" w14:textId="77777777" w:rsidR="003F67DE" w:rsidRPr="008A0B46" w:rsidRDefault="003F67DE" w:rsidP="003F67DE">
      <w:pPr>
        <w:jc w:val="lowKashida"/>
        <w:rPr>
          <w:rFonts w:ascii="Calibri" w:hAnsi="Calibri" w:cs="Traditional Arabic"/>
          <w:sz w:val="36"/>
          <w:szCs w:val="36"/>
          <w:rtl/>
          <w:lang w:eastAsia="en-US" w:bidi="ar-EG"/>
        </w:rPr>
      </w:pPr>
      <w:r w:rsidRPr="008A0B46">
        <w:rPr>
          <w:rFonts w:ascii="Calibri" w:hAnsi="Calibri" w:cs="Traditional Arabic" w:hint="cs"/>
          <w:sz w:val="36"/>
          <w:szCs w:val="36"/>
          <w:rtl/>
          <w:lang w:eastAsia="en-US" w:bidi="ar-EG"/>
        </w:rPr>
        <w:t xml:space="preserve">- </w:t>
      </w:r>
      <w:r w:rsidRPr="008A0B46">
        <w:rPr>
          <w:rFonts w:ascii="Calibri" w:hAnsi="Calibri" w:cs="Traditional Arabic" w:hint="eastAsia"/>
          <w:sz w:val="36"/>
          <w:szCs w:val="36"/>
          <w:rtl/>
          <w:lang w:eastAsia="en-US" w:bidi="ar-EG"/>
        </w:rPr>
        <w:t>التعسف</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في</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العدول</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عن</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الخطبة</w:t>
      </w:r>
      <w:r w:rsidRPr="008A0B46">
        <w:rPr>
          <w:rFonts w:ascii="Calibri" w:hAnsi="Calibri" w:cs="Traditional Arabic" w:hint="cs"/>
          <w:sz w:val="36"/>
          <w:szCs w:val="36"/>
          <w:rtl/>
          <w:lang w:eastAsia="en-US" w:bidi="ar-EG"/>
        </w:rPr>
        <w:t>.</w:t>
      </w:r>
    </w:p>
    <w:p w14:paraId="3522B452" w14:textId="77777777" w:rsidR="003F67DE" w:rsidRPr="008A0B46" w:rsidRDefault="003F67DE" w:rsidP="003F67DE">
      <w:pPr>
        <w:jc w:val="lowKashida"/>
        <w:rPr>
          <w:rFonts w:ascii="Calibri" w:hAnsi="Calibri" w:cs="Traditional Arabic"/>
          <w:sz w:val="36"/>
          <w:szCs w:val="36"/>
          <w:rtl/>
          <w:lang w:eastAsia="en-US" w:bidi="ar-EG"/>
        </w:rPr>
      </w:pPr>
      <w:r w:rsidRPr="008A0B46">
        <w:rPr>
          <w:rFonts w:ascii="Calibri" w:hAnsi="Calibri" w:cs="Traditional Arabic" w:hint="cs"/>
          <w:sz w:val="36"/>
          <w:szCs w:val="36"/>
          <w:rtl/>
          <w:lang w:eastAsia="en-US" w:bidi="ar-EG"/>
        </w:rPr>
        <w:t xml:space="preserve">- </w:t>
      </w:r>
      <w:r w:rsidRPr="008A0B46">
        <w:rPr>
          <w:rFonts w:ascii="Calibri" w:hAnsi="Calibri" w:cs="Traditional Arabic" w:hint="eastAsia"/>
          <w:sz w:val="36"/>
          <w:szCs w:val="36"/>
          <w:rtl/>
          <w:lang w:eastAsia="en-US" w:bidi="ar-EG"/>
        </w:rPr>
        <w:t>التدابير</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الشرعية</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للحدِّ</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من</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العدول</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عن</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الخطبة</w:t>
      </w:r>
      <w:r w:rsidRPr="008A0B46">
        <w:rPr>
          <w:rFonts w:ascii="Calibri" w:hAnsi="Calibri" w:cs="Traditional Arabic" w:hint="cs"/>
          <w:sz w:val="36"/>
          <w:szCs w:val="36"/>
          <w:rtl/>
          <w:lang w:eastAsia="en-US" w:bidi="ar-EG"/>
        </w:rPr>
        <w:t>،</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الذي</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جاء</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في</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مبحثَين</w:t>
      </w:r>
      <w:r w:rsidRPr="008A0B46">
        <w:rPr>
          <w:rFonts w:ascii="Calibri" w:hAnsi="Calibri" w:cs="Traditional Arabic" w:hint="cs"/>
          <w:sz w:val="36"/>
          <w:szCs w:val="36"/>
          <w:rtl/>
          <w:lang w:eastAsia="en-US" w:bidi="ar-EG"/>
        </w:rPr>
        <w:t>:</w:t>
      </w:r>
      <w:r w:rsidRPr="008A0B46">
        <w:rPr>
          <w:rFonts w:ascii="Calibri" w:hAnsi="Calibri" w:cs="Traditional Arabic"/>
          <w:sz w:val="36"/>
          <w:szCs w:val="36"/>
          <w:rtl/>
          <w:lang w:eastAsia="en-US" w:bidi="ar-EG"/>
        </w:rPr>
        <w:t xml:space="preserve"> </w:t>
      </w:r>
      <w:r w:rsidRPr="008A0B46">
        <w:rPr>
          <w:rFonts w:ascii="Calibri" w:hAnsi="Calibri" w:cs="Traditional Arabic" w:hint="cs"/>
          <w:sz w:val="36"/>
          <w:szCs w:val="36"/>
          <w:rtl/>
          <w:lang w:eastAsia="en-US" w:bidi="ar-EG"/>
        </w:rPr>
        <w:t>منع</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استِرْداد</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الهدايا،</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والتَّعْويض</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عن</w:t>
      </w:r>
      <w:r w:rsidRPr="008A0B46">
        <w:rPr>
          <w:rFonts w:ascii="Calibri" w:hAnsi="Calibri" w:cs="Traditional Arabic"/>
          <w:sz w:val="36"/>
          <w:szCs w:val="36"/>
          <w:rtl/>
          <w:lang w:eastAsia="en-US" w:bidi="ar-EG"/>
        </w:rPr>
        <w:t xml:space="preserve"> </w:t>
      </w:r>
      <w:r w:rsidRPr="008A0B46">
        <w:rPr>
          <w:rFonts w:ascii="Calibri" w:hAnsi="Calibri" w:cs="Traditional Arabic" w:hint="eastAsia"/>
          <w:sz w:val="36"/>
          <w:szCs w:val="36"/>
          <w:rtl/>
          <w:lang w:eastAsia="en-US" w:bidi="ar-EG"/>
        </w:rPr>
        <w:t>العدول</w:t>
      </w:r>
      <w:r w:rsidRPr="008A0B46">
        <w:rPr>
          <w:rFonts w:ascii="Calibri" w:hAnsi="Calibri" w:cs="Traditional Arabic"/>
          <w:sz w:val="36"/>
          <w:szCs w:val="36"/>
          <w:rtl/>
          <w:lang w:eastAsia="en-US" w:bidi="ar-EG"/>
        </w:rPr>
        <w:t>.</w:t>
      </w:r>
    </w:p>
    <w:p w14:paraId="0F6C83E3" w14:textId="77777777" w:rsidR="003F67DE" w:rsidRPr="008A0B46" w:rsidRDefault="003F67DE" w:rsidP="003F67DE">
      <w:pPr>
        <w:jc w:val="lowKashida"/>
        <w:rPr>
          <w:rFonts w:ascii="Calibri" w:hAnsi="Calibri" w:cs="Traditional Arabic"/>
          <w:sz w:val="36"/>
          <w:szCs w:val="36"/>
          <w:rtl/>
          <w:lang w:eastAsia="en-US" w:bidi="ar-EG"/>
        </w:rPr>
      </w:pPr>
    </w:p>
    <w:p w14:paraId="510C43A0" w14:textId="77777777" w:rsidR="003F67DE" w:rsidRPr="003F67DE" w:rsidRDefault="003F67DE" w:rsidP="003F67DE">
      <w:pPr>
        <w:jc w:val="center"/>
        <w:rPr>
          <w:rFonts w:cs="Traditional Arabic"/>
          <w:b/>
          <w:bCs/>
          <w:color w:val="FF0000"/>
          <w:sz w:val="36"/>
          <w:szCs w:val="36"/>
          <w:rtl/>
        </w:rPr>
      </w:pPr>
    </w:p>
    <w:p w14:paraId="5E8B38C0" w14:textId="77777777" w:rsidR="003F67DE" w:rsidRPr="003F67DE" w:rsidRDefault="003F67DE" w:rsidP="003F67DE">
      <w:pPr>
        <w:jc w:val="center"/>
        <w:rPr>
          <w:rFonts w:cs="Traditional Arabic"/>
          <w:b/>
          <w:bCs/>
          <w:color w:val="FF0000"/>
          <w:sz w:val="36"/>
          <w:szCs w:val="36"/>
          <w:rtl/>
        </w:rPr>
      </w:pPr>
      <w:r w:rsidRPr="003F67DE">
        <w:rPr>
          <w:rFonts w:cs="Traditional Arabic" w:hint="cs"/>
          <w:b/>
          <w:bCs/>
          <w:color w:val="FF0000"/>
          <w:sz w:val="36"/>
          <w:szCs w:val="36"/>
          <w:rtl/>
        </w:rPr>
        <w:t>أحكام مأذوني عقود الأنكحة</w:t>
      </w:r>
    </w:p>
    <w:p w14:paraId="1E0CFF9C" w14:textId="77777777" w:rsidR="003F67DE" w:rsidRPr="003F67DE" w:rsidRDefault="003F67DE" w:rsidP="003F67DE">
      <w:pPr>
        <w:jc w:val="both"/>
        <w:rPr>
          <w:rFonts w:cs="Traditional Arabic"/>
          <w:b/>
          <w:bCs/>
          <w:sz w:val="36"/>
          <w:szCs w:val="36"/>
          <w:rtl/>
        </w:rPr>
      </w:pPr>
    </w:p>
    <w:p w14:paraId="73B6BFB0" w14:textId="77777777" w:rsidR="003F67DE" w:rsidRPr="003F67DE" w:rsidRDefault="003F67DE" w:rsidP="003F67DE">
      <w:pPr>
        <w:jc w:val="both"/>
        <w:rPr>
          <w:rFonts w:cs="Traditional Arabic"/>
          <w:b/>
          <w:bCs/>
          <w:sz w:val="36"/>
          <w:szCs w:val="36"/>
          <w:rtl/>
        </w:rPr>
      </w:pPr>
      <w:r w:rsidRPr="003F67DE">
        <w:rPr>
          <w:rFonts w:cs="Traditional Arabic" w:hint="cs"/>
          <w:b/>
          <w:bCs/>
          <w:sz w:val="36"/>
          <w:szCs w:val="36"/>
          <w:rtl/>
        </w:rPr>
        <w:t xml:space="preserve">أحكام مأذوني عقود الأنكحة: دراسة مقارنة/ عبدالله بن عبدالرحمن </w:t>
      </w:r>
      <w:proofErr w:type="gramStart"/>
      <w:r w:rsidRPr="003F67DE">
        <w:rPr>
          <w:rFonts w:cs="Traditional Arabic" w:hint="cs"/>
          <w:b/>
          <w:bCs/>
          <w:sz w:val="36"/>
          <w:szCs w:val="36"/>
          <w:rtl/>
        </w:rPr>
        <w:t>الهويمل.-</w:t>
      </w:r>
      <w:proofErr w:type="gramEnd"/>
      <w:r w:rsidRPr="003F67DE">
        <w:rPr>
          <w:rFonts w:cs="Traditional Arabic" w:hint="cs"/>
          <w:b/>
          <w:bCs/>
          <w:sz w:val="36"/>
          <w:szCs w:val="36"/>
          <w:rtl/>
        </w:rPr>
        <w:t xml:space="preserve"> الرياض: المعهد العالي للقضاء، 1427 هـ، 147 هـ (رسالة ماجستير).</w:t>
      </w:r>
    </w:p>
    <w:p w14:paraId="44E4AFBC" w14:textId="77777777" w:rsidR="003F67DE" w:rsidRPr="003F67DE" w:rsidRDefault="003F67DE" w:rsidP="003F67DE">
      <w:pPr>
        <w:jc w:val="both"/>
        <w:rPr>
          <w:rFonts w:cs="Traditional Arabic"/>
          <w:sz w:val="36"/>
          <w:szCs w:val="36"/>
          <w:rtl/>
        </w:rPr>
      </w:pPr>
    </w:p>
    <w:p w14:paraId="14368F40" w14:textId="77777777" w:rsidR="003F67DE" w:rsidRPr="003F67DE" w:rsidRDefault="003F67DE" w:rsidP="003F67DE">
      <w:pPr>
        <w:jc w:val="both"/>
        <w:rPr>
          <w:rFonts w:cs="Traditional Arabic"/>
          <w:sz w:val="36"/>
          <w:szCs w:val="36"/>
          <w:rtl/>
        </w:rPr>
      </w:pPr>
      <w:r w:rsidRPr="003F67DE">
        <w:rPr>
          <w:rFonts w:cs="Traditional Arabic" w:hint="cs"/>
          <w:sz w:val="36"/>
          <w:szCs w:val="36"/>
          <w:rtl/>
        </w:rPr>
        <w:t xml:space="preserve">    مأذون النكاح هو الشخص المرخص له بإجراء عقد النكاح احتساباً.</w:t>
      </w:r>
    </w:p>
    <w:p w14:paraId="0C223676" w14:textId="77777777" w:rsidR="003F67DE" w:rsidRPr="003F67DE" w:rsidRDefault="003F67DE" w:rsidP="003F67DE">
      <w:pPr>
        <w:jc w:val="both"/>
        <w:rPr>
          <w:rFonts w:cs="Traditional Arabic"/>
          <w:sz w:val="36"/>
          <w:szCs w:val="36"/>
          <w:rtl/>
        </w:rPr>
      </w:pPr>
      <w:r w:rsidRPr="003F67DE">
        <w:rPr>
          <w:rFonts w:cs="Traditional Arabic" w:hint="cs"/>
          <w:sz w:val="36"/>
          <w:szCs w:val="36"/>
          <w:rtl/>
        </w:rPr>
        <w:t xml:space="preserve">    وقد بحث الكاتب في هذا الموضوع من حيث تعريفه، ومشروعيته، وشروط واختصاصات المأذونين، والمخالفات الصادرة منهم والعقوبات المقررة لها.</w:t>
      </w:r>
    </w:p>
    <w:p w14:paraId="179006CA" w14:textId="77777777" w:rsidR="003F67DE" w:rsidRPr="003F67DE" w:rsidRDefault="003F67DE" w:rsidP="003F67DE">
      <w:pPr>
        <w:jc w:val="both"/>
        <w:rPr>
          <w:rFonts w:cs="Traditional Arabic"/>
          <w:sz w:val="36"/>
          <w:szCs w:val="36"/>
          <w:rtl/>
        </w:rPr>
      </w:pPr>
      <w:r w:rsidRPr="003F67DE">
        <w:rPr>
          <w:rFonts w:cs="Traditional Arabic" w:hint="cs"/>
          <w:sz w:val="36"/>
          <w:szCs w:val="36"/>
          <w:rtl/>
        </w:rPr>
        <w:t xml:space="preserve">   وذكر أن إجراء عقد النكاح عن طريق المأذون لا يعدُّ ركناً من أركان النكاح، ولا شرطاً من شروطه، كما هو واضح من كلام الفقهاء، وإنما بدأ تدوين عقود النكاح عندما بدأ المسلمون يؤخرون الصداق أو جزء منه، وذلك لأمن الجحود والنسيان، وبذلك يكون إجراء عقد النكاح عن طريق المأذون باباً من أبواب السياسة الشرعية التي يفعلها الإمام للمصلحة.</w:t>
      </w:r>
    </w:p>
    <w:p w14:paraId="0B613686" w14:textId="77777777" w:rsidR="003F67DE" w:rsidRPr="003F67DE" w:rsidRDefault="003F67DE" w:rsidP="003F67DE">
      <w:pPr>
        <w:jc w:val="both"/>
        <w:rPr>
          <w:rFonts w:cs="Traditional Arabic"/>
          <w:sz w:val="36"/>
          <w:szCs w:val="36"/>
          <w:rtl/>
        </w:rPr>
      </w:pPr>
      <w:r w:rsidRPr="003F67DE">
        <w:rPr>
          <w:rFonts w:cs="Traditional Arabic" w:hint="cs"/>
          <w:sz w:val="36"/>
          <w:szCs w:val="36"/>
          <w:rtl/>
        </w:rPr>
        <w:lastRenderedPageBreak/>
        <w:t xml:space="preserve">    وذكر من بعد أن إجراء عقد النكاح عن طريق المأذون في نظام المحاكم الشرعية بالسعودية يعد شرطاً من الشروط التي وضعها ولي الأمر لتمام عقد النكاح، وذلك حتى يكون زواجاً رسمياً معترفاً به.</w:t>
      </w:r>
    </w:p>
    <w:p w14:paraId="2B755C91" w14:textId="77777777" w:rsidR="003F67DE" w:rsidRPr="003F67DE" w:rsidRDefault="003F67DE" w:rsidP="003F67DE">
      <w:pPr>
        <w:jc w:val="both"/>
        <w:rPr>
          <w:rFonts w:cs="Traditional Arabic"/>
          <w:sz w:val="36"/>
          <w:szCs w:val="36"/>
          <w:rtl/>
        </w:rPr>
      </w:pPr>
      <w:r w:rsidRPr="003F67DE">
        <w:rPr>
          <w:rFonts w:cs="Traditional Arabic" w:hint="cs"/>
          <w:sz w:val="36"/>
          <w:szCs w:val="36"/>
          <w:rtl/>
        </w:rPr>
        <w:t xml:space="preserve">    وأهم الشروط التي ذكرها لعاقد الأنكحة هو:</w:t>
      </w:r>
    </w:p>
    <w:p w14:paraId="506CEEC2" w14:textId="77777777" w:rsidR="003F67DE" w:rsidRPr="003F67DE" w:rsidRDefault="003F67DE" w:rsidP="003F67DE">
      <w:pPr>
        <w:numPr>
          <w:ilvl w:val="0"/>
          <w:numId w:val="6"/>
        </w:numPr>
        <w:contextualSpacing/>
        <w:jc w:val="both"/>
        <w:rPr>
          <w:rFonts w:cs="Traditional Arabic"/>
          <w:sz w:val="36"/>
          <w:szCs w:val="36"/>
          <w:rtl/>
        </w:rPr>
      </w:pPr>
      <w:r w:rsidRPr="003F67DE">
        <w:rPr>
          <w:rFonts w:cs="Traditional Arabic" w:hint="cs"/>
          <w:sz w:val="36"/>
          <w:szCs w:val="36"/>
          <w:rtl/>
        </w:rPr>
        <w:t xml:space="preserve">أن يكون مسلماً ذكراً بالغاً عاقلاً رشيداً. </w:t>
      </w:r>
    </w:p>
    <w:p w14:paraId="7E105846" w14:textId="77777777" w:rsidR="003F67DE" w:rsidRPr="003F67DE" w:rsidRDefault="003F67DE" w:rsidP="003F67DE">
      <w:pPr>
        <w:numPr>
          <w:ilvl w:val="0"/>
          <w:numId w:val="6"/>
        </w:numPr>
        <w:contextualSpacing/>
        <w:jc w:val="both"/>
        <w:rPr>
          <w:rFonts w:cs="Traditional Arabic"/>
          <w:sz w:val="36"/>
          <w:szCs w:val="36"/>
        </w:rPr>
      </w:pPr>
      <w:r w:rsidRPr="003F67DE">
        <w:rPr>
          <w:rFonts w:cs="Traditional Arabic" w:hint="cs"/>
          <w:sz w:val="36"/>
          <w:szCs w:val="36"/>
          <w:rtl/>
        </w:rPr>
        <w:t>أن يكون صالحاً لهذه الولاية أميناً.</w:t>
      </w:r>
    </w:p>
    <w:p w14:paraId="5417606D" w14:textId="77777777" w:rsidR="003F67DE" w:rsidRPr="003F67DE" w:rsidRDefault="003F67DE" w:rsidP="003F67DE">
      <w:pPr>
        <w:numPr>
          <w:ilvl w:val="0"/>
          <w:numId w:val="6"/>
        </w:numPr>
        <w:contextualSpacing/>
        <w:jc w:val="both"/>
        <w:rPr>
          <w:rFonts w:cs="Traditional Arabic"/>
          <w:sz w:val="36"/>
          <w:szCs w:val="36"/>
        </w:rPr>
      </w:pPr>
      <w:r w:rsidRPr="003F67DE">
        <w:rPr>
          <w:rFonts w:cs="Traditional Arabic" w:hint="cs"/>
          <w:sz w:val="36"/>
          <w:szCs w:val="36"/>
          <w:rtl/>
        </w:rPr>
        <w:t xml:space="preserve">أن يكون ضابطاً، أي </w:t>
      </w:r>
      <w:proofErr w:type="spellStart"/>
      <w:r w:rsidRPr="003F67DE">
        <w:rPr>
          <w:rFonts w:cs="Traditional Arabic" w:hint="cs"/>
          <w:sz w:val="36"/>
          <w:szCs w:val="36"/>
          <w:rtl/>
        </w:rPr>
        <w:t>متحرياً</w:t>
      </w:r>
      <w:proofErr w:type="spellEnd"/>
      <w:r w:rsidRPr="003F67DE">
        <w:rPr>
          <w:rFonts w:cs="Traditional Arabic" w:hint="cs"/>
          <w:sz w:val="36"/>
          <w:szCs w:val="36"/>
          <w:rtl/>
        </w:rPr>
        <w:t xml:space="preserve"> للدقة في كل ما يدونه عند عقد النكاح.</w:t>
      </w:r>
    </w:p>
    <w:p w14:paraId="1FDB1E20" w14:textId="77777777" w:rsidR="003F67DE" w:rsidRPr="003F67DE" w:rsidRDefault="003F67DE" w:rsidP="003F67DE">
      <w:pPr>
        <w:numPr>
          <w:ilvl w:val="0"/>
          <w:numId w:val="6"/>
        </w:numPr>
        <w:contextualSpacing/>
        <w:jc w:val="both"/>
        <w:rPr>
          <w:rFonts w:cs="Traditional Arabic"/>
          <w:sz w:val="36"/>
          <w:szCs w:val="36"/>
        </w:rPr>
      </w:pPr>
      <w:r w:rsidRPr="003F67DE">
        <w:rPr>
          <w:rFonts w:cs="Traditional Arabic" w:hint="cs"/>
          <w:sz w:val="36"/>
          <w:szCs w:val="36"/>
          <w:rtl/>
        </w:rPr>
        <w:t>أن يكون محتسباً، عفيفاً ورعاً.</w:t>
      </w:r>
    </w:p>
    <w:p w14:paraId="341F7403" w14:textId="77777777" w:rsidR="003F67DE" w:rsidRPr="003F67DE" w:rsidRDefault="003F67DE" w:rsidP="003F67DE">
      <w:pPr>
        <w:numPr>
          <w:ilvl w:val="0"/>
          <w:numId w:val="6"/>
        </w:numPr>
        <w:contextualSpacing/>
        <w:jc w:val="both"/>
        <w:rPr>
          <w:rFonts w:cs="Traditional Arabic"/>
          <w:sz w:val="36"/>
          <w:szCs w:val="36"/>
          <w:rtl/>
        </w:rPr>
      </w:pPr>
      <w:r w:rsidRPr="003F67DE">
        <w:rPr>
          <w:rFonts w:cs="Traditional Arabic" w:hint="cs"/>
          <w:sz w:val="36"/>
          <w:szCs w:val="36"/>
          <w:rtl/>
        </w:rPr>
        <w:t xml:space="preserve">أن يكون عالماً بأركان وشروط صحة العقد، وموانع انعقاده، وأن يتحقق من جميع ذلك عند عقد النكاح.  </w:t>
      </w:r>
    </w:p>
    <w:p w14:paraId="35B26E62" w14:textId="77777777" w:rsidR="003F67DE" w:rsidRPr="003F67DE" w:rsidRDefault="003F67DE" w:rsidP="003F67DE">
      <w:pPr>
        <w:jc w:val="both"/>
        <w:rPr>
          <w:rFonts w:cs="Traditional Arabic"/>
          <w:sz w:val="36"/>
          <w:szCs w:val="36"/>
          <w:rtl/>
        </w:rPr>
      </w:pPr>
      <w:r w:rsidRPr="003F67DE">
        <w:rPr>
          <w:rFonts w:cs="Traditional Arabic" w:hint="cs"/>
          <w:sz w:val="36"/>
          <w:szCs w:val="36"/>
          <w:rtl/>
        </w:rPr>
        <w:t xml:space="preserve"> وغير ذلك.</w:t>
      </w:r>
    </w:p>
    <w:p w14:paraId="19417088" w14:textId="77777777" w:rsidR="003F67DE" w:rsidRPr="003F67DE" w:rsidRDefault="003F67DE" w:rsidP="003F67DE">
      <w:pPr>
        <w:jc w:val="both"/>
        <w:rPr>
          <w:rFonts w:cs="Traditional Arabic"/>
          <w:sz w:val="36"/>
          <w:szCs w:val="36"/>
          <w:rtl/>
        </w:rPr>
      </w:pPr>
      <w:r w:rsidRPr="003F67DE">
        <w:rPr>
          <w:rFonts w:cs="Traditional Arabic" w:hint="cs"/>
          <w:sz w:val="36"/>
          <w:szCs w:val="36"/>
          <w:rtl/>
        </w:rPr>
        <w:t xml:space="preserve">    وهناك بعض المخالفات الشرعية التي يغلب عليها طابع الظهور والانتشار في أوساط المأذونين، فتجد بعضهم لا يراعي الترتيب الشرعي لولي المرأة عند عقد النكاح، فيعقده بولاية الأخ لأب مع وجود الشقيق، أو بولاية العم مع وجود من هو أقرب منه درجة في الولاية، كالجد أو الأخ الشقيق، أو الأخ لأب، أو الابن.</w:t>
      </w:r>
    </w:p>
    <w:p w14:paraId="7E86DD74" w14:textId="77777777" w:rsidR="003F67DE" w:rsidRDefault="003F67DE" w:rsidP="003F67DE">
      <w:pPr>
        <w:jc w:val="both"/>
        <w:rPr>
          <w:rFonts w:cs="Traditional Arabic"/>
          <w:sz w:val="36"/>
          <w:szCs w:val="36"/>
          <w:rtl/>
        </w:rPr>
      </w:pPr>
      <w:r w:rsidRPr="003F67DE">
        <w:rPr>
          <w:rFonts w:cs="Traditional Arabic" w:hint="cs"/>
          <w:sz w:val="36"/>
          <w:szCs w:val="36"/>
          <w:rtl/>
        </w:rPr>
        <w:t xml:space="preserve">    ومنهم من يظن اختصاص يوم الجمعة بعقد النكاح فيه دون غيره من الأيام، مع أنه لا حرج أن يكون ذلك في أي يوم من أيام الأسبوع.</w:t>
      </w:r>
    </w:p>
    <w:p w14:paraId="16EAB95B" w14:textId="77777777" w:rsidR="006B6241" w:rsidRPr="003F67DE" w:rsidRDefault="006B6241" w:rsidP="003F67DE">
      <w:pPr>
        <w:jc w:val="both"/>
        <w:rPr>
          <w:rFonts w:cs="Traditional Arabic"/>
          <w:sz w:val="36"/>
          <w:szCs w:val="36"/>
          <w:rtl/>
        </w:rPr>
      </w:pPr>
    </w:p>
    <w:p w14:paraId="3D72BE05" w14:textId="77777777" w:rsidR="006B6241" w:rsidRDefault="006B6241" w:rsidP="003F67DE">
      <w:pPr>
        <w:jc w:val="center"/>
        <w:rPr>
          <w:rFonts w:ascii="Traditional Arabic" w:hAnsi="Traditional Arabic" w:cs="Traditional Arabic"/>
          <w:b/>
          <w:bCs/>
          <w:color w:val="FF0000"/>
          <w:sz w:val="36"/>
          <w:szCs w:val="36"/>
          <w:rtl/>
        </w:rPr>
      </w:pPr>
    </w:p>
    <w:p w14:paraId="75F08BF2" w14:textId="77777777" w:rsidR="003F67DE" w:rsidRPr="003F67DE" w:rsidRDefault="003F67DE" w:rsidP="003F67DE">
      <w:pPr>
        <w:jc w:val="center"/>
        <w:rPr>
          <w:rFonts w:ascii="Traditional Arabic" w:hAnsi="Traditional Arabic" w:cs="Traditional Arabic"/>
          <w:b/>
          <w:bCs/>
          <w:color w:val="FF0000"/>
          <w:sz w:val="36"/>
          <w:szCs w:val="36"/>
          <w:rtl/>
        </w:rPr>
      </w:pPr>
      <w:r w:rsidRPr="003F67DE">
        <w:rPr>
          <w:rFonts w:ascii="Traditional Arabic" w:hAnsi="Traditional Arabic" w:cs="Traditional Arabic"/>
          <w:b/>
          <w:bCs/>
          <w:color w:val="FF0000"/>
          <w:sz w:val="36"/>
          <w:szCs w:val="36"/>
          <w:rtl/>
        </w:rPr>
        <w:t>صداق سيدتنا فاطمة الزهراء</w:t>
      </w:r>
    </w:p>
    <w:p w14:paraId="2835C3B8" w14:textId="77777777" w:rsidR="003F67DE" w:rsidRPr="003F67DE" w:rsidRDefault="003F67DE" w:rsidP="003F67DE">
      <w:pPr>
        <w:jc w:val="center"/>
        <w:rPr>
          <w:rFonts w:ascii="Traditional Arabic" w:hAnsi="Traditional Arabic" w:cs="Traditional Arabic"/>
          <w:b/>
          <w:bCs/>
          <w:sz w:val="36"/>
          <w:szCs w:val="36"/>
          <w:rtl/>
        </w:rPr>
      </w:pPr>
    </w:p>
    <w:p w14:paraId="31A2269D" w14:textId="77777777" w:rsidR="003F67DE" w:rsidRPr="003F67DE" w:rsidRDefault="003F67DE" w:rsidP="003F67DE">
      <w:pPr>
        <w:jc w:val="both"/>
        <w:rPr>
          <w:rFonts w:ascii="Traditional Arabic" w:hAnsi="Traditional Arabic" w:cs="Traditional Arabic"/>
          <w:b/>
          <w:bCs/>
          <w:sz w:val="36"/>
          <w:szCs w:val="36"/>
          <w:rtl/>
        </w:rPr>
      </w:pPr>
      <w:r w:rsidRPr="003F67DE">
        <w:rPr>
          <w:rFonts w:ascii="Traditional Arabic" w:hAnsi="Traditional Arabic" w:cs="Traditional Arabic"/>
          <w:b/>
          <w:bCs/>
          <w:sz w:val="36"/>
          <w:szCs w:val="36"/>
          <w:rtl/>
        </w:rPr>
        <w:t xml:space="preserve">صداق سيدتنا فاطمة الزهراء بنت سيد المرسلين صلى الله عليه وعليها وسلم/ صبغة الله بن محمد غوث </w:t>
      </w:r>
      <w:proofErr w:type="spellStart"/>
      <w:r w:rsidRPr="003F67DE">
        <w:rPr>
          <w:rFonts w:ascii="Traditional Arabic" w:hAnsi="Traditional Arabic" w:cs="Traditional Arabic"/>
          <w:b/>
          <w:bCs/>
          <w:sz w:val="36"/>
          <w:szCs w:val="36"/>
          <w:rtl/>
        </w:rPr>
        <w:t>المدراسي</w:t>
      </w:r>
      <w:proofErr w:type="spellEnd"/>
      <w:r w:rsidRPr="003F67DE">
        <w:rPr>
          <w:rFonts w:ascii="Traditional Arabic" w:hAnsi="Traditional Arabic" w:cs="Traditional Arabic"/>
          <w:b/>
          <w:bCs/>
          <w:sz w:val="36"/>
          <w:szCs w:val="36"/>
          <w:rtl/>
        </w:rPr>
        <w:t xml:space="preserve"> الشافعي (ت 1280 </w:t>
      </w:r>
      <w:r w:rsidRPr="003F67DE">
        <w:rPr>
          <w:rFonts w:ascii="Traditional Arabic" w:hAnsi="Traditional Arabic" w:cs="Traditional Arabic" w:hint="cs"/>
          <w:b/>
          <w:bCs/>
          <w:sz w:val="36"/>
          <w:szCs w:val="36"/>
          <w:rtl/>
        </w:rPr>
        <w:t>هـ</w:t>
      </w:r>
      <w:r w:rsidRPr="003F67DE">
        <w:rPr>
          <w:rFonts w:ascii="Traditional Arabic" w:hAnsi="Traditional Arabic" w:cs="Traditional Arabic"/>
          <w:b/>
          <w:bCs/>
          <w:sz w:val="36"/>
          <w:szCs w:val="36"/>
          <w:rtl/>
        </w:rPr>
        <w:t xml:space="preserve">)؛ تحقيق عبدالله </w:t>
      </w:r>
      <w:proofErr w:type="gramStart"/>
      <w:r w:rsidRPr="003F67DE">
        <w:rPr>
          <w:rFonts w:ascii="Traditional Arabic" w:hAnsi="Traditional Arabic" w:cs="Traditional Arabic"/>
          <w:b/>
          <w:bCs/>
          <w:sz w:val="36"/>
          <w:szCs w:val="36"/>
          <w:rtl/>
        </w:rPr>
        <w:t>الحسيني._</w:t>
      </w:r>
      <w:proofErr w:type="gramEnd"/>
      <w:r w:rsidRPr="003F67DE">
        <w:rPr>
          <w:rFonts w:ascii="Traditional Arabic" w:hAnsi="Traditional Arabic" w:cs="Traditional Arabic"/>
          <w:b/>
          <w:bCs/>
          <w:sz w:val="36"/>
          <w:szCs w:val="36"/>
          <w:rtl/>
        </w:rPr>
        <w:t xml:space="preserve"> الرفاع الشرقي، ال</w:t>
      </w:r>
      <w:r w:rsidRPr="003F67DE">
        <w:rPr>
          <w:rFonts w:ascii="Traditional Arabic" w:hAnsi="Traditional Arabic" w:cs="Traditional Arabic" w:hint="cs"/>
          <w:b/>
          <w:bCs/>
          <w:sz w:val="36"/>
          <w:szCs w:val="36"/>
          <w:rtl/>
        </w:rPr>
        <w:t>بحرين</w:t>
      </w:r>
      <w:r w:rsidRPr="003F67DE">
        <w:rPr>
          <w:rFonts w:ascii="Traditional Arabic" w:hAnsi="Traditional Arabic" w:cs="Traditional Arabic"/>
          <w:b/>
          <w:bCs/>
          <w:sz w:val="36"/>
          <w:szCs w:val="36"/>
          <w:rtl/>
        </w:rPr>
        <w:t>، 1431هـ</w:t>
      </w:r>
      <w:r w:rsidRPr="003F67DE">
        <w:rPr>
          <w:rFonts w:ascii="Traditional Arabic" w:hAnsi="Traditional Arabic" w:cs="Traditional Arabic" w:hint="cs"/>
          <w:b/>
          <w:bCs/>
          <w:sz w:val="36"/>
          <w:szCs w:val="36"/>
          <w:rtl/>
        </w:rPr>
        <w:t>،</w:t>
      </w:r>
      <w:r w:rsidRPr="003F67DE">
        <w:rPr>
          <w:rFonts w:ascii="Traditional Arabic" w:hAnsi="Traditional Arabic" w:cs="Traditional Arabic"/>
          <w:b/>
          <w:bCs/>
          <w:sz w:val="36"/>
          <w:szCs w:val="36"/>
          <w:rtl/>
        </w:rPr>
        <w:t xml:space="preserve"> 77ص.</w:t>
      </w:r>
    </w:p>
    <w:p w14:paraId="34B0146D" w14:textId="77777777" w:rsidR="003F67DE" w:rsidRPr="003F67DE" w:rsidRDefault="003F67DE" w:rsidP="003F67DE">
      <w:pPr>
        <w:jc w:val="both"/>
        <w:rPr>
          <w:rFonts w:ascii="Traditional Arabic" w:hAnsi="Traditional Arabic" w:cs="Traditional Arabic"/>
          <w:b/>
          <w:bCs/>
          <w:sz w:val="36"/>
          <w:szCs w:val="36"/>
          <w:rtl/>
        </w:rPr>
      </w:pPr>
    </w:p>
    <w:p w14:paraId="620C66B2" w14:textId="77777777" w:rsidR="003F67DE" w:rsidRPr="003F67DE" w:rsidRDefault="003F67DE" w:rsidP="003F67DE">
      <w:pPr>
        <w:jc w:val="center"/>
        <w:rPr>
          <w:rFonts w:ascii="Traditional Arabic" w:hAnsi="Traditional Arabic" w:cs="Traditional Arabic"/>
          <w:b/>
          <w:bCs/>
          <w:sz w:val="36"/>
          <w:szCs w:val="36"/>
          <w:rtl/>
        </w:rPr>
      </w:pPr>
      <w:r w:rsidRPr="003F67DE">
        <w:rPr>
          <w:rFonts w:ascii="Arial" w:hAnsi="Arial" w:cs="Arial"/>
          <w:noProof/>
          <w:sz w:val="36"/>
          <w:szCs w:val="36"/>
          <w:lang w:eastAsia="en-US"/>
        </w:rPr>
        <w:lastRenderedPageBreak/>
        <w:drawing>
          <wp:inline distT="0" distB="0" distL="0" distR="0" wp14:anchorId="4AF8CC15" wp14:editId="45BA2BA7">
            <wp:extent cx="1927276" cy="2727779"/>
            <wp:effectExtent l="0" t="0" r="0" b="0"/>
            <wp:docPr id="73" name="il_fi" descr="http://www.aal-alashab.org/upload/userfiles/images/%C2%A1%C2%BA%C6%92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al-alashab.org/upload/userfiles/images/%C2%A1%C2%BA%C6%92t1.jpg"/>
                    <pic:cNvPicPr>
                      <a:picLocks noChangeAspect="1" noChangeArrowheads="1"/>
                    </pic:cNvPicPr>
                  </pic:nvPicPr>
                  <pic:blipFill>
                    <a:blip r:embed="rId192" cstate="print"/>
                    <a:srcRect/>
                    <a:stretch>
                      <a:fillRect/>
                    </a:stretch>
                  </pic:blipFill>
                  <pic:spPr bwMode="auto">
                    <a:xfrm>
                      <a:off x="0" y="0"/>
                      <a:ext cx="1932835" cy="2735646"/>
                    </a:xfrm>
                    <a:prstGeom prst="rect">
                      <a:avLst/>
                    </a:prstGeom>
                    <a:noFill/>
                    <a:ln w="9525">
                      <a:noFill/>
                      <a:miter lim="800000"/>
                      <a:headEnd/>
                      <a:tailEnd/>
                    </a:ln>
                  </pic:spPr>
                </pic:pic>
              </a:graphicData>
            </a:graphic>
          </wp:inline>
        </w:drawing>
      </w:r>
    </w:p>
    <w:p w14:paraId="10CCB759" w14:textId="77777777" w:rsidR="003F67DE" w:rsidRPr="003F67DE" w:rsidRDefault="003F67DE" w:rsidP="003F67DE">
      <w:pPr>
        <w:jc w:val="both"/>
        <w:rPr>
          <w:rFonts w:ascii="Traditional Arabic" w:hAnsi="Traditional Arabic" w:cs="Traditional Arabic"/>
          <w:b/>
          <w:bCs/>
          <w:sz w:val="36"/>
          <w:szCs w:val="36"/>
          <w:rtl/>
        </w:rPr>
      </w:pPr>
    </w:p>
    <w:p w14:paraId="18A28E67" w14:textId="77777777" w:rsidR="003F67DE" w:rsidRPr="003F67DE" w:rsidRDefault="003F67DE" w:rsidP="003F67DE">
      <w:pPr>
        <w:jc w:val="both"/>
        <w:rPr>
          <w:rFonts w:ascii="Traditional Arabic" w:hAnsi="Traditional Arabic" w:cs="Traditional Arabic"/>
          <w:sz w:val="36"/>
          <w:szCs w:val="36"/>
          <w:rtl/>
        </w:rPr>
      </w:pPr>
      <w:r w:rsidRPr="003F67DE">
        <w:rPr>
          <w:rFonts w:ascii="Traditional Arabic" w:hAnsi="Traditional Arabic" w:cs="Traditional Arabic"/>
          <w:sz w:val="36"/>
          <w:szCs w:val="36"/>
          <w:rtl/>
        </w:rPr>
        <w:t>كله روايات وأحاديث، توصل فيها المؤلف إلى أنه صلى الله عليه وسلم زوّج ابنته فاطمة على (400) وزن فضة، والمراد بالفضة الدراهم، وإطلاق الفضة على الدراهم كان متعارفاً</w:t>
      </w:r>
      <w:r w:rsidRPr="003F67DE">
        <w:rPr>
          <w:rFonts w:ascii="Traditional Arabic" w:hAnsi="Traditional Arabic" w:cs="Traditional Arabic" w:hint="cs"/>
          <w:sz w:val="36"/>
          <w:szCs w:val="36"/>
          <w:rtl/>
        </w:rPr>
        <w:t xml:space="preserve"> في ذلك الوقت</w:t>
      </w:r>
      <w:r w:rsidRPr="003F67DE">
        <w:rPr>
          <w:rFonts w:ascii="Traditional Arabic" w:hAnsi="Traditional Arabic" w:cs="Traditional Arabic"/>
          <w:sz w:val="36"/>
          <w:szCs w:val="36"/>
          <w:rtl/>
        </w:rPr>
        <w:t xml:space="preserve">، فعلى هذا يرجع إلى الروايات التي وقعت فيها أربعمائة درهم، فيجمع بين الروايتين بما قدّمنا. </w:t>
      </w:r>
    </w:p>
    <w:p w14:paraId="2F3DBA52" w14:textId="77777777" w:rsidR="003F67DE" w:rsidRPr="003F67DE" w:rsidRDefault="003F67DE" w:rsidP="003F67DE">
      <w:pPr>
        <w:jc w:val="both"/>
        <w:rPr>
          <w:rFonts w:ascii="Traditional Arabic" w:hAnsi="Traditional Arabic" w:cs="Traditional Arabic"/>
          <w:sz w:val="36"/>
          <w:szCs w:val="36"/>
          <w:rtl/>
        </w:rPr>
      </w:pPr>
      <w:r w:rsidRPr="003F67DE">
        <w:rPr>
          <w:rFonts w:ascii="Traditional Arabic" w:hAnsi="Traditional Arabic" w:cs="Traditional Arabic"/>
          <w:sz w:val="36"/>
          <w:szCs w:val="36"/>
          <w:rtl/>
        </w:rPr>
        <w:t>وذكر في مقدمة التحقيق أن أهمية هذه الرسالة تأتي من أنها تدعو إلى التوسط في فر</w:t>
      </w:r>
      <w:r w:rsidRPr="003F67DE">
        <w:rPr>
          <w:rFonts w:ascii="Traditional Arabic" w:hAnsi="Traditional Arabic" w:cs="Traditional Arabic" w:hint="cs"/>
          <w:sz w:val="36"/>
          <w:szCs w:val="36"/>
          <w:rtl/>
        </w:rPr>
        <w:t>ض</w:t>
      </w:r>
      <w:r w:rsidRPr="003F67DE">
        <w:rPr>
          <w:rFonts w:ascii="Traditional Arabic" w:hAnsi="Traditional Arabic" w:cs="Traditional Arabic"/>
          <w:sz w:val="36"/>
          <w:szCs w:val="36"/>
          <w:rtl/>
        </w:rPr>
        <w:t xml:space="preserve"> ال</w:t>
      </w:r>
      <w:r w:rsidRPr="003F67DE">
        <w:rPr>
          <w:rFonts w:ascii="Traditional Arabic" w:hAnsi="Traditional Arabic" w:cs="Traditional Arabic" w:hint="cs"/>
          <w:sz w:val="36"/>
          <w:szCs w:val="36"/>
          <w:rtl/>
        </w:rPr>
        <w:t>م</w:t>
      </w:r>
      <w:r w:rsidRPr="003F67DE">
        <w:rPr>
          <w:rFonts w:ascii="Traditional Arabic" w:hAnsi="Traditional Arabic" w:cs="Traditional Arabic"/>
          <w:sz w:val="36"/>
          <w:szCs w:val="36"/>
          <w:rtl/>
        </w:rPr>
        <w:t>هو</w:t>
      </w:r>
      <w:r w:rsidRPr="003F67DE">
        <w:rPr>
          <w:rFonts w:ascii="Traditional Arabic" w:hAnsi="Traditional Arabic" w:cs="Traditional Arabic" w:hint="cs"/>
          <w:sz w:val="36"/>
          <w:szCs w:val="36"/>
          <w:rtl/>
        </w:rPr>
        <w:t>ر</w:t>
      </w:r>
      <w:r w:rsidRPr="003F67DE">
        <w:rPr>
          <w:rFonts w:ascii="Traditional Arabic" w:hAnsi="Traditional Arabic" w:cs="Traditional Arabic"/>
          <w:sz w:val="36"/>
          <w:szCs w:val="36"/>
          <w:rtl/>
        </w:rPr>
        <w:t xml:space="preserve">، وتحذِّر من </w:t>
      </w:r>
      <w:r w:rsidRPr="003F67DE">
        <w:rPr>
          <w:rFonts w:ascii="Traditional Arabic" w:hAnsi="Traditional Arabic" w:cs="Traditional Arabic" w:hint="cs"/>
          <w:sz w:val="36"/>
          <w:szCs w:val="36"/>
          <w:rtl/>
        </w:rPr>
        <w:t>مغب</w:t>
      </w:r>
      <w:r w:rsidRPr="003F67DE">
        <w:rPr>
          <w:rFonts w:ascii="Traditional Arabic" w:hAnsi="Traditional Arabic" w:cs="Traditional Arabic"/>
          <w:sz w:val="36"/>
          <w:szCs w:val="36"/>
          <w:rtl/>
        </w:rPr>
        <w:t>ة الم</w:t>
      </w:r>
      <w:r w:rsidRPr="003F67DE">
        <w:rPr>
          <w:rFonts w:ascii="Traditional Arabic" w:hAnsi="Traditional Arabic" w:cs="Traditional Arabic" w:hint="cs"/>
          <w:sz w:val="36"/>
          <w:szCs w:val="36"/>
          <w:rtl/>
        </w:rPr>
        <w:t>غ</w:t>
      </w:r>
      <w:r w:rsidRPr="003F67DE">
        <w:rPr>
          <w:rFonts w:ascii="Traditional Arabic" w:hAnsi="Traditional Arabic" w:cs="Traditional Arabic"/>
          <w:sz w:val="36"/>
          <w:szCs w:val="36"/>
          <w:rtl/>
        </w:rPr>
        <w:t>الا</w:t>
      </w:r>
      <w:r w:rsidRPr="003F67DE">
        <w:rPr>
          <w:rFonts w:ascii="Traditional Arabic" w:hAnsi="Traditional Arabic" w:cs="Traditional Arabic" w:hint="cs"/>
          <w:sz w:val="36"/>
          <w:szCs w:val="36"/>
          <w:rtl/>
        </w:rPr>
        <w:t>ة</w:t>
      </w:r>
      <w:r w:rsidRPr="003F67DE">
        <w:rPr>
          <w:rFonts w:ascii="Traditional Arabic" w:hAnsi="Traditional Arabic" w:cs="Traditional Arabic"/>
          <w:sz w:val="36"/>
          <w:szCs w:val="36"/>
          <w:rtl/>
        </w:rPr>
        <w:t xml:space="preserve"> فيها، حتى اتخذ علماء أهل السنة والجماعة صداق بنات رسول الله صلى الله عليه وسلم وزوجاته رضي الله عنهن سنة نبوية يقتدى بها، ومعياراً دقيقاً للوسطية والاعتدال، وورد قول الإمام الشافعي في كتاب الأم 5/ 58: ال</w:t>
      </w:r>
      <w:r w:rsidRPr="003F67DE">
        <w:rPr>
          <w:rFonts w:ascii="Traditional Arabic" w:hAnsi="Traditional Arabic" w:cs="Traditional Arabic" w:hint="cs"/>
          <w:sz w:val="36"/>
          <w:szCs w:val="36"/>
          <w:rtl/>
        </w:rPr>
        <w:t>قص</w:t>
      </w:r>
      <w:r w:rsidRPr="003F67DE">
        <w:rPr>
          <w:rFonts w:ascii="Traditional Arabic" w:hAnsi="Traditional Arabic" w:cs="Traditional Arabic"/>
          <w:sz w:val="36"/>
          <w:szCs w:val="36"/>
          <w:rtl/>
        </w:rPr>
        <w:t xml:space="preserve">د في الصداق أحب إلينا، وأستحب </w:t>
      </w:r>
      <w:proofErr w:type="gramStart"/>
      <w:r w:rsidRPr="003F67DE">
        <w:rPr>
          <w:rFonts w:ascii="Traditional Arabic" w:hAnsi="Traditional Arabic" w:cs="Traditional Arabic"/>
          <w:sz w:val="36"/>
          <w:szCs w:val="36"/>
          <w:rtl/>
        </w:rPr>
        <w:t>أن لا</w:t>
      </w:r>
      <w:proofErr w:type="gramEnd"/>
      <w:r w:rsidRPr="003F67DE">
        <w:rPr>
          <w:rFonts w:ascii="Traditional Arabic" w:hAnsi="Traditional Arabic" w:cs="Traditional Arabic"/>
          <w:sz w:val="36"/>
          <w:szCs w:val="36"/>
          <w:rtl/>
        </w:rPr>
        <w:t xml:space="preserve"> يُزاد في المه</w:t>
      </w:r>
      <w:r w:rsidRPr="003F67DE">
        <w:rPr>
          <w:rFonts w:ascii="Traditional Arabic" w:hAnsi="Traditional Arabic" w:cs="Traditional Arabic" w:hint="cs"/>
          <w:sz w:val="36"/>
          <w:szCs w:val="36"/>
          <w:rtl/>
        </w:rPr>
        <w:t>ر</w:t>
      </w:r>
      <w:r w:rsidRPr="003F67DE">
        <w:rPr>
          <w:rFonts w:ascii="Traditional Arabic" w:hAnsi="Traditional Arabic" w:cs="Traditional Arabic"/>
          <w:sz w:val="36"/>
          <w:szCs w:val="36"/>
          <w:rtl/>
        </w:rPr>
        <w:t xml:space="preserve"> على ما أصدق رسول الله صلى الله عليه وسلم نساءه وبناته.</w:t>
      </w:r>
    </w:p>
    <w:p w14:paraId="6E219867" w14:textId="77777777" w:rsidR="006B6241" w:rsidRDefault="006B6241" w:rsidP="003F67DE">
      <w:pPr>
        <w:spacing w:after="200" w:line="276" w:lineRule="auto"/>
        <w:jc w:val="center"/>
        <w:rPr>
          <w:rFonts w:ascii="Calibri" w:eastAsia="Calibri" w:hAnsi="Calibri" w:cs="Traditional Arabic"/>
          <w:b/>
          <w:bCs/>
          <w:color w:val="FF0000"/>
          <w:sz w:val="36"/>
          <w:szCs w:val="36"/>
          <w:rtl/>
          <w:lang w:eastAsia="en-US"/>
        </w:rPr>
      </w:pPr>
    </w:p>
    <w:p w14:paraId="19E0A59A" w14:textId="77777777" w:rsidR="003F67DE" w:rsidRPr="003F67DE" w:rsidRDefault="003F67DE" w:rsidP="003F67DE">
      <w:pPr>
        <w:spacing w:after="200" w:line="276" w:lineRule="auto"/>
        <w:jc w:val="center"/>
        <w:rPr>
          <w:rFonts w:ascii="Calibri" w:eastAsia="Calibri" w:hAnsi="Calibri" w:cs="Traditional Arabic"/>
          <w:b/>
          <w:bCs/>
          <w:color w:val="FF0000"/>
          <w:sz w:val="36"/>
          <w:szCs w:val="36"/>
          <w:rtl/>
          <w:lang w:eastAsia="en-US"/>
        </w:rPr>
      </w:pPr>
      <w:r w:rsidRPr="003F67DE">
        <w:rPr>
          <w:rFonts w:ascii="Calibri" w:eastAsia="Calibri" w:hAnsi="Calibri" w:cs="Traditional Arabic" w:hint="cs"/>
          <w:b/>
          <w:bCs/>
          <w:color w:val="FF0000"/>
          <w:sz w:val="36"/>
          <w:szCs w:val="36"/>
          <w:rtl/>
          <w:lang w:eastAsia="en-US"/>
        </w:rPr>
        <w:t>أحكام القَسْم بين الزوجات</w:t>
      </w:r>
    </w:p>
    <w:p w14:paraId="5A3DB3ED" w14:textId="77777777" w:rsidR="003F67DE" w:rsidRPr="003F67DE" w:rsidRDefault="003F67DE" w:rsidP="003F67DE">
      <w:pPr>
        <w:spacing w:after="200" w:line="276" w:lineRule="auto"/>
        <w:jc w:val="center"/>
        <w:rPr>
          <w:rFonts w:ascii="Calibri" w:eastAsia="Calibri" w:hAnsi="Calibri" w:cs="Traditional Arabic"/>
          <w:b/>
          <w:bCs/>
          <w:sz w:val="36"/>
          <w:szCs w:val="36"/>
          <w:rtl/>
          <w:lang w:eastAsia="en-US"/>
        </w:rPr>
      </w:pPr>
    </w:p>
    <w:p w14:paraId="0C2C60AB" w14:textId="77777777" w:rsidR="003F67DE" w:rsidRDefault="003F67DE" w:rsidP="003F67DE">
      <w:pPr>
        <w:spacing w:after="200" w:line="276" w:lineRule="auto"/>
        <w:jc w:val="both"/>
        <w:rPr>
          <w:rFonts w:ascii="Calibri" w:eastAsia="Calibri" w:hAnsi="Calibri" w:cs="Traditional Arabic"/>
          <w:b/>
          <w:bCs/>
          <w:sz w:val="36"/>
          <w:szCs w:val="36"/>
          <w:rtl/>
          <w:lang w:eastAsia="en-US"/>
        </w:rPr>
      </w:pPr>
      <w:r w:rsidRPr="003F67DE">
        <w:rPr>
          <w:rFonts w:ascii="Calibri" w:eastAsia="Calibri" w:hAnsi="Calibri" w:cs="Traditional Arabic" w:hint="cs"/>
          <w:b/>
          <w:bCs/>
          <w:sz w:val="36"/>
          <w:szCs w:val="36"/>
          <w:rtl/>
          <w:lang w:eastAsia="en-US"/>
        </w:rPr>
        <w:t xml:space="preserve">أحكام القَسْم بين الزوجات/ خالد بن علي </w:t>
      </w:r>
      <w:proofErr w:type="spellStart"/>
      <w:proofErr w:type="gramStart"/>
      <w:r w:rsidRPr="003F67DE">
        <w:rPr>
          <w:rFonts w:ascii="Calibri" w:eastAsia="Calibri" w:hAnsi="Calibri" w:cs="Traditional Arabic" w:hint="cs"/>
          <w:b/>
          <w:bCs/>
          <w:sz w:val="36"/>
          <w:szCs w:val="36"/>
          <w:rtl/>
          <w:lang w:eastAsia="en-US"/>
        </w:rPr>
        <w:t>المشيقح</w:t>
      </w:r>
      <w:proofErr w:type="spellEnd"/>
      <w:r w:rsidRPr="003F67DE">
        <w:rPr>
          <w:rFonts w:ascii="Calibri" w:eastAsia="Calibri" w:hAnsi="Calibri" w:cs="Traditional Arabic" w:hint="cs"/>
          <w:b/>
          <w:bCs/>
          <w:sz w:val="36"/>
          <w:szCs w:val="36"/>
          <w:rtl/>
          <w:lang w:eastAsia="en-US"/>
        </w:rPr>
        <w:t>.-</w:t>
      </w:r>
      <w:proofErr w:type="gramEnd"/>
      <w:r w:rsidRPr="003F67DE">
        <w:rPr>
          <w:rFonts w:ascii="Calibri" w:eastAsia="Calibri" w:hAnsi="Calibri" w:cs="Traditional Arabic" w:hint="cs"/>
          <w:b/>
          <w:bCs/>
          <w:sz w:val="36"/>
          <w:szCs w:val="36"/>
          <w:rtl/>
          <w:lang w:eastAsia="en-US"/>
        </w:rPr>
        <w:t xml:space="preserve"> مكة المكرمة: جامعة أم القرى، معهد البحوث العلمية، 1430هـ، 223 ص.</w:t>
      </w:r>
    </w:p>
    <w:p w14:paraId="1D85443C" w14:textId="77777777" w:rsidR="008A0B46" w:rsidRDefault="008A0B46" w:rsidP="003F67DE">
      <w:pPr>
        <w:spacing w:after="200" w:line="276" w:lineRule="auto"/>
        <w:jc w:val="both"/>
        <w:rPr>
          <w:rFonts w:ascii="Calibri" w:eastAsia="Calibri" w:hAnsi="Calibri" w:cs="Traditional Arabic"/>
          <w:b/>
          <w:bCs/>
          <w:sz w:val="36"/>
          <w:szCs w:val="36"/>
          <w:rtl/>
          <w:lang w:eastAsia="en-US"/>
        </w:rPr>
      </w:pPr>
    </w:p>
    <w:p w14:paraId="1C97698C" w14:textId="77777777" w:rsidR="008A0B46" w:rsidRPr="003F67DE" w:rsidRDefault="008A0B46" w:rsidP="008A0B46">
      <w:pPr>
        <w:spacing w:after="200" w:line="276" w:lineRule="auto"/>
        <w:jc w:val="center"/>
        <w:rPr>
          <w:rFonts w:ascii="Calibri" w:eastAsia="Calibri" w:hAnsi="Calibri" w:cs="Traditional Arabic"/>
          <w:b/>
          <w:bCs/>
          <w:sz w:val="36"/>
          <w:szCs w:val="36"/>
          <w:rtl/>
          <w:lang w:eastAsia="en-US"/>
        </w:rPr>
      </w:pPr>
      <w:r>
        <w:rPr>
          <w:rFonts w:ascii="Calibri" w:eastAsia="Calibri" w:hAnsi="Calibri" w:cs="Traditional Arabic"/>
          <w:b/>
          <w:bCs/>
          <w:noProof/>
          <w:sz w:val="36"/>
          <w:szCs w:val="36"/>
          <w:rtl/>
          <w:lang w:eastAsia="en-US"/>
        </w:rPr>
        <w:drawing>
          <wp:inline distT="0" distB="0" distL="0" distR="0" wp14:anchorId="12298056" wp14:editId="5D2D0E79">
            <wp:extent cx="1770380" cy="2582545"/>
            <wp:effectExtent l="0" t="0" r="1270" b="8255"/>
            <wp:docPr id="177" name="صورة 177" descr="C:\Users\محمد خير يوسف\Pictures\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محمد خير يوسف\Pictures\بدون عنوان.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770380" cy="2582545"/>
                    </a:xfrm>
                    <a:prstGeom prst="rect">
                      <a:avLst/>
                    </a:prstGeom>
                    <a:noFill/>
                    <a:ln>
                      <a:noFill/>
                    </a:ln>
                  </pic:spPr>
                </pic:pic>
              </a:graphicData>
            </a:graphic>
          </wp:inline>
        </w:drawing>
      </w:r>
    </w:p>
    <w:p w14:paraId="77B8D8BA" w14:textId="77777777" w:rsidR="003F67DE" w:rsidRPr="003F67DE" w:rsidRDefault="003F67DE" w:rsidP="003F67DE">
      <w:pPr>
        <w:spacing w:after="200" w:line="276" w:lineRule="auto"/>
        <w:jc w:val="both"/>
        <w:rPr>
          <w:rFonts w:ascii="Calibri" w:eastAsia="Calibri" w:hAnsi="Calibri" w:cs="Traditional Arabic"/>
          <w:b/>
          <w:bCs/>
          <w:sz w:val="36"/>
          <w:szCs w:val="36"/>
          <w:rtl/>
          <w:lang w:eastAsia="en-US"/>
        </w:rPr>
      </w:pPr>
    </w:p>
    <w:p w14:paraId="095F529B" w14:textId="77777777" w:rsidR="003F67DE" w:rsidRPr="003F67DE" w:rsidRDefault="003F67DE" w:rsidP="003F67DE">
      <w:pPr>
        <w:spacing w:after="200" w:line="276" w:lineRule="auto"/>
        <w:jc w:val="both"/>
        <w:rPr>
          <w:rFonts w:ascii="Calibri" w:eastAsia="Calibri" w:hAnsi="Calibri" w:cs="Traditional Arabic"/>
          <w:sz w:val="36"/>
          <w:szCs w:val="36"/>
          <w:rtl/>
          <w:lang w:eastAsia="en-US"/>
        </w:rPr>
      </w:pPr>
      <w:r w:rsidRPr="003F67DE">
        <w:rPr>
          <w:rFonts w:ascii="Calibri" w:eastAsia="Calibri" w:hAnsi="Calibri" w:cs="Traditional Arabic" w:hint="cs"/>
          <w:sz w:val="36"/>
          <w:szCs w:val="36"/>
          <w:rtl/>
          <w:lang w:eastAsia="en-US"/>
        </w:rPr>
        <w:t>القَسْم هو تسوية الزوج بين الزوجات في البيتوتة، ويلحق بذلك التسوية في الوطء، والنفقة، والهبة.</w:t>
      </w:r>
    </w:p>
    <w:p w14:paraId="28F0C1AD" w14:textId="77777777" w:rsidR="003F67DE" w:rsidRPr="003F67DE" w:rsidRDefault="003F67DE" w:rsidP="003F67DE">
      <w:pPr>
        <w:spacing w:after="200" w:line="276" w:lineRule="auto"/>
        <w:jc w:val="both"/>
        <w:rPr>
          <w:rFonts w:ascii="Calibri" w:eastAsia="Calibri" w:hAnsi="Calibri" w:cs="Traditional Arabic"/>
          <w:sz w:val="36"/>
          <w:szCs w:val="36"/>
          <w:rtl/>
          <w:lang w:eastAsia="en-US"/>
        </w:rPr>
      </w:pPr>
      <w:r w:rsidRPr="003F67DE">
        <w:rPr>
          <w:rFonts w:ascii="Calibri" w:eastAsia="Calibri" w:hAnsi="Calibri" w:cs="Traditional Arabic" w:hint="cs"/>
          <w:sz w:val="36"/>
          <w:szCs w:val="36"/>
          <w:rtl/>
          <w:lang w:eastAsia="en-US"/>
        </w:rPr>
        <w:t>ويجب العدل بين الزوجات، ولكن لا يجب في الوطء ودواعيه.</w:t>
      </w:r>
    </w:p>
    <w:p w14:paraId="3742DA9F" w14:textId="77777777" w:rsidR="003F67DE" w:rsidRPr="003F67DE" w:rsidRDefault="003F67DE" w:rsidP="003F67DE">
      <w:pPr>
        <w:spacing w:after="200" w:line="276" w:lineRule="auto"/>
        <w:jc w:val="both"/>
        <w:rPr>
          <w:rFonts w:ascii="Calibri" w:eastAsia="Calibri" w:hAnsi="Calibri" w:cs="Traditional Arabic"/>
          <w:sz w:val="36"/>
          <w:szCs w:val="36"/>
          <w:rtl/>
          <w:lang w:eastAsia="en-US"/>
        </w:rPr>
      </w:pPr>
      <w:r w:rsidRPr="003F67DE">
        <w:rPr>
          <w:rFonts w:ascii="Calibri" w:eastAsia="Calibri" w:hAnsi="Calibri" w:cs="Traditional Arabic" w:hint="cs"/>
          <w:sz w:val="36"/>
          <w:szCs w:val="36"/>
          <w:rtl/>
          <w:lang w:eastAsia="en-US"/>
        </w:rPr>
        <w:t xml:space="preserve">والتسوية بينهن </w:t>
      </w:r>
      <w:r w:rsidRPr="003F67DE">
        <w:rPr>
          <w:rFonts w:ascii="Calibri" w:eastAsia="Calibri" w:hAnsi="Calibri" w:cs="Traditional Arabic"/>
          <w:sz w:val="36"/>
          <w:szCs w:val="36"/>
          <w:rtl/>
          <w:lang w:eastAsia="en-US"/>
        </w:rPr>
        <w:t>–</w:t>
      </w:r>
      <w:r w:rsidRPr="003F67DE">
        <w:rPr>
          <w:rFonts w:ascii="Calibri" w:eastAsia="Calibri" w:hAnsi="Calibri" w:cs="Traditional Arabic" w:hint="cs"/>
          <w:sz w:val="36"/>
          <w:szCs w:val="36"/>
          <w:rtl/>
          <w:lang w:eastAsia="en-US"/>
        </w:rPr>
        <w:t>كذلك- واجب على المريض، وإذا شق عليه استأذن أزواجه أن يكون عند إحداهن، فإذا لم يأذنَّ له أقام عند من عيَّنتها القرعة.</w:t>
      </w:r>
    </w:p>
    <w:p w14:paraId="1AC9D843" w14:textId="77777777" w:rsidR="003F67DE" w:rsidRPr="003F67DE" w:rsidRDefault="003F67DE" w:rsidP="003F67DE">
      <w:pPr>
        <w:spacing w:after="200" w:line="276" w:lineRule="auto"/>
        <w:jc w:val="both"/>
        <w:rPr>
          <w:rFonts w:ascii="Calibri" w:eastAsia="Calibri" w:hAnsi="Calibri" w:cs="Traditional Arabic"/>
          <w:sz w:val="36"/>
          <w:szCs w:val="36"/>
          <w:rtl/>
          <w:lang w:eastAsia="en-US"/>
        </w:rPr>
      </w:pPr>
      <w:r w:rsidRPr="003F67DE">
        <w:rPr>
          <w:rFonts w:ascii="Calibri" w:eastAsia="Calibri" w:hAnsi="Calibri" w:cs="Traditional Arabic" w:hint="cs"/>
          <w:sz w:val="36"/>
          <w:szCs w:val="36"/>
          <w:rtl/>
          <w:lang w:eastAsia="en-US"/>
        </w:rPr>
        <w:t>ولا قسم للمطلقة طلاقاً رجعياً. ولا تفضيل في القسم بسبب اختلاف الدين، أو الحرية والرق.</w:t>
      </w:r>
    </w:p>
    <w:p w14:paraId="4C7A354A" w14:textId="77777777" w:rsidR="003F67DE" w:rsidRPr="003F67DE" w:rsidRDefault="003F67DE" w:rsidP="003F67DE">
      <w:pPr>
        <w:spacing w:after="200" w:line="276" w:lineRule="auto"/>
        <w:jc w:val="both"/>
        <w:rPr>
          <w:rFonts w:ascii="Calibri" w:eastAsia="Calibri" w:hAnsi="Calibri" w:cs="Traditional Arabic"/>
          <w:sz w:val="36"/>
          <w:szCs w:val="36"/>
          <w:rtl/>
          <w:lang w:eastAsia="en-US"/>
        </w:rPr>
      </w:pPr>
      <w:r w:rsidRPr="003F67DE">
        <w:rPr>
          <w:rFonts w:ascii="Calibri" w:eastAsia="Calibri" w:hAnsi="Calibri" w:cs="Traditional Arabic" w:hint="cs"/>
          <w:sz w:val="36"/>
          <w:szCs w:val="36"/>
          <w:rtl/>
          <w:lang w:eastAsia="en-US"/>
        </w:rPr>
        <w:t>ويجوز الدخول على غير صاحبة النوبة ليلاً ونهاراً لضرورة وحاجة.</w:t>
      </w:r>
    </w:p>
    <w:p w14:paraId="075B4582" w14:textId="77777777" w:rsidR="003F67DE" w:rsidRPr="003F67DE" w:rsidRDefault="003F67DE" w:rsidP="003F67DE">
      <w:pPr>
        <w:spacing w:after="200" w:line="276" w:lineRule="auto"/>
        <w:jc w:val="both"/>
        <w:rPr>
          <w:rFonts w:ascii="Calibri" w:eastAsia="Calibri" w:hAnsi="Calibri" w:cs="Traditional Arabic"/>
          <w:sz w:val="36"/>
          <w:szCs w:val="36"/>
          <w:rtl/>
          <w:lang w:eastAsia="en-US"/>
        </w:rPr>
      </w:pPr>
      <w:r w:rsidRPr="003F67DE">
        <w:rPr>
          <w:rFonts w:ascii="Calibri" w:eastAsia="Calibri" w:hAnsi="Calibri" w:cs="Traditional Arabic" w:hint="cs"/>
          <w:sz w:val="36"/>
          <w:szCs w:val="36"/>
          <w:rtl/>
          <w:lang w:eastAsia="en-US"/>
        </w:rPr>
        <w:t>ويسقط قسم الزوجة بسفرها بلا إذن الزوج، وبإذنه لحاجتها.</w:t>
      </w:r>
    </w:p>
    <w:p w14:paraId="538635BC" w14:textId="77777777" w:rsidR="003F67DE" w:rsidRPr="003F67DE" w:rsidRDefault="003F67DE" w:rsidP="003F67DE">
      <w:pPr>
        <w:spacing w:after="200" w:line="276" w:lineRule="auto"/>
        <w:jc w:val="both"/>
        <w:rPr>
          <w:rFonts w:ascii="Calibri" w:eastAsia="Calibri" w:hAnsi="Calibri" w:cs="Traditional Arabic"/>
          <w:sz w:val="36"/>
          <w:szCs w:val="36"/>
          <w:rtl/>
          <w:lang w:eastAsia="en-US"/>
        </w:rPr>
      </w:pPr>
      <w:r w:rsidRPr="003F67DE">
        <w:rPr>
          <w:rFonts w:ascii="Calibri" w:eastAsia="Calibri" w:hAnsi="Calibri" w:cs="Traditional Arabic" w:hint="cs"/>
          <w:sz w:val="36"/>
          <w:szCs w:val="36"/>
          <w:rtl/>
          <w:lang w:eastAsia="en-US"/>
        </w:rPr>
        <w:t>هذا وغيره مما استنتجه المؤلف في كتابه المهم هذا، الذي جعله في ستة مباحث ومطالب عديدة، وهذه المباحث هي:</w:t>
      </w:r>
    </w:p>
    <w:p w14:paraId="5EC85F43" w14:textId="77777777" w:rsidR="003F67DE" w:rsidRPr="003F67DE" w:rsidRDefault="003F67DE" w:rsidP="003F67DE">
      <w:pPr>
        <w:spacing w:after="200" w:line="276" w:lineRule="auto"/>
        <w:jc w:val="both"/>
        <w:rPr>
          <w:rFonts w:ascii="Calibri" w:eastAsia="Calibri" w:hAnsi="Calibri" w:cs="Traditional Arabic"/>
          <w:sz w:val="36"/>
          <w:szCs w:val="36"/>
          <w:rtl/>
          <w:lang w:eastAsia="en-US"/>
        </w:rPr>
      </w:pPr>
      <w:r w:rsidRPr="003F67DE">
        <w:rPr>
          <w:rFonts w:ascii="Calibri" w:eastAsia="Calibri" w:hAnsi="Calibri" w:cs="Traditional Arabic" w:hint="cs"/>
          <w:sz w:val="36"/>
          <w:szCs w:val="36"/>
          <w:rtl/>
          <w:lang w:eastAsia="en-US"/>
        </w:rPr>
        <w:lastRenderedPageBreak/>
        <w:t>- حكم القسم بين الزوجات.</w:t>
      </w:r>
    </w:p>
    <w:p w14:paraId="47FB71BE" w14:textId="77777777" w:rsidR="003F67DE" w:rsidRPr="003F67DE" w:rsidRDefault="003F67DE" w:rsidP="003F67DE">
      <w:pPr>
        <w:spacing w:after="200" w:line="276" w:lineRule="auto"/>
        <w:jc w:val="both"/>
        <w:rPr>
          <w:rFonts w:ascii="Calibri" w:eastAsia="Calibri" w:hAnsi="Calibri" w:cs="Traditional Arabic"/>
          <w:sz w:val="36"/>
          <w:szCs w:val="36"/>
          <w:rtl/>
          <w:lang w:eastAsia="en-US"/>
        </w:rPr>
      </w:pPr>
      <w:r w:rsidRPr="003F67DE">
        <w:rPr>
          <w:rFonts w:ascii="Calibri" w:eastAsia="Calibri" w:hAnsi="Calibri" w:cs="Traditional Arabic" w:hint="cs"/>
          <w:sz w:val="36"/>
          <w:szCs w:val="36"/>
          <w:rtl/>
          <w:lang w:eastAsia="en-US"/>
        </w:rPr>
        <w:t>- ضابط من يقسم، أو يقسم له من الأزواج.</w:t>
      </w:r>
    </w:p>
    <w:p w14:paraId="14476F27" w14:textId="77777777" w:rsidR="003F67DE" w:rsidRPr="003F67DE" w:rsidRDefault="003F67DE" w:rsidP="003F67DE">
      <w:pPr>
        <w:spacing w:after="200" w:line="276" w:lineRule="auto"/>
        <w:jc w:val="both"/>
        <w:rPr>
          <w:rFonts w:ascii="Calibri" w:eastAsia="Calibri" w:hAnsi="Calibri" w:cs="Traditional Arabic"/>
          <w:sz w:val="36"/>
          <w:szCs w:val="36"/>
          <w:rtl/>
          <w:lang w:eastAsia="en-US"/>
        </w:rPr>
      </w:pPr>
      <w:r w:rsidRPr="003F67DE">
        <w:rPr>
          <w:rFonts w:ascii="Calibri" w:eastAsia="Calibri" w:hAnsi="Calibri" w:cs="Traditional Arabic" w:hint="cs"/>
          <w:sz w:val="36"/>
          <w:szCs w:val="36"/>
          <w:rtl/>
          <w:lang w:eastAsia="en-US"/>
        </w:rPr>
        <w:t>- مدة القسم.</w:t>
      </w:r>
    </w:p>
    <w:p w14:paraId="137FD894" w14:textId="77777777" w:rsidR="003F67DE" w:rsidRPr="003F67DE" w:rsidRDefault="003F67DE" w:rsidP="003F67DE">
      <w:pPr>
        <w:spacing w:after="200" w:line="276" w:lineRule="auto"/>
        <w:jc w:val="both"/>
        <w:rPr>
          <w:rFonts w:ascii="Calibri" w:eastAsia="Calibri" w:hAnsi="Calibri" w:cs="Traditional Arabic"/>
          <w:sz w:val="36"/>
          <w:szCs w:val="36"/>
          <w:rtl/>
          <w:lang w:eastAsia="en-US"/>
        </w:rPr>
      </w:pPr>
      <w:r w:rsidRPr="003F67DE">
        <w:rPr>
          <w:rFonts w:ascii="Calibri" w:eastAsia="Calibri" w:hAnsi="Calibri" w:cs="Traditional Arabic" w:hint="cs"/>
          <w:sz w:val="36"/>
          <w:szCs w:val="36"/>
          <w:rtl/>
          <w:lang w:eastAsia="en-US"/>
        </w:rPr>
        <w:t>- الدخول على غير صاحبة النوبة.</w:t>
      </w:r>
    </w:p>
    <w:p w14:paraId="2AA45C17" w14:textId="77777777" w:rsidR="003F67DE" w:rsidRPr="003F67DE" w:rsidRDefault="003F67DE" w:rsidP="003F67DE">
      <w:pPr>
        <w:spacing w:after="200" w:line="276" w:lineRule="auto"/>
        <w:jc w:val="both"/>
        <w:rPr>
          <w:rFonts w:ascii="Calibri" w:eastAsia="Calibri" w:hAnsi="Calibri" w:cs="Traditional Arabic"/>
          <w:sz w:val="36"/>
          <w:szCs w:val="36"/>
          <w:rtl/>
          <w:lang w:eastAsia="en-US"/>
        </w:rPr>
      </w:pPr>
      <w:r w:rsidRPr="003F67DE">
        <w:rPr>
          <w:rFonts w:ascii="Calibri" w:eastAsia="Calibri" w:hAnsi="Calibri" w:cs="Traditional Arabic" w:hint="cs"/>
          <w:sz w:val="36"/>
          <w:szCs w:val="36"/>
          <w:rtl/>
          <w:lang w:eastAsia="en-US"/>
        </w:rPr>
        <w:t>- مكان القسم.</w:t>
      </w:r>
    </w:p>
    <w:p w14:paraId="7E6DAC47" w14:textId="77777777" w:rsidR="003F67DE" w:rsidRPr="003F67DE" w:rsidRDefault="003F67DE" w:rsidP="003F67DE">
      <w:pPr>
        <w:spacing w:after="200" w:line="276" w:lineRule="auto"/>
        <w:jc w:val="both"/>
        <w:rPr>
          <w:rFonts w:ascii="Calibri" w:eastAsia="Calibri" w:hAnsi="Calibri" w:cs="Traditional Arabic"/>
          <w:sz w:val="36"/>
          <w:szCs w:val="36"/>
          <w:rtl/>
          <w:lang w:eastAsia="en-US"/>
        </w:rPr>
      </w:pPr>
      <w:r w:rsidRPr="003F67DE">
        <w:rPr>
          <w:rFonts w:ascii="Calibri" w:eastAsia="Calibri" w:hAnsi="Calibri" w:cs="Traditional Arabic" w:hint="cs"/>
          <w:sz w:val="36"/>
          <w:szCs w:val="36"/>
          <w:rtl/>
          <w:lang w:eastAsia="en-US"/>
        </w:rPr>
        <w:t>- القسم في السفر.</w:t>
      </w:r>
    </w:p>
    <w:p w14:paraId="50771C66" w14:textId="77777777" w:rsidR="003F67DE" w:rsidRPr="003F67DE" w:rsidRDefault="003F67DE" w:rsidP="003F67DE">
      <w:pPr>
        <w:jc w:val="both"/>
        <w:rPr>
          <w:rFonts w:cs="Traditional Arabic"/>
          <w:sz w:val="36"/>
          <w:szCs w:val="36"/>
          <w:rtl/>
        </w:rPr>
      </w:pPr>
    </w:p>
    <w:p w14:paraId="04895198" w14:textId="77777777" w:rsidR="006B6241" w:rsidRDefault="006B6241" w:rsidP="003F67DE">
      <w:pPr>
        <w:jc w:val="center"/>
        <w:rPr>
          <w:rFonts w:cs="Traditional Arabic"/>
          <w:b/>
          <w:bCs/>
          <w:color w:val="FF0000"/>
          <w:sz w:val="36"/>
          <w:szCs w:val="36"/>
          <w:rtl/>
        </w:rPr>
      </w:pPr>
    </w:p>
    <w:p w14:paraId="230BF436" w14:textId="77777777" w:rsidR="003F67DE" w:rsidRPr="003F67DE" w:rsidRDefault="003F67DE" w:rsidP="003F67DE">
      <w:pPr>
        <w:jc w:val="center"/>
        <w:rPr>
          <w:rFonts w:cs="Traditional Arabic"/>
          <w:b/>
          <w:bCs/>
          <w:color w:val="FF0000"/>
          <w:sz w:val="36"/>
          <w:szCs w:val="36"/>
          <w:rtl/>
        </w:rPr>
      </w:pPr>
      <w:r w:rsidRPr="003F67DE">
        <w:rPr>
          <w:rFonts w:cs="Traditional Arabic"/>
          <w:b/>
          <w:bCs/>
          <w:color w:val="FF0000"/>
          <w:sz w:val="36"/>
          <w:szCs w:val="36"/>
          <w:rtl/>
        </w:rPr>
        <w:t>توقيف الحكام على غوامض الأحكام</w:t>
      </w:r>
    </w:p>
    <w:p w14:paraId="1CA473BE" w14:textId="77777777" w:rsidR="003F67DE" w:rsidRPr="003F67DE" w:rsidRDefault="003F67DE" w:rsidP="003F67DE">
      <w:pPr>
        <w:jc w:val="center"/>
        <w:rPr>
          <w:rFonts w:cs="Traditional Arabic"/>
          <w:b/>
          <w:bCs/>
          <w:color w:val="FF0000"/>
          <w:sz w:val="36"/>
          <w:szCs w:val="36"/>
        </w:rPr>
      </w:pPr>
    </w:p>
    <w:p w14:paraId="6BF8F55F" w14:textId="77777777" w:rsidR="003F67DE" w:rsidRPr="003F67DE" w:rsidRDefault="003F67DE" w:rsidP="003F67DE">
      <w:pPr>
        <w:jc w:val="both"/>
        <w:rPr>
          <w:rFonts w:cs="Traditional Arabic"/>
          <w:b/>
          <w:bCs/>
          <w:sz w:val="36"/>
          <w:szCs w:val="36"/>
          <w:rtl/>
        </w:rPr>
      </w:pPr>
      <w:r w:rsidRPr="003F67DE">
        <w:rPr>
          <w:rFonts w:cs="Traditional Arabic"/>
          <w:b/>
          <w:bCs/>
          <w:sz w:val="36"/>
          <w:szCs w:val="36"/>
          <w:rtl/>
        </w:rPr>
        <w:t> </w:t>
      </w:r>
    </w:p>
    <w:p w14:paraId="48EA23F0" w14:textId="77777777" w:rsidR="003F67DE" w:rsidRPr="003F67DE" w:rsidRDefault="003F67DE" w:rsidP="003F67DE">
      <w:pPr>
        <w:jc w:val="both"/>
        <w:rPr>
          <w:rFonts w:cs="Traditional Arabic"/>
          <w:b/>
          <w:bCs/>
          <w:sz w:val="36"/>
          <w:szCs w:val="36"/>
          <w:rtl/>
        </w:rPr>
      </w:pPr>
      <w:r w:rsidRPr="003F67DE">
        <w:rPr>
          <w:rFonts w:cs="Traditional Arabic"/>
          <w:b/>
          <w:bCs/>
          <w:sz w:val="36"/>
          <w:szCs w:val="36"/>
          <w:rtl/>
        </w:rPr>
        <w:t xml:space="preserve">توقيف الحكام على غوامض الأحكام/ أحمد بن عماد الأقفهسي (ت 808 هـ)؛ تحقيق خالد بن زيد </w:t>
      </w:r>
      <w:proofErr w:type="gramStart"/>
      <w:r w:rsidRPr="003F67DE">
        <w:rPr>
          <w:rFonts w:cs="Traditional Arabic"/>
          <w:b/>
          <w:bCs/>
          <w:sz w:val="36"/>
          <w:szCs w:val="36"/>
          <w:rtl/>
        </w:rPr>
        <w:t>المطيري.-</w:t>
      </w:r>
      <w:proofErr w:type="gramEnd"/>
      <w:r w:rsidRPr="003F67DE">
        <w:rPr>
          <w:rFonts w:cs="Traditional Arabic"/>
          <w:b/>
          <w:bCs/>
          <w:sz w:val="36"/>
          <w:szCs w:val="36"/>
          <w:rtl/>
        </w:rPr>
        <w:t xml:space="preserve"> مكة المكرمة: جامعة أم القرى، كلية الشريعة، 1425 هـ، 109، 638 ص. (رسالة دكتوراه</w:t>
      </w:r>
      <w:r w:rsidR="008A0B46">
        <w:rPr>
          <w:rFonts w:cs="Traditional Arabic" w:hint="cs"/>
          <w:b/>
          <w:bCs/>
          <w:sz w:val="36"/>
          <w:szCs w:val="36"/>
          <w:rtl/>
        </w:rPr>
        <w:t>، طبعته دار ابن الجوزي بالدمام</w:t>
      </w:r>
      <w:r w:rsidRPr="003F67DE">
        <w:rPr>
          <w:rFonts w:cs="Traditional Arabic"/>
          <w:b/>
          <w:bCs/>
          <w:sz w:val="36"/>
          <w:szCs w:val="36"/>
          <w:rtl/>
        </w:rPr>
        <w:t>).</w:t>
      </w:r>
    </w:p>
    <w:p w14:paraId="597193B7" w14:textId="77777777" w:rsidR="003F67DE" w:rsidRPr="003F67DE" w:rsidRDefault="003F67DE" w:rsidP="003F67DE">
      <w:pPr>
        <w:jc w:val="both"/>
        <w:rPr>
          <w:rFonts w:cs="Traditional Arabic"/>
          <w:sz w:val="36"/>
          <w:szCs w:val="36"/>
          <w:rtl/>
        </w:rPr>
      </w:pPr>
      <w:r w:rsidRPr="003F67DE">
        <w:rPr>
          <w:rFonts w:cs="Traditional Arabic"/>
          <w:sz w:val="36"/>
          <w:szCs w:val="36"/>
          <w:rtl/>
        </w:rPr>
        <w:t> </w:t>
      </w:r>
    </w:p>
    <w:p w14:paraId="753CB209" w14:textId="77777777" w:rsidR="003F67DE" w:rsidRDefault="003F67DE" w:rsidP="003F67DE">
      <w:pPr>
        <w:jc w:val="both"/>
        <w:rPr>
          <w:rFonts w:cs="Traditional Arabic"/>
          <w:b/>
          <w:bCs/>
          <w:sz w:val="36"/>
          <w:szCs w:val="36"/>
          <w:rtl/>
        </w:rPr>
      </w:pPr>
      <w:r w:rsidRPr="003F67DE">
        <w:rPr>
          <w:rFonts w:cs="Traditional Arabic"/>
          <w:b/>
          <w:bCs/>
          <w:sz w:val="36"/>
          <w:szCs w:val="36"/>
          <w:rtl/>
        </w:rPr>
        <w:t xml:space="preserve">كما ظهر مطبوعاً بتحقيق نصير خضر سليمان </w:t>
      </w:r>
      <w:proofErr w:type="gramStart"/>
      <w:r w:rsidRPr="003F67DE">
        <w:rPr>
          <w:rFonts w:cs="Traditional Arabic"/>
          <w:b/>
          <w:bCs/>
          <w:sz w:val="36"/>
          <w:szCs w:val="36"/>
          <w:rtl/>
        </w:rPr>
        <w:t>الشافعي .</w:t>
      </w:r>
      <w:proofErr w:type="gramEnd"/>
      <w:r w:rsidRPr="003F67DE">
        <w:rPr>
          <w:rFonts w:cs="Traditional Arabic"/>
          <w:b/>
          <w:bCs/>
          <w:sz w:val="36"/>
          <w:szCs w:val="36"/>
          <w:rtl/>
        </w:rPr>
        <w:t>- بيروت: دار الكتب العلمية، 1426 هـ، 494 ص.</w:t>
      </w:r>
    </w:p>
    <w:p w14:paraId="34870C50" w14:textId="77777777" w:rsidR="008A0B46" w:rsidRDefault="008A0B46" w:rsidP="003F67DE">
      <w:pPr>
        <w:jc w:val="both"/>
        <w:rPr>
          <w:rFonts w:cs="Traditional Arabic"/>
          <w:b/>
          <w:bCs/>
          <w:sz w:val="36"/>
          <w:szCs w:val="36"/>
          <w:rtl/>
        </w:rPr>
      </w:pPr>
    </w:p>
    <w:p w14:paraId="3BF03B72" w14:textId="77777777" w:rsidR="008A0B46" w:rsidRPr="003F67DE" w:rsidRDefault="008A0B46" w:rsidP="008A0B46">
      <w:pPr>
        <w:jc w:val="center"/>
        <w:rPr>
          <w:rFonts w:cs="Traditional Arabic"/>
          <w:b/>
          <w:bCs/>
          <w:sz w:val="36"/>
          <w:szCs w:val="36"/>
          <w:rtl/>
        </w:rPr>
      </w:pPr>
      <w:r>
        <w:rPr>
          <w:rFonts w:cs="Traditional Arabic"/>
          <w:b/>
          <w:bCs/>
          <w:noProof/>
          <w:sz w:val="36"/>
          <w:szCs w:val="36"/>
          <w:rtl/>
          <w:lang w:eastAsia="en-US"/>
        </w:rPr>
        <w:lastRenderedPageBreak/>
        <w:drawing>
          <wp:inline distT="0" distB="0" distL="0" distR="0" wp14:anchorId="249130BE" wp14:editId="7107BB5E">
            <wp:extent cx="1741170" cy="2618740"/>
            <wp:effectExtent l="0" t="0" r="0" b="0"/>
            <wp:docPr id="178" name="صورة 178" descr="C:\Users\محمد خير يوسف\Pictures\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محمد خير يوسف\Pictures\بدون عنوان.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741170" cy="2618740"/>
                    </a:xfrm>
                    <a:prstGeom prst="rect">
                      <a:avLst/>
                    </a:prstGeom>
                    <a:noFill/>
                    <a:ln>
                      <a:noFill/>
                    </a:ln>
                  </pic:spPr>
                </pic:pic>
              </a:graphicData>
            </a:graphic>
          </wp:inline>
        </w:drawing>
      </w:r>
    </w:p>
    <w:p w14:paraId="0A254ADA" w14:textId="77777777" w:rsidR="003F67DE" w:rsidRPr="003F67DE" w:rsidRDefault="003F67DE" w:rsidP="003F67DE">
      <w:pPr>
        <w:jc w:val="both"/>
        <w:rPr>
          <w:rFonts w:cs="Traditional Arabic"/>
          <w:sz w:val="36"/>
          <w:szCs w:val="36"/>
          <w:rtl/>
        </w:rPr>
      </w:pPr>
      <w:r w:rsidRPr="003F67DE">
        <w:rPr>
          <w:rFonts w:cs="Traditional Arabic"/>
          <w:sz w:val="36"/>
          <w:szCs w:val="36"/>
          <w:rtl/>
        </w:rPr>
        <w:t> </w:t>
      </w:r>
    </w:p>
    <w:p w14:paraId="53B536C8" w14:textId="77777777" w:rsidR="003F67DE" w:rsidRPr="003F67DE" w:rsidRDefault="003F67DE" w:rsidP="003F67DE">
      <w:pPr>
        <w:jc w:val="both"/>
        <w:rPr>
          <w:rFonts w:cs="Traditional Arabic"/>
          <w:sz w:val="36"/>
          <w:szCs w:val="36"/>
          <w:rtl/>
        </w:rPr>
      </w:pPr>
      <w:r w:rsidRPr="003F67DE">
        <w:rPr>
          <w:rFonts w:cs="Traditional Arabic"/>
          <w:sz w:val="36"/>
          <w:szCs w:val="36"/>
          <w:rtl/>
        </w:rPr>
        <w:t>المؤلف فقيه شافعي عالي الهمَّة، قوي العزيمة، لا يبحث سوى في غوامض الأحكام، ولا يؤلف سوى في عويص الموضوعات. فيه ذكاء عجيب، ونفس طويل، ورغبة في ولوج الفروع والحواشي، وثقافة في أنواع العلوم وفنون المعرفة، يعرف ذلك من اطلع على عناوين مؤلفاته... </w:t>
      </w:r>
    </w:p>
    <w:p w14:paraId="6A03693A" w14:textId="77777777" w:rsidR="003F67DE" w:rsidRPr="003F67DE" w:rsidRDefault="003F67DE" w:rsidP="003F67DE">
      <w:pPr>
        <w:jc w:val="both"/>
        <w:rPr>
          <w:rFonts w:cs="Traditional Arabic"/>
          <w:sz w:val="36"/>
          <w:szCs w:val="36"/>
          <w:rtl/>
        </w:rPr>
      </w:pPr>
      <w:r w:rsidRPr="003F67DE">
        <w:rPr>
          <w:rFonts w:cs="Traditional Arabic"/>
          <w:sz w:val="36"/>
          <w:szCs w:val="36"/>
          <w:rtl/>
        </w:rPr>
        <w:t>وكتابه هذا متخصص في الجوانب الصعبة من بحوث الزواج الفقهية، والمسائل المشكلة منها، التي يتجنب الخوض فيها الفقهاء المبتدئون، ويحتشد على مائدتها أهل العلم المتمكنون، ويتبارى في ساحتها أهل الخبرة والقضاء. </w:t>
      </w:r>
    </w:p>
    <w:p w14:paraId="1FE8B65B" w14:textId="77777777" w:rsidR="003F67DE" w:rsidRPr="003F67DE" w:rsidRDefault="003F67DE" w:rsidP="003F67DE">
      <w:pPr>
        <w:jc w:val="both"/>
        <w:rPr>
          <w:rFonts w:cs="Traditional Arabic"/>
          <w:sz w:val="36"/>
          <w:szCs w:val="36"/>
          <w:rtl/>
        </w:rPr>
      </w:pPr>
      <w:r w:rsidRPr="003F67DE">
        <w:rPr>
          <w:rFonts w:cs="Traditional Arabic"/>
          <w:sz w:val="36"/>
          <w:szCs w:val="36"/>
          <w:rtl/>
        </w:rPr>
        <w:t>يقول المؤلف في مقدمته: لما كانت وقائع الأنكحة كثيرة الاشتباه على من ليس عنده تيقظ ومزيد انتباه، استخرت الله في إيضاح مسائل مشكلة وموارد مقفلة، لا يهتدى إليها إلا بتوقيف، ولا تعقل معانيها بدون تعريف.</w:t>
      </w:r>
      <w:r w:rsidRPr="003F67DE">
        <w:rPr>
          <w:rFonts w:cs="Traditional Arabic" w:hint="cs"/>
          <w:sz w:val="36"/>
          <w:szCs w:val="36"/>
          <w:rtl/>
        </w:rPr>
        <w:t xml:space="preserve"> </w:t>
      </w:r>
      <w:r w:rsidRPr="003F67DE">
        <w:rPr>
          <w:rFonts w:cs="Traditional Arabic"/>
          <w:sz w:val="36"/>
          <w:szCs w:val="36"/>
          <w:rtl/>
        </w:rPr>
        <w:t>وقد التبست مسائل كثيرة من الأنكحة على جماعة من المصنفين فأجابوا فيها بخلاف المذهب. </w:t>
      </w:r>
    </w:p>
    <w:p w14:paraId="3DA88432" w14:textId="77777777" w:rsidR="003F67DE" w:rsidRPr="003F67DE" w:rsidRDefault="003F67DE" w:rsidP="003F67DE">
      <w:pPr>
        <w:jc w:val="both"/>
        <w:rPr>
          <w:rFonts w:cs="Traditional Arabic"/>
          <w:sz w:val="36"/>
          <w:szCs w:val="36"/>
          <w:rtl/>
        </w:rPr>
      </w:pPr>
      <w:r w:rsidRPr="003F67DE">
        <w:rPr>
          <w:rFonts w:cs="Traditional Arabic"/>
          <w:sz w:val="36"/>
          <w:szCs w:val="36"/>
          <w:rtl/>
        </w:rPr>
        <w:t>وقد جعل المؤلف كتابه في (45) فصلاً صغيراً، هي بالأحرى مسائل وتوقيفات.</w:t>
      </w:r>
    </w:p>
    <w:p w14:paraId="04E4426B" w14:textId="77777777" w:rsidR="003F67DE" w:rsidRPr="003F67DE" w:rsidRDefault="003F67DE" w:rsidP="003F67DE">
      <w:pPr>
        <w:jc w:val="both"/>
        <w:rPr>
          <w:rFonts w:cs="Traditional Arabic"/>
          <w:sz w:val="36"/>
          <w:szCs w:val="36"/>
          <w:rtl/>
        </w:rPr>
      </w:pPr>
      <w:r w:rsidRPr="003F67DE">
        <w:rPr>
          <w:rFonts w:cs="Traditional Arabic"/>
          <w:sz w:val="36"/>
          <w:szCs w:val="36"/>
          <w:rtl/>
        </w:rPr>
        <w:t> ومن عناوين هذه الفصول:</w:t>
      </w:r>
    </w:p>
    <w:p w14:paraId="43D4A497" w14:textId="77777777" w:rsidR="003F67DE" w:rsidRPr="003F67DE" w:rsidRDefault="003F67DE" w:rsidP="003F67DE">
      <w:pPr>
        <w:jc w:val="both"/>
        <w:rPr>
          <w:rFonts w:cs="Traditional Arabic"/>
          <w:sz w:val="36"/>
          <w:szCs w:val="36"/>
          <w:rtl/>
        </w:rPr>
      </w:pPr>
      <w:r w:rsidRPr="003F67DE">
        <w:rPr>
          <w:rFonts w:cs="Traditional Arabic"/>
          <w:sz w:val="36"/>
          <w:szCs w:val="36"/>
          <w:rtl/>
        </w:rPr>
        <w:t xml:space="preserve">• في الأنكحة المحرمة. </w:t>
      </w:r>
    </w:p>
    <w:p w14:paraId="4FBB04A7" w14:textId="77777777" w:rsidR="003F67DE" w:rsidRPr="003F67DE" w:rsidRDefault="003F67DE" w:rsidP="003F67DE">
      <w:pPr>
        <w:jc w:val="both"/>
        <w:rPr>
          <w:rFonts w:cs="Traditional Arabic"/>
          <w:sz w:val="36"/>
          <w:szCs w:val="36"/>
          <w:rtl/>
        </w:rPr>
      </w:pPr>
      <w:r w:rsidRPr="003F67DE">
        <w:rPr>
          <w:rFonts w:cs="Traditional Arabic"/>
          <w:sz w:val="36"/>
          <w:szCs w:val="36"/>
          <w:rtl/>
        </w:rPr>
        <w:t xml:space="preserve">• فيمن لا يصح نكاحه. </w:t>
      </w:r>
    </w:p>
    <w:p w14:paraId="54AE65AA" w14:textId="77777777" w:rsidR="003F67DE" w:rsidRPr="003F67DE" w:rsidRDefault="003F67DE" w:rsidP="003F67DE">
      <w:pPr>
        <w:jc w:val="both"/>
        <w:rPr>
          <w:rFonts w:cs="Traditional Arabic"/>
          <w:sz w:val="36"/>
          <w:szCs w:val="36"/>
          <w:rtl/>
        </w:rPr>
      </w:pPr>
      <w:r w:rsidRPr="003F67DE">
        <w:rPr>
          <w:rFonts w:cs="Traditional Arabic"/>
          <w:sz w:val="36"/>
          <w:szCs w:val="36"/>
          <w:rtl/>
        </w:rPr>
        <w:t xml:space="preserve">• الابن لا يزوِّج أمه بالبنوَّة. </w:t>
      </w:r>
    </w:p>
    <w:p w14:paraId="417F1348" w14:textId="77777777" w:rsidR="003F67DE" w:rsidRPr="003F67DE" w:rsidRDefault="003F67DE" w:rsidP="003F67DE">
      <w:pPr>
        <w:jc w:val="both"/>
        <w:rPr>
          <w:rFonts w:cs="Traditional Arabic"/>
          <w:sz w:val="36"/>
          <w:szCs w:val="36"/>
          <w:rtl/>
        </w:rPr>
      </w:pPr>
      <w:r w:rsidRPr="003F67DE">
        <w:rPr>
          <w:rFonts w:cs="Traditional Arabic"/>
          <w:sz w:val="36"/>
          <w:szCs w:val="36"/>
          <w:rtl/>
        </w:rPr>
        <w:t xml:space="preserve">• من يمتنع نكاحه على الحر والحرة. </w:t>
      </w:r>
    </w:p>
    <w:p w14:paraId="431399E8" w14:textId="77777777" w:rsidR="003F67DE" w:rsidRPr="003F67DE" w:rsidRDefault="003F67DE" w:rsidP="003F67DE">
      <w:pPr>
        <w:jc w:val="both"/>
        <w:rPr>
          <w:rFonts w:cs="Traditional Arabic"/>
          <w:sz w:val="36"/>
          <w:szCs w:val="36"/>
          <w:rtl/>
        </w:rPr>
      </w:pPr>
      <w:r w:rsidRPr="003F67DE">
        <w:rPr>
          <w:rFonts w:cs="Traditional Arabic"/>
          <w:sz w:val="36"/>
          <w:szCs w:val="36"/>
          <w:rtl/>
        </w:rPr>
        <w:lastRenderedPageBreak/>
        <w:t xml:space="preserve">• نكاح من لم يحج ويعتمر. </w:t>
      </w:r>
    </w:p>
    <w:p w14:paraId="62043092" w14:textId="77777777" w:rsidR="003F67DE" w:rsidRPr="003F67DE" w:rsidRDefault="003F67DE" w:rsidP="003F67DE">
      <w:pPr>
        <w:jc w:val="both"/>
        <w:rPr>
          <w:rFonts w:cs="Traditional Arabic"/>
          <w:sz w:val="36"/>
          <w:szCs w:val="36"/>
          <w:rtl/>
        </w:rPr>
      </w:pPr>
      <w:r w:rsidRPr="003F67DE">
        <w:rPr>
          <w:rFonts w:cs="Traditional Arabic"/>
          <w:sz w:val="36"/>
          <w:szCs w:val="36"/>
          <w:rtl/>
        </w:rPr>
        <w:t xml:space="preserve">• صور تزويج الحاكم مع وجود القريب. </w:t>
      </w:r>
    </w:p>
    <w:p w14:paraId="55C84254" w14:textId="77777777" w:rsidR="003F67DE" w:rsidRPr="003F67DE" w:rsidRDefault="003F67DE" w:rsidP="003F67DE">
      <w:pPr>
        <w:jc w:val="both"/>
        <w:rPr>
          <w:rFonts w:cs="Traditional Arabic"/>
          <w:sz w:val="36"/>
          <w:szCs w:val="36"/>
          <w:rtl/>
        </w:rPr>
      </w:pPr>
      <w:r w:rsidRPr="003F67DE">
        <w:rPr>
          <w:rFonts w:cs="Traditional Arabic"/>
          <w:sz w:val="36"/>
          <w:szCs w:val="36"/>
          <w:rtl/>
        </w:rPr>
        <w:t xml:space="preserve">• في ألفاظ الرجعة. </w:t>
      </w:r>
    </w:p>
    <w:p w14:paraId="7EA582ED" w14:textId="77777777" w:rsidR="003F67DE" w:rsidRPr="003F67DE" w:rsidRDefault="003F67DE" w:rsidP="003F67DE">
      <w:pPr>
        <w:jc w:val="both"/>
        <w:rPr>
          <w:rFonts w:cs="Traditional Arabic"/>
          <w:sz w:val="36"/>
          <w:szCs w:val="36"/>
          <w:rtl/>
        </w:rPr>
      </w:pPr>
      <w:r w:rsidRPr="003F67DE">
        <w:rPr>
          <w:rFonts w:cs="Traditional Arabic"/>
          <w:sz w:val="36"/>
          <w:szCs w:val="36"/>
          <w:rtl/>
        </w:rPr>
        <w:t xml:space="preserve">• قضاء القاضي لا يحيل الأمور عما هي عليه. </w:t>
      </w:r>
    </w:p>
    <w:p w14:paraId="2E9CCC50" w14:textId="77777777" w:rsidR="003F67DE" w:rsidRPr="003F67DE" w:rsidRDefault="003F67DE" w:rsidP="003F67DE">
      <w:pPr>
        <w:jc w:val="both"/>
        <w:rPr>
          <w:rFonts w:cs="Traditional Arabic"/>
          <w:sz w:val="36"/>
          <w:szCs w:val="36"/>
          <w:rtl/>
        </w:rPr>
      </w:pPr>
      <w:r w:rsidRPr="003F67DE">
        <w:rPr>
          <w:rFonts w:cs="Traditional Arabic"/>
          <w:sz w:val="36"/>
          <w:szCs w:val="36"/>
          <w:rtl/>
        </w:rPr>
        <w:t xml:space="preserve">• إكرام القاضي للشهود. </w:t>
      </w:r>
    </w:p>
    <w:p w14:paraId="5056E99C" w14:textId="77777777" w:rsidR="003F67DE" w:rsidRPr="003F67DE" w:rsidRDefault="003F67DE" w:rsidP="003F67DE">
      <w:pPr>
        <w:jc w:val="both"/>
        <w:rPr>
          <w:rFonts w:cs="Traditional Arabic"/>
          <w:sz w:val="36"/>
          <w:szCs w:val="36"/>
          <w:rtl/>
        </w:rPr>
      </w:pPr>
      <w:r w:rsidRPr="003F67DE">
        <w:rPr>
          <w:rFonts w:cs="Traditional Arabic"/>
          <w:sz w:val="36"/>
          <w:szCs w:val="36"/>
          <w:rtl/>
        </w:rPr>
        <w:t xml:space="preserve">• في نقض قضاء القاضي. </w:t>
      </w:r>
    </w:p>
    <w:p w14:paraId="314CE9A1" w14:textId="77777777" w:rsidR="003F67DE" w:rsidRPr="003F67DE" w:rsidRDefault="003F67DE" w:rsidP="003F67DE">
      <w:pPr>
        <w:jc w:val="both"/>
        <w:rPr>
          <w:rFonts w:cs="Traditional Arabic"/>
          <w:sz w:val="36"/>
          <w:szCs w:val="36"/>
          <w:rtl/>
        </w:rPr>
      </w:pPr>
      <w:r w:rsidRPr="003F67DE">
        <w:rPr>
          <w:rFonts w:cs="Traditional Arabic"/>
          <w:sz w:val="36"/>
          <w:szCs w:val="36"/>
          <w:rtl/>
        </w:rPr>
        <w:t xml:space="preserve">• في ولاية المفضول مع وجود الفاضل. </w:t>
      </w:r>
    </w:p>
    <w:p w14:paraId="6EAB84CD" w14:textId="77777777" w:rsidR="003F67DE" w:rsidRPr="003F67DE" w:rsidRDefault="003F67DE" w:rsidP="003F67DE">
      <w:pPr>
        <w:jc w:val="both"/>
        <w:rPr>
          <w:rFonts w:cs="Traditional Arabic"/>
          <w:sz w:val="36"/>
          <w:szCs w:val="36"/>
          <w:rtl/>
        </w:rPr>
      </w:pPr>
      <w:r w:rsidRPr="003F67DE">
        <w:rPr>
          <w:rFonts w:cs="Traditional Arabic"/>
          <w:sz w:val="36"/>
          <w:szCs w:val="36"/>
          <w:rtl/>
        </w:rPr>
        <w:t xml:space="preserve">• في النكاح من الكفار. </w:t>
      </w:r>
    </w:p>
    <w:p w14:paraId="451298F8" w14:textId="77777777" w:rsidR="003F67DE" w:rsidRPr="003F67DE" w:rsidRDefault="003F67DE" w:rsidP="003F67DE">
      <w:pPr>
        <w:jc w:val="both"/>
        <w:rPr>
          <w:rFonts w:cs="Traditional Arabic"/>
          <w:sz w:val="36"/>
          <w:szCs w:val="36"/>
          <w:rtl/>
        </w:rPr>
      </w:pPr>
      <w:r w:rsidRPr="003F67DE">
        <w:rPr>
          <w:rFonts w:cs="Traditional Arabic"/>
          <w:sz w:val="36"/>
          <w:szCs w:val="36"/>
          <w:rtl/>
        </w:rPr>
        <w:t>• نكاح المجوسية.</w:t>
      </w:r>
    </w:p>
    <w:p w14:paraId="75833C87" w14:textId="77777777" w:rsidR="003F67DE" w:rsidRPr="003F67DE" w:rsidRDefault="003F67DE" w:rsidP="003F67DE">
      <w:pPr>
        <w:jc w:val="both"/>
        <w:rPr>
          <w:rFonts w:cs="Traditional Arabic"/>
          <w:sz w:val="36"/>
          <w:szCs w:val="36"/>
          <w:rtl/>
        </w:rPr>
      </w:pPr>
      <w:r w:rsidRPr="003F67DE">
        <w:rPr>
          <w:rFonts w:cs="Traditional Arabic"/>
          <w:sz w:val="36"/>
          <w:szCs w:val="36"/>
          <w:rtl/>
        </w:rPr>
        <w:t> ومن المسائل الفرعية في الفصول:</w:t>
      </w:r>
    </w:p>
    <w:p w14:paraId="46B61076" w14:textId="77777777" w:rsidR="003F67DE" w:rsidRPr="003F67DE" w:rsidRDefault="003F67DE" w:rsidP="003F67DE">
      <w:pPr>
        <w:jc w:val="both"/>
        <w:rPr>
          <w:rFonts w:cs="Traditional Arabic"/>
          <w:sz w:val="36"/>
          <w:szCs w:val="36"/>
          <w:rtl/>
        </w:rPr>
      </w:pPr>
      <w:r w:rsidRPr="003F67DE">
        <w:rPr>
          <w:rFonts w:cs="Traditional Arabic"/>
          <w:sz w:val="36"/>
          <w:szCs w:val="36"/>
          <w:rtl/>
        </w:rPr>
        <w:t>• لو قال: زوجتك فاطمة، مثلاً، ولم يقل: ابنتي.</w:t>
      </w:r>
    </w:p>
    <w:p w14:paraId="51A25DCD" w14:textId="77777777" w:rsidR="003F67DE" w:rsidRPr="003F67DE" w:rsidRDefault="003F67DE" w:rsidP="003F67DE">
      <w:pPr>
        <w:jc w:val="both"/>
        <w:rPr>
          <w:rFonts w:cs="Traditional Arabic"/>
          <w:sz w:val="36"/>
          <w:szCs w:val="36"/>
          <w:rtl/>
        </w:rPr>
      </w:pPr>
      <w:r w:rsidRPr="003F67DE">
        <w:rPr>
          <w:rFonts w:cs="Traditional Arabic"/>
          <w:sz w:val="36"/>
          <w:szCs w:val="36"/>
          <w:rtl/>
        </w:rPr>
        <w:t>• العقد على المرتابة.</w:t>
      </w:r>
    </w:p>
    <w:p w14:paraId="5CF560A1" w14:textId="77777777" w:rsidR="003F67DE" w:rsidRPr="003F67DE" w:rsidRDefault="003F67DE" w:rsidP="003F67DE">
      <w:pPr>
        <w:jc w:val="both"/>
        <w:rPr>
          <w:rFonts w:cs="Traditional Arabic"/>
          <w:sz w:val="36"/>
          <w:szCs w:val="36"/>
          <w:rtl/>
        </w:rPr>
      </w:pPr>
      <w:r w:rsidRPr="003F67DE">
        <w:rPr>
          <w:rFonts w:cs="Traditional Arabic"/>
          <w:sz w:val="36"/>
          <w:szCs w:val="36"/>
          <w:rtl/>
        </w:rPr>
        <w:t xml:space="preserve">• لو وجد </w:t>
      </w:r>
      <w:proofErr w:type="spellStart"/>
      <w:r w:rsidRPr="003F67DE">
        <w:rPr>
          <w:rFonts w:cs="Traditional Arabic"/>
          <w:sz w:val="36"/>
          <w:szCs w:val="36"/>
          <w:rtl/>
        </w:rPr>
        <w:t>ذمية</w:t>
      </w:r>
      <w:proofErr w:type="spellEnd"/>
      <w:r w:rsidRPr="003F67DE">
        <w:rPr>
          <w:rFonts w:cs="Traditional Arabic"/>
          <w:sz w:val="36"/>
          <w:szCs w:val="36"/>
          <w:rtl/>
        </w:rPr>
        <w:t xml:space="preserve"> قريبة ومسلمة بعيدة.</w:t>
      </w:r>
    </w:p>
    <w:p w14:paraId="4C88F48D" w14:textId="77777777" w:rsidR="003F67DE" w:rsidRPr="003F67DE" w:rsidRDefault="003F67DE" w:rsidP="003F67DE">
      <w:pPr>
        <w:jc w:val="both"/>
        <w:rPr>
          <w:rFonts w:cs="Traditional Arabic"/>
          <w:sz w:val="36"/>
          <w:szCs w:val="36"/>
          <w:rtl/>
        </w:rPr>
      </w:pPr>
      <w:r w:rsidRPr="003F67DE">
        <w:rPr>
          <w:rFonts w:cs="Traditional Arabic"/>
          <w:sz w:val="36"/>
          <w:szCs w:val="36"/>
          <w:rtl/>
        </w:rPr>
        <w:t xml:space="preserve">• لو وجد </w:t>
      </w:r>
      <w:proofErr w:type="spellStart"/>
      <w:r w:rsidRPr="003F67DE">
        <w:rPr>
          <w:rFonts w:cs="Traditional Arabic"/>
          <w:sz w:val="36"/>
          <w:szCs w:val="36"/>
          <w:rtl/>
        </w:rPr>
        <w:t>ذمية</w:t>
      </w:r>
      <w:proofErr w:type="spellEnd"/>
      <w:r w:rsidRPr="003F67DE">
        <w:rPr>
          <w:rFonts w:cs="Traditional Arabic"/>
          <w:sz w:val="36"/>
          <w:szCs w:val="36"/>
          <w:rtl/>
        </w:rPr>
        <w:t xml:space="preserve"> ومسلمة تترك الصلاة تكاسلاً.</w:t>
      </w:r>
    </w:p>
    <w:p w14:paraId="3D1AACED" w14:textId="77777777" w:rsidR="003F67DE" w:rsidRPr="003F67DE" w:rsidRDefault="003F67DE" w:rsidP="003F67DE">
      <w:pPr>
        <w:jc w:val="both"/>
        <w:rPr>
          <w:rFonts w:cs="Traditional Arabic"/>
          <w:sz w:val="36"/>
          <w:szCs w:val="36"/>
          <w:rtl/>
        </w:rPr>
      </w:pPr>
      <w:r w:rsidRPr="003F67DE">
        <w:rPr>
          <w:rFonts w:cs="Traditional Arabic"/>
          <w:sz w:val="36"/>
          <w:szCs w:val="36"/>
          <w:rtl/>
        </w:rPr>
        <w:t>• نكاح الجن.</w:t>
      </w:r>
    </w:p>
    <w:p w14:paraId="4368C28F" w14:textId="77777777" w:rsidR="003F67DE" w:rsidRPr="003F67DE" w:rsidRDefault="003F67DE" w:rsidP="003F67DE">
      <w:pPr>
        <w:jc w:val="both"/>
        <w:rPr>
          <w:rFonts w:cs="Traditional Arabic"/>
          <w:sz w:val="36"/>
          <w:szCs w:val="36"/>
          <w:rtl/>
        </w:rPr>
      </w:pPr>
      <w:r w:rsidRPr="003F67DE">
        <w:rPr>
          <w:rFonts w:cs="Traditional Arabic"/>
          <w:sz w:val="36"/>
          <w:szCs w:val="36"/>
          <w:rtl/>
        </w:rPr>
        <w:t>• صور إجبار البكر.</w:t>
      </w:r>
    </w:p>
    <w:p w14:paraId="24FCC636" w14:textId="77777777" w:rsidR="003F67DE" w:rsidRPr="003F67DE" w:rsidRDefault="003F67DE" w:rsidP="003F67DE">
      <w:pPr>
        <w:jc w:val="both"/>
        <w:rPr>
          <w:rFonts w:cs="Traditional Arabic"/>
          <w:sz w:val="36"/>
          <w:szCs w:val="36"/>
          <w:rtl/>
        </w:rPr>
      </w:pPr>
      <w:r w:rsidRPr="003F67DE">
        <w:rPr>
          <w:rFonts w:cs="Traditional Arabic"/>
          <w:sz w:val="36"/>
          <w:szCs w:val="36"/>
          <w:rtl/>
        </w:rPr>
        <w:t>• لو طلقها الزوج ثلاثاً وأنكر الطلاق لنسيان أو غيره.</w:t>
      </w:r>
    </w:p>
    <w:p w14:paraId="104CCC6D" w14:textId="77777777" w:rsidR="003F67DE" w:rsidRPr="003F67DE" w:rsidRDefault="003F67DE" w:rsidP="003F67DE">
      <w:pPr>
        <w:jc w:val="both"/>
        <w:rPr>
          <w:rFonts w:cs="Traditional Arabic"/>
          <w:sz w:val="36"/>
          <w:szCs w:val="36"/>
          <w:rtl/>
        </w:rPr>
      </w:pPr>
      <w:r w:rsidRPr="003F67DE">
        <w:rPr>
          <w:rFonts w:cs="Traditional Arabic"/>
          <w:sz w:val="36"/>
          <w:szCs w:val="36"/>
          <w:rtl/>
        </w:rPr>
        <w:t xml:space="preserve">• التحمل على امرأة </w:t>
      </w:r>
      <w:proofErr w:type="spellStart"/>
      <w:r w:rsidRPr="003F67DE">
        <w:rPr>
          <w:rFonts w:cs="Traditional Arabic"/>
          <w:sz w:val="36"/>
          <w:szCs w:val="36"/>
          <w:rtl/>
        </w:rPr>
        <w:t>متلفعة</w:t>
      </w:r>
      <w:proofErr w:type="spellEnd"/>
      <w:r w:rsidRPr="003F67DE">
        <w:rPr>
          <w:rFonts w:cs="Traditional Arabic"/>
          <w:sz w:val="36"/>
          <w:szCs w:val="36"/>
          <w:rtl/>
        </w:rPr>
        <w:t xml:space="preserve"> بثيابها.</w:t>
      </w:r>
    </w:p>
    <w:p w14:paraId="6D4B3E06" w14:textId="77777777" w:rsidR="003F67DE" w:rsidRPr="003F67DE" w:rsidRDefault="003F67DE" w:rsidP="003F67DE">
      <w:pPr>
        <w:jc w:val="both"/>
        <w:rPr>
          <w:rFonts w:cs="Traditional Arabic"/>
          <w:sz w:val="36"/>
          <w:szCs w:val="36"/>
          <w:rtl/>
        </w:rPr>
      </w:pPr>
      <w:r w:rsidRPr="003F67DE">
        <w:rPr>
          <w:rFonts w:cs="Traditional Arabic"/>
          <w:sz w:val="36"/>
          <w:szCs w:val="36"/>
          <w:rtl/>
        </w:rPr>
        <w:t>• امرأة غاب زوجها سنين فادَّعت أنه طلقها وانقضت عدَّتها.</w:t>
      </w:r>
    </w:p>
    <w:p w14:paraId="7A975081" w14:textId="77777777" w:rsidR="003F67DE" w:rsidRPr="003F67DE" w:rsidRDefault="003F67DE" w:rsidP="003F67DE">
      <w:pPr>
        <w:jc w:val="both"/>
        <w:rPr>
          <w:rFonts w:cs="Traditional Arabic"/>
          <w:sz w:val="36"/>
          <w:szCs w:val="36"/>
          <w:rtl/>
        </w:rPr>
      </w:pPr>
      <w:r w:rsidRPr="003F67DE">
        <w:rPr>
          <w:rFonts w:cs="Traditional Arabic"/>
          <w:sz w:val="36"/>
          <w:szCs w:val="36"/>
          <w:rtl/>
        </w:rPr>
        <w:t>• امرأة تحت رجل ادَّعى آخر أنها زوجته.</w:t>
      </w:r>
    </w:p>
    <w:p w14:paraId="19F86D76" w14:textId="77777777" w:rsidR="003F67DE" w:rsidRPr="003F67DE" w:rsidRDefault="003F67DE" w:rsidP="003F67DE">
      <w:pPr>
        <w:jc w:val="both"/>
        <w:rPr>
          <w:rFonts w:cs="Traditional Arabic"/>
          <w:sz w:val="36"/>
          <w:szCs w:val="36"/>
          <w:rtl/>
        </w:rPr>
      </w:pPr>
      <w:r w:rsidRPr="003F67DE">
        <w:rPr>
          <w:rFonts w:cs="Traditional Arabic"/>
          <w:sz w:val="36"/>
          <w:szCs w:val="36"/>
          <w:rtl/>
        </w:rPr>
        <w:t>• لو شهد عليه أربعة بالزنا ولم يعدَّلوا.</w:t>
      </w:r>
    </w:p>
    <w:p w14:paraId="6A8C0070" w14:textId="77777777" w:rsidR="003F67DE" w:rsidRPr="003F67DE" w:rsidRDefault="003F67DE" w:rsidP="003F67DE">
      <w:pPr>
        <w:jc w:val="both"/>
        <w:rPr>
          <w:rFonts w:cs="Traditional Arabic"/>
          <w:sz w:val="36"/>
          <w:szCs w:val="36"/>
          <w:rtl/>
        </w:rPr>
      </w:pPr>
      <w:r w:rsidRPr="003F67DE">
        <w:rPr>
          <w:rFonts w:cs="Traditional Arabic"/>
          <w:sz w:val="36"/>
          <w:szCs w:val="36"/>
          <w:rtl/>
        </w:rPr>
        <w:t>• شهادة المختبئ في موضع لا يراه أحد.</w:t>
      </w:r>
    </w:p>
    <w:p w14:paraId="17F9A7D9" w14:textId="77777777" w:rsidR="003F67DE" w:rsidRPr="003F67DE" w:rsidRDefault="003F67DE" w:rsidP="003F67DE">
      <w:pPr>
        <w:jc w:val="both"/>
        <w:rPr>
          <w:rFonts w:cs="Traditional Arabic"/>
          <w:sz w:val="36"/>
          <w:szCs w:val="36"/>
          <w:rtl/>
        </w:rPr>
      </w:pPr>
      <w:r w:rsidRPr="003F67DE">
        <w:rPr>
          <w:rFonts w:cs="Traditional Arabic"/>
          <w:sz w:val="36"/>
          <w:szCs w:val="36"/>
          <w:rtl/>
        </w:rPr>
        <w:t>• لو شهد أربعة بالزنا ثم رجعوا.</w:t>
      </w:r>
    </w:p>
    <w:p w14:paraId="5FA8FD88" w14:textId="77777777" w:rsidR="003F67DE" w:rsidRPr="003F67DE" w:rsidRDefault="003F67DE" w:rsidP="003F67DE">
      <w:pPr>
        <w:jc w:val="both"/>
        <w:rPr>
          <w:rFonts w:cs="Traditional Arabic"/>
          <w:sz w:val="36"/>
          <w:szCs w:val="36"/>
          <w:rtl/>
        </w:rPr>
      </w:pPr>
      <w:r w:rsidRPr="003F67DE">
        <w:rPr>
          <w:rFonts w:cs="Traditional Arabic"/>
          <w:sz w:val="36"/>
          <w:szCs w:val="36"/>
          <w:rtl/>
        </w:rPr>
        <w:t>• نكاح الصابئة والسامرة.</w:t>
      </w:r>
    </w:p>
    <w:p w14:paraId="7113321B" w14:textId="77777777" w:rsidR="003F67DE" w:rsidRPr="003F67DE" w:rsidRDefault="003F67DE" w:rsidP="003F67DE">
      <w:pPr>
        <w:jc w:val="both"/>
        <w:rPr>
          <w:rFonts w:cs="Traditional Arabic"/>
          <w:sz w:val="36"/>
          <w:szCs w:val="36"/>
          <w:rtl/>
        </w:rPr>
      </w:pPr>
      <w:r w:rsidRPr="003F67DE">
        <w:rPr>
          <w:rFonts w:cs="Traditional Arabic"/>
          <w:sz w:val="36"/>
          <w:szCs w:val="36"/>
          <w:rtl/>
        </w:rPr>
        <w:t>• نكاح المعتزلة والمعطِّلة.</w:t>
      </w:r>
    </w:p>
    <w:p w14:paraId="08761EA3" w14:textId="77777777" w:rsidR="003F67DE" w:rsidRPr="003F67DE" w:rsidRDefault="003F67DE" w:rsidP="003F67DE">
      <w:pPr>
        <w:keepNext/>
        <w:ind w:firstLine="397"/>
        <w:jc w:val="center"/>
        <w:outlineLvl w:val="1"/>
        <w:rPr>
          <w:rFonts w:ascii="Traditional Arabic" w:hAnsi="Traditional Arabic" w:cs="Traditional Arabic"/>
          <w:b/>
          <w:bCs/>
          <w:color w:val="FF0000"/>
          <w:sz w:val="36"/>
          <w:szCs w:val="36"/>
          <w:rtl/>
        </w:rPr>
      </w:pPr>
    </w:p>
    <w:p w14:paraId="36820B30" w14:textId="77777777" w:rsidR="006B6241" w:rsidRDefault="006B6241" w:rsidP="003F67DE">
      <w:pPr>
        <w:keepNext/>
        <w:ind w:firstLine="397"/>
        <w:jc w:val="center"/>
        <w:outlineLvl w:val="1"/>
        <w:rPr>
          <w:rFonts w:ascii="Traditional Arabic" w:hAnsi="Traditional Arabic" w:cs="Traditional Arabic"/>
          <w:b/>
          <w:bCs/>
          <w:color w:val="FF0000"/>
          <w:sz w:val="36"/>
          <w:szCs w:val="36"/>
          <w:rtl/>
        </w:rPr>
      </w:pPr>
    </w:p>
    <w:p w14:paraId="35F3FE37" w14:textId="77777777" w:rsidR="003F67DE" w:rsidRDefault="003F67DE" w:rsidP="003F67DE">
      <w:pPr>
        <w:keepNext/>
        <w:ind w:firstLine="397"/>
        <w:jc w:val="center"/>
        <w:outlineLvl w:val="1"/>
        <w:rPr>
          <w:rFonts w:ascii="Traditional Arabic" w:hAnsi="Traditional Arabic" w:cs="Traditional Arabic"/>
          <w:b/>
          <w:bCs/>
          <w:color w:val="FF0000"/>
          <w:sz w:val="36"/>
          <w:szCs w:val="36"/>
          <w:rtl/>
        </w:rPr>
      </w:pPr>
      <w:r w:rsidRPr="003F67DE">
        <w:rPr>
          <w:rFonts w:ascii="Traditional Arabic" w:hAnsi="Traditional Arabic" w:cs="Traditional Arabic" w:hint="cs"/>
          <w:b/>
          <w:bCs/>
          <w:color w:val="FF0000"/>
          <w:sz w:val="36"/>
          <w:szCs w:val="36"/>
          <w:rtl/>
        </w:rPr>
        <w:t>التفريق القضائي بين الزوجين للعلل أو العيوب</w:t>
      </w:r>
    </w:p>
    <w:p w14:paraId="6C6C4C49" w14:textId="77777777" w:rsidR="008B6490" w:rsidRPr="003F67DE" w:rsidRDefault="008B6490" w:rsidP="003F67DE">
      <w:pPr>
        <w:keepNext/>
        <w:ind w:firstLine="397"/>
        <w:jc w:val="center"/>
        <w:outlineLvl w:val="1"/>
        <w:rPr>
          <w:rFonts w:ascii="Traditional Arabic" w:hAnsi="Traditional Arabic" w:cs="Traditional Arabic"/>
          <w:b/>
          <w:bCs/>
          <w:color w:val="FF0000"/>
          <w:sz w:val="36"/>
          <w:szCs w:val="36"/>
          <w:rtl/>
        </w:rPr>
      </w:pPr>
    </w:p>
    <w:p w14:paraId="11B7713A" w14:textId="77777777" w:rsidR="003F67DE" w:rsidRPr="003F67DE" w:rsidRDefault="003F67DE" w:rsidP="003F67DE">
      <w:pPr>
        <w:rPr>
          <w:rtl/>
        </w:rPr>
      </w:pPr>
    </w:p>
    <w:p w14:paraId="457F7657" w14:textId="77777777" w:rsidR="003F67DE" w:rsidRDefault="003F67DE" w:rsidP="003F67DE">
      <w:pPr>
        <w:ind w:firstLine="397"/>
        <w:jc w:val="both"/>
        <w:rPr>
          <w:rFonts w:ascii="Traditional Arabic" w:hAnsi="Traditional Arabic" w:cs="Traditional Arabic"/>
          <w:b/>
          <w:bCs/>
          <w:sz w:val="36"/>
          <w:szCs w:val="36"/>
          <w:rtl/>
        </w:rPr>
      </w:pPr>
      <w:r w:rsidRPr="003F67DE">
        <w:rPr>
          <w:rFonts w:ascii="Traditional Arabic" w:hAnsi="Traditional Arabic" w:cs="Traditional Arabic" w:hint="cs"/>
          <w:b/>
          <w:bCs/>
          <w:sz w:val="36"/>
          <w:szCs w:val="36"/>
          <w:rtl/>
        </w:rPr>
        <w:t xml:space="preserve">التفريق القضائي بين الزوجين للعلل أو العيوب وما عليه قانون الأحوال الشخصية في عُمان ومصر: دراسة مقارنة/ شوقي إبراهيم </w:t>
      </w:r>
      <w:proofErr w:type="gramStart"/>
      <w:r w:rsidRPr="003F67DE">
        <w:rPr>
          <w:rFonts w:ascii="Traditional Arabic" w:hAnsi="Traditional Arabic" w:cs="Traditional Arabic" w:hint="cs"/>
          <w:b/>
          <w:bCs/>
          <w:sz w:val="36"/>
          <w:szCs w:val="36"/>
          <w:rtl/>
        </w:rPr>
        <w:t>علام._</w:t>
      </w:r>
      <w:proofErr w:type="gramEnd"/>
      <w:r w:rsidRPr="003F67DE">
        <w:rPr>
          <w:rFonts w:ascii="Traditional Arabic" w:hAnsi="Traditional Arabic" w:cs="Traditional Arabic" w:hint="cs"/>
          <w:b/>
          <w:bCs/>
          <w:sz w:val="36"/>
          <w:szCs w:val="36"/>
          <w:rtl/>
        </w:rPr>
        <w:t xml:space="preserve"> الاسكندرية: مكتبة الوفاء القانونية، 1431هـ، 186 ص.</w:t>
      </w:r>
    </w:p>
    <w:p w14:paraId="45EBD141" w14:textId="77777777" w:rsidR="008B6490" w:rsidRDefault="008B6490" w:rsidP="003F67DE">
      <w:pPr>
        <w:ind w:firstLine="397"/>
        <w:jc w:val="both"/>
        <w:rPr>
          <w:rFonts w:ascii="Traditional Arabic" w:hAnsi="Traditional Arabic" w:cs="Traditional Arabic"/>
          <w:b/>
          <w:bCs/>
          <w:sz w:val="36"/>
          <w:szCs w:val="36"/>
          <w:rtl/>
        </w:rPr>
      </w:pPr>
    </w:p>
    <w:p w14:paraId="02C788CD" w14:textId="77777777" w:rsidR="008B6490" w:rsidRPr="003F67DE" w:rsidRDefault="008B6490" w:rsidP="008B6490">
      <w:pPr>
        <w:ind w:firstLine="397"/>
        <w:jc w:val="center"/>
        <w:rPr>
          <w:rFonts w:ascii="Traditional Arabic" w:hAnsi="Traditional Arabic" w:cs="Traditional Arabic"/>
          <w:b/>
          <w:bCs/>
          <w:sz w:val="36"/>
          <w:szCs w:val="36"/>
          <w:rtl/>
        </w:rPr>
      </w:pPr>
      <w:r>
        <w:rPr>
          <w:noProof/>
          <w:color w:val="0000FF"/>
          <w:lang w:eastAsia="en-US"/>
        </w:rPr>
        <w:drawing>
          <wp:inline distT="0" distB="0" distL="0" distR="0" wp14:anchorId="50ABF6E4" wp14:editId="702B5879">
            <wp:extent cx="2143354" cy="3098819"/>
            <wp:effectExtent l="0" t="0" r="9525" b="6350"/>
            <wp:docPr id="4" name="irc_mi" descr="http://www.shawkyallam.com/images/articles/tafriq.jpg">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hawkyallam.com/images/articles/tafriq.jpg">
                      <a:hlinkClick r:id="rId195"/>
                    </pic:cNvPr>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143498" cy="3099028"/>
                    </a:xfrm>
                    <a:prstGeom prst="rect">
                      <a:avLst/>
                    </a:prstGeom>
                    <a:noFill/>
                    <a:ln>
                      <a:noFill/>
                    </a:ln>
                  </pic:spPr>
                </pic:pic>
              </a:graphicData>
            </a:graphic>
          </wp:inline>
        </w:drawing>
      </w:r>
    </w:p>
    <w:p w14:paraId="3BD7E050" w14:textId="77777777" w:rsidR="003F67DE" w:rsidRPr="003F67DE" w:rsidRDefault="003F67DE" w:rsidP="003F67DE">
      <w:pPr>
        <w:ind w:firstLine="397"/>
        <w:jc w:val="both"/>
        <w:rPr>
          <w:rFonts w:ascii="Traditional Arabic" w:hAnsi="Traditional Arabic" w:cs="Traditional Arabic"/>
          <w:b/>
          <w:bCs/>
          <w:sz w:val="36"/>
          <w:szCs w:val="36"/>
          <w:rtl/>
        </w:rPr>
      </w:pPr>
    </w:p>
    <w:p w14:paraId="63C52D9C" w14:textId="77777777" w:rsidR="003F67DE" w:rsidRPr="003F67DE" w:rsidRDefault="003F67DE" w:rsidP="003F67DE">
      <w:pPr>
        <w:ind w:firstLine="397"/>
        <w:jc w:val="both"/>
        <w:rPr>
          <w:rFonts w:ascii="Traditional Arabic" w:hAnsi="Traditional Arabic" w:cs="Traditional Arabic"/>
          <w:sz w:val="36"/>
          <w:szCs w:val="36"/>
          <w:rtl/>
        </w:rPr>
      </w:pPr>
      <w:r w:rsidRPr="003F67DE">
        <w:rPr>
          <w:rFonts w:ascii="Traditional Arabic" w:hAnsi="Traditional Arabic" w:cs="Traditional Arabic" w:hint="cs"/>
          <w:sz w:val="36"/>
          <w:szCs w:val="36"/>
          <w:rtl/>
        </w:rPr>
        <w:t>العلة أو العيب الموجب للتفريق هو نقص في بدن أو عقل أحد الزوجين يمنع من الوطء أو كمال اللذة.</w:t>
      </w:r>
    </w:p>
    <w:p w14:paraId="1E73B4A2" w14:textId="77777777" w:rsidR="003F67DE" w:rsidRPr="003F67DE" w:rsidRDefault="003F67DE" w:rsidP="003F67DE">
      <w:pPr>
        <w:ind w:firstLine="397"/>
        <w:jc w:val="both"/>
        <w:rPr>
          <w:rFonts w:ascii="Traditional Arabic" w:hAnsi="Traditional Arabic" w:cs="Traditional Arabic"/>
          <w:sz w:val="36"/>
          <w:szCs w:val="36"/>
          <w:rtl/>
        </w:rPr>
      </w:pPr>
      <w:r w:rsidRPr="003F67DE">
        <w:rPr>
          <w:rFonts w:ascii="Traditional Arabic" w:hAnsi="Traditional Arabic" w:cs="Traditional Arabic" w:hint="cs"/>
          <w:sz w:val="36"/>
          <w:szCs w:val="36"/>
          <w:rtl/>
        </w:rPr>
        <w:t>وقد اختلف الفقهاء القائلون بالتفريق بالعلل أو العيوب في العيب الموجب للتفريق، وهل هي واردة على سبيل الحصر أو المثال، والجامع لها هو حصول المنع للوطء بسببها أو عدم كمال اللذة، ومن ثم كلُّ عيب يستجد بعد ذلك ويتحقق فيه هذا المعنى ينبغي أن يلحق به في الحكم، وجمهور الفقهاء على أن هذا الحق لكلا الزوجين.</w:t>
      </w:r>
    </w:p>
    <w:p w14:paraId="57E56119" w14:textId="77777777" w:rsidR="003F67DE" w:rsidRPr="003F67DE" w:rsidRDefault="003F67DE" w:rsidP="003F67DE">
      <w:pPr>
        <w:ind w:firstLine="397"/>
        <w:jc w:val="both"/>
        <w:rPr>
          <w:rFonts w:ascii="Traditional Arabic" w:hAnsi="Traditional Arabic" w:cs="Traditional Arabic"/>
          <w:sz w:val="36"/>
          <w:szCs w:val="36"/>
          <w:rtl/>
        </w:rPr>
      </w:pPr>
      <w:r w:rsidRPr="003F67DE">
        <w:rPr>
          <w:rFonts w:ascii="Traditional Arabic" w:hAnsi="Traditional Arabic" w:cs="Traditional Arabic" w:hint="cs"/>
          <w:sz w:val="36"/>
          <w:szCs w:val="36"/>
          <w:rtl/>
        </w:rPr>
        <w:lastRenderedPageBreak/>
        <w:t>ويشترط للتفريق بسبب العلل أو العيوب شروط معينة، ذكرها الفقهاء، كلزوم عدم علم طالب التفريق بالعيب ورضاه به.</w:t>
      </w:r>
    </w:p>
    <w:p w14:paraId="15CAE968" w14:textId="77777777" w:rsidR="003F67DE" w:rsidRPr="003F67DE" w:rsidRDefault="003F67DE" w:rsidP="003F67DE">
      <w:pPr>
        <w:ind w:firstLine="397"/>
        <w:jc w:val="both"/>
        <w:rPr>
          <w:rFonts w:ascii="Traditional Arabic" w:hAnsi="Traditional Arabic" w:cs="Traditional Arabic"/>
          <w:sz w:val="36"/>
          <w:szCs w:val="36"/>
          <w:rtl/>
        </w:rPr>
      </w:pPr>
      <w:r w:rsidRPr="003F67DE">
        <w:rPr>
          <w:rFonts w:ascii="Traditional Arabic" w:hAnsi="Traditional Arabic" w:cs="Traditional Arabic" w:hint="cs"/>
          <w:sz w:val="36"/>
          <w:szCs w:val="36"/>
          <w:rtl/>
        </w:rPr>
        <w:t>ولا بد في التفريق بسبب العيب من القضاء، لأن العيوب من الأمور التي يختلف فيها التقدير وتختلف فيها الأنظار، ولو تُرك لتقدير الأفراد لأدى إلى التنازع والتخاصم، ولم ينحسم.</w:t>
      </w:r>
    </w:p>
    <w:p w14:paraId="2468EEC9" w14:textId="77777777" w:rsidR="003F67DE" w:rsidRPr="003F67DE" w:rsidRDefault="003F67DE" w:rsidP="003F67DE">
      <w:pPr>
        <w:ind w:firstLine="397"/>
        <w:jc w:val="both"/>
        <w:rPr>
          <w:rFonts w:ascii="Traditional Arabic" w:hAnsi="Traditional Arabic" w:cs="Traditional Arabic"/>
          <w:sz w:val="36"/>
          <w:szCs w:val="36"/>
          <w:rtl/>
        </w:rPr>
      </w:pPr>
      <w:r w:rsidRPr="003F67DE">
        <w:rPr>
          <w:rFonts w:ascii="Traditional Arabic" w:hAnsi="Traditional Arabic" w:cs="Traditional Arabic" w:hint="cs"/>
          <w:sz w:val="36"/>
          <w:szCs w:val="36"/>
          <w:rtl/>
        </w:rPr>
        <w:t>وإذا وجد القاضي أن العيب لا يقبل العلاج، أو يحتاج إلى زمن طويل يزيد على سنة، فإنه يحكم بالتفريق بينهما، وإذا وجد أنه مما يمكن علاجه في أقل من سنة، فإنه يؤجل المعيوب وجوباً للعلاج، وإذا مضت المدة المحددة ولم يبرأ وتمسك الطرف الآخر بطلبه في التفريق حكم بالفرقة.</w:t>
      </w:r>
    </w:p>
    <w:p w14:paraId="689D4ABE" w14:textId="77777777" w:rsidR="003F67DE" w:rsidRPr="003F67DE" w:rsidRDefault="003F67DE" w:rsidP="003F67DE">
      <w:pPr>
        <w:ind w:firstLine="397"/>
        <w:jc w:val="both"/>
        <w:rPr>
          <w:rFonts w:ascii="Traditional Arabic" w:hAnsi="Traditional Arabic" w:cs="Traditional Arabic"/>
          <w:sz w:val="36"/>
          <w:szCs w:val="36"/>
          <w:rtl/>
        </w:rPr>
      </w:pPr>
      <w:r w:rsidRPr="003F67DE">
        <w:rPr>
          <w:rFonts w:ascii="Traditional Arabic" w:hAnsi="Traditional Arabic" w:cs="Traditional Arabic" w:hint="cs"/>
          <w:sz w:val="36"/>
          <w:szCs w:val="36"/>
          <w:rtl/>
        </w:rPr>
        <w:t xml:space="preserve">وقد جعل المؤلف موضوعه في ثلاثة فصول وتفريعات، هي: </w:t>
      </w:r>
    </w:p>
    <w:p w14:paraId="75493DED" w14:textId="77777777" w:rsidR="003F67DE" w:rsidRPr="003F67DE" w:rsidRDefault="003F67DE" w:rsidP="003F67DE">
      <w:pPr>
        <w:ind w:firstLine="397"/>
        <w:jc w:val="both"/>
        <w:rPr>
          <w:rFonts w:ascii="Traditional Arabic" w:hAnsi="Traditional Arabic" w:cs="Traditional Arabic"/>
          <w:sz w:val="36"/>
          <w:szCs w:val="36"/>
          <w:rtl/>
        </w:rPr>
      </w:pPr>
      <w:r w:rsidRPr="003F67DE">
        <w:rPr>
          <w:rFonts w:ascii="Traditional Arabic" w:hAnsi="Traditional Arabic" w:cs="Traditional Arabic" w:hint="cs"/>
          <w:sz w:val="36"/>
          <w:szCs w:val="36"/>
          <w:rtl/>
        </w:rPr>
        <w:t>- العيوب التي تعتري الزوجين ومعنى كل منها.</w:t>
      </w:r>
    </w:p>
    <w:p w14:paraId="15D9A450" w14:textId="77777777" w:rsidR="003F67DE" w:rsidRPr="003F67DE" w:rsidRDefault="003F67DE" w:rsidP="003F67DE">
      <w:pPr>
        <w:ind w:firstLine="397"/>
        <w:jc w:val="both"/>
        <w:rPr>
          <w:rFonts w:ascii="Traditional Arabic" w:hAnsi="Traditional Arabic" w:cs="Traditional Arabic"/>
          <w:sz w:val="36"/>
          <w:szCs w:val="36"/>
          <w:rtl/>
        </w:rPr>
      </w:pPr>
      <w:r w:rsidRPr="003F67DE">
        <w:rPr>
          <w:rFonts w:ascii="Traditional Arabic" w:hAnsi="Traditional Arabic" w:cs="Traditional Arabic" w:hint="cs"/>
          <w:sz w:val="36"/>
          <w:szCs w:val="36"/>
          <w:rtl/>
        </w:rPr>
        <w:t>- موقف الفقهاء من التفريق بالعيوب وشروطه.</w:t>
      </w:r>
    </w:p>
    <w:p w14:paraId="5981443D" w14:textId="77777777" w:rsidR="003F67DE" w:rsidRPr="003F67DE" w:rsidRDefault="003F67DE" w:rsidP="003F67DE">
      <w:pPr>
        <w:ind w:firstLine="397"/>
        <w:jc w:val="both"/>
        <w:rPr>
          <w:rFonts w:ascii="Traditional Arabic" w:hAnsi="Traditional Arabic" w:cs="Traditional Arabic"/>
          <w:sz w:val="36"/>
          <w:szCs w:val="36"/>
          <w:rtl/>
        </w:rPr>
      </w:pPr>
      <w:r w:rsidRPr="003F67DE">
        <w:rPr>
          <w:rFonts w:ascii="Traditional Arabic" w:hAnsi="Traditional Arabic" w:cs="Traditional Arabic" w:hint="cs"/>
          <w:sz w:val="36"/>
          <w:szCs w:val="36"/>
          <w:rtl/>
        </w:rPr>
        <w:t>- الإجراءات اللازمة للتفريق.</w:t>
      </w:r>
    </w:p>
    <w:p w14:paraId="4F23B452" w14:textId="77777777" w:rsidR="006B6241" w:rsidRDefault="003F67DE" w:rsidP="003F67DE">
      <w:pPr>
        <w:ind w:firstLine="397"/>
        <w:jc w:val="center"/>
        <w:rPr>
          <w:rFonts w:ascii="Traditional Arabic" w:hAnsi="Traditional Arabic" w:cs="Traditional Arabic"/>
          <w:b/>
          <w:bCs/>
          <w:color w:val="FF0000"/>
          <w:sz w:val="36"/>
          <w:szCs w:val="36"/>
          <w:rtl/>
        </w:rPr>
      </w:pPr>
      <w:r w:rsidRPr="003F67DE">
        <w:rPr>
          <w:rFonts w:ascii="Tahoma" w:hAnsi="Tahoma" w:cs="Tahoma"/>
          <w:color w:val="000000"/>
          <w:sz w:val="21"/>
          <w:szCs w:val="21"/>
          <w:rtl/>
          <w:lang w:eastAsia="en-US" w:bidi="ar"/>
        </w:rPr>
        <w:br/>
      </w:r>
      <w:r w:rsidRPr="003F67DE">
        <w:rPr>
          <w:rFonts w:ascii="Tahoma" w:hAnsi="Tahoma" w:cs="Tahoma"/>
          <w:color w:val="000000"/>
          <w:sz w:val="21"/>
          <w:szCs w:val="21"/>
          <w:rtl/>
          <w:lang w:eastAsia="en-US" w:bidi="ar"/>
        </w:rPr>
        <w:br/>
      </w:r>
    </w:p>
    <w:p w14:paraId="27C997AA" w14:textId="77777777" w:rsidR="003F67DE" w:rsidRPr="003F67DE" w:rsidRDefault="003F67DE" w:rsidP="003F67DE">
      <w:pPr>
        <w:ind w:firstLine="397"/>
        <w:jc w:val="center"/>
        <w:rPr>
          <w:rFonts w:ascii="Traditional Arabic" w:hAnsi="Traditional Arabic" w:cs="Traditional Arabic"/>
          <w:b/>
          <w:bCs/>
          <w:color w:val="FF0000"/>
          <w:sz w:val="36"/>
          <w:szCs w:val="36"/>
          <w:rtl/>
        </w:rPr>
      </w:pPr>
      <w:r w:rsidRPr="003F67DE">
        <w:rPr>
          <w:rFonts w:ascii="Traditional Arabic" w:hAnsi="Traditional Arabic" w:cs="Traditional Arabic" w:hint="cs"/>
          <w:b/>
          <w:bCs/>
          <w:color w:val="FF0000"/>
          <w:sz w:val="36"/>
          <w:szCs w:val="36"/>
          <w:rtl/>
        </w:rPr>
        <w:t>الخلع بطلب الزوجة</w:t>
      </w:r>
    </w:p>
    <w:p w14:paraId="7BCC217B" w14:textId="77777777" w:rsidR="003F67DE" w:rsidRPr="003F67DE" w:rsidRDefault="003F67DE" w:rsidP="003F67DE">
      <w:pPr>
        <w:ind w:firstLine="397"/>
        <w:jc w:val="center"/>
        <w:rPr>
          <w:rFonts w:ascii="Traditional Arabic" w:hAnsi="Traditional Arabic" w:cs="Traditional Arabic"/>
          <w:b/>
          <w:bCs/>
          <w:color w:val="FF0000"/>
          <w:sz w:val="36"/>
          <w:szCs w:val="36"/>
          <w:rtl/>
        </w:rPr>
      </w:pPr>
    </w:p>
    <w:p w14:paraId="612D6BE2" w14:textId="77777777" w:rsidR="003F67DE" w:rsidRPr="003F67DE" w:rsidRDefault="003F67DE" w:rsidP="003F67DE">
      <w:pPr>
        <w:rPr>
          <w:rtl/>
        </w:rPr>
      </w:pPr>
    </w:p>
    <w:p w14:paraId="2690B537" w14:textId="77777777" w:rsidR="003F67DE" w:rsidRPr="003F67DE" w:rsidRDefault="003F67DE" w:rsidP="003F67DE">
      <w:pPr>
        <w:ind w:firstLine="397"/>
        <w:jc w:val="both"/>
        <w:rPr>
          <w:rFonts w:ascii="Traditional Arabic" w:hAnsi="Traditional Arabic" w:cs="Traditional Arabic"/>
          <w:b/>
          <w:bCs/>
          <w:sz w:val="36"/>
          <w:szCs w:val="36"/>
          <w:rtl/>
        </w:rPr>
      </w:pPr>
      <w:r w:rsidRPr="003F67DE">
        <w:rPr>
          <w:rFonts w:ascii="Traditional Arabic" w:hAnsi="Traditional Arabic" w:cs="Traditional Arabic"/>
          <w:b/>
          <w:bCs/>
          <w:sz w:val="36"/>
          <w:szCs w:val="36"/>
          <w:rtl/>
        </w:rPr>
        <w:t xml:space="preserve">الخلع بطلب الزوجة لعدم الوئام مع زوجها/ عبدالله بن محمد آل </w:t>
      </w:r>
      <w:proofErr w:type="gramStart"/>
      <w:r w:rsidRPr="003F67DE">
        <w:rPr>
          <w:rFonts w:ascii="Traditional Arabic" w:hAnsi="Traditional Arabic" w:cs="Traditional Arabic"/>
          <w:b/>
          <w:bCs/>
          <w:sz w:val="36"/>
          <w:szCs w:val="36"/>
          <w:rtl/>
        </w:rPr>
        <w:t>خنين._</w:t>
      </w:r>
      <w:proofErr w:type="gramEnd"/>
      <w:r w:rsidRPr="003F67DE">
        <w:rPr>
          <w:rFonts w:ascii="Traditional Arabic" w:hAnsi="Traditional Arabic" w:cs="Traditional Arabic"/>
          <w:b/>
          <w:bCs/>
          <w:sz w:val="36"/>
          <w:szCs w:val="36"/>
          <w:rtl/>
        </w:rPr>
        <w:t xml:space="preserve"> الرياض: دار ابن فرحون، 1431هـ، 191ص.</w:t>
      </w:r>
    </w:p>
    <w:p w14:paraId="1884B8FA" w14:textId="77777777" w:rsidR="003F67DE" w:rsidRPr="003F67DE" w:rsidRDefault="003F67DE" w:rsidP="003F67DE">
      <w:pPr>
        <w:ind w:firstLine="397"/>
        <w:jc w:val="both"/>
        <w:rPr>
          <w:rFonts w:ascii="Traditional Arabic" w:hAnsi="Traditional Arabic" w:cs="Traditional Arabic"/>
          <w:b/>
          <w:bCs/>
          <w:sz w:val="36"/>
          <w:szCs w:val="36"/>
          <w:rtl/>
        </w:rPr>
      </w:pPr>
    </w:p>
    <w:p w14:paraId="36B918ED" w14:textId="77777777" w:rsidR="003F67DE" w:rsidRPr="003F67DE" w:rsidRDefault="003F67DE" w:rsidP="003F67DE">
      <w:pPr>
        <w:ind w:firstLine="397"/>
        <w:jc w:val="center"/>
        <w:rPr>
          <w:rFonts w:ascii="Traditional Arabic" w:hAnsi="Traditional Arabic" w:cs="Traditional Arabic"/>
          <w:b/>
          <w:bCs/>
          <w:sz w:val="36"/>
          <w:szCs w:val="36"/>
          <w:rtl/>
        </w:rPr>
      </w:pPr>
      <w:r w:rsidRPr="003F67DE">
        <w:rPr>
          <w:rFonts w:ascii="Traditional Arabic" w:hAnsi="Traditional Arabic" w:cs="Traditional Arabic" w:hint="cs"/>
          <w:noProof/>
          <w:sz w:val="36"/>
          <w:szCs w:val="36"/>
          <w:lang w:eastAsia="en-US"/>
        </w:rPr>
        <w:lastRenderedPageBreak/>
        <w:drawing>
          <wp:inline distT="0" distB="0" distL="0" distR="0" wp14:anchorId="49EE1D62" wp14:editId="4EEA0328">
            <wp:extent cx="2018995" cy="2945700"/>
            <wp:effectExtent l="0" t="0" r="635" b="7620"/>
            <wp:docPr id="75" name="صورة 2" descr="C:\Users\e\Desktop\197-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Desktop\197-276.jpg"/>
                    <pic:cNvPicPr>
                      <a:picLocks noChangeAspect="1" noChangeArrowheads="1"/>
                    </pic:cNvPicPr>
                  </pic:nvPicPr>
                  <pic:blipFill>
                    <a:blip r:embed="rId197" cstate="print"/>
                    <a:srcRect/>
                    <a:stretch>
                      <a:fillRect/>
                    </a:stretch>
                  </pic:blipFill>
                  <pic:spPr bwMode="auto">
                    <a:xfrm>
                      <a:off x="0" y="0"/>
                      <a:ext cx="2022887" cy="2951378"/>
                    </a:xfrm>
                    <a:prstGeom prst="rect">
                      <a:avLst/>
                    </a:prstGeom>
                    <a:noFill/>
                    <a:ln w="9525">
                      <a:noFill/>
                      <a:miter lim="800000"/>
                      <a:headEnd/>
                      <a:tailEnd/>
                    </a:ln>
                  </pic:spPr>
                </pic:pic>
              </a:graphicData>
            </a:graphic>
          </wp:inline>
        </w:drawing>
      </w:r>
    </w:p>
    <w:p w14:paraId="75FE0839" w14:textId="77777777" w:rsidR="003F67DE" w:rsidRPr="003F67DE" w:rsidRDefault="003F67DE" w:rsidP="003F67DE">
      <w:pPr>
        <w:ind w:firstLine="397"/>
        <w:jc w:val="both"/>
        <w:rPr>
          <w:rFonts w:ascii="Traditional Arabic" w:hAnsi="Traditional Arabic" w:cs="Traditional Arabic"/>
          <w:b/>
          <w:bCs/>
          <w:sz w:val="36"/>
          <w:szCs w:val="36"/>
          <w:rtl/>
        </w:rPr>
      </w:pPr>
    </w:p>
    <w:p w14:paraId="2D8E6187" w14:textId="77777777" w:rsidR="003F67DE" w:rsidRPr="003F67DE" w:rsidRDefault="003F67DE" w:rsidP="003F67DE">
      <w:pPr>
        <w:ind w:firstLine="397"/>
        <w:jc w:val="both"/>
        <w:rPr>
          <w:rFonts w:ascii="Traditional Arabic" w:hAnsi="Traditional Arabic" w:cs="Traditional Arabic"/>
          <w:sz w:val="36"/>
          <w:szCs w:val="36"/>
          <w:rtl/>
        </w:rPr>
      </w:pPr>
      <w:r w:rsidRPr="003F67DE">
        <w:rPr>
          <w:rFonts w:ascii="Traditional Arabic" w:hAnsi="Traditional Arabic" w:cs="Traditional Arabic"/>
          <w:sz w:val="36"/>
          <w:szCs w:val="36"/>
          <w:rtl/>
        </w:rPr>
        <w:t>في أربعة فصول متتالية بذل المؤلف جهده لتتبع مسائل هذا البحث وفروعه عند أهل العلم وتقريرها، ومما انتهى إليه أنه:</w:t>
      </w:r>
    </w:p>
    <w:p w14:paraId="4A404465" w14:textId="77777777" w:rsidR="003F67DE" w:rsidRPr="003F67DE" w:rsidRDefault="003F67DE" w:rsidP="003F67DE">
      <w:pPr>
        <w:ind w:firstLine="397"/>
        <w:jc w:val="both"/>
        <w:rPr>
          <w:rFonts w:ascii="Traditional Arabic" w:hAnsi="Traditional Arabic" w:cs="Traditional Arabic"/>
          <w:sz w:val="36"/>
          <w:szCs w:val="36"/>
          <w:rtl/>
        </w:rPr>
      </w:pPr>
      <w:r w:rsidRPr="003F67DE">
        <w:rPr>
          <w:rFonts w:ascii="Traditional Arabic" w:hAnsi="Traditional Arabic" w:cs="Traditional Arabic"/>
          <w:sz w:val="36"/>
          <w:szCs w:val="36"/>
          <w:rtl/>
        </w:rPr>
        <w:t>- يحرم على المرأة طلب فراق زوجها من غير بأس وإذا أبغضت المرأة زوجها وهو محسن إليها فعليها الصبر حفاظاً على حبل الزوجية، فإن لم تطق ذلك جاز لها طلب فراقه.</w:t>
      </w:r>
    </w:p>
    <w:p w14:paraId="1E8CB40E" w14:textId="77777777" w:rsidR="003F67DE" w:rsidRPr="003F67DE" w:rsidRDefault="003F67DE" w:rsidP="003F67DE">
      <w:pPr>
        <w:ind w:firstLine="397"/>
        <w:jc w:val="both"/>
        <w:rPr>
          <w:rFonts w:ascii="Traditional Arabic" w:hAnsi="Traditional Arabic" w:cs="Traditional Arabic"/>
          <w:sz w:val="36"/>
          <w:szCs w:val="36"/>
          <w:rtl/>
        </w:rPr>
      </w:pPr>
      <w:r w:rsidRPr="003F67DE">
        <w:rPr>
          <w:rFonts w:ascii="Traditional Arabic" w:hAnsi="Traditional Arabic" w:cs="Traditional Arabic"/>
          <w:sz w:val="36"/>
          <w:szCs w:val="36"/>
          <w:rtl/>
        </w:rPr>
        <w:t>- يحرم إجبار الزوج على خلع زوجته وهو محسن إليها بمجرد دعواها البغض وبذلها العوض من غير دليل يثبت البغض.</w:t>
      </w:r>
    </w:p>
    <w:p w14:paraId="16E43D01" w14:textId="77777777" w:rsidR="003F67DE" w:rsidRPr="003F67DE" w:rsidRDefault="003F67DE" w:rsidP="003F67DE">
      <w:pPr>
        <w:ind w:firstLine="397"/>
        <w:jc w:val="both"/>
        <w:rPr>
          <w:rFonts w:ascii="Traditional Arabic" w:hAnsi="Traditional Arabic" w:cs="Traditional Arabic"/>
          <w:sz w:val="36"/>
          <w:szCs w:val="36"/>
          <w:rtl/>
        </w:rPr>
      </w:pPr>
      <w:r w:rsidRPr="003F67DE">
        <w:rPr>
          <w:rFonts w:ascii="Traditional Arabic" w:hAnsi="Traditional Arabic" w:cs="Traditional Arabic"/>
          <w:sz w:val="36"/>
          <w:szCs w:val="36"/>
          <w:rtl/>
        </w:rPr>
        <w:t>- الخلع الرضائي باتفاق الطرفين جائز متى وجد سببه من عدم الوئام بين الزوجين.</w:t>
      </w:r>
    </w:p>
    <w:p w14:paraId="4D050084" w14:textId="77777777" w:rsidR="003F67DE" w:rsidRPr="003F67DE" w:rsidRDefault="003F67DE" w:rsidP="003F67DE">
      <w:pPr>
        <w:ind w:firstLine="397"/>
        <w:jc w:val="both"/>
        <w:rPr>
          <w:rFonts w:ascii="Traditional Arabic" w:hAnsi="Traditional Arabic" w:cs="Traditional Arabic"/>
          <w:sz w:val="36"/>
          <w:szCs w:val="36"/>
          <w:rtl/>
        </w:rPr>
      </w:pPr>
      <w:r w:rsidRPr="003F67DE">
        <w:rPr>
          <w:rFonts w:ascii="Traditional Arabic" w:hAnsi="Traditional Arabic" w:cs="Traditional Arabic"/>
          <w:sz w:val="36"/>
          <w:szCs w:val="36"/>
          <w:rtl/>
        </w:rPr>
        <w:t xml:space="preserve">- المرأة إذا لم تكن في وئام مع زوجها وطلبت فراقه وبذلت العوض استحبّ له موافقتها، فإن لم </w:t>
      </w:r>
      <w:proofErr w:type="spellStart"/>
      <w:r w:rsidRPr="003F67DE">
        <w:rPr>
          <w:rFonts w:ascii="Traditional Arabic" w:hAnsi="Traditional Arabic" w:cs="Traditional Arabic"/>
          <w:sz w:val="36"/>
          <w:szCs w:val="36"/>
          <w:rtl/>
        </w:rPr>
        <w:t>يوافقها</w:t>
      </w:r>
      <w:proofErr w:type="spellEnd"/>
      <w:r w:rsidRPr="003F67DE">
        <w:rPr>
          <w:rFonts w:ascii="Traditional Arabic" w:hAnsi="Traditional Arabic" w:cs="Traditional Arabic"/>
          <w:sz w:val="36"/>
          <w:szCs w:val="36"/>
          <w:rtl/>
        </w:rPr>
        <w:t xml:space="preserve"> لم يلزمه الفراق بمجرد طلبها.</w:t>
      </w:r>
    </w:p>
    <w:p w14:paraId="53F1A7C9" w14:textId="77777777" w:rsidR="003F67DE" w:rsidRPr="003F67DE" w:rsidRDefault="003F67DE" w:rsidP="003F67DE">
      <w:pPr>
        <w:ind w:firstLine="397"/>
        <w:jc w:val="both"/>
        <w:rPr>
          <w:rFonts w:ascii="Traditional Arabic" w:hAnsi="Traditional Arabic" w:cs="Traditional Arabic"/>
          <w:sz w:val="36"/>
          <w:szCs w:val="36"/>
          <w:rtl/>
        </w:rPr>
      </w:pPr>
      <w:r w:rsidRPr="003F67DE">
        <w:rPr>
          <w:rFonts w:ascii="Traditional Arabic" w:hAnsi="Traditional Arabic" w:cs="Traditional Arabic"/>
          <w:sz w:val="36"/>
          <w:szCs w:val="36"/>
          <w:rtl/>
        </w:rPr>
        <w:t>- المرأة الكارهة لزوجها إذا طلبت فراقه وبذلت العوض، وثبتت هذه الكراهية بقرائن قوية أو تحكيم وأمره القاضي بالمخالفة لزمه ذلك، فإن لم يستجب فسخها القاضي على العوض، ولا يلزمه ذلك بمجرد دعواها البغض وطلبها ذلك.</w:t>
      </w:r>
    </w:p>
    <w:p w14:paraId="78BEB012" w14:textId="77777777" w:rsidR="003F67DE" w:rsidRPr="003F67DE" w:rsidRDefault="003F67DE" w:rsidP="003F67DE">
      <w:pPr>
        <w:ind w:firstLine="397"/>
        <w:jc w:val="both"/>
        <w:rPr>
          <w:rFonts w:ascii="Traditional Arabic" w:hAnsi="Traditional Arabic" w:cs="Traditional Arabic"/>
          <w:sz w:val="36"/>
          <w:szCs w:val="36"/>
          <w:rtl/>
        </w:rPr>
      </w:pPr>
      <w:r w:rsidRPr="003F67DE">
        <w:rPr>
          <w:rFonts w:ascii="Traditional Arabic" w:hAnsi="Traditional Arabic" w:cs="Traditional Arabic"/>
          <w:sz w:val="36"/>
          <w:szCs w:val="36"/>
          <w:rtl/>
        </w:rPr>
        <w:t>- للقاضي بعث الحكمين في المرأة المبغضة لزوجها إذا طلبت فراقه ولو قامت قرائن على البغضاء، لأن الأحاديث لم تمنع منه.</w:t>
      </w:r>
    </w:p>
    <w:p w14:paraId="46758B83" w14:textId="77777777" w:rsidR="003F67DE" w:rsidRPr="003F67DE" w:rsidRDefault="003F67DE" w:rsidP="003F67DE">
      <w:pPr>
        <w:ind w:firstLine="397"/>
        <w:jc w:val="both"/>
        <w:rPr>
          <w:rFonts w:ascii="Traditional Arabic" w:hAnsi="Traditional Arabic" w:cs="Traditional Arabic"/>
          <w:sz w:val="36"/>
          <w:szCs w:val="36"/>
          <w:rtl/>
        </w:rPr>
      </w:pPr>
      <w:r w:rsidRPr="003F67DE">
        <w:rPr>
          <w:rFonts w:ascii="Traditional Arabic" w:hAnsi="Traditional Arabic" w:cs="Traditional Arabic"/>
          <w:sz w:val="36"/>
          <w:szCs w:val="36"/>
          <w:rtl/>
        </w:rPr>
        <w:lastRenderedPageBreak/>
        <w:t>- الأصل أن من كانت الإساءة منه من الزوجين يتحمل المهر، فإن كانت الإساءة من الزوجة لزمها إعادته، وإن كانت من الزوج فات عليه، وإن اشتركا في الإساءة جزِّئ المهر بينهما حسب الإساءة، وإن عُلمت الإساءة منهما وجُهل قدرها فالأصل التنصيف.</w:t>
      </w:r>
    </w:p>
    <w:p w14:paraId="26760CDD" w14:textId="77777777" w:rsidR="003F67DE" w:rsidRPr="003F67DE" w:rsidRDefault="003F67DE" w:rsidP="003F67DE">
      <w:pPr>
        <w:ind w:firstLine="397"/>
        <w:jc w:val="both"/>
        <w:rPr>
          <w:rFonts w:ascii="Traditional Arabic" w:hAnsi="Traditional Arabic" w:cs="Traditional Arabic"/>
          <w:sz w:val="36"/>
          <w:szCs w:val="36"/>
          <w:rtl/>
        </w:rPr>
      </w:pPr>
      <w:r w:rsidRPr="003F67DE">
        <w:rPr>
          <w:rFonts w:ascii="Traditional Arabic" w:hAnsi="Traditional Arabic" w:cs="Traditional Arabic"/>
          <w:sz w:val="36"/>
          <w:szCs w:val="36"/>
          <w:rtl/>
        </w:rPr>
        <w:t>- لا يفرَّق بين الزوجين بسبب عدم الوئام بعد قرار الحكمين بالفرقة بينهما بالمهر أو ببعضه، إلا إذا طلبت الزوجة ذلك واستعدَّت ببذل المهر.</w:t>
      </w:r>
    </w:p>
    <w:p w14:paraId="19D83FD2" w14:textId="77777777" w:rsidR="003F67DE" w:rsidRPr="003F67DE" w:rsidRDefault="003F67DE" w:rsidP="003F67DE">
      <w:pPr>
        <w:ind w:firstLine="397"/>
        <w:jc w:val="both"/>
        <w:rPr>
          <w:rFonts w:ascii="Traditional Arabic" w:hAnsi="Traditional Arabic" w:cs="Traditional Arabic"/>
          <w:sz w:val="36"/>
          <w:szCs w:val="36"/>
          <w:rtl/>
        </w:rPr>
      </w:pPr>
      <w:r w:rsidRPr="003F67DE">
        <w:rPr>
          <w:rFonts w:ascii="Traditional Arabic" w:hAnsi="Traditional Arabic" w:cs="Traditional Arabic"/>
          <w:sz w:val="36"/>
          <w:szCs w:val="36"/>
          <w:rtl/>
        </w:rPr>
        <w:t>والمؤلف عضو هيئة كبار العلماء في بلاد الحرمين، وقاض بمحكمة التمييز بالرياض سابقاً.</w:t>
      </w:r>
    </w:p>
    <w:p w14:paraId="18152459" w14:textId="77777777" w:rsidR="003F67DE" w:rsidRPr="003F67DE" w:rsidRDefault="003F67DE" w:rsidP="003F67DE">
      <w:pPr>
        <w:ind w:firstLine="397"/>
        <w:jc w:val="both"/>
        <w:rPr>
          <w:rFonts w:ascii="Traditional Arabic" w:hAnsi="Traditional Arabic" w:cs="Traditional Arabic"/>
          <w:sz w:val="36"/>
          <w:szCs w:val="36"/>
          <w:rtl/>
        </w:rPr>
      </w:pPr>
    </w:p>
    <w:p w14:paraId="7E2021A0" w14:textId="77777777" w:rsidR="003F67DE" w:rsidRPr="003F67DE" w:rsidRDefault="003F67DE" w:rsidP="003F67DE">
      <w:pPr>
        <w:ind w:firstLine="397"/>
        <w:jc w:val="both"/>
        <w:rPr>
          <w:rFonts w:ascii="Traditional Arabic" w:hAnsi="Traditional Arabic" w:cs="Traditional Arabic"/>
          <w:sz w:val="36"/>
          <w:szCs w:val="36"/>
          <w:rtl/>
        </w:rPr>
      </w:pPr>
    </w:p>
    <w:p w14:paraId="5385DFE6" w14:textId="77777777" w:rsidR="008B6490" w:rsidRPr="003F67DE" w:rsidRDefault="008B6490" w:rsidP="003F67DE">
      <w:pPr>
        <w:jc w:val="center"/>
        <w:rPr>
          <w:rFonts w:cs="Traditional Arabic"/>
          <w:b/>
          <w:bCs/>
          <w:color w:val="FF0000"/>
          <w:sz w:val="36"/>
          <w:szCs w:val="36"/>
          <w:rtl/>
        </w:rPr>
      </w:pPr>
      <w:r w:rsidRPr="008B6490">
        <w:rPr>
          <w:rFonts w:cs="Traditional Arabic" w:hint="cs"/>
          <w:b/>
          <w:bCs/>
          <w:color w:val="FF0000"/>
          <w:sz w:val="36"/>
          <w:szCs w:val="36"/>
          <w:rtl/>
        </w:rPr>
        <w:t>موقع البصمة التراثية من وسائل النسب الشرعية</w:t>
      </w:r>
    </w:p>
    <w:p w14:paraId="51EB62DB" w14:textId="77777777" w:rsidR="003F67DE" w:rsidRPr="003F67DE" w:rsidRDefault="003F67DE" w:rsidP="003F67DE">
      <w:pPr>
        <w:jc w:val="center"/>
        <w:rPr>
          <w:rFonts w:cs="Traditional Arabic"/>
          <w:b/>
          <w:bCs/>
          <w:color w:val="FF0000"/>
          <w:sz w:val="36"/>
          <w:szCs w:val="36"/>
          <w:rtl/>
        </w:rPr>
      </w:pPr>
    </w:p>
    <w:p w14:paraId="4E3C3F67" w14:textId="77777777" w:rsidR="003F67DE" w:rsidRPr="003F67DE" w:rsidRDefault="003F67DE" w:rsidP="003F67DE">
      <w:pPr>
        <w:jc w:val="both"/>
        <w:rPr>
          <w:rFonts w:cs="Traditional Arabic"/>
          <w:b/>
          <w:bCs/>
          <w:sz w:val="36"/>
          <w:szCs w:val="36"/>
        </w:rPr>
      </w:pPr>
      <w:r w:rsidRPr="003F67DE">
        <w:rPr>
          <w:rFonts w:cs="Traditional Arabic" w:hint="cs"/>
          <w:b/>
          <w:bCs/>
          <w:sz w:val="36"/>
          <w:szCs w:val="36"/>
          <w:rtl/>
        </w:rPr>
        <w:t xml:space="preserve">موقع البصمة التراثية من وسائل النسب الشرعية/ أشرف عبدالرازق </w:t>
      </w:r>
      <w:proofErr w:type="gramStart"/>
      <w:r w:rsidRPr="003F67DE">
        <w:rPr>
          <w:rFonts w:cs="Traditional Arabic" w:hint="cs"/>
          <w:b/>
          <w:bCs/>
          <w:sz w:val="36"/>
          <w:szCs w:val="36"/>
          <w:rtl/>
        </w:rPr>
        <w:t>ويح.-</w:t>
      </w:r>
      <w:proofErr w:type="gramEnd"/>
      <w:r w:rsidRPr="003F67DE">
        <w:rPr>
          <w:rFonts w:cs="Traditional Arabic" w:hint="cs"/>
          <w:b/>
          <w:bCs/>
          <w:sz w:val="36"/>
          <w:szCs w:val="36"/>
          <w:rtl/>
        </w:rPr>
        <w:t xml:space="preserve"> القاهرة: دار النهضة العربية، </w:t>
      </w:r>
      <w:r w:rsidRPr="006B6241">
        <w:rPr>
          <w:rFonts w:cs="Traditional Arabic" w:hint="cs"/>
          <w:sz w:val="36"/>
          <w:szCs w:val="36"/>
          <w:rtl/>
        </w:rPr>
        <w:t>[</w:t>
      </w:r>
      <w:r w:rsidRPr="003F67DE">
        <w:rPr>
          <w:rFonts w:cs="Traditional Arabic" w:hint="cs"/>
          <w:b/>
          <w:bCs/>
          <w:sz w:val="36"/>
          <w:szCs w:val="36"/>
          <w:rtl/>
        </w:rPr>
        <w:t>1427 هـ</w:t>
      </w:r>
      <w:r w:rsidRPr="006B6241">
        <w:rPr>
          <w:rFonts w:cs="Traditional Arabic" w:hint="cs"/>
          <w:sz w:val="36"/>
          <w:szCs w:val="36"/>
          <w:rtl/>
        </w:rPr>
        <w:t>]</w:t>
      </w:r>
      <w:r w:rsidRPr="003F67DE">
        <w:rPr>
          <w:rFonts w:cs="Traditional Arabic" w:hint="cs"/>
          <w:b/>
          <w:bCs/>
          <w:sz w:val="36"/>
          <w:szCs w:val="36"/>
          <w:rtl/>
        </w:rPr>
        <w:t>، 2006 م، 216 ص.</w:t>
      </w:r>
    </w:p>
    <w:p w14:paraId="78593612" w14:textId="77777777" w:rsidR="003F67DE" w:rsidRPr="003F67DE" w:rsidRDefault="003F67DE" w:rsidP="003F67DE">
      <w:pPr>
        <w:jc w:val="both"/>
        <w:rPr>
          <w:rFonts w:cs="Traditional Arabic"/>
          <w:sz w:val="36"/>
          <w:szCs w:val="36"/>
          <w:rtl/>
        </w:rPr>
      </w:pPr>
    </w:p>
    <w:p w14:paraId="117C40B6" w14:textId="77777777" w:rsidR="003F67DE" w:rsidRPr="003F67DE" w:rsidRDefault="003F67DE" w:rsidP="003F67DE">
      <w:pPr>
        <w:jc w:val="both"/>
        <w:rPr>
          <w:rFonts w:cs="Traditional Arabic"/>
          <w:sz w:val="36"/>
          <w:szCs w:val="36"/>
          <w:rtl/>
        </w:rPr>
      </w:pPr>
      <w:r w:rsidRPr="003F67DE">
        <w:rPr>
          <w:rFonts w:cs="Traditional Arabic" w:hint="cs"/>
          <w:sz w:val="36"/>
          <w:szCs w:val="36"/>
          <w:rtl/>
        </w:rPr>
        <w:t xml:space="preserve">  من الوسائل المستحدثة في مجال النسب ما يُعرف اليوم بالبصمة الوراثية، وهي وسيلة تمتاز بالدقة في معرفة الصفات الوراثية المميزة للشخص، والتي لا يتشابه فيها إنسان مع آخر، فلكل إنسان على وجه الأرض بصمته الوراثية الخاصة به.</w:t>
      </w:r>
    </w:p>
    <w:p w14:paraId="66CB3672" w14:textId="77777777" w:rsidR="003F67DE" w:rsidRPr="003F67DE" w:rsidRDefault="003F67DE" w:rsidP="003F67DE">
      <w:pPr>
        <w:jc w:val="both"/>
        <w:rPr>
          <w:rFonts w:cs="Traditional Arabic"/>
          <w:sz w:val="36"/>
          <w:szCs w:val="36"/>
          <w:rtl/>
        </w:rPr>
      </w:pPr>
      <w:r w:rsidRPr="003F67DE">
        <w:rPr>
          <w:rFonts w:cs="Traditional Arabic" w:hint="cs"/>
          <w:sz w:val="36"/>
          <w:szCs w:val="36"/>
          <w:rtl/>
        </w:rPr>
        <w:t xml:space="preserve">   وهذه الوسيلة "البصمة الوراثية" أدهشت النفوس، وأطلعت العقول على أسرار عجيبة، وزادت من قوة الإيمان، ورسخت التسليم بعظمة الخالق، الذي خلق فسوَّى، وصوَّر فأبدع، فتبارك الله أحسن الخالقين.</w:t>
      </w:r>
    </w:p>
    <w:p w14:paraId="1CF49353" w14:textId="77777777" w:rsidR="003F67DE" w:rsidRPr="003F67DE" w:rsidRDefault="003F67DE" w:rsidP="003F67DE">
      <w:pPr>
        <w:jc w:val="both"/>
        <w:rPr>
          <w:rFonts w:cs="Traditional Arabic"/>
          <w:sz w:val="36"/>
          <w:szCs w:val="36"/>
          <w:rtl/>
        </w:rPr>
      </w:pPr>
      <w:r w:rsidRPr="003F67DE">
        <w:rPr>
          <w:rFonts w:cs="Traditional Arabic" w:hint="cs"/>
          <w:sz w:val="36"/>
          <w:szCs w:val="36"/>
          <w:rtl/>
        </w:rPr>
        <w:t xml:space="preserve">   ومنذ أن اكتشفت عام 1405 هـ (1985 م) على يد "إليك جيفري" في جامعة ليستر بإنجلترا، فقد أثارت جدلاً فقهياً وقانونياً حول مدى إمكانية الاعتماد عليها كدليل إثبات لإثبات النسب كما في الوسائل الشرعية، أم أنها تبقى مجر قرينة من القرائن المهمة؟</w:t>
      </w:r>
    </w:p>
    <w:p w14:paraId="6DC49DCF" w14:textId="77777777" w:rsidR="003F67DE" w:rsidRPr="003F67DE" w:rsidRDefault="003F67DE" w:rsidP="003F67DE">
      <w:pPr>
        <w:jc w:val="both"/>
        <w:rPr>
          <w:rFonts w:cs="Traditional Arabic"/>
          <w:sz w:val="36"/>
          <w:szCs w:val="36"/>
          <w:rtl/>
        </w:rPr>
      </w:pPr>
      <w:r w:rsidRPr="003F67DE">
        <w:rPr>
          <w:rFonts w:cs="Traditional Arabic" w:hint="cs"/>
          <w:sz w:val="36"/>
          <w:szCs w:val="36"/>
          <w:rtl/>
        </w:rPr>
        <w:lastRenderedPageBreak/>
        <w:t xml:space="preserve">   قال المؤلف: وقد عرضت في هذا البحث لكل ما يتعلق به من مسائل، مراعياً في ذلك ذكر النصوص الفقهية الدالة على أقوال الفقهاء في كل مذهب، مع ذكر أدلتهم ومناقشتها، والراجح منها وسبب الترجيح.</w:t>
      </w:r>
    </w:p>
    <w:p w14:paraId="2AE6F30E" w14:textId="77777777" w:rsidR="003F67DE" w:rsidRPr="003F67DE" w:rsidRDefault="003F67DE" w:rsidP="003F67DE">
      <w:pPr>
        <w:jc w:val="both"/>
        <w:rPr>
          <w:rFonts w:cs="Traditional Arabic"/>
          <w:sz w:val="36"/>
          <w:szCs w:val="36"/>
          <w:rtl/>
        </w:rPr>
      </w:pPr>
      <w:r w:rsidRPr="003F67DE">
        <w:rPr>
          <w:rFonts w:cs="Traditional Arabic" w:hint="cs"/>
          <w:sz w:val="36"/>
          <w:szCs w:val="36"/>
          <w:rtl/>
        </w:rPr>
        <w:t xml:space="preserve">   وأورد في الخاتمة جملة من النتائج والتوصيات، منها: </w:t>
      </w:r>
    </w:p>
    <w:p w14:paraId="79072671" w14:textId="77777777" w:rsidR="003F67DE" w:rsidRPr="003F67DE" w:rsidRDefault="003F67DE" w:rsidP="003F67DE">
      <w:pPr>
        <w:numPr>
          <w:ilvl w:val="0"/>
          <w:numId w:val="6"/>
        </w:numPr>
        <w:contextualSpacing/>
        <w:jc w:val="both"/>
        <w:rPr>
          <w:rFonts w:cs="Traditional Arabic"/>
          <w:sz w:val="36"/>
          <w:szCs w:val="36"/>
          <w:rtl/>
        </w:rPr>
      </w:pPr>
      <w:r w:rsidRPr="003F67DE">
        <w:rPr>
          <w:rFonts w:cs="Traditional Arabic" w:hint="cs"/>
          <w:sz w:val="36"/>
          <w:szCs w:val="36"/>
          <w:rtl/>
        </w:rPr>
        <w:t>الطريقة التي يتم بها تحليل وفحص الجينات للوقوف على البصمة الوراثية تتمثل في أخذ جزء لا يزيد عن رأس دبوس من جسم الشخص الذي يُرادُ معرفة بصمته الوراثية، ثم يجري عليه التحليل اللازم لمعرفة ما تحمله العينة من صفات وراثية مستجدة أو موروثة.</w:t>
      </w:r>
    </w:p>
    <w:p w14:paraId="225AAC65" w14:textId="77777777" w:rsidR="003F67DE" w:rsidRPr="003F67DE" w:rsidRDefault="003F67DE" w:rsidP="003F67DE">
      <w:pPr>
        <w:numPr>
          <w:ilvl w:val="0"/>
          <w:numId w:val="6"/>
        </w:numPr>
        <w:contextualSpacing/>
        <w:jc w:val="both"/>
        <w:rPr>
          <w:rFonts w:cs="Traditional Arabic"/>
          <w:sz w:val="36"/>
          <w:szCs w:val="36"/>
        </w:rPr>
      </w:pPr>
      <w:r w:rsidRPr="003F67DE">
        <w:rPr>
          <w:rFonts w:cs="Traditional Arabic" w:hint="cs"/>
          <w:sz w:val="36"/>
          <w:szCs w:val="36"/>
          <w:rtl/>
        </w:rPr>
        <w:t>يبذل العلماء على المستوى العالمي جهوداً مكثفة لمعرفة الجينات البشرية واكتشاف المزيد من أسرارها تحت شعار "مشروع الجينوم البشري" الذي يتكلف كثيراً من الأموال، تتولى أمريكا الجزء الأكبر منه.</w:t>
      </w:r>
    </w:p>
    <w:p w14:paraId="0B947589" w14:textId="77777777" w:rsidR="003F67DE" w:rsidRPr="003F67DE" w:rsidRDefault="003F67DE" w:rsidP="003F67DE">
      <w:pPr>
        <w:numPr>
          <w:ilvl w:val="0"/>
          <w:numId w:val="6"/>
        </w:numPr>
        <w:contextualSpacing/>
        <w:jc w:val="both"/>
        <w:rPr>
          <w:rFonts w:cs="Traditional Arabic"/>
          <w:sz w:val="36"/>
          <w:szCs w:val="36"/>
        </w:rPr>
      </w:pPr>
      <w:r w:rsidRPr="003F67DE">
        <w:rPr>
          <w:rFonts w:cs="Traditional Arabic" w:hint="cs"/>
          <w:sz w:val="36"/>
          <w:szCs w:val="36"/>
          <w:rtl/>
        </w:rPr>
        <w:t>ذهب الجمهور من العلماء المعاصرين إلى أنه لا يجوز الالتجاء إلى البصمة الوراثية إلا في الحالات التي يحصل فيها التنازع في النسب، بسبب تعارض حكم القافة، أو بسبب اختلاط المواليد في المستشفيات، أو عند الاشتباه في حال أطفال الأنابيب، وغير ذلك من الحالات...</w:t>
      </w:r>
    </w:p>
    <w:p w14:paraId="596DD040" w14:textId="77777777" w:rsidR="003F67DE" w:rsidRPr="003F67DE" w:rsidRDefault="003F67DE" w:rsidP="003F67DE">
      <w:pPr>
        <w:numPr>
          <w:ilvl w:val="0"/>
          <w:numId w:val="6"/>
        </w:numPr>
        <w:contextualSpacing/>
        <w:jc w:val="both"/>
        <w:rPr>
          <w:rFonts w:cs="Traditional Arabic"/>
          <w:sz w:val="36"/>
          <w:szCs w:val="36"/>
        </w:rPr>
      </w:pPr>
      <w:r w:rsidRPr="003F67DE">
        <w:rPr>
          <w:rFonts w:cs="Traditional Arabic" w:hint="cs"/>
          <w:sz w:val="36"/>
          <w:szCs w:val="36"/>
          <w:rtl/>
        </w:rPr>
        <w:t>حتى يمكن الأخذ بنتائج البصمة الوراثية في مجال النسب، فإنه لا بد من توافر الضوابط التالية:</w:t>
      </w:r>
    </w:p>
    <w:p w14:paraId="64DB0C07" w14:textId="77777777" w:rsidR="003F67DE" w:rsidRPr="003F67DE" w:rsidRDefault="003F67DE" w:rsidP="00416944">
      <w:pPr>
        <w:numPr>
          <w:ilvl w:val="0"/>
          <w:numId w:val="35"/>
        </w:numPr>
        <w:tabs>
          <w:tab w:val="num" w:pos="630"/>
        </w:tabs>
        <w:contextualSpacing/>
        <w:jc w:val="both"/>
        <w:rPr>
          <w:rFonts w:cs="Traditional Arabic"/>
          <w:sz w:val="36"/>
          <w:szCs w:val="36"/>
          <w:rtl/>
        </w:rPr>
      </w:pPr>
      <w:r w:rsidRPr="003F67DE">
        <w:rPr>
          <w:rFonts w:cs="Traditional Arabic" w:hint="cs"/>
          <w:sz w:val="36"/>
          <w:szCs w:val="36"/>
          <w:rtl/>
        </w:rPr>
        <w:t xml:space="preserve">    </w:t>
      </w:r>
      <w:r w:rsidRPr="003F67DE">
        <w:rPr>
          <w:rFonts w:cs="Traditional Arabic" w:hint="cs"/>
          <w:sz w:val="36"/>
          <w:szCs w:val="36"/>
          <w:rtl/>
        </w:rPr>
        <w:tab/>
        <w:t>عدم استخدام البصمة في التأكد من نسب ثابت.</w:t>
      </w:r>
    </w:p>
    <w:p w14:paraId="42694E25" w14:textId="77777777" w:rsidR="003F67DE" w:rsidRPr="003F67DE" w:rsidRDefault="003F67DE" w:rsidP="00416944">
      <w:pPr>
        <w:numPr>
          <w:ilvl w:val="0"/>
          <w:numId w:val="35"/>
        </w:numPr>
        <w:tabs>
          <w:tab w:val="num" w:pos="630"/>
        </w:tabs>
        <w:contextualSpacing/>
        <w:jc w:val="both"/>
        <w:rPr>
          <w:rFonts w:cs="Traditional Arabic"/>
          <w:sz w:val="36"/>
          <w:szCs w:val="36"/>
        </w:rPr>
      </w:pPr>
      <w:r w:rsidRPr="003F67DE">
        <w:rPr>
          <w:rFonts w:cs="Traditional Arabic" w:hint="cs"/>
          <w:sz w:val="36"/>
          <w:szCs w:val="36"/>
          <w:rtl/>
        </w:rPr>
        <w:t>عدم استخدام البصمة بديلاً عن الوسائل الشرعية لإثبات النسب.</w:t>
      </w:r>
    </w:p>
    <w:p w14:paraId="5CE7C6F8" w14:textId="77777777" w:rsidR="003F67DE" w:rsidRPr="003F67DE" w:rsidRDefault="003F67DE" w:rsidP="00416944">
      <w:pPr>
        <w:numPr>
          <w:ilvl w:val="0"/>
          <w:numId w:val="35"/>
        </w:numPr>
        <w:tabs>
          <w:tab w:val="num" w:pos="630"/>
        </w:tabs>
        <w:contextualSpacing/>
        <w:jc w:val="both"/>
        <w:rPr>
          <w:rFonts w:cs="Traditional Arabic"/>
          <w:sz w:val="36"/>
          <w:szCs w:val="36"/>
          <w:rtl/>
        </w:rPr>
      </w:pPr>
      <w:r w:rsidRPr="003F67DE">
        <w:rPr>
          <w:rFonts w:cs="Traditional Arabic" w:hint="cs"/>
          <w:sz w:val="36"/>
          <w:szCs w:val="36"/>
          <w:rtl/>
        </w:rPr>
        <w:t>عدم إجراء التحاليل إلا بإذن من الجهة الرسمية المختصة.</w:t>
      </w:r>
    </w:p>
    <w:p w14:paraId="42C8F6A7" w14:textId="77777777" w:rsidR="003F67DE" w:rsidRPr="003F67DE" w:rsidRDefault="003F67DE" w:rsidP="00416944">
      <w:pPr>
        <w:numPr>
          <w:ilvl w:val="0"/>
          <w:numId w:val="35"/>
        </w:numPr>
        <w:tabs>
          <w:tab w:val="num" w:pos="630"/>
        </w:tabs>
        <w:contextualSpacing/>
        <w:jc w:val="both"/>
        <w:rPr>
          <w:rFonts w:cs="Traditional Arabic"/>
          <w:sz w:val="36"/>
          <w:szCs w:val="36"/>
          <w:rtl/>
        </w:rPr>
      </w:pPr>
      <w:r w:rsidRPr="003F67DE">
        <w:rPr>
          <w:rFonts w:cs="Traditional Arabic" w:hint="cs"/>
          <w:sz w:val="36"/>
          <w:szCs w:val="36"/>
          <w:rtl/>
        </w:rPr>
        <w:t>توافر جميع الضمانات المعرفية والمخبرية حتى تكون النتائج يقينية.</w:t>
      </w:r>
    </w:p>
    <w:p w14:paraId="32AB475A" w14:textId="77777777" w:rsidR="003F67DE" w:rsidRPr="003F67DE" w:rsidRDefault="003F67DE" w:rsidP="003F67DE">
      <w:pPr>
        <w:jc w:val="both"/>
        <w:rPr>
          <w:rFonts w:cs="Traditional Arabic"/>
          <w:sz w:val="36"/>
          <w:szCs w:val="36"/>
          <w:rtl/>
        </w:rPr>
      </w:pPr>
      <w:r w:rsidRPr="003F67DE">
        <w:rPr>
          <w:rFonts w:cs="Traditional Arabic" w:hint="cs"/>
          <w:sz w:val="36"/>
          <w:szCs w:val="36"/>
          <w:rtl/>
        </w:rPr>
        <w:t xml:space="preserve">     وغير ذلك من الضوابط...</w:t>
      </w:r>
    </w:p>
    <w:p w14:paraId="6FDD03A3" w14:textId="77777777" w:rsidR="003F67DE" w:rsidRPr="003F67DE" w:rsidRDefault="003F67DE" w:rsidP="003F67DE">
      <w:pPr>
        <w:jc w:val="both"/>
        <w:rPr>
          <w:rFonts w:cs="Traditional Arabic"/>
          <w:sz w:val="36"/>
          <w:szCs w:val="36"/>
          <w:rtl/>
        </w:rPr>
      </w:pPr>
    </w:p>
    <w:p w14:paraId="0CE16A0C" w14:textId="77777777" w:rsidR="003F67DE" w:rsidRPr="003F67DE" w:rsidRDefault="003F67DE" w:rsidP="003F67DE">
      <w:pPr>
        <w:jc w:val="both"/>
        <w:rPr>
          <w:rFonts w:cs="Traditional Arabic"/>
          <w:sz w:val="36"/>
          <w:szCs w:val="36"/>
          <w:rtl/>
        </w:rPr>
      </w:pPr>
      <w:r w:rsidRPr="003F67DE">
        <w:rPr>
          <w:rFonts w:cs="Traditional Arabic" w:hint="cs"/>
          <w:sz w:val="36"/>
          <w:szCs w:val="36"/>
          <w:rtl/>
        </w:rPr>
        <w:t>ومن الكتب والرسائل العلمية التي تتعلق بالصمة الوراثية من الناحية الشرعية:</w:t>
      </w:r>
    </w:p>
    <w:p w14:paraId="3EADFC24" w14:textId="77777777" w:rsidR="003F67DE" w:rsidRPr="003F67DE" w:rsidRDefault="003F67DE" w:rsidP="003F67DE">
      <w:pPr>
        <w:numPr>
          <w:ilvl w:val="0"/>
          <w:numId w:val="6"/>
        </w:numPr>
        <w:contextualSpacing/>
        <w:jc w:val="both"/>
        <w:rPr>
          <w:rFonts w:cs="Traditional Arabic"/>
          <w:sz w:val="36"/>
          <w:szCs w:val="36"/>
          <w:rtl/>
        </w:rPr>
      </w:pPr>
      <w:r w:rsidRPr="003F67DE">
        <w:rPr>
          <w:rFonts w:cs="Traditional Arabic" w:hint="cs"/>
          <w:b/>
          <w:bCs/>
          <w:sz w:val="36"/>
          <w:szCs w:val="36"/>
          <w:rtl/>
        </w:rPr>
        <w:lastRenderedPageBreak/>
        <w:t>إثبات النسب ونفيه بالصمة الوراثية وتطبيقاتها القضائية</w:t>
      </w:r>
      <w:r w:rsidRPr="003F67DE">
        <w:rPr>
          <w:rFonts w:cs="Traditional Arabic" w:hint="cs"/>
          <w:sz w:val="36"/>
          <w:szCs w:val="36"/>
          <w:rtl/>
        </w:rPr>
        <w:t xml:space="preserve">/ عبدالعزيز بن مداوي آل </w:t>
      </w:r>
      <w:proofErr w:type="gramStart"/>
      <w:r w:rsidRPr="003F67DE">
        <w:rPr>
          <w:rFonts w:cs="Traditional Arabic" w:hint="cs"/>
          <w:sz w:val="36"/>
          <w:szCs w:val="36"/>
          <w:rtl/>
        </w:rPr>
        <w:t>جابر.-</w:t>
      </w:r>
      <w:proofErr w:type="gramEnd"/>
      <w:r w:rsidRPr="003F67DE">
        <w:rPr>
          <w:rFonts w:cs="Traditional Arabic" w:hint="cs"/>
          <w:sz w:val="36"/>
          <w:szCs w:val="36"/>
          <w:rtl/>
        </w:rPr>
        <w:t xml:space="preserve"> الرياض: المعهد العالي للقضاء، 1424 هـ (ماجستير).</w:t>
      </w:r>
    </w:p>
    <w:p w14:paraId="33AECA3E" w14:textId="77777777" w:rsidR="003F67DE" w:rsidRPr="003F67DE" w:rsidRDefault="003F67DE" w:rsidP="003F67DE">
      <w:pPr>
        <w:numPr>
          <w:ilvl w:val="0"/>
          <w:numId w:val="6"/>
        </w:numPr>
        <w:contextualSpacing/>
        <w:jc w:val="both"/>
        <w:rPr>
          <w:rFonts w:cs="Traditional Arabic"/>
          <w:sz w:val="36"/>
          <w:szCs w:val="36"/>
        </w:rPr>
      </w:pPr>
      <w:r w:rsidRPr="003F67DE">
        <w:rPr>
          <w:rFonts w:cs="Traditional Arabic" w:hint="cs"/>
          <w:b/>
          <w:bCs/>
          <w:sz w:val="36"/>
          <w:szCs w:val="36"/>
          <w:rtl/>
        </w:rPr>
        <w:t>أثر البصمة الوراثية في إثبات الجرائم ونفيها وتطبيقاتها القضائية</w:t>
      </w:r>
      <w:r w:rsidRPr="003F67DE">
        <w:rPr>
          <w:rFonts w:cs="Traditional Arabic" w:hint="cs"/>
          <w:sz w:val="36"/>
          <w:szCs w:val="36"/>
          <w:rtl/>
        </w:rPr>
        <w:t xml:space="preserve">/ عبدالله بن مبارك </w:t>
      </w:r>
      <w:proofErr w:type="gramStart"/>
      <w:r w:rsidRPr="003F67DE">
        <w:rPr>
          <w:rFonts w:cs="Traditional Arabic" w:hint="cs"/>
          <w:sz w:val="36"/>
          <w:szCs w:val="36"/>
          <w:rtl/>
        </w:rPr>
        <w:t>الأحمري.-</w:t>
      </w:r>
      <w:proofErr w:type="gramEnd"/>
      <w:r w:rsidRPr="003F67DE">
        <w:rPr>
          <w:rFonts w:cs="Traditional Arabic" w:hint="cs"/>
          <w:sz w:val="36"/>
          <w:szCs w:val="36"/>
          <w:rtl/>
        </w:rPr>
        <w:t xml:space="preserve"> الرياض: المعهد العالي للقضاء، 1424 هـ (ماجستير).</w:t>
      </w:r>
    </w:p>
    <w:p w14:paraId="53918C35" w14:textId="77777777" w:rsidR="003F67DE" w:rsidRPr="003F67DE" w:rsidRDefault="003F67DE" w:rsidP="003F67DE">
      <w:pPr>
        <w:numPr>
          <w:ilvl w:val="0"/>
          <w:numId w:val="6"/>
        </w:numPr>
        <w:contextualSpacing/>
        <w:jc w:val="both"/>
        <w:rPr>
          <w:rFonts w:cs="Traditional Arabic"/>
          <w:sz w:val="36"/>
          <w:szCs w:val="36"/>
        </w:rPr>
      </w:pPr>
      <w:r w:rsidRPr="003F67DE">
        <w:rPr>
          <w:rFonts w:cs="Traditional Arabic" w:hint="cs"/>
          <w:b/>
          <w:bCs/>
          <w:sz w:val="36"/>
          <w:szCs w:val="36"/>
          <w:rtl/>
        </w:rPr>
        <w:t>البصمة الوراثية وأثرها على الأحكام الفقهية: دراسة فقهية مقارنة</w:t>
      </w:r>
      <w:r w:rsidRPr="003F67DE">
        <w:rPr>
          <w:rFonts w:cs="Traditional Arabic" w:hint="cs"/>
          <w:sz w:val="36"/>
          <w:szCs w:val="36"/>
          <w:rtl/>
        </w:rPr>
        <w:t xml:space="preserve">/ خليفة علي </w:t>
      </w:r>
      <w:proofErr w:type="gramStart"/>
      <w:r w:rsidRPr="003F67DE">
        <w:rPr>
          <w:rFonts w:cs="Traditional Arabic" w:hint="cs"/>
          <w:sz w:val="36"/>
          <w:szCs w:val="36"/>
          <w:rtl/>
        </w:rPr>
        <w:t>الكعبي.-</w:t>
      </w:r>
      <w:proofErr w:type="gramEnd"/>
      <w:r w:rsidRPr="003F67DE">
        <w:rPr>
          <w:rFonts w:cs="Traditional Arabic" w:hint="cs"/>
          <w:sz w:val="36"/>
          <w:szCs w:val="36"/>
          <w:rtl/>
        </w:rPr>
        <w:t xml:space="preserve"> الإسكندرية: دار الجامعة الجديدة، 1425 هـ.</w:t>
      </w:r>
    </w:p>
    <w:p w14:paraId="11BCA55F" w14:textId="77777777" w:rsidR="003F67DE" w:rsidRPr="003F67DE" w:rsidRDefault="003F67DE" w:rsidP="003F67DE">
      <w:pPr>
        <w:numPr>
          <w:ilvl w:val="0"/>
          <w:numId w:val="6"/>
        </w:numPr>
        <w:contextualSpacing/>
        <w:jc w:val="both"/>
        <w:rPr>
          <w:rFonts w:cs="Traditional Arabic"/>
          <w:sz w:val="36"/>
          <w:szCs w:val="36"/>
        </w:rPr>
      </w:pPr>
      <w:r w:rsidRPr="003F67DE">
        <w:rPr>
          <w:rFonts w:cs="Traditional Arabic" w:hint="cs"/>
          <w:b/>
          <w:bCs/>
          <w:sz w:val="36"/>
          <w:szCs w:val="36"/>
          <w:rtl/>
        </w:rPr>
        <w:t>البصمة الوراثية: حجيتها في الإثبات بين الشريعة الإسلامية والقانون الوضعي: دراسة علمية محكمة</w:t>
      </w:r>
      <w:r w:rsidRPr="003F67DE">
        <w:rPr>
          <w:rFonts w:cs="Traditional Arabic" w:hint="cs"/>
          <w:sz w:val="36"/>
          <w:szCs w:val="36"/>
          <w:rtl/>
        </w:rPr>
        <w:t xml:space="preserve">/ نهاد فاروق </w:t>
      </w:r>
      <w:proofErr w:type="gramStart"/>
      <w:r w:rsidRPr="003F67DE">
        <w:rPr>
          <w:rFonts w:cs="Traditional Arabic" w:hint="cs"/>
          <w:sz w:val="36"/>
          <w:szCs w:val="36"/>
          <w:rtl/>
        </w:rPr>
        <w:t>عباس.-</w:t>
      </w:r>
      <w:proofErr w:type="gramEnd"/>
      <w:r w:rsidRPr="003F67DE">
        <w:rPr>
          <w:rFonts w:cs="Traditional Arabic" w:hint="cs"/>
          <w:sz w:val="36"/>
          <w:szCs w:val="36"/>
          <w:rtl/>
        </w:rPr>
        <w:t xml:space="preserve"> الرياض: جامعة الملك سعود، عمادة المجلس العلمي، 1427 هـ.</w:t>
      </w:r>
    </w:p>
    <w:p w14:paraId="0D20F85E" w14:textId="77777777" w:rsidR="003F67DE" w:rsidRPr="003F67DE" w:rsidRDefault="003F67DE" w:rsidP="003F67DE">
      <w:pPr>
        <w:numPr>
          <w:ilvl w:val="0"/>
          <w:numId w:val="6"/>
        </w:numPr>
        <w:contextualSpacing/>
        <w:jc w:val="both"/>
        <w:rPr>
          <w:rFonts w:cs="Traditional Arabic"/>
          <w:sz w:val="36"/>
          <w:szCs w:val="36"/>
        </w:rPr>
      </w:pPr>
      <w:r w:rsidRPr="003F67DE">
        <w:rPr>
          <w:rFonts w:cs="Traditional Arabic" w:hint="cs"/>
          <w:b/>
          <w:bCs/>
          <w:sz w:val="36"/>
          <w:szCs w:val="36"/>
          <w:rtl/>
        </w:rPr>
        <w:t>البصمة الوراثية ودورها في الإثبات الجنائي بين الشريعة الإسلامية والقانون الوضعي</w:t>
      </w:r>
      <w:r w:rsidRPr="003F67DE">
        <w:rPr>
          <w:rFonts w:cs="Traditional Arabic" w:hint="cs"/>
          <w:sz w:val="36"/>
          <w:szCs w:val="36"/>
          <w:rtl/>
        </w:rPr>
        <w:t xml:space="preserve">/ إبراهيم بن سطم </w:t>
      </w:r>
      <w:proofErr w:type="gramStart"/>
      <w:r w:rsidRPr="003F67DE">
        <w:rPr>
          <w:rFonts w:cs="Traditional Arabic" w:hint="cs"/>
          <w:sz w:val="36"/>
          <w:szCs w:val="36"/>
          <w:rtl/>
        </w:rPr>
        <w:t>العنزي.-</w:t>
      </w:r>
      <w:proofErr w:type="gramEnd"/>
      <w:r w:rsidRPr="003F67DE">
        <w:rPr>
          <w:rFonts w:cs="Traditional Arabic" w:hint="cs"/>
          <w:sz w:val="36"/>
          <w:szCs w:val="36"/>
          <w:rtl/>
        </w:rPr>
        <w:t xml:space="preserve"> الرياض: جامعة نايف العربية للعلوم الأمنية، 1425 هـ (ماجستير).</w:t>
      </w:r>
    </w:p>
    <w:p w14:paraId="44E4F33B" w14:textId="77777777" w:rsidR="003F67DE" w:rsidRPr="003F67DE" w:rsidRDefault="003F67DE" w:rsidP="003F67DE">
      <w:pPr>
        <w:numPr>
          <w:ilvl w:val="0"/>
          <w:numId w:val="6"/>
        </w:numPr>
        <w:contextualSpacing/>
        <w:jc w:val="both"/>
        <w:rPr>
          <w:rFonts w:cs="Traditional Arabic"/>
          <w:sz w:val="36"/>
          <w:szCs w:val="36"/>
        </w:rPr>
      </w:pPr>
      <w:r w:rsidRPr="003F67DE">
        <w:rPr>
          <w:rFonts w:cs="Traditional Arabic" w:hint="cs"/>
          <w:b/>
          <w:bCs/>
          <w:sz w:val="36"/>
          <w:szCs w:val="36"/>
          <w:rtl/>
        </w:rPr>
        <w:t>البصمة الوراثية وعلائقها الشرعية: دراسة فقهية مقارنة</w:t>
      </w:r>
      <w:r w:rsidRPr="003F67DE">
        <w:rPr>
          <w:rFonts w:cs="Traditional Arabic" w:hint="cs"/>
          <w:sz w:val="36"/>
          <w:szCs w:val="36"/>
          <w:rtl/>
        </w:rPr>
        <w:t xml:space="preserve">/ سعدالدين مسعد </w:t>
      </w:r>
      <w:proofErr w:type="gramStart"/>
      <w:r w:rsidRPr="003F67DE">
        <w:rPr>
          <w:rFonts w:cs="Traditional Arabic" w:hint="cs"/>
          <w:sz w:val="36"/>
          <w:szCs w:val="36"/>
          <w:rtl/>
        </w:rPr>
        <w:t>هلالي.-</w:t>
      </w:r>
      <w:proofErr w:type="gramEnd"/>
      <w:r w:rsidRPr="003F67DE">
        <w:rPr>
          <w:rFonts w:cs="Traditional Arabic" w:hint="cs"/>
          <w:sz w:val="36"/>
          <w:szCs w:val="36"/>
          <w:rtl/>
        </w:rPr>
        <w:t xml:space="preserve"> الكويت: جامعة الكويت، مجلس النشر العلمي، 1421 هـ.</w:t>
      </w:r>
    </w:p>
    <w:p w14:paraId="1E540A68" w14:textId="77777777" w:rsidR="003F67DE" w:rsidRPr="003F67DE" w:rsidRDefault="003F67DE" w:rsidP="003F67DE">
      <w:pPr>
        <w:numPr>
          <w:ilvl w:val="0"/>
          <w:numId w:val="6"/>
        </w:numPr>
        <w:contextualSpacing/>
        <w:jc w:val="both"/>
        <w:rPr>
          <w:rFonts w:cs="Traditional Arabic"/>
          <w:sz w:val="36"/>
          <w:szCs w:val="36"/>
          <w:rtl/>
        </w:rPr>
      </w:pPr>
      <w:r w:rsidRPr="003F67DE">
        <w:rPr>
          <w:rFonts w:cs="Traditional Arabic" w:hint="cs"/>
          <w:b/>
          <w:bCs/>
          <w:sz w:val="36"/>
          <w:szCs w:val="36"/>
          <w:rtl/>
        </w:rPr>
        <w:t>البصمة الوراثية ومدى مشروعية استخدامها في النسب والجناية</w:t>
      </w:r>
      <w:r w:rsidRPr="003F67DE">
        <w:rPr>
          <w:rFonts w:cs="Traditional Arabic" w:hint="cs"/>
          <w:sz w:val="36"/>
          <w:szCs w:val="36"/>
          <w:rtl/>
        </w:rPr>
        <w:t xml:space="preserve">/ عمر بن محمد </w:t>
      </w:r>
      <w:proofErr w:type="gramStart"/>
      <w:r w:rsidRPr="003F67DE">
        <w:rPr>
          <w:rFonts w:cs="Traditional Arabic" w:hint="cs"/>
          <w:sz w:val="36"/>
          <w:szCs w:val="36"/>
          <w:rtl/>
        </w:rPr>
        <w:t>السبيل.-</w:t>
      </w:r>
      <w:proofErr w:type="gramEnd"/>
      <w:r w:rsidRPr="003F67DE">
        <w:rPr>
          <w:rFonts w:cs="Traditional Arabic" w:hint="cs"/>
          <w:sz w:val="36"/>
          <w:szCs w:val="36"/>
          <w:rtl/>
        </w:rPr>
        <w:t xml:space="preserve"> الرياض: دار الفضيلة، 1423 هـ.</w:t>
      </w:r>
    </w:p>
    <w:p w14:paraId="192007CF" w14:textId="77777777" w:rsidR="003F67DE" w:rsidRPr="003F67DE" w:rsidRDefault="003F67DE" w:rsidP="003F67DE">
      <w:pPr>
        <w:jc w:val="both"/>
        <w:rPr>
          <w:rFonts w:cs="Traditional Arabic"/>
          <w:sz w:val="36"/>
          <w:szCs w:val="36"/>
          <w:rtl/>
        </w:rPr>
      </w:pPr>
    </w:p>
    <w:p w14:paraId="7CD8435F" w14:textId="77777777" w:rsidR="003F67DE" w:rsidRPr="003F67DE" w:rsidRDefault="003F67DE" w:rsidP="003F67DE">
      <w:pPr>
        <w:jc w:val="both"/>
        <w:rPr>
          <w:rFonts w:cs="Traditional Arabic"/>
          <w:sz w:val="36"/>
          <w:szCs w:val="36"/>
          <w:rtl/>
        </w:rPr>
      </w:pPr>
    </w:p>
    <w:p w14:paraId="0F9D960A" w14:textId="77777777" w:rsidR="003F67DE" w:rsidRPr="003F67DE" w:rsidRDefault="003F67DE" w:rsidP="003F67DE">
      <w:pPr>
        <w:keepNext/>
        <w:spacing w:after="200" w:line="276" w:lineRule="auto"/>
        <w:jc w:val="center"/>
        <w:outlineLvl w:val="0"/>
        <w:rPr>
          <w:rFonts w:ascii="Traditional Arabic" w:eastAsia="Calibri" w:hAnsi="Traditional Arabic" w:cs="Traditional Arabic"/>
          <w:b/>
          <w:bCs/>
          <w:color w:val="FF0000"/>
          <w:sz w:val="36"/>
          <w:szCs w:val="36"/>
          <w:rtl/>
          <w:lang w:eastAsia="en-US"/>
        </w:rPr>
      </w:pPr>
      <w:r w:rsidRPr="003F67DE">
        <w:rPr>
          <w:rFonts w:ascii="Traditional Arabic" w:eastAsia="Calibri" w:hAnsi="Traditional Arabic" w:cs="Traditional Arabic" w:hint="cs"/>
          <w:b/>
          <w:bCs/>
          <w:color w:val="FF0000"/>
          <w:sz w:val="36"/>
          <w:szCs w:val="36"/>
          <w:rtl/>
          <w:lang w:eastAsia="en-US"/>
        </w:rPr>
        <w:t>حكم إسقاط الجنين المشوَّه</w:t>
      </w:r>
    </w:p>
    <w:p w14:paraId="2B91C14B" w14:textId="77777777" w:rsidR="003F67DE" w:rsidRPr="003F67DE" w:rsidRDefault="003F67DE" w:rsidP="003F67DE">
      <w:pPr>
        <w:keepNext/>
        <w:spacing w:after="200" w:line="276" w:lineRule="auto"/>
        <w:jc w:val="center"/>
        <w:outlineLvl w:val="0"/>
        <w:rPr>
          <w:rFonts w:ascii="Traditional Arabic" w:eastAsia="Calibri" w:hAnsi="Traditional Arabic" w:cs="Traditional Arabic"/>
          <w:b/>
          <w:bCs/>
          <w:color w:val="FF0000"/>
          <w:sz w:val="36"/>
          <w:szCs w:val="36"/>
          <w:rtl/>
          <w:lang w:eastAsia="en-US"/>
        </w:rPr>
      </w:pPr>
    </w:p>
    <w:p w14:paraId="11B134EA" w14:textId="77777777" w:rsidR="003F67DE" w:rsidRPr="003F67DE" w:rsidRDefault="003F67DE" w:rsidP="003F67DE">
      <w:pPr>
        <w:spacing w:after="200" w:line="276" w:lineRule="auto"/>
        <w:jc w:val="both"/>
        <w:rPr>
          <w:rFonts w:ascii="Traditional Arabic" w:eastAsia="Calibri" w:hAnsi="Traditional Arabic" w:cs="Traditional Arabic"/>
          <w:b/>
          <w:bCs/>
          <w:sz w:val="36"/>
          <w:szCs w:val="36"/>
          <w:rtl/>
          <w:lang w:eastAsia="en-US"/>
        </w:rPr>
      </w:pPr>
      <w:r w:rsidRPr="003F67DE">
        <w:rPr>
          <w:rFonts w:ascii="Traditional Arabic" w:eastAsia="Calibri" w:hAnsi="Traditional Arabic" w:cs="Traditional Arabic" w:hint="cs"/>
          <w:b/>
          <w:bCs/>
          <w:sz w:val="36"/>
          <w:szCs w:val="36"/>
          <w:rtl/>
          <w:lang w:eastAsia="en-US"/>
        </w:rPr>
        <w:t xml:space="preserve">حكم إسقاط الجنين المشوَّه في الفقه الإسلامي والطب الحديث/ بدر محمد السيد </w:t>
      </w:r>
      <w:proofErr w:type="gramStart"/>
      <w:r w:rsidRPr="003F67DE">
        <w:rPr>
          <w:rFonts w:ascii="Traditional Arabic" w:eastAsia="Calibri" w:hAnsi="Traditional Arabic" w:cs="Traditional Arabic" w:hint="cs"/>
          <w:b/>
          <w:bCs/>
          <w:sz w:val="36"/>
          <w:szCs w:val="36"/>
          <w:rtl/>
          <w:lang w:eastAsia="en-US"/>
        </w:rPr>
        <w:t>إسماعيل.-</w:t>
      </w:r>
      <w:proofErr w:type="gramEnd"/>
      <w:r w:rsidRPr="003F67DE">
        <w:rPr>
          <w:rFonts w:ascii="Traditional Arabic" w:eastAsia="Calibri" w:hAnsi="Traditional Arabic" w:cs="Traditional Arabic" w:hint="cs"/>
          <w:b/>
          <w:bCs/>
          <w:sz w:val="36"/>
          <w:szCs w:val="36"/>
          <w:rtl/>
          <w:lang w:eastAsia="en-US"/>
        </w:rPr>
        <w:t xml:space="preserve"> الإسكندرية: دار الفكر الجامعي 1431هـ، 330 ص.</w:t>
      </w:r>
    </w:p>
    <w:p w14:paraId="5647A03E" w14:textId="77777777" w:rsidR="003F67DE" w:rsidRPr="003F67DE" w:rsidRDefault="003F67DE" w:rsidP="003F67DE">
      <w:pPr>
        <w:spacing w:after="200" w:line="276" w:lineRule="auto"/>
        <w:jc w:val="both"/>
        <w:rPr>
          <w:rFonts w:ascii="Traditional Arabic" w:eastAsia="Calibri" w:hAnsi="Traditional Arabic" w:cs="Traditional Arabic"/>
          <w:b/>
          <w:bCs/>
          <w:sz w:val="36"/>
          <w:szCs w:val="36"/>
          <w:rtl/>
          <w:lang w:eastAsia="en-US"/>
        </w:rPr>
      </w:pPr>
    </w:p>
    <w:p w14:paraId="14DB3CF3" w14:textId="77777777" w:rsidR="003F67DE" w:rsidRPr="003F67DE" w:rsidRDefault="003F67DE" w:rsidP="003F67DE">
      <w:pPr>
        <w:spacing w:after="200" w:line="276" w:lineRule="auto"/>
        <w:jc w:val="center"/>
        <w:rPr>
          <w:rFonts w:ascii="Traditional Arabic" w:eastAsia="Calibri" w:hAnsi="Traditional Arabic" w:cs="Traditional Arabic"/>
          <w:b/>
          <w:bCs/>
          <w:sz w:val="36"/>
          <w:szCs w:val="36"/>
          <w:rtl/>
          <w:lang w:eastAsia="en-US"/>
        </w:rPr>
      </w:pPr>
      <w:r w:rsidRPr="003F67DE">
        <w:rPr>
          <w:rFonts w:ascii="Traditional Arabic" w:eastAsia="Calibri" w:hAnsi="Traditional Arabic" w:cs="Traditional Arabic"/>
          <w:noProof/>
          <w:sz w:val="36"/>
          <w:szCs w:val="36"/>
          <w:lang w:eastAsia="en-US"/>
        </w:rPr>
        <w:lastRenderedPageBreak/>
        <w:drawing>
          <wp:inline distT="0" distB="0" distL="0" distR="0" wp14:anchorId="0287E51C" wp14:editId="326D12E7">
            <wp:extent cx="1997075" cy="2911475"/>
            <wp:effectExtent l="0" t="0" r="3175" b="3175"/>
            <wp:docPr id="76" name="صورة 76" descr="E:\Images\الكاميرا\201112\201112A0\20111228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E:\Images\الكاميرا\201112\201112A0\20111228218.jpg"/>
                    <pic:cNvPicPr>
                      <a:picLocks noChangeAspect="1" noChangeArrowheads="1"/>
                    </pic:cNvPicPr>
                  </pic:nvPicPr>
                  <pic:blipFill>
                    <a:blip r:embed="rId198" cstate="print">
                      <a:extLst>
                        <a:ext uri="{28A0092B-C50C-407E-A947-70E740481C1C}">
                          <a14:useLocalDpi xmlns:a14="http://schemas.microsoft.com/office/drawing/2010/main" val="0"/>
                        </a:ext>
                      </a:extLst>
                    </a:blip>
                    <a:srcRect l="10085" t="9338" r="48828" b="10696"/>
                    <a:stretch>
                      <a:fillRect/>
                    </a:stretch>
                  </pic:blipFill>
                  <pic:spPr bwMode="auto">
                    <a:xfrm>
                      <a:off x="0" y="0"/>
                      <a:ext cx="1997075" cy="2911475"/>
                    </a:xfrm>
                    <a:prstGeom prst="rect">
                      <a:avLst/>
                    </a:prstGeom>
                    <a:noFill/>
                    <a:ln>
                      <a:noFill/>
                    </a:ln>
                  </pic:spPr>
                </pic:pic>
              </a:graphicData>
            </a:graphic>
          </wp:inline>
        </w:drawing>
      </w:r>
    </w:p>
    <w:p w14:paraId="39BDE243" w14:textId="77777777" w:rsidR="003F67DE" w:rsidRPr="003F67DE" w:rsidRDefault="003F67DE" w:rsidP="003F67DE">
      <w:pPr>
        <w:spacing w:after="200" w:line="276" w:lineRule="auto"/>
        <w:jc w:val="center"/>
        <w:rPr>
          <w:rFonts w:ascii="Traditional Arabic" w:eastAsia="Calibri" w:hAnsi="Traditional Arabic" w:cs="Traditional Arabic"/>
          <w:b/>
          <w:bCs/>
          <w:sz w:val="36"/>
          <w:szCs w:val="36"/>
          <w:rtl/>
          <w:lang w:eastAsia="en-US"/>
        </w:rPr>
      </w:pPr>
    </w:p>
    <w:p w14:paraId="449DEFB8" w14:textId="77777777" w:rsidR="003F67DE" w:rsidRPr="003F67DE" w:rsidRDefault="003F67DE" w:rsidP="003F67DE">
      <w:pPr>
        <w:spacing w:after="200" w:line="276" w:lineRule="auto"/>
        <w:jc w:val="both"/>
        <w:rPr>
          <w:rFonts w:ascii="Traditional Arabic" w:eastAsia="Calibri" w:hAnsi="Traditional Arabic" w:cs="Traditional Arabic"/>
          <w:sz w:val="36"/>
          <w:szCs w:val="36"/>
          <w:rtl/>
          <w:lang w:eastAsia="en-US"/>
        </w:rPr>
      </w:pPr>
      <w:r w:rsidRPr="003F67DE">
        <w:rPr>
          <w:rFonts w:ascii="Traditional Arabic" w:eastAsia="Calibri" w:hAnsi="Traditional Arabic" w:cs="Traditional Arabic" w:hint="cs"/>
          <w:sz w:val="36"/>
          <w:szCs w:val="36"/>
          <w:rtl/>
          <w:lang w:eastAsia="en-US"/>
        </w:rPr>
        <w:t>إسقاط الأجنة المصابة ببعض التشوهات من القضايا التي تشغل المجتمعات المسلمة وغير المسلمة.</w:t>
      </w:r>
    </w:p>
    <w:p w14:paraId="7A023557" w14:textId="77777777" w:rsidR="003F67DE" w:rsidRPr="003F67DE" w:rsidRDefault="003F67DE" w:rsidP="003F67DE">
      <w:pPr>
        <w:spacing w:after="200" w:line="276" w:lineRule="auto"/>
        <w:jc w:val="both"/>
        <w:rPr>
          <w:rFonts w:ascii="Traditional Arabic" w:eastAsia="Calibri" w:hAnsi="Traditional Arabic" w:cs="Traditional Arabic"/>
          <w:sz w:val="36"/>
          <w:szCs w:val="36"/>
          <w:rtl/>
          <w:lang w:eastAsia="en-US"/>
        </w:rPr>
      </w:pPr>
      <w:r w:rsidRPr="003F67DE">
        <w:rPr>
          <w:rFonts w:ascii="Traditional Arabic" w:eastAsia="Calibri" w:hAnsi="Traditional Arabic" w:cs="Traditional Arabic" w:hint="cs"/>
          <w:sz w:val="36"/>
          <w:szCs w:val="36"/>
          <w:rtl/>
          <w:lang w:eastAsia="en-US"/>
        </w:rPr>
        <w:t>وقد توسعت بعض الدول غير الإسلامية في إسقاط هذا النوع من الأجنة دون قيد أو شرط، فبمجرد أن يثبت أن الجنين سيولد مشوهاً يحكمون بإسقاطه لهذا السبب، دون النظر للمرحلة التي يكون فيها الجنين، من نفخ الروح فيه أو لا، ومرحلة دبيب الحياة في الجنين يصبح بها نفساً محترمة مصونة.</w:t>
      </w:r>
    </w:p>
    <w:p w14:paraId="41C54018" w14:textId="77777777" w:rsidR="003F67DE" w:rsidRPr="003F67DE" w:rsidRDefault="003F67DE" w:rsidP="003F67DE">
      <w:pPr>
        <w:spacing w:after="200" w:line="276" w:lineRule="auto"/>
        <w:jc w:val="both"/>
        <w:rPr>
          <w:rFonts w:ascii="Traditional Arabic" w:eastAsia="Calibri" w:hAnsi="Traditional Arabic" w:cs="Traditional Arabic"/>
          <w:sz w:val="36"/>
          <w:szCs w:val="36"/>
          <w:rtl/>
          <w:lang w:eastAsia="en-US"/>
        </w:rPr>
      </w:pPr>
      <w:r w:rsidRPr="003F67DE">
        <w:rPr>
          <w:rFonts w:ascii="Traditional Arabic" w:eastAsia="Calibri" w:hAnsi="Traditional Arabic" w:cs="Traditional Arabic" w:hint="cs"/>
          <w:sz w:val="36"/>
          <w:szCs w:val="36"/>
          <w:rtl/>
          <w:lang w:eastAsia="en-US"/>
        </w:rPr>
        <w:t xml:space="preserve"> ولم تكن المجتمعات الإسلامية بعيدة عن هذا الأمر، فقد تكون مشتركة في إرادة إسقاط الجنين المشوه، كما يشتركون معهم في إسقاط الحمل لبعض الأغراض الأخرى، كتنظيم الأسرة أو تحديدها لضيق ذات اليد.. وقد نظم الإسلام كل ما يتعلق بالجنين وأطواره.. وبحث المؤلف في هذا الموضوع بالتفصيل.</w:t>
      </w:r>
    </w:p>
    <w:p w14:paraId="4738AB5D" w14:textId="77777777" w:rsidR="003F67DE" w:rsidRPr="003F67DE" w:rsidRDefault="003F67DE" w:rsidP="003F67DE">
      <w:pPr>
        <w:spacing w:after="200" w:line="276" w:lineRule="auto"/>
        <w:jc w:val="both"/>
        <w:rPr>
          <w:rFonts w:ascii="Traditional Arabic" w:eastAsia="Calibri" w:hAnsi="Traditional Arabic" w:cs="Traditional Arabic"/>
          <w:sz w:val="36"/>
          <w:szCs w:val="36"/>
          <w:rtl/>
          <w:lang w:eastAsia="en-US"/>
        </w:rPr>
      </w:pPr>
      <w:r w:rsidRPr="003F67DE">
        <w:rPr>
          <w:rFonts w:ascii="Traditional Arabic" w:eastAsia="Calibri" w:hAnsi="Traditional Arabic" w:cs="Traditional Arabic" w:hint="cs"/>
          <w:sz w:val="36"/>
          <w:szCs w:val="36"/>
          <w:rtl/>
          <w:lang w:eastAsia="en-US"/>
        </w:rPr>
        <w:t xml:space="preserve"> ومن بحوث كتابه هذا: أنواع الجنين، حكم إسقاط الجنين قبل نفخ الروح، وبعده، في الفقه والطب الإسقاط العلاجي، أسباب التشوهات التي تصيب الأجنة، حكم إسقاط الجنين </w:t>
      </w:r>
      <w:r w:rsidRPr="003F67DE">
        <w:rPr>
          <w:rFonts w:ascii="Traditional Arabic" w:eastAsia="Calibri" w:hAnsi="Traditional Arabic" w:cs="Traditional Arabic" w:hint="cs"/>
          <w:sz w:val="36"/>
          <w:szCs w:val="36"/>
          <w:rtl/>
          <w:lang w:eastAsia="en-US"/>
        </w:rPr>
        <w:lastRenderedPageBreak/>
        <w:t>المشوه، الاختيارات الطبية المطروحة في حالة ثبوت التشوه لدى الجنين، مسؤولية الطبيب عن الخطأ في تشخيص تشوهات الجنين وما يترتب على ذلك من آثار.</w:t>
      </w:r>
    </w:p>
    <w:p w14:paraId="6412F609" w14:textId="77777777" w:rsidR="003F67DE" w:rsidRPr="003F67DE" w:rsidRDefault="003F67DE" w:rsidP="003F67DE">
      <w:pPr>
        <w:jc w:val="both"/>
        <w:rPr>
          <w:rFonts w:cs="Traditional Arabic"/>
          <w:sz w:val="36"/>
          <w:szCs w:val="36"/>
          <w:rtl/>
        </w:rPr>
      </w:pPr>
    </w:p>
    <w:p w14:paraId="46759CA6" w14:textId="77777777" w:rsidR="00D67E13" w:rsidRDefault="00D67E13" w:rsidP="00DE1894">
      <w:pPr>
        <w:jc w:val="both"/>
        <w:rPr>
          <w:rFonts w:cs="Traditional Arabic"/>
          <w:sz w:val="36"/>
          <w:szCs w:val="36"/>
          <w:rtl/>
        </w:rPr>
      </w:pPr>
    </w:p>
    <w:p w14:paraId="29075CEE" w14:textId="77777777" w:rsidR="003F67DE" w:rsidRDefault="003F67DE" w:rsidP="003F67DE">
      <w:pPr>
        <w:ind w:left="270" w:right="660"/>
        <w:jc w:val="lowKashida"/>
        <w:rPr>
          <w:sz w:val="36"/>
          <w:szCs w:val="36"/>
          <w:rtl/>
          <w:lang w:eastAsia="en-US"/>
        </w:rPr>
      </w:pPr>
    </w:p>
    <w:p w14:paraId="1A84DB06" w14:textId="77777777" w:rsidR="006B6241" w:rsidRDefault="006B6241" w:rsidP="003F67DE">
      <w:pPr>
        <w:jc w:val="center"/>
        <w:rPr>
          <w:rFonts w:cs="Traditional Arabic"/>
          <w:b/>
          <w:bCs/>
          <w:color w:val="FF0000"/>
          <w:sz w:val="36"/>
          <w:szCs w:val="36"/>
          <w:rtl/>
        </w:rPr>
      </w:pPr>
    </w:p>
    <w:p w14:paraId="75D3305F" w14:textId="77777777" w:rsidR="006B6241" w:rsidRDefault="006B6241" w:rsidP="003F67DE">
      <w:pPr>
        <w:jc w:val="center"/>
        <w:rPr>
          <w:rFonts w:cs="Traditional Arabic"/>
          <w:b/>
          <w:bCs/>
          <w:color w:val="FF0000"/>
          <w:sz w:val="36"/>
          <w:szCs w:val="36"/>
          <w:rtl/>
        </w:rPr>
      </w:pPr>
    </w:p>
    <w:p w14:paraId="41F39962" w14:textId="77777777" w:rsidR="006B6241" w:rsidRDefault="006B6241" w:rsidP="003F67DE">
      <w:pPr>
        <w:jc w:val="center"/>
        <w:rPr>
          <w:rFonts w:cs="Traditional Arabic"/>
          <w:b/>
          <w:bCs/>
          <w:color w:val="FF0000"/>
          <w:sz w:val="36"/>
          <w:szCs w:val="36"/>
          <w:rtl/>
        </w:rPr>
      </w:pPr>
    </w:p>
    <w:p w14:paraId="39501B98" w14:textId="77777777" w:rsidR="006B6241" w:rsidRDefault="006B6241" w:rsidP="003F67DE">
      <w:pPr>
        <w:jc w:val="center"/>
        <w:rPr>
          <w:rFonts w:cs="Traditional Arabic"/>
          <w:b/>
          <w:bCs/>
          <w:color w:val="FF0000"/>
          <w:sz w:val="36"/>
          <w:szCs w:val="36"/>
          <w:rtl/>
        </w:rPr>
      </w:pPr>
    </w:p>
    <w:p w14:paraId="513F6BA3" w14:textId="77777777" w:rsidR="006B6241" w:rsidRDefault="006B6241" w:rsidP="003F67DE">
      <w:pPr>
        <w:jc w:val="center"/>
        <w:rPr>
          <w:rFonts w:cs="Traditional Arabic"/>
          <w:b/>
          <w:bCs/>
          <w:color w:val="FF0000"/>
          <w:sz w:val="36"/>
          <w:szCs w:val="36"/>
          <w:rtl/>
        </w:rPr>
      </w:pPr>
    </w:p>
    <w:p w14:paraId="091128C1" w14:textId="77777777" w:rsidR="006B6241" w:rsidRDefault="006B6241" w:rsidP="003F67DE">
      <w:pPr>
        <w:jc w:val="center"/>
        <w:rPr>
          <w:rFonts w:cs="Traditional Arabic"/>
          <w:b/>
          <w:bCs/>
          <w:color w:val="FF0000"/>
          <w:sz w:val="36"/>
          <w:szCs w:val="36"/>
          <w:rtl/>
        </w:rPr>
      </w:pPr>
    </w:p>
    <w:p w14:paraId="72553419" w14:textId="77777777" w:rsidR="006B6241" w:rsidRDefault="006B6241" w:rsidP="003F67DE">
      <w:pPr>
        <w:jc w:val="center"/>
        <w:rPr>
          <w:rFonts w:cs="Traditional Arabic"/>
          <w:b/>
          <w:bCs/>
          <w:color w:val="FF0000"/>
          <w:sz w:val="36"/>
          <w:szCs w:val="36"/>
          <w:rtl/>
        </w:rPr>
      </w:pPr>
    </w:p>
    <w:p w14:paraId="49BCA7EE" w14:textId="77777777" w:rsidR="006B6241" w:rsidRDefault="006B6241" w:rsidP="003F67DE">
      <w:pPr>
        <w:jc w:val="center"/>
        <w:rPr>
          <w:rFonts w:cs="Traditional Arabic"/>
          <w:b/>
          <w:bCs/>
          <w:color w:val="FF0000"/>
          <w:sz w:val="36"/>
          <w:szCs w:val="36"/>
          <w:rtl/>
        </w:rPr>
      </w:pPr>
    </w:p>
    <w:p w14:paraId="6583313F" w14:textId="77777777" w:rsidR="006B6241" w:rsidRDefault="006B6241" w:rsidP="003F67DE">
      <w:pPr>
        <w:jc w:val="center"/>
        <w:rPr>
          <w:rFonts w:cs="Traditional Arabic"/>
          <w:b/>
          <w:bCs/>
          <w:color w:val="FF0000"/>
          <w:sz w:val="36"/>
          <w:szCs w:val="36"/>
          <w:rtl/>
        </w:rPr>
      </w:pPr>
    </w:p>
    <w:p w14:paraId="75052B47" w14:textId="77777777" w:rsidR="006B6241" w:rsidRDefault="006B6241" w:rsidP="003F67DE">
      <w:pPr>
        <w:jc w:val="center"/>
        <w:rPr>
          <w:rFonts w:cs="Traditional Arabic"/>
          <w:b/>
          <w:bCs/>
          <w:color w:val="FF0000"/>
          <w:sz w:val="36"/>
          <w:szCs w:val="36"/>
          <w:rtl/>
        </w:rPr>
      </w:pPr>
    </w:p>
    <w:p w14:paraId="625A4A7D" w14:textId="77777777" w:rsidR="006B6241" w:rsidRDefault="006B6241" w:rsidP="003F67DE">
      <w:pPr>
        <w:jc w:val="center"/>
        <w:rPr>
          <w:rFonts w:cs="Traditional Arabic"/>
          <w:b/>
          <w:bCs/>
          <w:color w:val="FF0000"/>
          <w:sz w:val="36"/>
          <w:szCs w:val="36"/>
          <w:rtl/>
        </w:rPr>
      </w:pPr>
    </w:p>
    <w:p w14:paraId="3CE87574" w14:textId="77777777" w:rsidR="006B6241" w:rsidRDefault="006B6241" w:rsidP="003F67DE">
      <w:pPr>
        <w:jc w:val="center"/>
        <w:rPr>
          <w:rFonts w:cs="Traditional Arabic"/>
          <w:b/>
          <w:bCs/>
          <w:color w:val="FF0000"/>
          <w:sz w:val="36"/>
          <w:szCs w:val="36"/>
          <w:rtl/>
        </w:rPr>
      </w:pPr>
    </w:p>
    <w:p w14:paraId="3CEEA707" w14:textId="77777777" w:rsidR="006B6241" w:rsidRDefault="006B6241" w:rsidP="003F67DE">
      <w:pPr>
        <w:jc w:val="center"/>
        <w:rPr>
          <w:rFonts w:cs="Traditional Arabic"/>
          <w:b/>
          <w:bCs/>
          <w:color w:val="FF0000"/>
          <w:sz w:val="36"/>
          <w:szCs w:val="36"/>
          <w:rtl/>
        </w:rPr>
      </w:pPr>
    </w:p>
    <w:p w14:paraId="2A8A80C0" w14:textId="77777777" w:rsidR="006B6241" w:rsidRDefault="006B6241" w:rsidP="003F67DE">
      <w:pPr>
        <w:jc w:val="center"/>
        <w:rPr>
          <w:rFonts w:cs="Traditional Arabic"/>
          <w:b/>
          <w:bCs/>
          <w:color w:val="FF0000"/>
          <w:sz w:val="36"/>
          <w:szCs w:val="36"/>
          <w:rtl/>
        </w:rPr>
      </w:pPr>
    </w:p>
    <w:p w14:paraId="1E7A0AFC" w14:textId="77777777" w:rsidR="006B6241" w:rsidRDefault="006B6241" w:rsidP="003F67DE">
      <w:pPr>
        <w:jc w:val="center"/>
        <w:rPr>
          <w:rFonts w:cs="Traditional Arabic"/>
          <w:b/>
          <w:bCs/>
          <w:color w:val="FF0000"/>
          <w:sz w:val="36"/>
          <w:szCs w:val="36"/>
          <w:rtl/>
        </w:rPr>
      </w:pPr>
    </w:p>
    <w:p w14:paraId="4B043917" w14:textId="77777777" w:rsidR="006B6241" w:rsidRDefault="006B6241" w:rsidP="003F67DE">
      <w:pPr>
        <w:jc w:val="center"/>
        <w:rPr>
          <w:rFonts w:cs="Traditional Arabic"/>
          <w:b/>
          <w:bCs/>
          <w:color w:val="FF0000"/>
          <w:sz w:val="36"/>
          <w:szCs w:val="36"/>
          <w:rtl/>
        </w:rPr>
      </w:pPr>
    </w:p>
    <w:p w14:paraId="7C0F157F" w14:textId="77777777" w:rsidR="006B6241" w:rsidRDefault="006B6241" w:rsidP="003F67DE">
      <w:pPr>
        <w:jc w:val="center"/>
        <w:rPr>
          <w:rFonts w:cs="Traditional Arabic"/>
          <w:b/>
          <w:bCs/>
          <w:color w:val="FF0000"/>
          <w:sz w:val="36"/>
          <w:szCs w:val="36"/>
          <w:rtl/>
        </w:rPr>
      </w:pPr>
    </w:p>
    <w:p w14:paraId="69B8A9C9" w14:textId="77777777" w:rsidR="006B6241" w:rsidRDefault="006B6241" w:rsidP="003F67DE">
      <w:pPr>
        <w:jc w:val="center"/>
        <w:rPr>
          <w:rFonts w:cs="Traditional Arabic"/>
          <w:b/>
          <w:bCs/>
          <w:color w:val="FF0000"/>
          <w:sz w:val="36"/>
          <w:szCs w:val="36"/>
          <w:rtl/>
        </w:rPr>
      </w:pPr>
    </w:p>
    <w:p w14:paraId="6C567F93" w14:textId="77777777" w:rsidR="006B6241" w:rsidRDefault="006B6241" w:rsidP="003F67DE">
      <w:pPr>
        <w:jc w:val="center"/>
        <w:rPr>
          <w:rFonts w:cs="Traditional Arabic"/>
          <w:b/>
          <w:bCs/>
          <w:color w:val="FF0000"/>
          <w:sz w:val="36"/>
          <w:szCs w:val="36"/>
          <w:rtl/>
        </w:rPr>
      </w:pPr>
    </w:p>
    <w:p w14:paraId="4D691866" w14:textId="77777777" w:rsidR="003F67DE" w:rsidRDefault="003F67DE" w:rsidP="003F67DE">
      <w:pPr>
        <w:jc w:val="center"/>
        <w:rPr>
          <w:rFonts w:cs="Traditional Arabic"/>
          <w:b/>
          <w:bCs/>
          <w:color w:val="FF0000"/>
          <w:sz w:val="36"/>
          <w:szCs w:val="36"/>
          <w:rtl/>
        </w:rPr>
      </w:pPr>
      <w:r>
        <w:rPr>
          <w:rFonts w:cs="Traditional Arabic" w:hint="cs"/>
          <w:b/>
          <w:bCs/>
          <w:color w:val="FF0000"/>
          <w:sz w:val="36"/>
          <w:szCs w:val="36"/>
          <w:rtl/>
        </w:rPr>
        <w:lastRenderedPageBreak/>
        <w:t>(24)</w:t>
      </w:r>
    </w:p>
    <w:p w14:paraId="53D9CD68" w14:textId="77777777" w:rsidR="003F67DE" w:rsidRDefault="00355862" w:rsidP="003F67DE">
      <w:pPr>
        <w:jc w:val="center"/>
        <w:rPr>
          <w:rFonts w:cs="Traditional Arabic"/>
          <w:b/>
          <w:bCs/>
          <w:color w:val="FF0000"/>
          <w:sz w:val="36"/>
          <w:szCs w:val="36"/>
          <w:rtl/>
        </w:rPr>
      </w:pPr>
      <w:r>
        <w:rPr>
          <w:rFonts w:cs="Traditional Arabic" w:hint="cs"/>
          <w:b/>
          <w:bCs/>
          <w:color w:val="FF0000"/>
          <w:sz w:val="36"/>
          <w:szCs w:val="36"/>
          <w:rtl/>
        </w:rPr>
        <w:t>المرأ</w:t>
      </w:r>
      <w:r w:rsidR="003F67DE">
        <w:rPr>
          <w:rFonts w:cs="Traditional Arabic" w:hint="cs"/>
          <w:b/>
          <w:bCs/>
          <w:color w:val="FF0000"/>
          <w:sz w:val="36"/>
          <w:szCs w:val="36"/>
          <w:rtl/>
        </w:rPr>
        <w:t>ة في الإسلام</w:t>
      </w:r>
    </w:p>
    <w:p w14:paraId="42D5075B" w14:textId="77777777" w:rsidR="003F67DE" w:rsidRDefault="003F67DE" w:rsidP="003F67DE">
      <w:pPr>
        <w:jc w:val="center"/>
        <w:rPr>
          <w:rFonts w:cs="Traditional Arabic"/>
          <w:b/>
          <w:bCs/>
          <w:color w:val="FF0000"/>
          <w:sz w:val="36"/>
          <w:szCs w:val="36"/>
          <w:rtl/>
        </w:rPr>
      </w:pPr>
    </w:p>
    <w:p w14:paraId="01880594" w14:textId="77777777" w:rsidR="003F67DE" w:rsidRDefault="003F67DE" w:rsidP="003F67DE">
      <w:pPr>
        <w:jc w:val="center"/>
        <w:rPr>
          <w:rFonts w:cs="Traditional Arabic"/>
          <w:b/>
          <w:bCs/>
          <w:color w:val="FF0000"/>
          <w:sz w:val="36"/>
          <w:szCs w:val="36"/>
          <w:rtl/>
        </w:rPr>
      </w:pPr>
      <w:r w:rsidRPr="005E6555">
        <w:rPr>
          <w:rFonts w:cs="Traditional Arabic" w:hint="cs"/>
          <w:b/>
          <w:bCs/>
          <w:color w:val="FF0000"/>
          <w:sz w:val="36"/>
          <w:szCs w:val="36"/>
          <w:rtl/>
        </w:rPr>
        <w:t>عمل المرأة في الفقه الإسلامي</w:t>
      </w:r>
    </w:p>
    <w:p w14:paraId="5A4AB83C" w14:textId="77777777" w:rsidR="003F67DE" w:rsidRPr="005E6555" w:rsidRDefault="003F67DE" w:rsidP="003F67DE">
      <w:pPr>
        <w:jc w:val="center"/>
        <w:rPr>
          <w:rFonts w:cs="Traditional Arabic"/>
          <w:b/>
          <w:bCs/>
          <w:color w:val="FF0000"/>
          <w:sz w:val="36"/>
          <w:szCs w:val="36"/>
          <w:rtl/>
        </w:rPr>
      </w:pPr>
    </w:p>
    <w:p w14:paraId="7F8ABBD9" w14:textId="77777777" w:rsidR="003F67DE" w:rsidRDefault="003F67DE" w:rsidP="003F67DE">
      <w:pPr>
        <w:jc w:val="both"/>
        <w:rPr>
          <w:rFonts w:cs="Traditional Arabic"/>
          <w:b/>
          <w:bCs/>
          <w:sz w:val="36"/>
          <w:szCs w:val="36"/>
          <w:rtl/>
        </w:rPr>
      </w:pPr>
      <w:r w:rsidRPr="005E6555">
        <w:rPr>
          <w:rFonts w:cs="Traditional Arabic" w:hint="cs"/>
          <w:b/>
          <w:bCs/>
          <w:sz w:val="36"/>
          <w:szCs w:val="36"/>
          <w:rtl/>
        </w:rPr>
        <w:t>عمل المرأة في الفقه الإسلامي/ إعداد هيلة بنت إبراهيم التويجري؛ إشراف عبد</w:t>
      </w:r>
      <w:r>
        <w:rPr>
          <w:rFonts w:cs="Traditional Arabic" w:hint="cs"/>
          <w:b/>
          <w:bCs/>
          <w:sz w:val="36"/>
          <w:szCs w:val="36"/>
          <w:rtl/>
        </w:rPr>
        <w:t xml:space="preserve">العزيز بن زيد </w:t>
      </w:r>
      <w:proofErr w:type="gramStart"/>
      <w:r>
        <w:rPr>
          <w:rFonts w:cs="Traditional Arabic" w:hint="cs"/>
          <w:b/>
          <w:bCs/>
          <w:sz w:val="36"/>
          <w:szCs w:val="36"/>
          <w:rtl/>
        </w:rPr>
        <w:t>الرومي.-</w:t>
      </w:r>
      <w:proofErr w:type="gramEnd"/>
      <w:r>
        <w:rPr>
          <w:rFonts w:cs="Traditional Arabic" w:hint="cs"/>
          <w:b/>
          <w:bCs/>
          <w:sz w:val="36"/>
          <w:szCs w:val="36"/>
          <w:rtl/>
        </w:rPr>
        <w:t xml:space="preserve"> الرياض: ج</w:t>
      </w:r>
      <w:r w:rsidRPr="005E6555">
        <w:rPr>
          <w:rFonts w:cs="Traditional Arabic" w:hint="cs"/>
          <w:b/>
          <w:bCs/>
          <w:sz w:val="36"/>
          <w:szCs w:val="36"/>
          <w:rtl/>
        </w:rPr>
        <w:t>امعة الإمام، كلية الشريعة، قسم الفقه، 1430هـ، 2مج (631) ورقة.- (رسالة دكتوراه</w:t>
      </w:r>
      <w:r w:rsidR="008B6490">
        <w:rPr>
          <w:rFonts w:cs="Traditional Arabic" w:hint="cs"/>
          <w:b/>
          <w:bCs/>
          <w:sz w:val="36"/>
          <w:szCs w:val="36"/>
          <w:rtl/>
        </w:rPr>
        <w:t>. طبعت</w:t>
      </w:r>
      <w:r w:rsidRPr="005E6555">
        <w:rPr>
          <w:rFonts w:cs="Traditional Arabic" w:hint="cs"/>
          <w:b/>
          <w:bCs/>
          <w:sz w:val="36"/>
          <w:szCs w:val="36"/>
          <w:rtl/>
        </w:rPr>
        <w:t>)</w:t>
      </w:r>
      <w:r>
        <w:rPr>
          <w:rFonts w:cs="Traditional Arabic" w:hint="cs"/>
          <w:b/>
          <w:bCs/>
          <w:sz w:val="36"/>
          <w:szCs w:val="36"/>
          <w:rtl/>
        </w:rPr>
        <w:t>.</w:t>
      </w:r>
    </w:p>
    <w:p w14:paraId="08556846" w14:textId="77777777" w:rsidR="003F67DE" w:rsidRDefault="003F67DE" w:rsidP="003F67DE">
      <w:pPr>
        <w:jc w:val="both"/>
        <w:rPr>
          <w:rFonts w:cs="Traditional Arabic"/>
          <w:b/>
          <w:bCs/>
          <w:sz w:val="36"/>
          <w:szCs w:val="36"/>
          <w:rtl/>
        </w:rPr>
      </w:pPr>
    </w:p>
    <w:p w14:paraId="4F8E0365" w14:textId="77777777" w:rsidR="008B6490" w:rsidRDefault="008B6490" w:rsidP="008B6490">
      <w:pPr>
        <w:jc w:val="center"/>
        <w:rPr>
          <w:rFonts w:cs="Traditional Arabic"/>
          <w:b/>
          <w:bCs/>
          <w:sz w:val="36"/>
          <w:szCs w:val="36"/>
          <w:rtl/>
        </w:rPr>
      </w:pPr>
      <w:r>
        <w:rPr>
          <w:noProof/>
          <w:color w:val="0000FF"/>
          <w:lang w:eastAsia="en-US"/>
        </w:rPr>
        <w:drawing>
          <wp:inline distT="0" distB="0" distL="0" distR="0" wp14:anchorId="1D7AF673" wp14:editId="114D4BAF">
            <wp:extent cx="3401568" cy="2782807"/>
            <wp:effectExtent l="0" t="0" r="8890" b="0"/>
            <wp:docPr id="5" name="irc_mi" descr="http://www.bahethat.com/upload/userfiles/images/job.png">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ahethat.com/upload/userfiles/images/job.png">
                      <a:hlinkClick r:id="rId199"/>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401680" cy="2782898"/>
                    </a:xfrm>
                    <a:prstGeom prst="rect">
                      <a:avLst/>
                    </a:prstGeom>
                    <a:noFill/>
                    <a:ln>
                      <a:noFill/>
                    </a:ln>
                  </pic:spPr>
                </pic:pic>
              </a:graphicData>
            </a:graphic>
          </wp:inline>
        </w:drawing>
      </w:r>
    </w:p>
    <w:p w14:paraId="16251BDA" w14:textId="77777777" w:rsidR="008B6490" w:rsidRPr="005E6555" w:rsidRDefault="008B6490" w:rsidP="003F67DE">
      <w:pPr>
        <w:jc w:val="both"/>
        <w:rPr>
          <w:rFonts w:cs="Traditional Arabic"/>
          <w:b/>
          <w:bCs/>
          <w:sz w:val="36"/>
          <w:szCs w:val="36"/>
          <w:rtl/>
        </w:rPr>
      </w:pPr>
    </w:p>
    <w:p w14:paraId="28AA2BBA" w14:textId="77777777" w:rsidR="003F67DE" w:rsidRPr="005E6555" w:rsidRDefault="003F67DE" w:rsidP="003F67DE">
      <w:pPr>
        <w:jc w:val="both"/>
        <w:rPr>
          <w:rFonts w:cs="Traditional Arabic"/>
          <w:sz w:val="36"/>
          <w:szCs w:val="36"/>
          <w:rtl/>
        </w:rPr>
      </w:pPr>
      <w:r w:rsidRPr="005E6555">
        <w:rPr>
          <w:rFonts w:cs="Traditional Arabic" w:hint="cs"/>
          <w:sz w:val="36"/>
          <w:szCs w:val="36"/>
          <w:rtl/>
        </w:rPr>
        <w:t xml:space="preserve">جاء اختيار هذا الموضوع للحاجة إلى وجود دراسة مفردة لعمل المرأة، من حيث الدراسة التأصيلية الفقهية التي تكشف عن أحكامه، وذلك بالربط مع النصوص الشرعية وفي ضوء المقاصد الشرعية، مع ضرورة بيان أحكام عمل المرأة وضوابطه وحدوده وطبيعته، ولذلك جاء عمل الكاتبة في ثلاثة أبواب كبيرة، هي: </w:t>
      </w:r>
    </w:p>
    <w:p w14:paraId="235C3485" w14:textId="77777777" w:rsidR="003F67DE" w:rsidRPr="005E6555" w:rsidRDefault="003F67DE" w:rsidP="003F67DE">
      <w:pPr>
        <w:jc w:val="both"/>
        <w:rPr>
          <w:rFonts w:cs="Traditional Arabic"/>
          <w:sz w:val="36"/>
          <w:szCs w:val="36"/>
        </w:rPr>
      </w:pPr>
      <w:r w:rsidRPr="005E6555">
        <w:rPr>
          <w:rFonts w:cs="Traditional Arabic" w:hint="cs"/>
          <w:sz w:val="36"/>
          <w:szCs w:val="36"/>
          <w:rtl/>
        </w:rPr>
        <w:t>حقيقة عمل المرأة وحكمه وضوابطه.</w:t>
      </w:r>
    </w:p>
    <w:p w14:paraId="2357A3C4" w14:textId="77777777" w:rsidR="003F67DE" w:rsidRPr="005E6555" w:rsidRDefault="003F67DE" w:rsidP="003F67DE">
      <w:pPr>
        <w:jc w:val="both"/>
        <w:rPr>
          <w:rFonts w:cs="Traditional Arabic"/>
          <w:sz w:val="36"/>
          <w:szCs w:val="36"/>
        </w:rPr>
      </w:pPr>
      <w:r w:rsidRPr="005E6555">
        <w:rPr>
          <w:rFonts w:cs="Traditional Arabic" w:hint="cs"/>
          <w:sz w:val="36"/>
          <w:szCs w:val="36"/>
          <w:rtl/>
        </w:rPr>
        <w:t>أحكام عمل المرأة.</w:t>
      </w:r>
    </w:p>
    <w:p w14:paraId="74325AAF" w14:textId="77777777" w:rsidR="003F67DE" w:rsidRPr="005E6555" w:rsidRDefault="003F67DE" w:rsidP="003F67DE">
      <w:pPr>
        <w:jc w:val="both"/>
        <w:rPr>
          <w:rFonts w:cs="Traditional Arabic"/>
          <w:sz w:val="36"/>
          <w:szCs w:val="36"/>
        </w:rPr>
      </w:pPr>
      <w:r w:rsidRPr="005E6555">
        <w:rPr>
          <w:rFonts w:cs="Traditional Arabic" w:hint="cs"/>
          <w:sz w:val="36"/>
          <w:szCs w:val="36"/>
          <w:rtl/>
        </w:rPr>
        <w:t>آثار عمل المرأة وتبعاته.</w:t>
      </w:r>
    </w:p>
    <w:p w14:paraId="4ACDEC87" w14:textId="5EFB1B5A" w:rsidR="003F67DE" w:rsidRPr="005E6555" w:rsidRDefault="003F67DE" w:rsidP="003F67DE">
      <w:pPr>
        <w:jc w:val="both"/>
        <w:rPr>
          <w:rFonts w:cs="Traditional Arabic"/>
          <w:sz w:val="36"/>
          <w:szCs w:val="36"/>
        </w:rPr>
      </w:pPr>
      <w:r w:rsidRPr="005E6555">
        <w:rPr>
          <w:rFonts w:cs="Traditional Arabic" w:hint="cs"/>
          <w:sz w:val="36"/>
          <w:szCs w:val="36"/>
          <w:rtl/>
        </w:rPr>
        <w:lastRenderedPageBreak/>
        <w:t>وتحتها فصول ومطالب ومباحث عديدة، في غاية الأهمية، نظراً لإتباع الأحكام بالأدلة، في دراسة علمية قيمة وتفهم للموضوع ومتابعة له في أموره المستجدة في عصرنا، مما يخص المرأة في بيتها وخارج بيتها، وفصلت جوانب عديدة منه، ومما لخصته في الخاتمة من أحكام:</w:t>
      </w:r>
    </w:p>
    <w:p w14:paraId="58F7C1BF" w14:textId="77777777" w:rsidR="003F67DE" w:rsidRPr="005E6555" w:rsidRDefault="003F67DE" w:rsidP="003F67DE">
      <w:pPr>
        <w:pStyle w:val="a6"/>
        <w:numPr>
          <w:ilvl w:val="0"/>
          <w:numId w:val="6"/>
        </w:numPr>
        <w:jc w:val="both"/>
        <w:rPr>
          <w:rFonts w:cs="Traditional Arabic"/>
          <w:sz w:val="36"/>
          <w:szCs w:val="36"/>
        </w:rPr>
      </w:pPr>
      <w:r w:rsidRPr="005E6555">
        <w:rPr>
          <w:rFonts w:cs="Traditional Arabic" w:hint="cs"/>
          <w:sz w:val="36"/>
          <w:szCs w:val="36"/>
          <w:rtl/>
        </w:rPr>
        <w:t>قرار المرأة في بيتها عزيمة شرعية، وخروجها منه رخصة لا تكون إلا لحاجة.</w:t>
      </w:r>
    </w:p>
    <w:p w14:paraId="33D099E6" w14:textId="77777777" w:rsidR="003F67DE" w:rsidRPr="005E6555" w:rsidRDefault="003F67DE" w:rsidP="003F67DE">
      <w:pPr>
        <w:pStyle w:val="a6"/>
        <w:numPr>
          <w:ilvl w:val="0"/>
          <w:numId w:val="6"/>
        </w:numPr>
        <w:jc w:val="both"/>
        <w:rPr>
          <w:rFonts w:cs="Traditional Arabic"/>
          <w:sz w:val="36"/>
          <w:szCs w:val="36"/>
        </w:rPr>
      </w:pPr>
      <w:r w:rsidRPr="005E6555">
        <w:rPr>
          <w:rFonts w:cs="Traditional Arabic" w:hint="cs"/>
          <w:sz w:val="36"/>
          <w:szCs w:val="36"/>
          <w:rtl/>
        </w:rPr>
        <w:t xml:space="preserve">عمل المرأة الأصلي ووظيفتها الطبيعية ينحصر في وظيفتين: </w:t>
      </w:r>
    </w:p>
    <w:p w14:paraId="64ACDA67" w14:textId="77777777" w:rsidR="003F67DE" w:rsidRPr="005E6555" w:rsidRDefault="003F67DE" w:rsidP="003F67DE">
      <w:pPr>
        <w:jc w:val="both"/>
        <w:rPr>
          <w:rFonts w:cs="Traditional Arabic"/>
          <w:sz w:val="36"/>
          <w:szCs w:val="36"/>
          <w:rtl/>
        </w:rPr>
      </w:pPr>
      <w:r w:rsidRPr="005E6555">
        <w:rPr>
          <w:rFonts w:cs="Traditional Arabic" w:hint="cs"/>
          <w:sz w:val="36"/>
          <w:szCs w:val="36"/>
          <w:rtl/>
        </w:rPr>
        <w:t>الأولى: الزوجية، من القيام بحق الزوج وتوفير الاستقرار النفسي والاجتماعي له وللأسرة.</w:t>
      </w:r>
    </w:p>
    <w:p w14:paraId="5643970E" w14:textId="77777777" w:rsidR="003F67DE" w:rsidRPr="005E6555" w:rsidRDefault="003F67DE" w:rsidP="003F67DE">
      <w:pPr>
        <w:jc w:val="both"/>
        <w:rPr>
          <w:rFonts w:cs="Traditional Arabic"/>
          <w:sz w:val="36"/>
          <w:szCs w:val="36"/>
          <w:rtl/>
        </w:rPr>
      </w:pPr>
      <w:r w:rsidRPr="005E6555">
        <w:rPr>
          <w:rFonts w:cs="Traditional Arabic" w:hint="cs"/>
          <w:sz w:val="36"/>
          <w:szCs w:val="36"/>
          <w:rtl/>
        </w:rPr>
        <w:t>والثانية: الأمومة، وهي تربية الأولاد ورعايتهم وتنشئتهم على الفضائل والأخلاق.</w:t>
      </w:r>
    </w:p>
    <w:p w14:paraId="7A06D4AA" w14:textId="77777777" w:rsidR="003F67DE" w:rsidRPr="005E6555" w:rsidRDefault="003F67DE" w:rsidP="003F67DE">
      <w:pPr>
        <w:pStyle w:val="a6"/>
        <w:numPr>
          <w:ilvl w:val="0"/>
          <w:numId w:val="6"/>
        </w:numPr>
        <w:jc w:val="both"/>
        <w:rPr>
          <w:rFonts w:cs="Traditional Arabic"/>
          <w:sz w:val="36"/>
          <w:szCs w:val="36"/>
        </w:rPr>
      </w:pPr>
      <w:r w:rsidRPr="005E6555">
        <w:rPr>
          <w:rFonts w:cs="Traditional Arabic" w:hint="cs"/>
          <w:sz w:val="36"/>
          <w:szCs w:val="36"/>
          <w:rtl/>
        </w:rPr>
        <w:t>الإسلام لم يمنع المرأة من العمل خارج المنزل، مع إعطائه البيت أهمية وأولوية، لكنه وضع ضوابط يجب على المرأة مراعاتها عند الخروج للعمل، وهي:</w:t>
      </w:r>
    </w:p>
    <w:p w14:paraId="73198321" w14:textId="77777777" w:rsidR="003F67DE" w:rsidRPr="005E6555" w:rsidRDefault="003F67DE" w:rsidP="003F67DE">
      <w:pPr>
        <w:jc w:val="both"/>
        <w:rPr>
          <w:rFonts w:cs="Traditional Arabic"/>
          <w:sz w:val="36"/>
          <w:szCs w:val="36"/>
          <w:rtl/>
        </w:rPr>
      </w:pPr>
      <w:r w:rsidRPr="005E6555">
        <w:rPr>
          <w:rFonts w:cs="Traditional Arabic" w:hint="cs"/>
          <w:sz w:val="36"/>
          <w:szCs w:val="36"/>
          <w:rtl/>
        </w:rPr>
        <w:t>أ- وجود الحاجة للعمل.</w:t>
      </w:r>
    </w:p>
    <w:p w14:paraId="34C86F1E" w14:textId="77777777" w:rsidR="003F67DE" w:rsidRPr="005E6555" w:rsidRDefault="003F67DE" w:rsidP="003F67DE">
      <w:pPr>
        <w:jc w:val="both"/>
        <w:rPr>
          <w:rFonts w:cs="Traditional Arabic"/>
          <w:sz w:val="36"/>
          <w:szCs w:val="36"/>
          <w:rtl/>
        </w:rPr>
      </w:pPr>
      <w:r w:rsidRPr="005E6555">
        <w:rPr>
          <w:rFonts w:cs="Traditional Arabic" w:hint="cs"/>
          <w:sz w:val="36"/>
          <w:szCs w:val="36"/>
          <w:rtl/>
        </w:rPr>
        <w:t>ب- كون العمل مباحاً.</w:t>
      </w:r>
    </w:p>
    <w:p w14:paraId="085B9B8F" w14:textId="77777777" w:rsidR="003F67DE" w:rsidRPr="005E6555" w:rsidRDefault="003F67DE" w:rsidP="003F67DE">
      <w:pPr>
        <w:jc w:val="both"/>
        <w:rPr>
          <w:rFonts w:cs="Traditional Arabic"/>
          <w:sz w:val="36"/>
          <w:szCs w:val="36"/>
          <w:rtl/>
        </w:rPr>
      </w:pPr>
      <w:r w:rsidRPr="005E6555">
        <w:rPr>
          <w:rFonts w:cs="Traditional Arabic" w:hint="cs"/>
          <w:sz w:val="36"/>
          <w:szCs w:val="36"/>
          <w:rtl/>
        </w:rPr>
        <w:t>ج- أمن الفتنة.</w:t>
      </w:r>
    </w:p>
    <w:p w14:paraId="3D6B5F44" w14:textId="77777777" w:rsidR="003F67DE" w:rsidRPr="005E6555" w:rsidRDefault="003F67DE" w:rsidP="003F67DE">
      <w:pPr>
        <w:jc w:val="both"/>
        <w:rPr>
          <w:rFonts w:cs="Traditional Arabic"/>
          <w:sz w:val="36"/>
          <w:szCs w:val="36"/>
          <w:rtl/>
        </w:rPr>
      </w:pPr>
      <w:r w:rsidRPr="005E6555">
        <w:rPr>
          <w:rFonts w:cs="Traditional Arabic" w:hint="cs"/>
          <w:sz w:val="36"/>
          <w:szCs w:val="36"/>
          <w:rtl/>
        </w:rPr>
        <w:t>د- ألا يقترن خروج المرأة للعمل بمحظور شرعي.</w:t>
      </w:r>
    </w:p>
    <w:p w14:paraId="5B3294E2" w14:textId="77777777" w:rsidR="003F67DE" w:rsidRPr="005E6555" w:rsidRDefault="003F67DE" w:rsidP="003F67DE">
      <w:pPr>
        <w:jc w:val="both"/>
        <w:rPr>
          <w:rFonts w:cs="Traditional Arabic"/>
          <w:sz w:val="36"/>
          <w:szCs w:val="36"/>
          <w:rtl/>
        </w:rPr>
      </w:pPr>
      <w:r w:rsidRPr="005E6555">
        <w:rPr>
          <w:rFonts w:cs="Traditional Arabic" w:hint="cs"/>
          <w:sz w:val="36"/>
          <w:szCs w:val="36"/>
          <w:rtl/>
        </w:rPr>
        <w:t>هـ- عدم الاختلاط بالرجال أو الخلوة بهم في العمل.</w:t>
      </w:r>
    </w:p>
    <w:p w14:paraId="3E86927F" w14:textId="77777777" w:rsidR="003F67DE" w:rsidRPr="005E6555" w:rsidRDefault="003F67DE" w:rsidP="003F67DE">
      <w:pPr>
        <w:jc w:val="both"/>
        <w:rPr>
          <w:rFonts w:cs="Traditional Arabic"/>
          <w:sz w:val="36"/>
          <w:szCs w:val="36"/>
          <w:rtl/>
        </w:rPr>
      </w:pPr>
      <w:r w:rsidRPr="005E6555">
        <w:rPr>
          <w:rFonts w:cs="Traditional Arabic" w:hint="cs"/>
          <w:sz w:val="36"/>
          <w:szCs w:val="36"/>
          <w:rtl/>
        </w:rPr>
        <w:t>و- إذن الولي للمرأة بالعمل.</w:t>
      </w:r>
    </w:p>
    <w:p w14:paraId="4BAED74C" w14:textId="77777777" w:rsidR="003F67DE" w:rsidRPr="005E6555" w:rsidRDefault="003F67DE" w:rsidP="003F67DE">
      <w:pPr>
        <w:jc w:val="both"/>
        <w:rPr>
          <w:rFonts w:cs="Traditional Arabic"/>
          <w:sz w:val="36"/>
          <w:szCs w:val="36"/>
          <w:rtl/>
        </w:rPr>
      </w:pPr>
      <w:r w:rsidRPr="005E6555">
        <w:rPr>
          <w:rFonts w:cs="Traditional Arabic" w:hint="cs"/>
          <w:sz w:val="36"/>
          <w:szCs w:val="36"/>
          <w:rtl/>
        </w:rPr>
        <w:t>ز- ملاءمة عمل المرأة لطبيعتها وتكوينها.</w:t>
      </w:r>
    </w:p>
    <w:p w14:paraId="0D864B31" w14:textId="77777777" w:rsidR="003F67DE" w:rsidRPr="005E6555" w:rsidRDefault="003F67DE" w:rsidP="003F67DE">
      <w:pPr>
        <w:jc w:val="both"/>
        <w:rPr>
          <w:rFonts w:cs="Traditional Arabic"/>
          <w:sz w:val="36"/>
          <w:szCs w:val="36"/>
          <w:rtl/>
        </w:rPr>
      </w:pPr>
      <w:r w:rsidRPr="005E6555">
        <w:rPr>
          <w:rFonts w:cs="Traditional Arabic" w:hint="cs"/>
          <w:sz w:val="36"/>
          <w:szCs w:val="36"/>
          <w:rtl/>
        </w:rPr>
        <w:t>ح- ألا يؤثر عمل المرأة على واجباتها الأسرية.</w:t>
      </w:r>
    </w:p>
    <w:p w14:paraId="73FF3C56" w14:textId="77777777" w:rsidR="003F67DE" w:rsidRPr="005E6555" w:rsidRDefault="003F67DE" w:rsidP="003F67DE">
      <w:pPr>
        <w:jc w:val="both"/>
        <w:rPr>
          <w:rFonts w:cs="Traditional Arabic"/>
          <w:sz w:val="36"/>
          <w:szCs w:val="36"/>
          <w:rtl/>
        </w:rPr>
      </w:pPr>
      <w:r w:rsidRPr="005E6555">
        <w:rPr>
          <w:rFonts w:cs="Traditional Arabic" w:hint="cs"/>
          <w:sz w:val="36"/>
          <w:szCs w:val="36"/>
          <w:rtl/>
        </w:rPr>
        <w:t>ط- وجود المحرم إذا استلزم العمل سفراً.</w:t>
      </w:r>
    </w:p>
    <w:p w14:paraId="21BAAF86" w14:textId="77777777" w:rsidR="003F67DE" w:rsidRPr="005E6555" w:rsidRDefault="003F67DE" w:rsidP="003F67DE">
      <w:pPr>
        <w:pStyle w:val="a6"/>
        <w:numPr>
          <w:ilvl w:val="0"/>
          <w:numId w:val="6"/>
        </w:numPr>
        <w:jc w:val="both"/>
        <w:rPr>
          <w:rFonts w:cs="Traditional Arabic"/>
          <w:sz w:val="36"/>
          <w:szCs w:val="36"/>
        </w:rPr>
      </w:pPr>
      <w:r w:rsidRPr="005E6555">
        <w:rPr>
          <w:rFonts w:cs="Traditional Arabic" w:hint="cs"/>
          <w:sz w:val="36"/>
          <w:szCs w:val="36"/>
          <w:rtl/>
        </w:rPr>
        <w:t>عمل المرأة في الطب من فروض الكفاية... وإذا تحقق فرض الكفاية فيكون عمل المرأة في الطب على الإباحة.</w:t>
      </w:r>
    </w:p>
    <w:p w14:paraId="11EC59F6" w14:textId="77777777" w:rsidR="003F67DE" w:rsidRPr="005E6555" w:rsidRDefault="003F67DE" w:rsidP="003F67DE">
      <w:pPr>
        <w:pStyle w:val="a6"/>
        <w:numPr>
          <w:ilvl w:val="0"/>
          <w:numId w:val="6"/>
        </w:numPr>
        <w:jc w:val="both"/>
        <w:rPr>
          <w:rFonts w:cs="Traditional Arabic"/>
          <w:sz w:val="36"/>
          <w:szCs w:val="36"/>
        </w:rPr>
      </w:pPr>
      <w:r w:rsidRPr="005E6555">
        <w:rPr>
          <w:rFonts w:cs="Traditional Arabic" w:hint="cs"/>
          <w:sz w:val="36"/>
          <w:szCs w:val="36"/>
          <w:rtl/>
        </w:rPr>
        <w:t>اتفق الفقهاء على إباحة تطبيب المرأة زوجها أو محرمها، وكذلك اتفقوا على أن الأصل تحريم تطبيب المرأة الرجل الأجنبي البالغ، لما يستلزم ذلك من نظر ومس للبدن يصل أحياناً إلى العورة، إلا أن هذا الأصل يستثنى منه الحاجة والضرورة بالضوابط التالية:</w:t>
      </w:r>
    </w:p>
    <w:p w14:paraId="3343E146" w14:textId="77777777" w:rsidR="003F67DE" w:rsidRPr="005E6555" w:rsidRDefault="003F67DE" w:rsidP="003F67DE">
      <w:pPr>
        <w:jc w:val="both"/>
        <w:rPr>
          <w:rFonts w:cs="Traditional Arabic"/>
          <w:sz w:val="36"/>
          <w:szCs w:val="36"/>
          <w:rtl/>
        </w:rPr>
      </w:pPr>
      <w:r w:rsidRPr="005E6555">
        <w:rPr>
          <w:rFonts w:cs="Traditional Arabic" w:hint="cs"/>
          <w:sz w:val="36"/>
          <w:szCs w:val="36"/>
          <w:rtl/>
        </w:rPr>
        <w:t>أ- تعذر طبيب من الجنس نفسه حقيقة أو حكماً.</w:t>
      </w:r>
    </w:p>
    <w:p w14:paraId="4E260907" w14:textId="77777777" w:rsidR="003F67DE" w:rsidRPr="005E6555" w:rsidRDefault="003F67DE" w:rsidP="003F67DE">
      <w:pPr>
        <w:jc w:val="both"/>
        <w:rPr>
          <w:rFonts w:cs="Traditional Arabic"/>
          <w:sz w:val="36"/>
          <w:szCs w:val="36"/>
          <w:rtl/>
        </w:rPr>
      </w:pPr>
      <w:r w:rsidRPr="005E6555">
        <w:rPr>
          <w:rFonts w:cs="Traditional Arabic" w:hint="cs"/>
          <w:sz w:val="36"/>
          <w:szCs w:val="36"/>
          <w:rtl/>
        </w:rPr>
        <w:lastRenderedPageBreak/>
        <w:t>ب- الاقتصار على ما تدعو إليه الحاجة أو الضرورة.</w:t>
      </w:r>
    </w:p>
    <w:p w14:paraId="24354024" w14:textId="77777777" w:rsidR="003F67DE" w:rsidRPr="005E6555" w:rsidRDefault="003F67DE" w:rsidP="003F67DE">
      <w:pPr>
        <w:jc w:val="both"/>
        <w:rPr>
          <w:rFonts w:cs="Traditional Arabic"/>
          <w:sz w:val="36"/>
          <w:szCs w:val="36"/>
          <w:rtl/>
        </w:rPr>
      </w:pPr>
      <w:r w:rsidRPr="005E6555">
        <w:rPr>
          <w:rFonts w:cs="Traditional Arabic" w:hint="cs"/>
          <w:sz w:val="36"/>
          <w:szCs w:val="36"/>
          <w:rtl/>
        </w:rPr>
        <w:t>ج- أمن الفتنة.</w:t>
      </w:r>
    </w:p>
    <w:p w14:paraId="29EA5C74" w14:textId="77777777" w:rsidR="003F67DE" w:rsidRPr="005E6555" w:rsidRDefault="003F67DE" w:rsidP="003F67DE">
      <w:pPr>
        <w:jc w:val="both"/>
        <w:rPr>
          <w:rFonts w:cs="Traditional Arabic"/>
          <w:sz w:val="36"/>
          <w:szCs w:val="36"/>
          <w:rtl/>
        </w:rPr>
      </w:pPr>
      <w:r w:rsidRPr="005E6555">
        <w:rPr>
          <w:rFonts w:cs="Traditional Arabic" w:hint="cs"/>
          <w:sz w:val="36"/>
          <w:szCs w:val="36"/>
          <w:rtl/>
        </w:rPr>
        <w:t>د- عدم الخلوة بين الطبيبة والمريض.</w:t>
      </w:r>
    </w:p>
    <w:p w14:paraId="1EE98A89" w14:textId="77777777" w:rsidR="003F67DE" w:rsidRPr="005E6555" w:rsidRDefault="003F67DE" w:rsidP="003F67DE">
      <w:pPr>
        <w:pStyle w:val="a6"/>
        <w:numPr>
          <w:ilvl w:val="0"/>
          <w:numId w:val="6"/>
        </w:numPr>
        <w:jc w:val="both"/>
        <w:rPr>
          <w:rFonts w:cs="Traditional Arabic"/>
          <w:sz w:val="36"/>
          <w:szCs w:val="36"/>
        </w:rPr>
      </w:pPr>
      <w:r w:rsidRPr="005E6555">
        <w:rPr>
          <w:rFonts w:cs="Traditional Arabic" w:hint="cs"/>
          <w:sz w:val="36"/>
          <w:szCs w:val="36"/>
          <w:rtl/>
        </w:rPr>
        <w:t>يحرم تطبيب المرأة المراهق، لكونه مظنة البلوغ، ويباح تطبيبها غير المميز، أما تطبيب المميَّز فيباح إذا لم يقتض ذلك كشف العورة، كما لو كان الداء في الحلق، ويحرم إذا اقتضى كشف العورة.</w:t>
      </w:r>
    </w:p>
    <w:p w14:paraId="00746CAF" w14:textId="77777777" w:rsidR="003F67DE" w:rsidRPr="005E6555" w:rsidRDefault="003F67DE" w:rsidP="003F67DE">
      <w:pPr>
        <w:pStyle w:val="a6"/>
        <w:numPr>
          <w:ilvl w:val="0"/>
          <w:numId w:val="6"/>
        </w:numPr>
        <w:jc w:val="both"/>
        <w:rPr>
          <w:rFonts w:cs="Traditional Arabic"/>
          <w:sz w:val="36"/>
          <w:szCs w:val="36"/>
        </w:rPr>
      </w:pPr>
      <w:r w:rsidRPr="005E6555">
        <w:rPr>
          <w:rFonts w:cs="Traditional Arabic" w:hint="cs"/>
          <w:sz w:val="36"/>
          <w:szCs w:val="36"/>
          <w:rtl/>
        </w:rPr>
        <w:t>يحرم خلوة الطبيبة مع الطبيب أو المريض البالغ أو المراهق في مكان يأمنان فيه دخول أحد عليهما، ويمكن أن تنتفي الخلوة بوجود طبيبة أخرى معها أو ممرضة أو ووجود رجلين على الراجح.</w:t>
      </w:r>
    </w:p>
    <w:p w14:paraId="0D7A30EC" w14:textId="77777777" w:rsidR="003F67DE" w:rsidRPr="005E6555" w:rsidRDefault="003F67DE" w:rsidP="003F67DE">
      <w:pPr>
        <w:pStyle w:val="a6"/>
        <w:numPr>
          <w:ilvl w:val="0"/>
          <w:numId w:val="6"/>
        </w:numPr>
        <w:jc w:val="both"/>
        <w:rPr>
          <w:rFonts w:cs="Traditional Arabic"/>
          <w:sz w:val="36"/>
          <w:szCs w:val="36"/>
        </w:rPr>
      </w:pPr>
      <w:r w:rsidRPr="005E6555">
        <w:rPr>
          <w:rFonts w:cs="Traditional Arabic" w:hint="cs"/>
          <w:sz w:val="36"/>
          <w:szCs w:val="36"/>
          <w:rtl/>
        </w:rPr>
        <w:t>يحرم تعليم المرأة الرجال البالغين أو المراهقين إن استلزم التعلم خلوة، أما إذا لم يستلزم خلوة فيباح من وراء حجاب عند تعذر الجنس، مع قيام الحاجة وأمن الفتنة.</w:t>
      </w:r>
    </w:p>
    <w:p w14:paraId="23B37BD2" w14:textId="77777777" w:rsidR="003F67DE" w:rsidRPr="005E6555" w:rsidRDefault="003F67DE" w:rsidP="003F67DE">
      <w:pPr>
        <w:pStyle w:val="a6"/>
        <w:numPr>
          <w:ilvl w:val="0"/>
          <w:numId w:val="6"/>
        </w:numPr>
        <w:jc w:val="both"/>
        <w:rPr>
          <w:rFonts w:cs="Traditional Arabic"/>
          <w:sz w:val="36"/>
          <w:szCs w:val="36"/>
        </w:rPr>
      </w:pPr>
      <w:r w:rsidRPr="005E6555">
        <w:rPr>
          <w:rFonts w:cs="Traditional Arabic" w:hint="cs"/>
          <w:sz w:val="36"/>
          <w:szCs w:val="36"/>
          <w:rtl/>
        </w:rPr>
        <w:t>اتفق الفقهاء على إباحة عمل المرأة في خدمة المرأة أو خدمتها لذي المحرم، كأب أو عم، واختلفوا في عملها في خدمة الأجنبي، والراجح أنها تباح إذا أمنت الفتنة، بأن كان الرجل مأموناً ذا أهل أو عيال، أو كانت المرأة مأمونة لا إرب لها بالرجال، مع مراعاة ما يجب عليها من الستر، وتحرم الخدمة إذا لم تؤمن الفتنة، بأن كان الرجل عزباً والمرأة شابة، أو الرجل غير مأمون ولو معه أهله، فلربما تحين الفرص للخلوة بها.</w:t>
      </w:r>
    </w:p>
    <w:p w14:paraId="37A1DB1A" w14:textId="77777777" w:rsidR="003F67DE" w:rsidRPr="005E6555" w:rsidRDefault="003F67DE" w:rsidP="003F67DE">
      <w:pPr>
        <w:pStyle w:val="a6"/>
        <w:numPr>
          <w:ilvl w:val="0"/>
          <w:numId w:val="6"/>
        </w:numPr>
        <w:jc w:val="both"/>
        <w:rPr>
          <w:rFonts w:cs="Traditional Arabic"/>
          <w:sz w:val="36"/>
          <w:szCs w:val="36"/>
        </w:rPr>
      </w:pPr>
      <w:r w:rsidRPr="005E6555">
        <w:rPr>
          <w:rFonts w:cs="Traditional Arabic" w:hint="cs"/>
          <w:sz w:val="36"/>
          <w:szCs w:val="36"/>
          <w:rtl/>
        </w:rPr>
        <w:t xml:space="preserve">يباح عمل المرأة في التجميل، ما لم يكن فيه أمور محرمة أو إعانة عليها، كالنمص والوصل </w:t>
      </w:r>
      <w:proofErr w:type="spellStart"/>
      <w:r w:rsidRPr="005E6555">
        <w:rPr>
          <w:rFonts w:cs="Traditional Arabic" w:hint="cs"/>
          <w:sz w:val="36"/>
          <w:szCs w:val="36"/>
          <w:rtl/>
        </w:rPr>
        <w:t>والتفليج</w:t>
      </w:r>
      <w:proofErr w:type="spellEnd"/>
      <w:r w:rsidRPr="005E6555">
        <w:rPr>
          <w:rFonts w:cs="Traditional Arabic" w:hint="cs"/>
          <w:sz w:val="36"/>
          <w:szCs w:val="36"/>
          <w:rtl/>
        </w:rPr>
        <w:t xml:space="preserve"> والوشم، أو نظر ومس العورات من غير ضرورة، كأن تباشر إزالة شعر السوأة ونحوها.</w:t>
      </w:r>
    </w:p>
    <w:p w14:paraId="575F524B" w14:textId="77777777" w:rsidR="003F67DE" w:rsidRPr="005E6555" w:rsidRDefault="003F67DE" w:rsidP="003F67DE">
      <w:pPr>
        <w:pStyle w:val="a6"/>
        <w:numPr>
          <w:ilvl w:val="0"/>
          <w:numId w:val="6"/>
        </w:numPr>
        <w:jc w:val="both"/>
        <w:rPr>
          <w:rFonts w:cs="Traditional Arabic"/>
          <w:sz w:val="36"/>
          <w:szCs w:val="36"/>
        </w:rPr>
      </w:pPr>
      <w:r w:rsidRPr="005E6555">
        <w:rPr>
          <w:rFonts w:cs="Traditional Arabic" w:hint="cs"/>
          <w:sz w:val="36"/>
          <w:szCs w:val="36"/>
          <w:rtl/>
        </w:rPr>
        <w:t>يحرم عمل المرأة مضيفة في الطائرة، لاستلزام السفر بدون محرم.</w:t>
      </w:r>
    </w:p>
    <w:p w14:paraId="7EE4E14E" w14:textId="77777777" w:rsidR="003F67DE" w:rsidRPr="005E6555" w:rsidRDefault="003F67DE" w:rsidP="003F67DE">
      <w:pPr>
        <w:pStyle w:val="a6"/>
        <w:numPr>
          <w:ilvl w:val="0"/>
          <w:numId w:val="6"/>
        </w:numPr>
        <w:jc w:val="both"/>
        <w:rPr>
          <w:rFonts w:cs="Traditional Arabic"/>
          <w:sz w:val="36"/>
          <w:szCs w:val="36"/>
        </w:rPr>
      </w:pPr>
      <w:r w:rsidRPr="005E6555">
        <w:rPr>
          <w:rFonts w:cs="Traditional Arabic" w:hint="cs"/>
          <w:sz w:val="36"/>
          <w:szCs w:val="36"/>
          <w:rtl/>
        </w:rPr>
        <w:t xml:space="preserve">يحرم عمل المرأة في الغناء في المحافل العامة، أما عملها في المحافل النسائية فيباح غناؤها الخالي من الفحش وغير المقرون بآلات العزف إذا كان في الأعياد أو الأعراس... ويحرم عملها في الغناء إذا أدى إلى أمور محرمة، كالصدِّ عن سبيل </w:t>
      </w:r>
      <w:r w:rsidRPr="005E6555">
        <w:rPr>
          <w:rFonts w:cs="Traditional Arabic" w:hint="cs"/>
          <w:sz w:val="36"/>
          <w:szCs w:val="36"/>
          <w:rtl/>
        </w:rPr>
        <w:lastRenderedPageBreak/>
        <w:t>الله، أو تضييع الصلوات، أو شغلها عما هو واجب عليها، أو كان غناؤها بكلام قبيح فاحش.</w:t>
      </w:r>
    </w:p>
    <w:p w14:paraId="2DA47A47" w14:textId="77777777" w:rsidR="003F67DE" w:rsidRPr="005E6555" w:rsidRDefault="003F67DE" w:rsidP="003F67DE">
      <w:pPr>
        <w:pStyle w:val="a6"/>
        <w:numPr>
          <w:ilvl w:val="0"/>
          <w:numId w:val="6"/>
        </w:numPr>
        <w:jc w:val="both"/>
        <w:rPr>
          <w:rFonts w:cs="Traditional Arabic"/>
          <w:sz w:val="36"/>
          <w:szCs w:val="36"/>
        </w:rPr>
      </w:pPr>
      <w:r w:rsidRPr="005E6555">
        <w:rPr>
          <w:rFonts w:cs="Traditional Arabic" w:hint="cs"/>
          <w:sz w:val="36"/>
          <w:szCs w:val="36"/>
          <w:rtl/>
        </w:rPr>
        <w:t>يباح عمل المرأة في التمثيل في المحافل النسائية إذا خلا من المحظورات الشرعية، كالمعازف، أو القول الفاحش، أو تمثيل من يحرم التمثيل بهم، كالملائكة والأنبياء وزوجات الرسل عليهم الصلاة والسلام، ويحرم عمل المرأة في التمثيل في المحافل العامة، لاستلزام استدامة النظر إلى الأجنبية.</w:t>
      </w:r>
    </w:p>
    <w:p w14:paraId="19F3C2E6" w14:textId="77777777" w:rsidR="003F67DE" w:rsidRPr="005E6555" w:rsidRDefault="003F67DE" w:rsidP="003F67DE">
      <w:pPr>
        <w:pStyle w:val="a6"/>
        <w:numPr>
          <w:ilvl w:val="0"/>
          <w:numId w:val="6"/>
        </w:numPr>
        <w:jc w:val="both"/>
        <w:rPr>
          <w:rFonts w:cs="Traditional Arabic"/>
          <w:sz w:val="36"/>
          <w:szCs w:val="36"/>
        </w:rPr>
      </w:pPr>
      <w:r w:rsidRPr="005E6555">
        <w:rPr>
          <w:rFonts w:cs="Traditional Arabic" w:hint="cs"/>
          <w:sz w:val="36"/>
          <w:szCs w:val="36"/>
          <w:rtl/>
        </w:rPr>
        <w:t>صوت المرأة ليس بعورة إذا كان بكلام مباح ليس فيه خضوع.</w:t>
      </w:r>
    </w:p>
    <w:p w14:paraId="3788A182" w14:textId="77777777" w:rsidR="003F67DE" w:rsidRPr="005E6555" w:rsidRDefault="003F67DE" w:rsidP="003F67DE">
      <w:pPr>
        <w:pStyle w:val="a6"/>
        <w:numPr>
          <w:ilvl w:val="0"/>
          <w:numId w:val="6"/>
        </w:numPr>
        <w:jc w:val="both"/>
        <w:rPr>
          <w:rFonts w:cs="Traditional Arabic"/>
          <w:sz w:val="36"/>
          <w:szCs w:val="36"/>
        </w:rPr>
      </w:pPr>
      <w:r w:rsidRPr="005E6555">
        <w:rPr>
          <w:rFonts w:cs="Traditional Arabic" w:hint="cs"/>
          <w:sz w:val="36"/>
          <w:szCs w:val="36"/>
          <w:rtl/>
        </w:rPr>
        <w:t>يحرم عمل المرأة مذيعة عند عدم الحاجة، سداً لذريعة افتتان الرجال بالمرأة، ويباح عمل المرأة مذيعة عند الحاجة إذا كان كلامها في أمور مباحة، بعيدة عن الريبة، وليس فيه خضوع، ولم يستلزم العمل اختلاطاً أو خلوة بالرجال.</w:t>
      </w:r>
    </w:p>
    <w:p w14:paraId="0FA8DBA9" w14:textId="77777777" w:rsidR="003F67DE" w:rsidRPr="005E6555" w:rsidRDefault="003F67DE" w:rsidP="003F67DE">
      <w:pPr>
        <w:pStyle w:val="a6"/>
        <w:numPr>
          <w:ilvl w:val="0"/>
          <w:numId w:val="6"/>
        </w:numPr>
        <w:jc w:val="both"/>
        <w:rPr>
          <w:rFonts w:cs="Traditional Arabic"/>
          <w:sz w:val="36"/>
          <w:szCs w:val="36"/>
        </w:rPr>
      </w:pPr>
      <w:r w:rsidRPr="005E6555">
        <w:rPr>
          <w:rFonts w:cs="Traditional Arabic" w:hint="cs"/>
          <w:sz w:val="36"/>
          <w:szCs w:val="36"/>
          <w:rtl/>
        </w:rPr>
        <w:t>يحرم عمل المرأة في وسائل الاتصال المرئية.</w:t>
      </w:r>
    </w:p>
    <w:p w14:paraId="5BFF974B" w14:textId="77777777" w:rsidR="003F67DE" w:rsidRPr="005E6555" w:rsidRDefault="003F67DE" w:rsidP="003F67DE">
      <w:pPr>
        <w:pStyle w:val="a6"/>
        <w:numPr>
          <w:ilvl w:val="0"/>
          <w:numId w:val="6"/>
        </w:numPr>
        <w:jc w:val="both"/>
        <w:rPr>
          <w:rFonts w:cs="Traditional Arabic"/>
          <w:sz w:val="36"/>
          <w:szCs w:val="36"/>
        </w:rPr>
      </w:pPr>
      <w:r w:rsidRPr="005E6555">
        <w:rPr>
          <w:rFonts w:cs="Traditional Arabic" w:hint="cs"/>
          <w:sz w:val="36"/>
          <w:szCs w:val="36"/>
          <w:rtl/>
        </w:rPr>
        <w:t>نقل غير واحد من أهل العلم الإجماع على تحريم تولي المرأة الإمامة العظمى.</w:t>
      </w:r>
    </w:p>
    <w:p w14:paraId="775BFB39" w14:textId="77777777" w:rsidR="003F67DE" w:rsidRPr="005E6555" w:rsidRDefault="003F67DE" w:rsidP="003F67DE">
      <w:pPr>
        <w:pStyle w:val="a6"/>
        <w:numPr>
          <w:ilvl w:val="0"/>
          <w:numId w:val="6"/>
        </w:numPr>
        <w:jc w:val="both"/>
        <w:rPr>
          <w:rFonts w:cs="Traditional Arabic"/>
          <w:sz w:val="36"/>
          <w:szCs w:val="36"/>
        </w:rPr>
      </w:pPr>
      <w:r w:rsidRPr="005E6555">
        <w:rPr>
          <w:rFonts w:cs="Traditional Arabic" w:hint="cs"/>
          <w:sz w:val="36"/>
          <w:szCs w:val="36"/>
          <w:rtl/>
        </w:rPr>
        <w:t>اتفق الفقهاء على إباحة أن تكون المرأة مفتية إذا توافرت فيها شروط الإفتاء.</w:t>
      </w:r>
    </w:p>
    <w:p w14:paraId="1EC1B7E3" w14:textId="77777777" w:rsidR="003F67DE" w:rsidRPr="005E6555" w:rsidRDefault="003F67DE" w:rsidP="003F67DE">
      <w:pPr>
        <w:pStyle w:val="a6"/>
        <w:numPr>
          <w:ilvl w:val="0"/>
          <w:numId w:val="6"/>
        </w:numPr>
        <w:jc w:val="both"/>
        <w:rPr>
          <w:rFonts w:cs="Traditional Arabic"/>
          <w:sz w:val="36"/>
          <w:szCs w:val="36"/>
        </w:rPr>
      </w:pPr>
      <w:r w:rsidRPr="005E6555">
        <w:rPr>
          <w:rFonts w:cs="Traditional Arabic" w:hint="cs"/>
          <w:sz w:val="36"/>
          <w:szCs w:val="36"/>
          <w:rtl/>
        </w:rPr>
        <w:t>يباح عمل المرأة محتسبة في الأماكن الخاصة بالنساء.</w:t>
      </w:r>
    </w:p>
    <w:p w14:paraId="08B854D0" w14:textId="77777777" w:rsidR="003F67DE" w:rsidRPr="005E6555" w:rsidRDefault="003F67DE" w:rsidP="003F67DE">
      <w:pPr>
        <w:pStyle w:val="a6"/>
        <w:numPr>
          <w:ilvl w:val="0"/>
          <w:numId w:val="6"/>
        </w:numPr>
        <w:jc w:val="both"/>
        <w:rPr>
          <w:rFonts w:cs="Traditional Arabic"/>
          <w:sz w:val="36"/>
          <w:szCs w:val="36"/>
        </w:rPr>
      </w:pPr>
      <w:r w:rsidRPr="005E6555">
        <w:rPr>
          <w:rFonts w:cs="Traditional Arabic" w:hint="cs"/>
          <w:sz w:val="36"/>
          <w:szCs w:val="36"/>
          <w:rtl/>
        </w:rPr>
        <w:t>يحرم عمل المرأة مجندة في الجيش للقتال، لاتفاق الفقهاء على أن المرأة ليست من أهل القتال، وأن عملها في الجيش مقصور على الخدمة والمداواة.</w:t>
      </w:r>
    </w:p>
    <w:p w14:paraId="229A5EC5" w14:textId="77777777" w:rsidR="003F67DE" w:rsidRPr="005E6555" w:rsidRDefault="003F67DE" w:rsidP="003F67DE">
      <w:pPr>
        <w:pStyle w:val="a6"/>
        <w:numPr>
          <w:ilvl w:val="0"/>
          <w:numId w:val="6"/>
        </w:numPr>
        <w:jc w:val="both"/>
        <w:rPr>
          <w:rFonts w:cs="Traditional Arabic"/>
          <w:sz w:val="36"/>
          <w:szCs w:val="36"/>
        </w:rPr>
      </w:pPr>
      <w:r w:rsidRPr="005E6555">
        <w:rPr>
          <w:rFonts w:cs="Traditional Arabic" w:hint="cs"/>
          <w:sz w:val="36"/>
          <w:szCs w:val="36"/>
          <w:rtl/>
        </w:rPr>
        <w:t>لا يلزم الزوج بتحمل تبعات مؤونة علاج زوجته بسبب إصابات العمل إن كانت تعمل بغير إذنه، أما إذا كان العمل بإذنه فيكون العلاج من مالها ابتداء، فإذا لم يكف يلزم الزوج بإكمال نفقة العلاج الضروري والحاجي.</w:t>
      </w:r>
    </w:p>
    <w:p w14:paraId="17326FAE" w14:textId="77777777" w:rsidR="003F67DE" w:rsidRPr="005E6555" w:rsidRDefault="003F67DE" w:rsidP="003F67DE">
      <w:pPr>
        <w:pStyle w:val="a6"/>
        <w:numPr>
          <w:ilvl w:val="0"/>
          <w:numId w:val="6"/>
        </w:numPr>
        <w:jc w:val="both"/>
        <w:rPr>
          <w:rFonts w:cs="Traditional Arabic"/>
          <w:sz w:val="36"/>
          <w:szCs w:val="36"/>
        </w:rPr>
      </w:pPr>
      <w:r w:rsidRPr="005E6555">
        <w:rPr>
          <w:rFonts w:cs="Traditional Arabic" w:hint="cs"/>
          <w:sz w:val="36"/>
          <w:szCs w:val="36"/>
          <w:rtl/>
        </w:rPr>
        <w:t xml:space="preserve">إذا تعارض عمل المرأة مع حقوق أولادها على العمل، وإن كان الضرر لا يبلغ حد الضرورة ، بأن نشأ عنه تقصير في رعايتهم، فإن كان العمل غير ملزم ولم يوجد من يرعى أولادها سواها، وكان لديها مال يكفيها وأولادها عن التحوج، فيقدم حق الأولاد، ومثله إذا كان العمل ملزماً وأمكن فسخه بلا ضرر على العاملة، مع عدم تحوجها إلى العمل، أما إن كان العمل لا يمكن فسخه، فيقدم العمل على حق الأولاد، لترجح عدم حل عقد الإجارة بالأعذار </w:t>
      </w:r>
      <w:r w:rsidRPr="005E6555">
        <w:rPr>
          <w:rFonts w:cs="Traditional Arabic" w:hint="cs"/>
          <w:sz w:val="36"/>
          <w:szCs w:val="36"/>
          <w:rtl/>
        </w:rPr>
        <w:lastRenderedPageBreak/>
        <w:t>الطارئة، ولا يعني هذا سقوط حق الأولاد بالكلية، لأن تقديم العمل مدة لزوم العقد، فعلى العاملة السعي في ترك العمل بالطرق النظامية.</w:t>
      </w:r>
    </w:p>
    <w:p w14:paraId="04F31DF6" w14:textId="77777777" w:rsidR="003F67DE" w:rsidRPr="005E6555" w:rsidRDefault="003F67DE" w:rsidP="003F67DE">
      <w:pPr>
        <w:jc w:val="both"/>
        <w:rPr>
          <w:rFonts w:cs="Traditional Arabic"/>
          <w:sz w:val="36"/>
          <w:szCs w:val="36"/>
        </w:rPr>
      </w:pPr>
    </w:p>
    <w:p w14:paraId="7DD11F3C" w14:textId="77777777" w:rsidR="003F67DE" w:rsidRPr="00C26471" w:rsidRDefault="003F67DE" w:rsidP="003F67DE">
      <w:pPr>
        <w:jc w:val="center"/>
        <w:rPr>
          <w:rFonts w:ascii="Calibri" w:hAnsi="Calibri" w:cs="Traditional Arabic"/>
          <w:sz w:val="34"/>
          <w:szCs w:val="34"/>
          <w:rtl/>
          <w:lang w:eastAsia="en-US" w:bidi="ar-EG"/>
        </w:rPr>
      </w:pPr>
    </w:p>
    <w:p w14:paraId="5AA83BD4" w14:textId="77777777" w:rsidR="003F67DE" w:rsidRPr="00C26471" w:rsidRDefault="003F67DE" w:rsidP="003F67DE">
      <w:pPr>
        <w:jc w:val="center"/>
        <w:rPr>
          <w:rFonts w:ascii="Calibri" w:hAnsi="Calibri" w:cs="Traditional Arabic"/>
          <w:b/>
          <w:bCs/>
          <w:color w:val="FF0000"/>
          <w:sz w:val="36"/>
          <w:szCs w:val="36"/>
          <w:rtl/>
          <w:lang w:eastAsia="en-US" w:bidi="ar-EG"/>
        </w:rPr>
      </w:pPr>
      <w:r w:rsidRPr="00C26471">
        <w:rPr>
          <w:rFonts w:ascii="Calibri" w:hAnsi="Calibri" w:cs="Traditional Arabic" w:hint="eastAsia"/>
          <w:b/>
          <w:bCs/>
          <w:color w:val="FF0000"/>
          <w:sz w:val="36"/>
          <w:szCs w:val="36"/>
          <w:rtl/>
          <w:lang w:eastAsia="en-US" w:bidi="ar-EG"/>
        </w:rPr>
        <w:t>المرأة</w:t>
      </w:r>
      <w:r w:rsidRPr="00C26471">
        <w:rPr>
          <w:rFonts w:ascii="Calibri" w:hAnsi="Calibri" w:cs="Traditional Arabic"/>
          <w:b/>
          <w:bCs/>
          <w:color w:val="FF0000"/>
          <w:sz w:val="36"/>
          <w:szCs w:val="36"/>
          <w:rtl/>
          <w:lang w:eastAsia="en-US" w:bidi="ar-EG"/>
        </w:rPr>
        <w:t xml:space="preserve"> </w:t>
      </w:r>
      <w:r w:rsidRPr="00C26471">
        <w:rPr>
          <w:rFonts w:ascii="Calibri" w:hAnsi="Calibri" w:cs="Traditional Arabic" w:hint="eastAsia"/>
          <w:b/>
          <w:bCs/>
          <w:color w:val="FF0000"/>
          <w:sz w:val="36"/>
          <w:szCs w:val="36"/>
          <w:rtl/>
          <w:lang w:eastAsia="en-US" w:bidi="ar-EG"/>
        </w:rPr>
        <w:t>المسلمة</w:t>
      </w:r>
      <w:r w:rsidRPr="00C26471">
        <w:rPr>
          <w:rFonts w:ascii="Calibri" w:hAnsi="Calibri" w:cs="Traditional Arabic"/>
          <w:b/>
          <w:bCs/>
          <w:color w:val="FF0000"/>
          <w:sz w:val="36"/>
          <w:szCs w:val="36"/>
          <w:rtl/>
          <w:lang w:eastAsia="en-US" w:bidi="ar-EG"/>
        </w:rPr>
        <w:t xml:space="preserve"> </w:t>
      </w:r>
      <w:r w:rsidRPr="00C26471">
        <w:rPr>
          <w:rFonts w:ascii="Calibri" w:hAnsi="Calibri" w:cs="Traditional Arabic" w:hint="eastAsia"/>
          <w:b/>
          <w:bCs/>
          <w:color w:val="FF0000"/>
          <w:sz w:val="36"/>
          <w:szCs w:val="36"/>
          <w:rtl/>
          <w:lang w:eastAsia="en-US" w:bidi="ar-EG"/>
        </w:rPr>
        <w:t>وتولِّيها</w:t>
      </w:r>
      <w:r w:rsidRPr="00C26471">
        <w:rPr>
          <w:rFonts w:ascii="Calibri" w:hAnsi="Calibri" w:cs="Traditional Arabic"/>
          <w:b/>
          <w:bCs/>
          <w:color w:val="FF0000"/>
          <w:sz w:val="36"/>
          <w:szCs w:val="36"/>
          <w:rtl/>
          <w:lang w:eastAsia="en-US" w:bidi="ar-EG"/>
        </w:rPr>
        <w:t xml:space="preserve"> </w:t>
      </w:r>
      <w:r w:rsidRPr="00C26471">
        <w:rPr>
          <w:rFonts w:ascii="Calibri" w:hAnsi="Calibri" w:cs="Traditional Arabic" w:hint="eastAsia"/>
          <w:b/>
          <w:bCs/>
          <w:color w:val="FF0000"/>
          <w:sz w:val="36"/>
          <w:szCs w:val="36"/>
          <w:rtl/>
          <w:lang w:eastAsia="en-US" w:bidi="ar-EG"/>
        </w:rPr>
        <w:t>الوظائف</w:t>
      </w:r>
      <w:r w:rsidRPr="00C26471">
        <w:rPr>
          <w:rFonts w:ascii="Calibri" w:hAnsi="Calibri" w:cs="Traditional Arabic"/>
          <w:b/>
          <w:bCs/>
          <w:color w:val="FF0000"/>
          <w:sz w:val="36"/>
          <w:szCs w:val="36"/>
          <w:rtl/>
          <w:lang w:eastAsia="en-US" w:bidi="ar-EG"/>
        </w:rPr>
        <w:t xml:space="preserve"> </w:t>
      </w:r>
      <w:r w:rsidRPr="00C26471">
        <w:rPr>
          <w:rFonts w:ascii="Calibri" w:hAnsi="Calibri" w:cs="Traditional Arabic" w:hint="eastAsia"/>
          <w:b/>
          <w:bCs/>
          <w:color w:val="FF0000"/>
          <w:sz w:val="36"/>
          <w:szCs w:val="36"/>
          <w:rtl/>
          <w:lang w:eastAsia="en-US" w:bidi="ar-EG"/>
        </w:rPr>
        <w:t>العامة</w:t>
      </w:r>
    </w:p>
    <w:p w14:paraId="030C17C0" w14:textId="77777777" w:rsidR="003F67DE" w:rsidRPr="00C26471" w:rsidRDefault="003F67DE" w:rsidP="003F67DE">
      <w:pPr>
        <w:jc w:val="center"/>
        <w:rPr>
          <w:rFonts w:ascii="Calibri" w:hAnsi="Calibri" w:cs="Traditional Arabic"/>
          <w:b/>
          <w:bCs/>
          <w:sz w:val="36"/>
          <w:szCs w:val="36"/>
          <w:rtl/>
          <w:lang w:eastAsia="en-US" w:bidi="ar-EG"/>
        </w:rPr>
      </w:pPr>
    </w:p>
    <w:p w14:paraId="01F7CB2A" w14:textId="77777777" w:rsidR="003F67DE" w:rsidRDefault="003F67DE" w:rsidP="003F67DE">
      <w:pPr>
        <w:jc w:val="lowKashida"/>
        <w:rPr>
          <w:rFonts w:ascii="Calibri" w:hAnsi="Calibri" w:cs="Traditional Arabic"/>
          <w:b/>
          <w:bCs/>
          <w:sz w:val="36"/>
          <w:szCs w:val="36"/>
          <w:rtl/>
          <w:lang w:eastAsia="en-US" w:bidi="ar-EG"/>
        </w:rPr>
      </w:pPr>
      <w:r w:rsidRPr="00C26471">
        <w:rPr>
          <w:rFonts w:ascii="Calibri" w:hAnsi="Calibri" w:cs="Traditional Arabic" w:hint="eastAsia"/>
          <w:b/>
          <w:bCs/>
          <w:sz w:val="36"/>
          <w:szCs w:val="36"/>
          <w:rtl/>
          <w:lang w:eastAsia="en-US" w:bidi="ar-EG"/>
        </w:rPr>
        <w:t>المرأة</w:t>
      </w:r>
      <w:r w:rsidRPr="00C26471">
        <w:rPr>
          <w:rFonts w:ascii="Calibri" w:hAnsi="Calibri" w:cs="Traditional Arabic"/>
          <w:b/>
          <w:bCs/>
          <w:sz w:val="36"/>
          <w:szCs w:val="36"/>
          <w:rtl/>
          <w:lang w:eastAsia="en-US" w:bidi="ar-EG"/>
        </w:rPr>
        <w:t xml:space="preserve"> </w:t>
      </w:r>
      <w:r w:rsidRPr="00C26471">
        <w:rPr>
          <w:rFonts w:ascii="Calibri" w:hAnsi="Calibri" w:cs="Traditional Arabic" w:hint="eastAsia"/>
          <w:b/>
          <w:bCs/>
          <w:sz w:val="36"/>
          <w:szCs w:val="36"/>
          <w:rtl/>
          <w:lang w:eastAsia="en-US" w:bidi="ar-EG"/>
        </w:rPr>
        <w:t>المسلمة</w:t>
      </w:r>
      <w:r w:rsidRPr="00C26471">
        <w:rPr>
          <w:rFonts w:ascii="Calibri" w:hAnsi="Calibri" w:cs="Traditional Arabic"/>
          <w:b/>
          <w:bCs/>
          <w:sz w:val="36"/>
          <w:szCs w:val="36"/>
          <w:rtl/>
          <w:lang w:eastAsia="en-US" w:bidi="ar-EG"/>
        </w:rPr>
        <w:t xml:space="preserve"> </w:t>
      </w:r>
      <w:r w:rsidRPr="00C26471">
        <w:rPr>
          <w:rFonts w:ascii="Calibri" w:hAnsi="Calibri" w:cs="Traditional Arabic" w:hint="eastAsia"/>
          <w:b/>
          <w:bCs/>
          <w:sz w:val="36"/>
          <w:szCs w:val="36"/>
          <w:rtl/>
          <w:lang w:eastAsia="en-US" w:bidi="ar-EG"/>
        </w:rPr>
        <w:t>وتولّيها</w:t>
      </w:r>
      <w:r w:rsidRPr="00C26471">
        <w:rPr>
          <w:rFonts w:ascii="Calibri" w:hAnsi="Calibri" w:cs="Traditional Arabic"/>
          <w:b/>
          <w:bCs/>
          <w:sz w:val="36"/>
          <w:szCs w:val="36"/>
          <w:rtl/>
          <w:lang w:eastAsia="en-US" w:bidi="ar-EG"/>
        </w:rPr>
        <w:t xml:space="preserve"> </w:t>
      </w:r>
      <w:r w:rsidRPr="00C26471">
        <w:rPr>
          <w:rFonts w:ascii="Calibri" w:hAnsi="Calibri" w:cs="Traditional Arabic" w:hint="eastAsia"/>
          <w:b/>
          <w:bCs/>
          <w:sz w:val="36"/>
          <w:szCs w:val="36"/>
          <w:rtl/>
          <w:lang w:eastAsia="en-US" w:bidi="ar-EG"/>
        </w:rPr>
        <w:t>الوظائف</w:t>
      </w:r>
      <w:r w:rsidRPr="00C26471">
        <w:rPr>
          <w:rFonts w:ascii="Calibri" w:hAnsi="Calibri" w:cs="Traditional Arabic"/>
          <w:b/>
          <w:bCs/>
          <w:sz w:val="36"/>
          <w:szCs w:val="36"/>
          <w:rtl/>
          <w:lang w:eastAsia="en-US" w:bidi="ar-EG"/>
        </w:rPr>
        <w:t xml:space="preserve"> </w:t>
      </w:r>
      <w:r w:rsidRPr="00C26471">
        <w:rPr>
          <w:rFonts w:ascii="Calibri" w:hAnsi="Calibri" w:cs="Traditional Arabic" w:hint="eastAsia"/>
          <w:b/>
          <w:bCs/>
          <w:sz w:val="36"/>
          <w:szCs w:val="36"/>
          <w:rtl/>
          <w:lang w:eastAsia="en-US" w:bidi="ar-EG"/>
        </w:rPr>
        <w:t>العامَّة</w:t>
      </w:r>
      <w:r w:rsidRPr="00C26471">
        <w:rPr>
          <w:rFonts w:ascii="Calibri" w:hAnsi="Calibri" w:cs="Traditional Arabic"/>
          <w:b/>
          <w:bCs/>
          <w:sz w:val="36"/>
          <w:szCs w:val="36"/>
          <w:rtl/>
          <w:lang w:eastAsia="en-US" w:bidi="ar-EG"/>
        </w:rPr>
        <w:t xml:space="preserve"> </w:t>
      </w:r>
      <w:r w:rsidRPr="00C26471">
        <w:rPr>
          <w:rFonts w:ascii="Calibri" w:hAnsi="Calibri" w:cs="Traditional Arabic" w:hint="eastAsia"/>
          <w:b/>
          <w:bCs/>
          <w:sz w:val="36"/>
          <w:szCs w:val="36"/>
          <w:rtl/>
          <w:lang w:eastAsia="en-US" w:bidi="ar-EG"/>
        </w:rPr>
        <w:t>بين</w:t>
      </w:r>
      <w:r w:rsidRPr="00C26471">
        <w:rPr>
          <w:rFonts w:ascii="Calibri" w:hAnsi="Calibri" w:cs="Traditional Arabic"/>
          <w:b/>
          <w:bCs/>
          <w:sz w:val="36"/>
          <w:szCs w:val="36"/>
          <w:rtl/>
          <w:lang w:eastAsia="en-US" w:bidi="ar-EG"/>
        </w:rPr>
        <w:t xml:space="preserve"> </w:t>
      </w:r>
      <w:r w:rsidRPr="00C26471">
        <w:rPr>
          <w:rFonts w:ascii="Calibri" w:hAnsi="Calibri" w:cs="Traditional Arabic" w:hint="eastAsia"/>
          <w:b/>
          <w:bCs/>
          <w:sz w:val="36"/>
          <w:szCs w:val="36"/>
          <w:rtl/>
          <w:lang w:eastAsia="en-US" w:bidi="ar-EG"/>
        </w:rPr>
        <w:t>المعارضة</w:t>
      </w:r>
      <w:r w:rsidRPr="00C26471">
        <w:rPr>
          <w:rFonts w:ascii="Calibri" w:hAnsi="Calibri" w:cs="Traditional Arabic"/>
          <w:b/>
          <w:bCs/>
          <w:sz w:val="36"/>
          <w:szCs w:val="36"/>
          <w:rtl/>
          <w:lang w:eastAsia="en-US" w:bidi="ar-EG"/>
        </w:rPr>
        <w:t xml:space="preserve"> </w:t>
      </w:r>
      <w:r w:rsidRPr="00C26471">
        <w:rPr>
          <w:rFonts w:ascii="Calibri" w:hAnsi="Calibri" w:cs="Traditional Arabic" w:hint="eastAsia"/>
          <w:b/>
          <w:bCs/>
          <w:sz w:val="36"/>
          <w:szCs w:val="36"/>
          <w:rtl/>
          <w:lang w:eastAsia="en-US" w:bidi="ar-EG"/>
        </w:rPr>
        <w:t>والتأْييد</w:t>
      </w:r>
      <w:r w:rsidRPr="00C26471">
        <w:rPr>
          <w:rFonts w:ascii="Calibri" w:hAnsi="Calibri" w:cs="Traditional Arabic"/>
          <w:b/>
          <w:bCs/>
          <w:sz w:val="36"/>
          <w:szCs w:val="36"/>
          <w:rtl/>
          <w:lang w:eastAsia="en-US" w:bidi="ar-EG"/>
        </w:rPr>
        <w:t xml:space="preserve">/ </w:t>
      </w:r>
      <w:r w:rsidRPr="00C26471">
        <w:rPr>
          <w:rFonts w:ascii="Calibri" w:hAnsi="Calibri" w:cs="Traditional Arabic" w:hint="eastAsia"/>
          <w:b/>
          <w:bCs/>
          <w:sz w:val="36"/>
          <w:szCs w:val="36"/>
          <w:rtl/>
          <w:lang w:eastAsia="en-US" w:bidi="ar-EG"/>
        </w:rPr>
        <w:t>إبراهيم</w:t>
      </w:r>
      <w:r w:rsidRPr="00C26471">
        <w:rPr>
          <w:rFonts w:ascii="Calibri" w:hAnsi="Calibri" w:cs="Traditional Arabic"/>
          <w:b/>
          <w:bCs/>
          <w:sz w:val="36"/>
          <w:szCs w:val="36"/>
          <w:rtl/>
          <w:lang w:eastAsia="en-US" w:bidi="ar-EG"/>
        </w:rPr>
        <w:t xml:space="preserve"> </w:t>
      </w:r>
      <w:r w:rsidRPr="00C26471">
        <w:rPr>
          <w:rFonts w:ascii="Calibri" w:hAnsi="Calibri" w:cs="Traditional Arabic" w:hint="eastAsia"/>
          <w:b/>
          <w:bCs/>
          <w:sz w:val="36"/>
          <w:szCs w:val="36"/>
          <w:rtl/>
          <w:lang w:eastAsia="en-US" w:bidi="ar-EG"/>
        </w:rPr>
        <w:t>هاشم</w:t>
      </w:r>
      <w:r w:rsidRPr="00C26471">
        <w:rPr>
          <w:rFonts w:ascii="Calibri" w:hAnsi="Calibri" w:cs="Traditional Arabic"/>
          <w:b/>
          <w:bCs/>
          <w:sz w:val="36"/>
          <w:szCs w:val="36"/>
          <w:rtl/>
          <w:lang w:eastAsia="en-US" w:bidi="ar-EG"/>
        </w:rPr>
        <w:t xml:space="preserve"> </w:t>
      </w:r>
      <w:r w:rsidRPr="00C26471">
        <w:rPr>
          <w:rFonts w:ascii="Calibri" w:hAnsi="Calibri" w:cs="Traditional Arabic" w:hint="eastAsia"/>
          <w:b/>
          <w:bCs/>
          <w:sz w:val="36"/>
          <w:szCs w:val="36"/>
          <w:rtl/>
          <w:lang w:eastAsia="en-US" w:bidi="ar-EG"/>
        </w:rPr>
        <w:t>إبراهيم</w:t>
      </w:r>
      <w:r w:rsidRPr="00C26471">
        <w:rPr>
          <w:rFonts w:ascii="Calibri" w:hAnsi="Calibri" w:cs="Traditional Arabic" w:hint="cs"/>
          <w:b/>
          <w:bCs/>
          <w:sz w:val="36"/>
          <w:szCs w:val="36"/>
          <w:rtl/>
          <w:lang w:eastAsia="en-US" w:bidi="ar-EG"/>
        </w:rPr>
        <w:t>،</w:t>
      </w:r>
      <w:r w:rsidRPr="00C26471">
        <w:rPr>
          <w:rFonts w:ascii="Calibri" w:hAnsi="Calibri" w:cs="Traditional Arabic"/>
          <w:b/>
          <w:bCs/>
          <w:sz w:val="36"/>
          <w:szCs w:val="36"/>
          <w:rtl/>
          <w:lang w:eastAsia="en-US" w:bidi="ar-EG"/>
        </w:rPr>
        <w:t xml:space="preserve"> </w:t>
      </w:r>
      <w:r w:rsidRPr="00C26471">
        <w:rPr>
          <w:rFonts w:ascii="Calibri" w:hAnsi="Calibri" w:cs="Traditional Arabic" w:hint="eastAsia"/>
          <w:b/>
          <w:bCs/>
          <w:sz w:val="36"/>
          <w:szCs w:val="36"/>
          <w:rtl/>
          <w:lang w:eastAsia="en-US" w:bidi="ar-EG"/>
        </w:rPr>
        <w:t>القاهرة</w:t>
      </w:r>
      <w:r w:rsidRPr="00C26471">
        <w:rPr>
          <w:rFonts w:ascii="Calibri" w:hAnsi="Calibri" w:cs="Traditional Arabic" w:hint="cs"/>
          <w:b/>
          <w:bCs/>
          <w:sz w:val="36"/>
          <w:szCs w:val="36"/>
          <w:rtl/>
          <w:lang w:eastAsia="en-US" w:bidi="ar-EG"/>
        </w:rPr>
        <w:t>،</w:t>
      </w:r>
      <w:r w:rsidRPr="00C26471">
        <w:rPr>
          <w:rFonts w:ascii="Calibri" w:hAnsi="Calibri" w:cs="Traditional Arabic"/>
          <w:b/>
          <w:bCs/>
          <w:sz w:val="36"/>
          <w:szCs w:val="36"/>
          <w:rtl/>
          <w:lang w:eastAsia="en-US" w:bidi="ar-EG"/>
        </w:rPr>
        <w:t xml:space="preserve"> </w:t>
      </w:r>
      <w:r w:rsidRPr="00C26471">
        <w:rPr>
          <w:rFonts w:ascii="Calibri" w:hAnsi="Calibri" w:cs="Traditional Arabic" w:hint="eastAsia"/>
          <w:b/>
          <w:bCs/>
          <w:sz w:val="36"/>
          <w:szCs w:val="36"/>
          <w:rtl/>
          <w:lang w:eastAsia="en-US" w:bidi="ar-EG"/>
        </w:rPr>
        <w:t>مكتبة</w:t>
      </w:r>
      <w:r w:rsidRPr="00C26471">
        <w:rPr>
          <w:rFonts w:ascii="Calibri" w:hAnsi="Calibri" w:cs="Traditional Arabic"/>
          <w:b/>
          <w:bCs/>
          <w:sz w:val="36"/>
          <w:szCs w:val="36"/>
          <w:rtl/>
          <w:lang w:eastAsia="en-US" w:bidi="ar-EG"/>
        </w:rPr>
        <w:t xml:space="preserve"> </w:t>
      </w:r>
      <w:r w:rsidRPr="00C26471">
        <w:rPr>
          <w:rFonts w:ascii="Calibri" w:hAnsi="Calibri" w:cs="Traditional Arabic" w:hint="eastAsia"/>
          <w:b/>
          <w:bCs/>
          <w:sz w:val="36"/>
          <w:szCs w:val="36"/>
          <w:rtl/>
          <w:lang w:eastAsia="en-US" w:bidi="ar-EG"/>
        </w:rPr>
        <w:t>وهبة</w:t>
      </w:r>
      <w:r w:rsidRPr="00C26471">
        <w:rPr>
          <w:rFonts w:ascii="Calibri" w:hAnsi="Calibri" w:cs="Traditional Arabic" w:hint="cs"/>
          <w:b/>
          <w:bCs/>
          <w:sz w:val="36"/>
          <w:szCs w:val="36"/>
          <w:rtl/>
          <w:lang w:eastAsia="en-US" w:bidi="ar-EG"/>
        </w:rPr>
        <w:t>،</w:t>
      </w:r>
      <w:r w:rsidRPr="00C26471">
        <w:rPr>
          <w:rFonts w:ascii="Calibri" w:hAnsi="Calibri" w:cs="Traditional Arabic"/>
          <w:b/>
          <w:bCs/>
          <w:sz w:val="36"/>
          <w:szCs w:val="36"/>
          <w:rtl/>
          <w:lang w:eastAsia="en-US" w:bidi="ar-EG"/>
        </w:rPr>
        <w:t xml:space="preserve"> 1427 </w:t>
      </w:r>
      <w:r w:rsidRPr="00C26471">
        <w:rPr>
          <w:rFonts w:ascii="Calibri" w:hAnsi="Calibri" w:cs="Traditional Arabic" w:hint="eastAsia"/>
          <w:b/>
          <w:bCs/>
          <w:sz w:val="36"/>
          <w:szCs w:val="36"/>
          <w:rtl/>
          <w:lang w:eastAsia="en-US" w:bidi="ar-EG"/>
        </w:rPr>
        <w:t>هـ،</w:t>
      </w:r>
      <w:r w:rsidRPr="00C26471">
        <w:rPr>
          <w:rFonts w:ascii="Calibri" w:hAnsi="Calibri" w:cs="Traditional Arabic"/>
          <w:b/>
          <w:bCs/>
          <w:sz w:val="36"/>
          <w:szCs w:val="36"/>
          <w:rtl/>
          <w:lang w:eastAsia="en-US" w:bidi="ar-EG"/>
        </w:rPr>
        <w:t xml:space="preserve"> 296 </w:t>
      </w:r>
      <w:r w:rsidRPr="00C26471">
        <w:rPr>
          <w:rFonts w:ascii="Calibri" w:hAnsi="Calibri" w:cs="Traditional Arabic" w:hint="eastAsia"/>
          <w:b/>
          <w:bCs/>
          <w:sz w:val="36"/>
          <w:szCs w:val="36"/>
          <w:rtl/>
          <w:lang w:eastAsia="en-US" w:bidi="ar-EG"/>
        </w:rPr>
        <w:t>ص</w:t>
      </w:r>
      <w:r w:rsidRPr="00C26471">
        <w:rPr>
          <w:rFonts w:ascii="Calibri" w:hAnsi="Calibri" w:cs="Traditional Arabic"/>
          <w:b/>
          <w:bCs/>
          <w:sz w:val="36"/>
          <w:szCs w:val="36"/>
          <w:rtl/>
          <w:lang w:eastAsia="en-US" w:bidi="ar-EG"/>
        </w:rPr>
        <w:t>.</w:t>
      </w:r>
    </w:p>
    <w:p w14:paraId="1A39B665" w14:textId="77777777" w:rsidR="008B6490" w:rsidRDefault="008B6490" w:rsidP="003F67DE">
      <w:pPr>
        <w:jc w:val="lowKashida"/>
        <w:rPr>
          <w:rFonts w:ascii="Calibri" w:hAnsi="Calibri" w:cs="Traditional Arabic"/>
          <w:b/>
          <w:bCs/>
          <w:sz w:val="36"/>
          <w:szCs w:val="36"/>
          <w:rtl/>
          <w:lang w:eastAsia="en-US" w:bidi="ar-EG"/>
        </w:rPr>
      </w:pPr>
    </w:p>
    <w:p w14:paraId="33170AA4" w14:textId="77777777" w:rsidR="008B6490" w:rsidRDefault="008B6490" w:rsidP="008B6490">
      <w:pPr>
        <w:jc w:val="center"/>
        <w:rPr>
          <w:rFonts w:ascii="Calibri" w:hAnsi="Calibri" w:cs="Traditional Arabic"/>
          <w:b/>
          <w:bCs/>
          <w:sz w:val="36"/>
          <w:szCs w:val="36"/>
          <w:rtl/>
          <w:lang w:eastAsia="en-US" w:bidi="ar-EG"/>
        </w:rPr>
      </w:pPr>
      <w:r>
        <w:rPr>
          <w:noProof/>
          <w:color w:val="0000FF"/>
          <w:lang w:eastAsia="en-US"/>
        </w:rPr>
        <w:drawing>
          <wp:inline distT="0" distB="0" distL="0" distR="0" wp14:anchorId="5D5D2B00" wp14:editId="5A478234">
            <wp:extent cx="2969971" cy="2969971"/>
            <wp:effectExtent l="0" t="0" r="1905" b="1905"/>
            <wp:docPr id="6" name="irc_mi" descr="http://www.nooonbooks.dz/media/catalog/product/cache/2/image/360x/9df78eab33525d08d6e5fb8d27136e95/o/r/original_29188.jpg">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ooonbooks.dz/media/catalog/product/cache/2/image/360x/9df78eab33525d08d6e5fb8d27136e95/o/r/original_29188.jpg">
                      <a:hlinkClick r:id="rId201"/>
                    </pic:cNvPr>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970037" cy="2970037"/>
                    </a:xfrm>
                    <a:prstGeom prst="rect">
                      <a:avLst/>
                    </a:prstGeom>
                    <a:noFill/>
                    <a:ln>
                      <a:noFill/>
                    </a:ln>
                  </pic:spPr>
                </pic:pic>
              </a:graphicData>
            </a:graphic>
          </wp:inline>
        </w:drawing>
      </w:r>
    </w:p>
    <w:p w14:paraId="16001283" w14:textId="77777777" w:rsidR="008B6490" w:rsidRPr="00C26471" w:rsidRDefault="008B6490" w:rsidP="003F67DE">
      <w:pPr>
        <w:jc w:val="lowKashida"/>
        <w:rPr>
          <w:rFonts w:ascii="Calibri" w:hAnsi="Calibri" w:cs="Traditional Arabic"/>
          <w:b/>
          <w:bCs/>
          <w:sz w:val="36"/>
          <w:szCs w:val="36"/>
          <w:rtl/>
          <w:lang w:eastAsia="en-US" w:bidi="ar-EG"/>
        </w:rPr>
      </w:pPr>
    </w:p>
    <w:p w14:paraId="1BD2E031" w14:textId="77777777" w:rsidR="003F67DE" w:rsidRPr="00C26471" w:rsidRDefault="003F67DE" w:rsidP="003F67DE">
      <w:pPr>
        <w:jc w:val="lowKashida"/>
        <w:rPr>
          <w:rFonts w:ascii="Calibri" w:hAnsi="Calibri" w:cs="Traditional Arabic"/>
          <w:sz w:val="36"/>
          <w:szCs w:val="36"/>
          <w:rtl/>
          <w:lang w:eastAsia="en-US" w:bidi="ar-EG"/>
        </w:rPr>
      </w:pPr>
      <w:r w:rsidRPr="00C26471">
        <w:rPr>
          <w:rFonts w:ascii="Calibri" w:hAnsi="Calibri" w:cs="Traditional Arabic" w:hint="eastAsia"/>
          <w:sz w:val="36"/>
          <w:szCs w:val="36"/>
          <w:rtl/>
          <w:lang w:eastAsia="en-US" w:bidi="ar-EG"/>
        </w:rPr>
        <w:t>يذكر</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الكاتب</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منهجه</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في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هذا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البحث</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هو</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الاطِّلاع</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على</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الأدلَّة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الشرعيَّة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في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نصوصها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الأصليَّة</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ومناقشة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الاجتهادات</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في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هذه</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القضيَّة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لاختيار</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أرْجح</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الأقوال</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لتحقيق</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مقاصد</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الشريعة</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وإقامة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مصالح</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الأمة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في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عصرنا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تبعًا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للظروف</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والأوضاع</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المستجدة</w:t>
      </w:r>
      <w:r w:rsidRPr="00C26471">
        <w:rPr>
          <w:rFonts w:ascii="Calibri" w:hAnsi="Calibri" w:cs="Traditional Arabic"/>
          <w:sz w:val="36"/>
          <w:szCs w:val="36"/>
          <w:rtl/>
          <w:lang w:eastAsia="en-US" w:bidi="ar-EG"/>
        </w:rPr>
        <w:t>.</w:t>
      </w:r>
    </w:p>
    <w:p w14:paraId="03EF7EE9" w14:textId="77777777" w:rsidR="003F67DE" w:rsidRPr="00C26471" w:rsidRDefault="003F67DE" w:rsidP="003F67DE">
      <w:pPr>
        <w:jc w:val="lowKashida"/>
        <w:rPr>
          <w:rFonts w:ascii="Calibri" w:hAnsi="Calibri" w:cs="Traditional Arabic"/>
          <w:sz w:val="36"/>
          <w:szCs w:val="36"/>
          <w:rtl/>
          <w:lang w:eastAsia="en-US" w:bidi="ar-EG"/>
        </w:rPr>
      </w:pPr>
      <w:r w:rsidRPr="00C26471">
        <w:rPr>
          <w:rFonts w:ascii="Calibri" w:hAnsi="Calibri" w:cs="Traditional Arabic" w:hint="eastAsia"/>
          <w:sz w:val="36"/>
          <w:szCs w:val="36"/>
          <w:rtl/>
          <w:lang w:eastAsia="en-US" w:bidi="ar-EG"/>
        </w:rPr>
        <w:t>وقد</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أطال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في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مقدمات</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الموضوع</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فتحدَّث</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في</w:t>
      </w:r>
      <w:r w:rsidRPr="00C26471">
        <w:rPr>
          <w:rFonts w:ascii="Calibri" w:hAnsi="Calibri" w:cs="Traditional Arabic"/>
          <w:sz w:val="36"/>
          <w:szCs w:val="36"/>
          <w:rtl/>
          <w:lang w:eastAsia="en-US" w:bidi="ar-EG"/>
        </w:rPr>
        <w:t xml:space="preserve"> (155) </w:t>
      </w:r>
      <w:r w:rsidRPr="00C26471">
        <w:rPr>
          <w:rFonts w:ascii="Calibri" w:hAnsi="Calibri" w:cs="Traditional Arabic" w:hint="eastAsia"/>
          <w:sz w:val="36"/>
          <w:szCs w:val="36"/>
          <w:rtl/>
          <w:lang w:eastAsia="en-US" w:bidi="ar-EG"/>
        </w:rPr>
        <w:t>ص</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مكانة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المرأة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في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الحضارات</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القديمة،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وفي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الجاهليَّة</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وفي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ظلِّ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الإسلام</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وعن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مظاهر</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تكريم</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الإسلام</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للمرأة</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ومظاهر</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رحمته</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بها</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والأمور</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التي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ساوى</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فيها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بين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الرجل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والمرأة</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وحقوق</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المرأة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في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الإسلام</w:t>
      </w:r>
      <w:r w:rsidRPr="00C26471">
        <w:rPr>
          <w:rFonts w:ascii="Calibri" w:hAnsi="Calibri" w:cs="Traditional Arabic"/>
          <w:sz w:val="36"/>
          <w:szCs w:val="36"/>
          <w:rtl/>
          <w:lang w:eastAsia="en-US" w:bidi="ar-EG"/>
        </w:rPr>
        <w:t>.</w:t>
      </w:r>
    </w:p>
    <w:p w14:paraId="15E47296" w14:textId="77777777" w:rsidR="003F67DE" w:rsidRPr="00C26471" w:rsidRDefault="003F67DE" w:rsidP="003F67DE">
      <w:pPr>
        <w:jc w:val="lowKashida"/>
        <w:rPr>
          <w:rFonts w:ascii="Calibri" w:hAnsi="Calibri" w:cs="Traditional Arabic"/>
          <w:sz w:val="36"/>
          <w:szCs w:val="36"/>
          <w:rtl/>
          <w:lang w:eastAsia="en-US" w:bidi="ar-EG"/>
        </w:rPr>
      </w:pPr>
      <w:r w:rsidRPr="00C26471">
        <w:rPr>
          <w:rFonts w:ascii="Calibri" w:hAnsi="Calibri" w:cs="Traditional Arabic" w:hint="eastAsia"/>
          <w:sz w:val="36"/>
          <w:szCs w:val="36"/>
          <w:rtl/>
          <w:lang w:eastAsia="en-US" w:bidi="ar-EG"/>
        </w:rPr>
        <w:lastRenderedPageBreak/>
        <w:t>واعتبارًا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الفصل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الثَّامن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حتَّى</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الرَّابع</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عشر</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جاءت</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موضوعاتُه</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على</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النَّحو</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التَّالي</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وفيها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أيضًا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لا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لزومَ</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له</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الفصول</w:t>
      </w:r>
      <w:r w:rsidRPr="00C26471">
        <w:rPr>
          <w:rFonts w:ascii="Calibri" w:hAnsi="Calibri" w:cs="Traditional Arabic"/>
          <w:sz w:val="36"/>
          <w:szCs w:val="36"/>
          <w:rtl/>
          <w:lang w:eastAsia="en-US" w:bidi="ar-EG"/>
        </w:rPr>
        <w:t>:</w:t>
      </w:r>
    </w:p>
    <w:p w14:paraId="780C91F8" w14:textId="77777777" w:rsidR="003F67DE" w:rsidRPr="00C26471" w:rsidRDefault="003F67DE" w:rsidP="003F67DE">
      <w:pPr>
        <w:jc w:val="lowKashida"/>
        <w:rPr>
          <w:rFonts w:ascii="Calibri" w:hAnsi="Calibri" w:cs="Traditional Arabic"/>
          <w:sz w:val="36"/>
          <w:szCs w:val="36"/>
          <w:rtl/>
          <w:lang w:eastAsia="en-US" w:bidi="ar-EG"/>
        </w:rPr>
      </w:pPr>
      <w:r w:rsidRPr="00C26471">
        <w:rPr>
          <w:rFonts w:ascii="Calibri" w:hAnsi="Calibri" w:cs="Traditional Arabic" w:hint="cs"/>
          <w:sz w:val="36"/>
          <w:szCs w:val="36"/>
          <w:rtl/>
          <w:lang w:eastAsia="en-US" w:bidi="ar-EG"/>
        </w:rPr>
        <w:t xml:space="preserve">- </w:t>
      </w:r>
      <w:r w:rsidRPr="00C26471">
        <w:rPr>
          <w:rFonts w:ascii="Calibri" w:hAnsi="Calibri" w:cs="Traditional Arabic" w:hint="eastAsia"/>
          <w:sz w:val="36"/>
          <w:szCs w:val="36"/>
          <w:rtl/>
          <w:lang w:eastAsia="en-US" w:bidi="ar-EG"/>
        </w:rPr>
        <w:t>الحقوق</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السياسية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للمرأة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المسلمة</w:t>
      </w:r>
      <w:r w:rsidRPr="00C26471">
        <w:rPr>
          <w:rFonts w:ascii="Calibri" w:hAnsi="Calibri" w:cs="Traditional Arabic"/>
          <w:sz w:val="36"/>
          <w:szCs w:val="36"/>
          <w:rtl/>
          <w:lang w:eastAsia="en-US" w:bidi="ar-EG"/>
        </w:rPr>
        <w:t>.</w:t>
      </w:r>
    </w:p>
    <w:p w14:paraId="1548E11D" w14:textId="77777777" w:rsidR="003F67DE" w:rsidRPr="00C26471" w:rsidRDefault="003F67DE" w:rsidP="003F67DE">
      <w:pPr>
        <w:jc w:val="lowKashida"/>
        <w:rPr>
          <w:rFonts w:ascii="Calibri" w:hAnsi="Calibri" w:cs="Traditional Arabic"/>
          <w:sz w:val="36"/>
          <w:szCs w:val="36"/>
          <w:rtl/>
          <w:lang w:eastAsia="en-US" w:bidi="ar-EG"/>
        </w:rPr>
      </w:pPr>
      <w:r w:rsidRPr="00C26471">
        <w:rPr>
          <w:rFonts w:ascii="Calibri" w:hAnsi="Calibri" w:cs="Traditional Arabic" w:hint="cs"/>
          <w:sz w:val="36"/>
          <w:szCs w:val="36"/>
          <w:rtl/>
          <w:lang w:eastAsia="en-US" w:bidi="ar-EG"/>
        </w:rPr>
        <w:t xml:space="preserve">- </w:t>
      </w:r>
      <w:r w:rsidRPr="00C26471">
        <w:rPr>
          <w:rFonts w:ascii="Calibri" w:hAnsi="Calibri" w:cs="Traditional Arabic" w:hint="eastAsia"/>
          <w:sz w:val="36"/>
          <w:szCs w:val="36"/>
          <w:rtl/>
          <w:lang w:eastAsia="en-US" w:bidi="ar-EG"/>
        </w:rPr>
        <w:t>حجاب</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المرأة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المسلمة</w:t>
      </w:r>
      <w:r w:rsidRPr="00C26471">
        <w:rPr>
          <w:rFonts w:ascii="Calibri" w:hAnsi="Calibri" w:cs="Traditional Arabic" w:hint="cs"/>
          <w:sz w:val="36"/>
          <w:szCs w:val="36"/>
          <w:rtl/>
          <w:lang w:eastAsia="en-US" w:bidi="ar-EG"/>
        </w:rPr>
        <w:t>.</w:t>
      </w:r>
    </w:p>
    <w:p w14:paraId="27F0DF7E" w14:textId="77777777" w:rsidR="003F67DE" w:rsidRPr="00C26471" w:rsidRDefault="003F67DE" w:rsidP="003F67DE">
      <w:pPr>
        <w:jc w:val="lowKashida"/>
        <w:rPr>
          <w:rFonts w:ascii="Calibri" w:hAnsi="Calibri" w:cs="Traditional Arabic"/>
          <w:sz w:val="36"/>
          <w:szCs w:val="36"/>
          <w:rtl/>
          <w:lang w:eastAsia="en-US" w:bidi="ar-EG"/>
        </w:rPr>
      </w:pPr>
      <w:r w:rsidRPr="00C26471">
        <w:rPr>
          <w:rFonts w:ascii="Calibri" w:hAnsi="Calibri" w:cs="Traditional Arabic" w:hint="cs"/>
          <w:sz w:val="36"/>
          <w:szCs w:val="36"/>
          <w:rtl/>
          <w:lang w:eastAsia="en-US" w:bidi="ar-EG"/>
        </w:rPr>
        <w:t xml:space="preserve">- </w:t>
      </w:r>
      <w:r w:rsidRPr="00C26471">
        <w:rPr>
          <w:rFonts w:ascii="Calibri" w:hAnsi="Calibri" w:cs="Traditional Arabic" w:hint="eastAsia"/>
          <w:sz w:val="36"/>
          <w:szCs w:val="36"/>
          <w:rtl/>
          <w:lang w:eastAsia="en-US" w:bidi="ar-EG"/>
        </w:rPr>
        <w:t>زينة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المرأة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المسلمة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وحدودها</w:t>
      </w:r>
      <w:r w:rsidRPr="00C26471">
        <w:rPr>
          <w:rFonts w:ascii="Calibri" w:hAnsi="Calibri" w:cs="Traditional Arabic" w:hint="cs"/>
          <w:sz w:val="36"/>
          <w:szCs w:val="36"/>
          <w:rtl/>
          <w:lang w:eastAsia="en-US" w:bidi="ar-EG"/>
        </w:rPr>
        <w:t>.</w:t>
      </w:r>
    </w:p>
    <w:p w14:paraId="5EBAA2F6" w14:textId="77777777" w:rsidR="003F67DE" w:rsidRPr="00C26471" w:rsidRDefault="003F67DE" w:rsidP="003F67DE">
      <w:pPr>
        <w:jc w:val="lowKashida"/>
        <w:rPr>
          <w:rFonts w:ascii="Calibri" w:hAnsi="Calibri" w:cs="Traditional Arabic"/>
          <w:sz w:val="36"/>
          <w:szCs w:val="36"/>
          <w:rtl/>
          <w:lang w:eastAsia="en-US" w:bidi="ar-EG"/>
        </w:rPr>
      </w:pPr>
      <w:r w:rsidRPr="00C26471">
        <w:rPr>
          <w:rFonts w:ascii="Calibri" w:hAnsi="Calibri" w:cs="Traditional Arabic" w:hint="cs"/>
          <w:sz w:val="36"/>
          <w:szCs w:val="36"/>
          <w:rtl/>
          <w:lang w:eastAsia="en-US" w:bidi="ar-EG"/>
        </w:rPr>
        <w:t xml:space="preserve">- </w:t>
      </w:r>
      <w:r w:rsidRPr="00C26471">
        <w:rPr>
          <w:rFonts w:ascii="Calibri" w:hAnsi="Calibri" w:cs="Traditional Arabic" w:hint="eastAsia"/>
          <w:sz w:val="36"/>
          <w:szCs w:val="36"/>
          <w:rtl/>
          <w:lang w:eastAsia="en-US" w:bidi="ar-EG"/>
        </w:rPr>
        <w:t>الزاد</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الديني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للمرأة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المسلمة</w:t>
      </w:r>
      <w:r w:rsidRPr="00C26471">
        <w:rPr>
          <w:rFonts w:ascii="Calibri" w:hAnsi="Calibri" w:cs="Traditional Arabic" w:hint="cs"/>
          <w:sz w:val="36"/>
          <w:szCs w:val="36"/>
          <w:rtl/>
          <w:lang w:eastAsia="en-US" w:bidi="ar-EG"/>
        </w:rPr>
        <w:t>.</w:t>
      </w:r>
    </w:p>
    <w:p w14:paraId="390AAE6E" w14:textId="77777777" w:rsidR="003F67DE" w:rsidRPr="00C26471" w:rsidRDefault="003F67DE" w:rsidP="003F67DE">
      <w:pPr>
        <w:jc w:val="lowKashida"/>
        <w:rPr>
          <w:rFonts w:ascii="Calibri" w:hAnsi="Calibri" w:cs="Traditional Arabic"/>
          <w:sz w:val="36"/>
          <w:szCs w:val="36"/>
          <w:rtl/>
          <w:lang w:eastAsia="en-US" w:bidi="ar-EG"/>
        </w:rPr>
      </w:pPr>
      <w:r w:rsidRPr="00C26471">
        <w:rPr>
          <w:rFonts w:ascii="Calibri" w:hAnsi="Calibri" w:cs="Traditional Arabic" w:hint="cs"/>
          <w:sz w:val="36"/>
          <w:szCs w:val="36"/>
          <w:rtl/>
          <w:lang w:eastAsia="en-US" w:bidi="ar-EG"/>
        </w:rPr>
        <w:t xml:space="preserve">- </w:t>
      </w:r>
      <w:r w:rsidRPr="00C26471">
        <w:rPr>
          <w:rFonts w:ascii="Calibri" w:hAnsi="Calibri" w:cs="Traditional Arabic" w:hint="eastAsia"/>
          <w:sz w:val="36"/>
          <w:szCs w:val="36"/>
          <w:rtl/>
          <w:lang w:eastAsia="en-US" w:bidi="ar-EG"/>
        </w:rPr>
        <w:t>موقف</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الإسلام</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عمل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المرأة</w:t>
      </w:r>
      <w:r w:rsidRPr="00C26471">
        <w:rPr>
          <w:rFonts w:ascii="Calibri" w:hAnsi="Calibri" w:cs="Traditional Arabic" w:hint="cs"/>
          <w:sz w:val="36"/>
          <w:szCs w:val="36"/>
          <w:rtl/>
          <w:lang w:eastAsia="en-US" w:bidi="ar-EG"/>
        </w:rPr>
        <w:t>.</w:t>
      </w:r>
    </w:p>
    <w:p w14:paraId="69D27D7D" w14:textId="77777777" w:rsidR="003F67DE" w:rsidRPr="00C26471" w:rsidRDefault="003F67DE" w:rsidP="003F67DE">
      <w:pPr>
        <w:jc w:val="lowKashida"/>
        <w:rPr>
          <w:rFonts w:ascii="Calibri" w:hAnsi="Calibri" w:cs="Traditional Arabic"/>
          <w:sz w:val="36"/>
          <w:szCs w:val="36"/>
          <w:rtl/>
          <w:lang w:eastAsia="en-US" w:bidi="ar-EG"/>
        </w:rPr>
      </w:pPr>
      <w:r w:rsidRPr="00C26471">
        <w:rPr>
          <w:rFonts w:ascii="Calibri" w:hAnsi="Calibri" w:cs="Traditional Arabic" w:hint="cs"/>
          <w:sz w:val="36"/>
          <w:szCs w:val="36"/>
          <w:rtl/>
          <w:lang w:eastAsia="en-US" w:bidi="ar-EG"/>
        </w:rPr>
        <w:t xml:space="preserve">- </w:t>
      </w:r>
      <w:r w:rsidRPr="00C26471">
        <w:rPr>
          <w:rFonts w:ascii="Calibri" w:hAnsi="Calibri" w:cs="Traditional Arabic" w:hint="eastAsia"/>
          <w:sz w:val="36"/>
          <w:szCs w:val="36"/>
          <w:rtl/>
          <w:lang w:eastAsia="en-US" w:bidi="ar-EG"/>
        </w:rPr>
        <w:t>حق</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المرأة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في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تولي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الوظائف</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العامة</w:t>
      </w:r>
      <w:r w:rsidRPr="00C26471">
        <w:rPr>
          <w:rFonts w:ascii="Calibri" w:hAnsi="Calibri" w:cs="Traditional Arabic" w:hint="cs"/>
          <w:sz w:val="36"/>
          <w:szCs w:val="36"/>
          <w:rtl/>
          <w:lang w:eastAsia="en-US" w:bidi="ar-EG"/>
        </w:rPr>
        <w:t>.</w:t>
      </w:r>
    </w:p>
    <w:p w14:paraId="4B2501D8" w14:textId="77777777" w:rsidR="003F67DE" w:rsidRPr="00C26471" w:rsidRDefault="003F67DE" w:rsidP="003F67DE">
      <w:pPr>
        <w:jc w:val="lowKashida"/>
        <w:rPr>
          <w:rFonts w:ascii="Calibri" w:hAnsi="Calibri" w:cs="Traditional Arabic"/>
          <w:sz w:val="36"/>
          <w:szCs w:val="36"/>
          <w:rtl/>
          <w:lang w:eastAsia="en-US" w:bidi="ar-EG"/>
        </w:rPr>
      </w:pPr>
      <w:r w:rsidRPr="00C26471">
        <w:rPr>
          <w:rFonts w:ascii="Calibri" w:hAnsi="Calibri" w:cs="Traditional Arabic" w:hint="cs"/>
          <w:sz w:val="36"/>
          <w:szCs w:val="36"/>
          <w:rtl/>
          <w:lang w:eastAsia="en-US" w:bidi="ar-EG"/>
        </w:rPr>
        <w:t xml:space="preserve">- </w:t>
      </w:r>
      <w:r w:rsidRPr="00C26471">
        <w:rPr>
          <w:rFonts w:ascii="Calibri" w:hAnsi="Calibri" w:cs="Traditional Arabic" w:hint="eastAsia"/>
          <w:sz w:val="36"/>
          <w:szCs w:val="36"/>
          <w:rtl/>
          <w:lang w:eastAsia="en-US" w:bidi="ar-EG"/>
        </w:rPr>
        <w:t>تولي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المرأة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منصب</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القضاء</w:t>
      </w:r>
      <w:r w:rsidRPr="00C26471">
        <w:rPr>
          <w:rFonts w:ascii="Calibri" w:hAnsi="Calibri" w:cs="Traditional Arabic" w:hint="cs"/>
          <w:sz w:val="36"/>
          <w:szCs w:val="36"/>
          <w:rtl/>
          <w:lang w:eastAsia="en-US" w:bidi="ar-EG"/>
        </w:rPr>
        <w:t>.</w:t>
      </w:r>
    </w:p>
    <w:p w14:paraId="65C4A8B6" w14:textId="77777777" w:rsidR="003F67DE" w:rsidRPr="00C26471" w:rsidRDefault="003F67DE" w:rsidP="003F67DE">
      <w:pPr>
        <w:jc w:val="lowKashida"/>
        <w:rPr>
          <w:rFonts w:ascii="Calibri" w:hAnsi="Calibri" w:cs="Traditional Arabic"/>
          <w:sz w:val="36"/>
          <w:szCs w:val="36"/>
          <w:rtl/>
          <w:lang w:eastAsia="en-US" w:bidi="ar-EG"/>
        </w:rPr>
      </w:pPr>
      <w:r w:rsidRPr="00C26471">
        <w:rPr>
          <w:rFonts w:ascii="Calibri" w:hAnsi="Calibri" w:cs="Traditional Arabic" w:hint="eastAsia"/>
          <w:sz w:val="36"/>
          <w:szCs w:val="36"/>
          <w:rtl/>
          <w:lang w:eastAsia="en-US" w:bidi="ar-EG"/>
        </w:rPr>
        <w:t>وقد</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بيَّن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الكاتب</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الإسلام</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لم</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يحرّ</w:t>
      </w:r>
      <w:r w:rsidRPr="00C26471">
        <w:rPr>
          <w:rFonts w:ascii="Calibri" w:hAnsi="Calibri" w:cs="Traditional Arabic" w:hint="cs"/>
          <w:sz w:val="36"/>
          <w:szCs w:val="36"/>
          <w:rtl/>
          <w:lang w:eastAsia="en-US" w:bidi="ar-EG"/>
        </w:rPr>
        <w:t>ِ</w:t>
      </w:r>
      <w:r w:rsidRPr="00C26471">
        <w:rPr>
          <w:rFonts w:ascii="Calibri" w:hAnsi="Calibri" w:cs="Traditional Arabic" w:hint="eastAsia"/>
          <w:sz w:val="36"/>
          <w:szCs w:val="36"/>
          <w:rtl/>
          <w:lang w:eastAsia="en-US" w:bidi="ar-EG"/>
        </w:rPr>
        <w:t>م</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على</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المرأة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عملاً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شريفًا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تكسب</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منه</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دامت</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محافظة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على</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عفَّتها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وكرامتها</w:t>
      </w:r>
      <w:r w:rsidRPr="00C26471">
        <w:rPr>
          <w:rFonts w:ascii="Calibri" w:hAnsi="Calibri" w:cs="Traditional Arabic"/>
          <w:sz w:val="36"/>
          <w:szCs w:val="36"/>
          <w:rtl/>
          <w:lang w:eastAsia="en-US" w:bidi="ar-EG"/>
        </w:rPr>
        <w:t>.</w:t>
      </w:r>
    </w:p>
    <w:p w14:paraId="448947E0" w14:textId="77777777" w:rsidR="003F67DE" w:rsidRPr="00C26471" w:rsidRDefault="003F67DE" w:rsidP="003F67DE">
      <w:pPr>
        <w:jc w:val="lowKashida"/>
        <w:rPr>
          <w:rFonts w:ascii="Calibri" w:hAnsi="Calibri" w:cs="Traditional Arabic"/>
          <w:sz w:val="36"/>
          <w:szCs w:val="36"/>
          <w:rtl/>
          <w:lang w:eastAsia="en-US" w:bidi="ar-EG"/>
        </w:rPr>
      </w:pPr>
      <w:r w:rsidRPr="00C26471">
        <w:rPr>
          <w:rFonts w:ascii="Calibri" w:hAnsi="Calibri" w:cs="Traditional Arabic" w:hint="eastAsia"/>
          <w:sz w:val="36"/>
          <w:szCs w:val="36"/>
          <w:rtl/>
          <w:lang w:eastAsia="en-US" w:bidi="ar-EG"/>
        </w:rPr>
        <w:t>فيجوز</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لها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تعمل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بشرْط</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ألاَّ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يكون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عملُها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حرامًا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في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نفسه،</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أو</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مفضيًا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إلى</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ارتِكاب</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حرام،</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كالتي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تعمل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خادمً</w:t>
      </w:r>
      <w:r w:rsidRPr="00C26471">
        <w:rPr>
          <w:rFonts w:ascii="Calibri" w:hAnsi="Calibri" w:cs="Traditional Arabic" w:hint="cs"/>
          <w:sz w:val="36"/>
          <w:szCs w:val="36"/>
          <w:rtl/>
          <w:lang w:eastAsia="en-US" w:bidi="ar-EG"/>
        </w:rPr>
        <w:t>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لرجل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عزب،</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أو</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سكرتيرة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خاصَّة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لمدير</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تقتضي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وظيفتُها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يخلوَ</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بها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وتخلو</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به</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أو</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راقصة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تثير</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الشهوات</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والغرائز</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أو</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عاملة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في</w:t>
      </w:r>
      <w:r w:rsidRPr="00C26471">
        <w:rPr>
          <w:rFonts w:ascii="Calibri" w:hAnsi="Calibri" w:cs="Traditional Arabic"/>
          <w:sz w:val="36"/>
          <w:szCs w:val="36"/>
          <w:rtl/>
          <w:lang w:eastAsia="en-US" w:bidi="ar-EG"/>
        </w:rPr>
        <w:t xml:space="preserve"> </w:t>
      </w:r>
      <w:r w:rsidRPr="00C26471">
        <w:rPr>
          <w:rFonts w:ascii="Calibri" w:hAnsi="Calibri" w:cs="Traditional Arabic" w:hint="cs"/>
          <w:sz w:val="36"/>
          <w:szCs w:val="36"/>
          <w:rtl/>
          <w:lang w:eastAsia="en-US" w:bidi="ar-EG"/>
        </w:rPr>
        <w:t>"</w:t>
      </w:r>
      <w:r w:rsidRPr="00C26471">
        <w:rPr>
          <w:rFonts w:ascii="Calibri" w:hAnsi="Calibri" w:cs="Traditional Arabic" w:hint="eastAsia"/>
          <w:sz w:val="36"/>
          <w:szCs w:val="36"/>
          <w:rtl/>
          <w:lang w:eastAsia="en-US" w:bidi="ar-EG"/>
        </w:rPr>
        <w:t>بار</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تقدّ</w:t>
      </w:r>
      <w:r w:rsidRPr="00C26471">
        <w:rPr>
          <w:rFonts w:ascii="Calibri" w:hAnsi="Calibri" w:cs="Traditional Arabic" w:hint="cs"/>
          <w:sz w:val="36"/>
          <w:szCs w:val="36"/>
          <w:rtl/>
          <w:lang w:eastAsia="en-US" w:bidi="ar-EG"/>
        </w:rPr>
        <w:t>ِ</w:t>
      </w:r>
      <w:r w:rsidRPr="00C26471">
        <w:rPr>
          <w:rFonts w:ascii="Calibri" w:hAnsi="Calibri" w:cs="Traditional Arabic" w:hint="eastAsia"/>
          <w:sz w:val="36"/>
          <w:szCs w:val="36"/>
          <w:rtl/>
          <w:lang w:eastAsia="en-US" w:bidi="ar-EG"/>
        </w:rPr>
        <w:t>م</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الخمر</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التي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لعَن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رسول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الله</w:t>
      </w:r>
      <w:r w:rsidRPr="00C26471">
        <w:rPr>
          <w:rFonts w:ascii="Calibri" w:hAnsi="Calibri" w:cs="Traditional Arabic"/>
          <w:sz w:val="36"/>
          <w:szCs w:val="36"/>
          <w:rtl/>
          <w:lang w:eastAsia="en-US" w:bidi="ar-EG"/>
        </w:rPr>
        <w:t xml:space="preserve"> </w:t>
      </w:r>
      <w:r w:rsidRPr="00C26471">
        <w:rPr>
          <w:rFonts w:ascii="Calibri" w:hAnsi="Calibri" w:cs="Traditional Arabic" w:hint="cs"/>
          <w:sz w:val="36"/>
          <w:szCs w:val="36"/>
          <w:rtl/>
          <w:lang w:eastAsia="en-US" w:bidi="ar-EG"/>
        </w:rPr>
        <w:t>- صل</w:t>
      </w:r>
      <w:r w:rsidRPr="00C26471">
        <w:rPr>
          <w:rFonts w:ascii="Calibri" w:hAnsi="Calibri" w:cs="Traditional Arabic" w:hint="eastAsia"/>
          <w:sz w:val="36"/>
          <w:szCs w:val="36"/>
          <w:rtl/>
          <w:lang w:eastAsia="en-US" w:bidi="ar-EG"/>
        </w:rPr>
        <w:t>َّ</w:t>
      </w:r>
      <w:r w:rsidRPr="00C26471">
        <w:rPr>
          <w:rFonts w:ascii="Calibri" w:hAnsi="Calibri" w:cs="Traditional Arabic" w:hint="cs"/>
          <w:sz w:val="36"/>
          <w:szCs w:val="36"/>
          <w:rtl/>
          <w:lang w:eastAsia="en-US" w:bidi="ar-EG"/>
        </w:rPr>
        <w:t>ى الله علي</w:t>
      </w:r>
      <w:r w:rsidRPr="00C26471">
        <w:rPr>
          <w:rFonts w:ascii="Calibri" w:hAnsi="Calibri" w:cs="Traditional Arabic" w:hint="eastAsia"/>
          <w:sz w:val="36"/>
          <w:szCs w:val="36"/>
          <w:rtl/>
          <w:lang w:eastAsia="en-US" w:bidi="ar-EG"/>
        </w:rPr>
        <w:t>ْ</w:t>
      </w:r>
      <w:r w:rsidRPr="00C26471">
        <w:rPr>
          <w:rFonts w:ascii="Calibri" w:hAnsi="Calibri" w:cs="Traditional Arabic" w:hint="cs"/>
          <w:sz w:val="36"/>
          <w:szCs w:val="36"/>
          <w:rtl/>
          <w:lang w:eastAsia="en-US" w:bidi="ar-EG"/>
        </w:rPr>
        <w:t>ه وسل</w:t>
      </w:r>
      <w:r w:rsidRPr="00C26471">
        <w:rPr>
          <w:rFonts w:ascii="Calibri" w:hAnsi="Calibri" w:cs="Traditional Arabic" w:hint="eastAsia"/>
          <w:sz w:val="36"/>
          <w:szCs w:val="36"/>
          <w:rtl/>
          <w:lang w:eastAsia="en-US" w:bidi="ar-EG"/>
        </w:rPr>
        <w:t>َّ</w:t>
      </w:r>
      <w:r w:rsidRPr="00C26471">
        <w:rPr>
          <w:rFonts w:ascii="Calibri" w:hAnsi="Calibri" w:cs="Traditional Arabic" w:hint="cs"/>
          <w:sz w:val="36"/>
          <w:szCs w:val="36"/>
          <w:rtl/>
          <w:lang w:eastAsia="en-US" w:bidi="ar-EG"/>
        </w:rPr>
        <w:t xml:space="preserve">م - </w:t>
      </w:r>
      <w:r w:rsidRPr="00C26471">
        <w:rPr>
          <w:rFonts w:ascii="Calibri" w:hAnsi="Calibri" w:cs="Traditional Arabic" w:hint="eastAsia"/>
          <w:sz w:val="36"/>
          <w:szCs w:val="36"/>
          <w:rtl/>
          <w:lang w:eastAsia="en-US" w:bidi="ar-EG"/>
        </w:rPr>
        <w:t>ساقيَها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وحاملها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وبائعها</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أو</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مضيفة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في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طائرة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يوجب</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عليْها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عملها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تقديمَ</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المسكِرات</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والسَّفر</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البعيد</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بغير</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محرم</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بما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يلزمه</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المبيت</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وحْدَها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في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بلاد</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الغربة</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أو</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غير</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ذلك</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الأعمال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الَّتي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حرَّمها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الإسلام</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على</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النِّساء</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خاصَّة</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أو</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على</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الرجال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والنساء</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جميعًا</w:t>
      </w:r>
      <w:r w:rsidRPr="00C26471">
        <w:rPr>
          <w:rFonts w:ascii="Calibri" w:hAnsi="Calibri" w:cs="Traditional Arabic" w:hint="cs"/>
          <w:sz w:val="36"/>
          <w:szCs w:val="36"/>
          <w:rtl/>
          <w:lang w:eastAsia="en-US" w:bidi="ar-EG"/>
        </w:rPr>
        <w:t>.</w:t>
      </w:r>
    </w:p>
    <w:p w14:paraId="61973C95" w14:textId="77777777" w:rsidR="003F67DE" w:rsidRPr="00C26471" w:rsidRDefault="003F67DE" w:rsidP="003F67DE">
      <w:pPr>
        <w:jc w:val="lowKashida"/>
        <w:rPr>
          <w:rFonts w:ascii="Calibri" w:hAnsi="Calibri" w:cs="Traditional Arabic"/>
          <w:sz w:val="36"/>
          <w:szCs w:val="36"/>
          <w:rtl/>
          <w:lang w:eastAsia="en-US" w:bidi="ar-EG"/>
        </w:rPr>
      </w:pPr>
      <w:r w:rsidRPr="00C26471">
        <w:rPr>
          <w:rFonts w:ascii="Calibri" w:hAnsi="Calibri" w:cs="Traditional Arabic" w:hint="eastAsia"/>
          <w:sz w:val="36"/>
          <w:szCs w:val="36"/>
          <w:rtl/>
          <w:lang w:eastAsia="en-US" w:bidi="ar-EG"/>
        </w:rPr>
        <w:t>وألاَّ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يكون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عملها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على</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حساب</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واجباتٍ</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أُخرى</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لا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يجوز</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لها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إهمالُها</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كواجبها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نحو</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زوجِها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وأولادها،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وهو</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واجبُها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الأوَّل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وعملُها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الأساسي</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والمرأة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يمكن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لها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تتبوَّأ</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أرفع</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المناصب</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إذا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كانت</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على</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قدر</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كبير</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العلم</w:t>
      </w:r>
      <w:r w:rsidRPr="00C26471">
        <w:rPr>
          <w:rFonts w:ascii="Calibri" w:hAnsi="Calibri" w:cs="Traditional Arabic"/>
          <w:sz w:val="36"/>
          <w:szCs w:val="36"/>
          <w:rtl/>
          <w:lang w:eastAsia="en-US" w:bidi="ar-EG"/>
        </w:rPr>
        <w:t xml:space="preserve"> </w:t>
      </w:r>
      <w:r w:rsidRPr="00C26471">
        <w:rPr>
          <w:rFonts w:ascii="Calibri" w:hAnsi="Calibri" w:cs="Traditional Arabic" w:hint="cs"/>
          <w:sz w:val="36"/>
          <w:szCs w:val="36"/>
          <w:rtl/>
          <w:lang w:eastAsia="en-US" w:bidi="ar-EG"/>
        </w:rPr>
        <w:t>والخُلق</w:t>
      </w:r>
      <w:r w:rsidRPr="00C26471">
        <w:rPr>
          <w:rFonts w:ascii="Calibri" w:hAnsi="Calibri" w:cs="Traditional Arabic"/>
          <w:sz w:val="36"/>
          <w:szCs w:val="36"/>
          <w:rtl/>
          <w:lang w:eastAsia="en-US" w:bidi="ar-EG"/>
        </w:rPr>
        <w:t>.</w:t>
      </w:r>
    </w:p>
    <w:p w14:paraId="01FC02AA" w14:textId="77777777" w:rsidR="003F67DE" w:rsidRPr="00C26471" w:rsidRDefault="003F67DE" w:rsidP="003F67DE">
      <w:pPr>
        <w:jc w:val="lowKashida"/>
        <w:rPr>
          <w:rFonts w:ascii="Calibri" w:hAnsi="Calibri" w:cs="Traditional Arabic"/>
          <w:sz w:val="36"/>
          <w:szCs w:val="36"/>
          <w:rtl/>
          <w:lang w:eastAsia="en-US" w:bidi="ar-EG"/>
        </w:rPr>
      </w:pPr>
      <w:r w:rsidRPr="00C26471">
        <w:rPr>
          <w:rFonts w:ascii="Calibri" w:hAnsi="Calibri" w:cs="Traditional Arabic" w:hint="eastAsia"/>
          <w:sz w:val="36"/>
          <w:szCs w:val="36"/>
          <w:rtl/>
          <w:lang w:eastAsia="en-US" w:bidi="ar-EG"/>
        </w:rPr>
        <w:t>والإسلام</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يمنعها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تولّي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رئاسة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الدَّولة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أو</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يسمّيه</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العلماء</w:t>
      </w:r>
      <w:r w:rsidRPr="00C26471">
        <w:rPr>
          <w:rFonts w:ascii="Calibri" w:hAnsi="Calibri" w:cs="Traditional Arabic"/>
          <w:sz w:val="36"/>
          <w:szCs w:val="36"/>
          <w:rtl/>
          <w:lang w:eastAsia="en-US" w:bidi="ar-EG"/>
        </w:rPr>
        <w:t xml:space="preserve"> </w:t>
      </w:r>
      <w:r w:rsidRPr="00C26471">
        <w:rPr>
          <w:rFonts w:ascii="Calibri" w:hAnsi="Calibri" w:cs="Traditional Arabic" w:hint="cs"/>
          <w:sz w:val="36"/>
          <w:szCs w:val="36"/>
          <w:rtl/>
          <w:lang w:eastAsia="en-US" w:bidi="ar-EG"/>
        </w:rPr>
        <w:t>"</w:t>
      </w:r>
      <w:r w:rsidRPr="00C26471">
        <w:rPr>
          <w:rFonts w:ascii="Calibri" w:hAnsi="Calibri" w:cs="Traditional Arabic" w:hint="eastAsia"/>
          <w:sz w:val="36"/>
          <w:szCs w:val="36"/>
          <w:rtl/>
          <w:lang w:eastAsia="en-US" w:bidi="ar-EG"/>
        </w:rPr>
        <w:t>الإمامة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العظمى</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التي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تقتضي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التصرُّف</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في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أمور</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الدَّولة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جميعًا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وفي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كلِّ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الظروف</w:t>
      </w:r>
      <w:r w:rsidRPr="00C26471">
        <w:rPr>
          <w:rFonts w:ascii="Calibri" w:hAnsi="Calibri" w:cs="Traditional Arabic"/>
          <w:sz w:val="36"/>
          <w:szCs w:val="36"/>
          <w:rtl/>
          <w:lang w:eastAsia="en-US" w:bidi="ar-EG"/>
        </w:rPr>
        <w:t>.</w:t>
      </w:r>
    </w:p>
    <w:p w14:paraId="3BFEE1C4" w14:textId="77777777" w:rsidR="003F67DE" w:rsidRPr="00C26471" w:rsidRDefault="003F67DE" w:rsidP="003F67DE">
      <w:pPr>
        <w:jc w:val="lowKashida"/>
        <w:rPr>
          <w:rFonts w:ascii="Calibri" w:hAnsi="Calibri" w:cs="Traditional Arabic"/>
          <w:sz w:val="36"/>
          <w:szCs w:val="36"/>
          <w:rtl/>
          <w:lang w:eastAsia="en-US" w:bidi="ar-EG"/>
        </w:rPr>
      </w:pPr>
      <w:r w:rsidRPr="00C26471">
        <w:rPr>
          <w:rFonts w:ascii="Calibri" w:hAnsi="Calibri" w:cs="Traditional Arabic" w:hint="eastAsia"/>
          <w:sz w:val="36"/>
          <w:szCs w:val="36"/>
          <w:rtl/>
          <w:lang w:eastAsia="en-US" w:bidi="ar-EG"/>
        </w:rPr>
        <w:t>ومعظم</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فقهاء</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المسلمين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منعوها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منصب</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القضاء</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الذي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يستوْجِب</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ضمانات</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كثيرة</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ويتطلَّب</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شروطًا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عسيرة</w:t>
      </w:r>
      <w:r w:rsidRPr="00C26471">
        <w:rPr>
          <w:rFonts w:ascii="Calibri" w:hAnsi="Calibri" w:cs="Traditional Arabic"/>
          <w:sz w:val="36"/>
          <w:szCs w:val="36"/>
          <w:rtl/>
          <w:lang w:eastAsia="en-US" w:bidi="ar-EG"/>
        </w:rPr>
        <w:t>.</w:t>
      </w:r>
    </w:p>
    <w:p w14:paraId="3C27E3EA" w14:textId="77777777" w:rsidR="003F67DE" w:rsidRPr="00C26471" w:rsidRDefault="003F67DE" w:rsidP="003F67DE">
      <w:pPr>
        <w:jc w:val="lowKashida"/>
        <w:rPr>
          <w:rFonts w:ascii="Calibri" w:hAnsi="Calibri" w:cs="Traditional Arabic"/>
          <w:sz w:val="36"/>
          <w:szCs w:val="36"/>
          <w:rtl/>
          <w:lang w:eastAsia="en-US" w:bidi="ar-EG"/>
        </w:rPr>
      </w:pPr>
      <w:r w:rsidRPr="00C26471">
        <w:rPr>
          <w:rFonts w:ascii="Calibri" w:hAnsi="Calibri" w:cs="Traditional Arabic" w:hint="eastAsia"/>
          <w:sz w:val="36"/>
          <w:szCs w:val="36"/>
          <w:rtl/>
          <w:lang w:eastAsia="en-US" w:bidi="ar-EG"/>
        </w:rPr>
        <w:lastRenderedPageBreak/>
        <w:t>وعمل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المرأة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الأوَّل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والأعظم</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هو</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تربية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الأجيال</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الذي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هيَّأها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الله</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له</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بدنيًّا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ونفسيًّا</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ولا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أحد</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يستطيع</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يقوم</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مقامَها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في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هذا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العمل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المشرِّف</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الذي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عليه</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يتوقَّف</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مستقبل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الأمة،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وبه</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تتكوَّن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أعظم</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ثرواتِها</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وهي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الثروة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البشريَّة</w:t>
      </w:r>
      <w:r w:rsidRPr="00C26471">
        <w:rPr>
          <w:rFonts w:ascii="Calibri" w:hAnsi="Calibri" w:cs="Traditional Arabic"/>
          <w:sz w:val="36"/>
          <w:szCs w:val="36"/>
          <w:rtl/>
          <w:lang w:eastAsia="en-US" w:bidi="ar-EG"/>
        </w:rPr>
        <w:t>.</w:t>
      </w:r>
    </w:p>
    <w:p w14:paraId="615F4BF7" w14:textId="77777777" w:rsidR="003F67DE" w:rsidRPr="00C26471" w:rsidRDefault="003F67DE" w:rsidP="003F67DE">
      <w:pPr>
        <w:jc w:val="lowKashida"/>
        <w:rPr>
          <w:rFonts w:ascii="Calibri" w:hAnsi="Calibri" w:cs="Traditional Arabic"/>
          <w:sz w:val="36"/>
          <w:szCs w:val="36"/>
          <w:rtl/>
          <w:lang w:eastAsia="en-US" w:bidi="ar-EG"/>
        </w:rPr>
      </w:pPr>
      <w:r w:rsidRPr="00C26471">
        <w:rPr>
          <w:rFonts w:ascii="Calibri" w:hAnsi="Calibri" w:cs="Traditional Arabic" w:hint="eastAsia"/>
          <w:sz w:val="36"/>
          <w:szCs w:val="36"/>
          <w:rtl/>
          <w:lang w:eastAsia="en-US" w:bidi="ar-EG"/>
        </w:rPr>
        <w:t>ومن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النتائج</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التي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أثيرت</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حول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عمل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المرأة</w:t>
      </w:r>
      <w:r w:rsidRPr="00C26471">
        <w:rPr>
          <w:rFonts w:ascii="Calibri" w:hAnsi="Calibri" w:cs="Traditional Arabic" w:hint="cs"/>
          <w:sz w:val="36"/>
          <w:szCs w:val="36"/>
          <w:rtl/>
          <w:lang w:eastAsia="en-US" w:bidi="ar-EG"/>
        </w:rPr>
        <w:t>:</w:t>
      </w:r>
    </w:p>
    <w:p w14:paraId="1FF23945" w14:textId="77777777" w:rsidR="003F67DE" w:rsidRPr="00C26471" w:rsidRDefault="003F67DE" w:rsidP="003F67DE">
      <w:pPr>
        <w:jc w:val="lowKashida"/>
        <w:rPr>
          <w:rFonts w:ascii="Calibri" w:hAnsi="Calibri" w:cs="Traditional Arabic"/>
          <w:sz w:val="36"/>
          <w:szCs w:val="36"/>
          <w:rtl/>
          <w:lang w:eastAsia="en-US" w:bidi="ar-EG"/>
        </w:rPr>
      </w:pPr>
      <w:r w:rsidRPr="00C26471">
        <w:rPr>
          <w:rFonts w:ascii="Calibri" w:hAnsi="Calibri" w:cs="Traditional Arabic" w:hint="cs"/>
          <w:sz w:val="36"/>
          <w:szCs w:val="36"/>
          <w:rtl/>
          <w:lang w:eastAsia="en-US" w:bidi="ar-EG"/>
        </w:rPr>
        <w:t xml:space="preserve">- </w:t>
      </w:r>
      <w:r w:rsidRPr="00C26471">
        <w:rPr>
          <w:rFonts w:ascii="Calibri" w:hAnsi="Calibri" w:cs="Traditional Arabic" w:hint="eastAsia"/>
          <w:sz w:val="36"/>
          <w:szCs w:val="36"/>
          <w:rtl/>
          <w:lang w:eastAsia="en-US" w:bidi="ar-EG"/>
        </w:rPr>
        <w:t>نسبة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الإجهاض</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مرتفعة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بين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السيدات</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العاملات</w:t>
      </w:r>
      <w:r w:rsidRPr="00C26471">
        <w:rPr>
          <w:rFonts w:ascii="Calibri" w:hAnsi="Calibri" w:cs="Traditional Arabic" w:hint="cs"/>
          <w:sz w:val="36"/>
          <w:szCs w:val="36"/>
          <w:rtl/>
          <w:lang w:eastAsia="en-US" w:bidi="ar-EG"/>
        </w:rPr>
        <w:t>.</w:t>
      </w:r>
    </w:p>
    <w:p w14:paraId="2A8BCD2E" w14:textId="77777777" w:rsidR="003F67DE" w:rsidRPr="00C26471" w:rsidRDefault="003F67DE" w:rsidP="003F67DE">
      <w:pPr>
        <w:jc w:val="lowKashida"/>
        <w:rPr>
          <w:rFonts w:ascii="Calibri" w:hAnsi="Calibri" w:cs="Traditional Arabic"/>
          <w:sz w:val="36"/>
          <w:szCs w:val="36"/>
          <w:rtl/>
          <w:lang w:eastAsia="en-US" w:bidi="ar-EG"/>
        </w:rPr>
      </w:pPr>
      <w:r w:rsidRPr="00C26471">
        <w:rPr>
          <w:rFonts w:ascii="Calibri" w:hAnsi="Calibri" w:cs="Traditional Arabic" w:hint="cs"/>
          <w:sz w:val="36"/>
          <w:szCs w:val="36"/>
          <w:rtl/>
          <w:lang w:eastAsia="en-US" w:bidi="ar-EG"/>
        </w:rPr>
        <w:t>- نسبة ولادة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الأطفال</w:t>
      </w:r>
      <w:r w:rsidRPr="00C26471">
        <w:rPr>
          <w:rFonts w:ascii="Calibri" w:hAnsi="Calibri" w:cs="Traditional Arabic"/>
          <w:sz w:val="36"/>
          <w:szCs w:val="36"/>
          <w:rtl/>
          <w:lang w:eastAsia="en-US" w:bidi="ar-EG"/>
        </w:rPr>
        <w:t xml:space="preserve"> </w:t>
      </w:r>
      <w:proofErr w:type="spellStart"/>
      <w:r w:rsidRPr="00C26471">
        <w:rPr>
          <w:rFonts w:ascii="Calibri" w:hAnsi="Calibri" w:cs="Traditional Arabic" w:hint="eastAsia"/>
          <w:sz w:val="36"/>
          <w:szCs w:val="36"/>
          <w:rtl/>
          <w:lang w:eastAsia="en-US" w:bidi="ar-EG"/>
        </w:rPr>
        <w:t>المبتسرين</w:t>
      </w:r>
      <w:proofErr w:type="spellEnd"/>
      <w:r w:rsidRPr="00C26471">
        <w:rPr>
          <w:rFonts w:ascii="Calibri" w:hAnsi="Calibri" w:cs="Traditional Arabic"/>
          <w:sz w:val="36"/>
          <w:szCs w:val="36"/>
          <w:rtl/>
          <w:lang w:eastAsia="en-US" w:bidi="ar-EG"/>
        </w:rPr>
        <w:t xml:space="preserve"> –</w:t>
      </w:r>
      <w:r w:rsidRPr="00C26471">
        <w:rPr>
          <w:rFonts w:ascii="Calibri" w:hAnsi="Calibri" w:cs="Traditional Arabic" w:hint="cs"/>
          <w:sz w:val="36"/>
          <w:szCs w:val="36"/>
          <w:rtl/>
          <w:lang w:eastAsia="en-US" w:bidi="ar-EG"/>
        </w:rPr>
        <w:t xml:space="preserve"> </w:t>
      </w:r>
      <w:r w:rsidRPr="00C26471">
        <w:rPr>
          <w:rFonts w:ascii="Calibri" w:hAnsi="Calibri" w:cs="Traditional Arabic" w:hint="eastAsia"/>
          <w:sz w:val="36"/>
          <w:szCs w:val="36"/>
          <w:rtl/>
          <w:lang w:eastAsia="en-US" w:bidi="ar-EG"/>
        </w:rPr>
        <w:t>أي</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ناقصي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الوزن</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أو</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المولودين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قبل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الموعد</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الطبيعي</w:t>
      </w:r>
      <w:r w:rsidRPr="00C26471">
        <w:rPr>
          <w:rFonts w:ascii="Calibri" w:hAnsi="Calibri" w:cs="Traditional Arabic"/>
          <w:sz w:val="36"/>
          <w:szCs w:val="36"/>
          <w:rtl/>
          <w:lang w:eastAsia="en-US" w:bidi="ar-EG"/>
        </w:rPr>
        <w:t xml:space="preserve"> </w:t>
      </w:r>
      <w:r w:rsidRPr="00C26471">
        <w:rPr>
          <w:rFonts w:ascii="Calibri" w:hAnsi="Calibri" w:cs="Traditional Arabic" w:hint="cs"/>
          <w:sz w:val="36"/>
          <w:szCs w:val="36"/>
          <w:rtl/>
          <w:lang w:eastAsia="en-US" w:bidi="ar-EG"/>
        </w:rPr>
        <w:t xml:space="preserve">- </w:t>
      </w:r>
      <w:r w:rsidRPr="00C26471">
        <w:rPr>
          <w:rFonts w:ascii="Calibri" w:hAnsi="Calibri" w:cs="Traditional Arabic" w:hint="eastAsia"/>
          <w:sz w:val="36"/>
          <w:szCs w:val="36"/>
          <w:rtl/>
          <w:lang w:eastAsia="en-US" w:bidi="ar-EG"/>
        </w:rPr>
        <w:t>عالية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عند</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الأمهات</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العاملات</w:t>
      </w:r>
      <w:r w:rsidRPr="00C26471">
        <w:rPr>
          <w:rFonts w:ascii="Calibri" w:hAnsi="Calibri" w:cs="Traditional Arabic" w:hint="cs"/>
          <w:sz w:val="36"/>
          <w:szCs w:val="36"/>
          <w:rtl/>
          <w:lang w:eastAsia="en-US" w:bidi="ar-EG"/>
        </w:rPr>
        <w:t>.</w:t>
      </w:r>
    </w:p>
    <w:p w14:paraId="504B31A1" w14:textId="77777777" w:rsidR="003F67DE" w:rsidRPr="00C26471" w:rsidRDefault="003F67DE" w:rsidP="003F67DE">
      <w:pPr>
        <w:jc w:val="lowKashida"/>
        <w:rPr>
          <w:rFonts w:ascii="Calibri" w:hAnsi="Calibri" w:cs="Traditional Arabic"/>
          <w:sz w:val="36"/>
          <w:szCs w:val="36"/>
          <w:rtl/>
          <w:lang w:eastAsia="en-US" w:bidi="ar-EG"/>
        </w:rPr>
      </w:pPr>
      <w:r w:rsidRPr="00C26471">
        <w:rPr>
          <w:rFonts w:ascii="Calibri" w:hAnsi="Calibri" w:cs="Traditional Arabic" w:hint="cs"/>
          <w:sz w:val="36"/>
          <w:szCs w:val="36"/>
          <w:rtl/>
          <w:lang w:eastAsia="en-US" w:bidi="ar-EG"/>
        </w:rPr>
        <w:t xml:space="preserve">- </w:t>
      </w:r>
      <w:r w:rsidRPr="00C26471">
        <w:rPr>
          <w:rFonts w:ascii="Calibri" w:hAnsi="Calibri" w:cs="Traditional Arabic" w:hint="eastAsia"/>
          <w:sz w:val="36"/>
          <w:szCs w:val="36"/>
          <w:rtl/>
          <w:lang w:eastAsia="en-US" w:bidi="ar-EG"/>
        </w:rPr>
        <w:t>نسبة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التشوُّهات</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الخ</w:t>
      </w:r>
      <w:r w:rsidRPr="00C26471">
        <w:rPr>
          <w:rFonts w:ascii="Calibri" w:hAnsi="Calibri" w:cs="Traditional Arabic" w:hint="cs"/>
          <w:sz w:val="36"/>
          <w:szCs w:val="36"/>
          <w:rtl/>
          <w:lang w:eastAsia="en-US" w:bidi="ar-EG"/>
        </w:rPr>
        <w:t>ِ</w:t>
      </w:r>
      <w:r w:rsidRPr="00C26471">
        <w:rPr>
          <w:rFonts w:ascii="Calibri" w:hAnsi="Calibri" w:cs="Traditional Arabic" w:hint="eastAsia"/>
          <w:sz w:val="36"/>
          <w:szCs w:val="36"/>
          <w:rtl/>
          <w:lang w:eastAsia="en-US" w:bidi="ar-EG"/>
        </w:rPr>
        <w:t>لقية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أقل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عند</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الأمَّهات</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غير</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العاملات</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واللاتي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لا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يتعرَّضن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لأخطار</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المهن</w:t>
      </w:r>
      <w:r w:rsidRPr="00C26471">
        <w:rPr>
          <w:rFonts w:ascii="Calibri" w:hAnsi="Calibri" w:cs="Traditional Arabic" w:hint="cs"/>
          <w:sz w:val="36"/>
          <w:szCs w:val="36"/>
          <w:rtl/>
          <w:lang w:eastAsia="en-US" w:bidi="ar-EG"/>
        </w:rPr>
        <w:t>.</w:t>
      </w:r>
    </w:p>
    <w:p w14:paraId="6FBBD81C" w14:textId="77777777" w:rsidR="003F67DE" w:rsidRPr="00C26471" w:rsidRDefault="003F67DE" w:rsidP="003F67DE">
      <w:pPr>
        <w:jc w:val="lowKashida"/>
        <w:rPr>
          <w:rFonts w:ascii="Calibri" w:hAnsi="Calibri" w:cs="Traditional Arabic"/>
          <w:sz w:val="36"/>
          <w:szCs w:val="36"/>
          <w:rtl/>
          <w:lang w:eastAsia="en-US" w:bidi="ar-EG"/>
        </w:rPr>
      </w:pPr>
      <w:r w:rsidRPr="00C26471">
        <w:rPr>
          <w:rFonts w:ascii="Calibri" w:hAnsi="Calibri" w:cs="Traditional Arabic" w:hint="cs"/>
          <w:sz w:val="36"/>
          <w:szCs w:val="36"/>
          <w:rtl/>
          <w:lang w:eastAsia="en-US" w:bidi="ar-EG"/>
        </w:rPr>
        <w:t xml:space="preserve">- </w:t>
      </w:r>
      <w:r w:rsidRPr="00C26471">
        <w:rPr>
          <w:rFonts w:ascii="Calibri" w:hAnsi="Calibri" w:cs="Traditional Arabic" w:hint="eastAsia"/>
          <w:sz w:val="36"/>
          <w:szCs w:val="36"/>
          <w:rtl/>
          <w:lang w:eastAsia="en-US" w:bidi="ar-EG"/>
        </w:rPr>
        <w:t>نسبة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الوفاة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عند</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الأطفال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حديثي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الولادة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مرتفِعة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إذا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كانت</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الأمّ</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موظَّفة</w:t>
      </w:r>
      <w:r w:rsidRPr="00C26471">
        <w:rPr>
          <w:rFonts w:ascii="Calibri" w:hAnsi="Calibri" w:cs="Traditional Arabic" w:hint="cs"/>
          <w:sz w:val="36"/>
          <w:szCs w:val="36"/>
          <w:rtl/>
          <w:lang w:eastAsia="en-US" w:bidi="ar-EG"/>
        </w:rPr>
        <w:t>.</w:t>
      </w:r>
    </w:p>
    <w:p w14:paraId="145E9639" w14:textId="77777777" w:rsidR="003F67DE" w:rsidRPr="00C26471" w:rsidRDefault="003F67DE" w:rsidP="003F67DE">
      <w:pPr>
        <w:jc w:val="lowKashida"/>
        <w:rPr>
          <w:rFonts w:ascii="Calibri" w:hAnsi="Calibri" w:cs="Traditional Arabic"/>
          <w:sz w:val="36"/>
          <w:szCs w:val="36"/>
          <w:rtl/>
          <w:lang w:eastAsia="en-US" w:bidi="ar-EG"/>
        </w:rPr>
      </w:pPr>
      <w:r w:rsidRPr="00C26471">
        <w:rPr>
          <w:rFonts w:ascii="Calibri" w:hAnsi="Calibri" w:cs="Traditional Arabic" w:hint="cs"/>
          <w:sz w:val="36"/>
          <w:szCs w:val="36"/>
          <w:rtl/>
          <w:lang w:eastAsia="en-US" w:bidi="ar-EG"/>
        </w:rPr>
        <w:t xml:space="preserve">- </w:t>
      </w:r>
      <w:r w:rsidRPr="00C26471">
        <w:rPr>
          <w:rFonts w:ascii="Calibri" w:hAnsi="Calibri" w:cs="Traditional Arabic" w:hint="eastAsia"/>
          <w:sz w:val="36"/>
          <w:szCs w:val="36"/>
          <w:rtl/>
          <w:lang w:eastAsia="en-US" w:bidi="ar-EG"/>
        </w:rPr>
        <w:t>إدمان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التدخين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والخمور</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أكثر</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شيوعًا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عند</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السيدات</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الموظَّفات</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كما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يؤثِّر</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تأثيرًا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سيِّئًا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على</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صحَّة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الجنين</w:t>
      </w:r>
      <w:r w:rsidRPr="00C26471">
        <w:rPr>
          <w:rFonts w:ascii="Calibri" w:hAnsi="Calibri" w:cs="Traditional Arabic"/>
          <w:sz w:val="36"/>
          <w:szCs w:val="36"/>
          <w:rtl/>
          <w:lang w:eastAsia="en-US" w:bidi="ar-EG"/>
        </w:rPr>
        <w:t>.</w:t>
      </w:r>
    </w:p>
    <w:p w14:paraId="0BB5B97D" w14:textId="77777777" w:rsidR="003F67DE" w:rsidRPr="00C26471" w:rsidRDefault="003F67DE" w:rsidP="003F67DE">
      <w:pPr>
        <w:jc w:val="lowKashida"/>
        <w:rPr>
          <w:rFonts w:ascii="Calibri" w:hAnsi="Calibri" w:cs="Traditional Arabic"/>
          <w:sz w:val="36"/>
          <w:szCs w:val="36"/>
          <w:rtl/>
          <w:lang w:eastAsia="en-US" w:bidi="ar-EG"/>
        </w:rPr>
      </w:pPr>
      <w:r w:rsidRPr="00C26471">
        <w:rPr>
          <w:rFonts w:ascii="Calibri" w:hAnsi="Calibri" w:cs="Traditional Arabic" w:hint="cs"/>
          <w:sz w:val="36"/>
          <w:szCs w:val="36"/>
          <w:rtl/>
          <w:lang w:eastAsia="en-US" w:bidi="ar-EG"/>
        </w:rPr>
        <w:t xml:space="preserve">- </w:t>
      </w:r>
      <w:r w:rsidRPr="00C26471">
        <w:rPr>
          <w:rFonts w:ascii="Calibri" w:hAnsi="Calibri" w:cs="Traditional Arabic" w:hint="eastAsia"/>
          <w:sz w:val="36"/>
          <w:szCs w:val="36"/>
          <w:rtl/>
          <w:lang w:eastAsia="en-US" w:bidi="ar-EG"/>
        </w:rPr>
        <w:t>الاستِقْرار</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المنزلي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والارتِباط</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الأسري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أصبحا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الظَّواهر</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النَّادرة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في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المجتمعات</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التي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ينغمس</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فيها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الأب</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والأم</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في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العمل</w:t>
      </w:r>
      <w:r w:rsidRPr="00C26471">
        <w:rPr>
          <w:rFonts w:ascii="Calibri" w:hAnsi="Calibri" w:cs="Traditional Arabic"/>
          <w:sz w:val="36"/>
          <w:szCs w:val="36"/>
          <w:rtl/>
          <w:lang w:eastAsia="en-US" w:bidi="ar-EG"/>
        </w:rPr>
        <w:t>.</w:t>
      </w:r>
    </w:p>
    <w:p w14:paraId="5599AD67" w14:textId="77777777" w:rsidR="003F67DE" w:rsidRPr="00C26471" w:rsidRDefault="003F67DE" w:rsidP="003F67DE">
      <w:pPr>
        <w:jc w:val="lowKashida"/>
        <w:rPr>
          <w:rFonts w:ascii="Calibri" w:hAnsi="Calibri" w:cs="Traditional Arabic"/>
          <w:sz w:val="36"/>
          <w:szCs w:val="36"/>
          <w:rtl/>
          <w:lang w:eastAsia="en-US" w:bidi="ar-EG"/>
        </w:rPr>
      </w:pPr>
      <w:r w:rsidRPr="00C26471">
        <w:rPr>
          <w:rFonts w:ascii="Calibri" w:hAnsi="Calibri" w:cs="Traditional Arabic" w:hint="eastAsia"/>
          <w:sz w:val="36"/>
          <w:szCs w:val="36"/>
          <w:rtl/>
          <w:lang w:eastAsia="en-US" w:bidi="ar-EG"/>
        </w:rPr>
        <w:t>الاضطِرابات</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النفسيَّة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والتبوُّل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اللاإرادي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أكثر</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شيوعًا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بين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أبناء</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الموظَّفات</w:t>
      </w:r>
      <w:r w:rsidRPr="00C26471">
        <w:rPr>
          <w:rFonts w:ascii="Calibri" w:hAnsi="Calibri" w:cs="Traditional Arabic" w:hint="cs"/>
          <w:sz w:val="36"/>
          <w:szCs w:val="36"/>
          <w:rtl/>
          <w:lang w:eastAsia="en-US" w:bidi="ar-EG"/>
        </w:rPr>
        <w:t>.</w:t>
      </w:r>
    </w:p>
    <w:p w14:paraId="039E1CB7" w14:textId="77777777" w:rsidR="003F67DE" w:rsidRPr="00C26471" w:rsidRDefault="003F67DE" w:rsidP="003F67DE">
      <w:pPr>
        <w:jc w:val="lowKashida"/>
        <w:rPr>
          <w:rFonts w:ascii="Calibri" w:hAnsi="Calibri" w:cs="Traditional Arabic"/>
          <w:sz w:val="36"/>
          <w:szCs w:val="36"/>
          <w:rtl/>
          <w:lang w:eastAsia="en-US" w:bidi="ar-EG"/>
        </w:rPr>
      </w:pPr>
      <w:r w:rsidRPr="00C26471">
        <w:rPr>
          <w:rFonts w:ascii="Calibri" w:hAnsi="Calibri" w:cs="Traditional Arabic" w:hint="cs"/>
          <w:sz w:val="36"/>
          <w:szCs w:val="36"/>
          <w:rtl/>
          <w:lang w:eastAsia="en-US" w:bidi="ar-EG"/>
        </w:rPr>
        <w:t xml:space="preserve">- </w:t>
      </w:r>
      <w:r w:rsidRPr="00C26471">
        <w:rPr>
          <w:rFonts w:ascii="Calibri" w:hAnsi="Calibri" w:cs="Traditional Arabic" w:hint="eastAsia"/>
          <w:sz w:val="36"/>
          <w:szCs w:val="36"/>
          <w:rtl/>
          <w:lang w:eastAsia="en-US" w:bidi="ar-EG"/>
        </w:rPr>
        <w:t>نمو</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الطفل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عند</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غير</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العاملات</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أفضل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بكثير</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في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متابعة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إحصائية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لذلك</w:t>
      </w:r>
      <w:r w:rsidRPr="00C26471">
        <w:rPr>
          <w:rFonts w:ascii="Calibri" w:hAnsi="Calibri" w:cs="Traditional Arabic" w:hint="cs"/>
          <w:sz w:val="36"/>
          <w:szCs w:val="36"/>
          <w:rtl/>
          <w:lang w:eastAsia="en-US" w:bidi="ar-EG"/>
        </w:rPr>
        <w:t>.</w:t>
      </w:r>
    </w:p>
    <w:p w14:paraId="63C05937" w14:textId="77777777" w:rsidR="003F67DE" w:rsidRPr="00C26471" w:rsidRDefault="003F67DE" w:rsidP="003F67DE">
      <w:pPr>
        <w:jc w:val="lowKashida"/>
        <w:rPr>
          <w:rFonts w:ascii="Calibri" w:hAnsi="Calibri" w:cs="Traditional Arabic"/>
          <w:sz w:val="36"/>
          <w:szCs w:val="36"/>
          <w:rtl/>
          <w:lang w:eastAsia="en-US" w:bidi="ar-EG"/>
        </w:rPr>
      </w:pPr>
      <w:r w:rsidRPr="00C26471">
        <w:rPr>
          <w:rFonts w:ascii="Calibri" w:hAnsi="Calibri" w:cs="Traditional Arabic" w:hint="cs"/>
          <w:sz w:val="36"/>
          <w:szCs w:val="36"/>
          <w:rtl/>
          <w:lang w:eastAsia="en-US" w:bidi="ar-EG"/>
        </w:rPr>
        <w:t xml:space="preserve">- </w:t>
      </w:r>
      <w:r w:rsidRPr="00C26471">
        <w:rPr>
          <w:rFonts w:ascii="Calibri" w:hAnsi="Calibri" w:cs="Traditional Arabic" w:hint="eastAsia"/>
          <w:sz w:val="36"/>
          <w:szCs w:val="36"/>
          <w:rtl/>
          <w:lang w:eastAsia="en-US" w:bidi="ar-EG"/>
        </w:rPr>
        <w:t>وتكوين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خلايا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المخ</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عند</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الأطفال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الذين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تربَّوا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على</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الألبان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الصناعية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يختلف</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الأطفال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الَّذين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تربَّوا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على</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لبن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الأم</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وذلك</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نتيجة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الاختِلاف</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في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الأحماض</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الأمينيَّة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في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كلا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النَّوعين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الألبان</w:t>
      </w:r>
      <w:r w:rsidRPr="00C26471">
        <w:rPr>
          <w:rFonts w:ascii="Calibri" w:hAnsi="Calibri" w:cs="Traditional Arabic"/>
          <w:sz w:val="36"/>
          <w:szCs w:val="36"/>
          <w:rtl/>
          <w:lang w:eastAsia="en-US" w:bidi="ar-EG"/>
        </w:rPr>
        <w:t>.</w:t>
      </w:r>
    </w:p>
    <w:p w14:paraId="652B90C8" w14:textId="77777777" w:rsidR="003F67DE" w:rsidRPr="00C26471" w:rsidRDefault="003F67DE" w:rsidP="003F67DE">
      <w:pPr>
        <w:jc w:val="lowKashida"/>
        <w:rPr>
          <w:rFonts w:ascii="Calibri" w:hAnsi="Calibri" w:cs="Traditional Arabic"/>
          <w:sz w:val="36"/>
          <w:szCs w:val="36"/>
          <w:rtl/>
          <w:lang w:eastAsia="en-US" w:bidi="ar-EG"/>
        </w:rPr>
      </w:pPr>
    </w:p>
    <w:p w14:paraId="535E47E2" w14:textId="77777777" w:rsidR="003F67DE" w:rsidRPr="00C26471" w:rsidRDefault="003F67DE" w:rsidP="003F67DE">
      <w:pPr>
        <w:jc w:val="lowKashida"/>
        <w:rPr>
          <w:rFonts w:ascii="Calibri" w:hAnsi="Calibri" w:cs="Traditional Arabic"/>
          <w:b/>
          <w:bCs/>
          <w:sz w:val="36"/>
          <w:szCs w:val="36"/>
          <w:rtl/>
          <w:lang w:eastAsia="en-US" w:bidi="ar-EG"/>
        </w:rPr>
      </w:pPr>
      <w:r w:rsidRPr="00C26471">
        <w:rPr>
          <w:rFonts w:ascii="Calibri" w:hAnsi="Calibri" w:cs="Traditional Arabic" w:hint="eastAsia"/>
          <w:b/>
          <w:bCs/>
          <w:sz w:val="36"/>
          <w:szCs w:val="36"/>
          <w:rtl/>
          <w:lang w:eastAsia="en-US" w:bidi="ar-EG"/>
        </w:rPr>
        <w:t>وأشير</w:t>
      </w:r>
      <w:r w:rsidRPr="00C26471">
        <w:rPr>
          <w:rFonts w:ascii="Calibri" w:hAnsi="Calibri" w:cs="Traditional Arabic"/>
          <w:b/>
          <w:bCs/>
          <w:sz w:val="36"/>
          <w:szCs w:val="36"/>
          <w:rtl/>
          <w:lang w:eastAsia="en-US" w:bidi="ar-EG"/>
        </w:rPr>
        <w:t xml:space="preserve"> </w:t>
      </w:r>
      <w:r w:rsidRPr="00C26471">
        <w:rPr>
          <w:rFonts w:ascii="Calibri" w:hAnsi="Calibri" w:cs="Traditional Arabic" w:hint="eastAsia"/>
          <w:b/>
          <w:bCs/>
          <w:sz w:val="36"/>
          <w:szCs w:val="36"/>
          <w:rtl/>
          <w:lang w:eastAsia="en-US" w:bidi="ar-EG"/>
        </w:rPr>
        <w:t>أيضًا</w:t>
      </w:r>
      <w:r w:rsidRPr="00C26471">
        <w:rPr>
          <w:rFonts w:ascii="Calibri" w:hAnsi="Calibri" w:cs="Traditional Arabic"/>
          <w:b/>
          <w:bCs/>
          <w:sz w:val="36"/>
          <w:szCs w:val="36"/>
          <w:rtl/>
          <w:lang w:eastAsia="en-US" w:bidi="ar-EG"/>
        </w:rPr>
        <w:t xml:space="preserve"> </w:t>
      </w:r>
      <w:r w:rsidRPr="00C26471">
        <w:rPr>
          <w:rFonts w:ascii="Calibri" w:hAnsi="Calibri" w:cs="Traditional Arabic" w:hint="eastAsia"/>
          <w:b/>
          <w:bCs/>
          <w:sz w:val="36"/>
          <w:szCs w:val="36"/>
          <w:rtl/>
          <w:lang w:eastAsia="en-US" w:bidi="ar-EG"/>
        </w:rPr>
        <w:t>إلى</w:t>
      </w:r>
      <w:r w:rsidRPr="00C26471">
        <w:rPr>
          <w:rFonts w:ascii="Calibri" w:hAnsi="Calibri" w:cs="Traditional Arabic"/>
          <w:b/>
          <w:bCs/>
          <w:sz w:val="36"/>
          <w:szCs w:val="36"/>
          <w:rtl/>
          <w:lang w:eastAsia="en-US" w:bidi="ar-EG"/>
        </w:rPr>
        <w:t xml:space="preserve"> </w:t>
      </w:r>
      <w:r w:rsidRPr="00C26471">
        <w:rPr>
          <w:rFonts w:ascii="Calibri" w:hAnsi="Calibri" w:cs="Traditional Arabic" w:hint="eastAsia"/>
          <w:b/>
          <w:bCs/>
          <w:sz w:val="36"/>
          <w:szCs w:val="36"/>
          <w:rtl/>
          <w:lang w:eastAsia="en-US" w:bidi="ar-EG"/>
        </w:rPr>
        <w:t>كتاب</w:t>
      </w:r>
      <w:r w:rsidRPr="00C26471">
        <w:rPr>
          <w:rFonts w:ascii="Calibri" w:hAnsi="Calibri" w:cs="Traditional Arabic"/>
          <w:b/>
          <w:bCs/>
          <w:sz w:val="36"/>
          <w:szCs w:val="36"/>
          <w:rtl/>
          <w:lang w:eastAsia="en-US" w:bidi="ar-EG"/>
        </w:rPr>
        <w:t>:</w:t>
      </w:r>
    </w:p>
    <w:p w14:paraId="62F89346" w14:textId="77777777" w:rsidR="003F67DE" w:rsidRDefault="003F67DE" w:rsidP="003F67DE">
      <w:pPr>
        <w:jc w:val="lowKashida"/>
        <w:rPr>
          <w:rFonts w:ascii="Calibri" w:hAnsi="Calibri" w:cs="Traditional Arabic"/>
          <w:b/>
          <w:bCs/>
          <w:sz w:val="36"/>
          <w:szCs w:val="36"/>
          <w:rtl/>
          <w:lang w:eastAsia="en-US" w:bidi="ar-EG"/>
        </w:rPr>
      </w:pPr>
      <w:r w:rsidRPr="00C26471">
        <w:rPr>
          <w:rFonts w:ascii="Calibri" w:hAnsi="Calibri" w:cs="Traditional Arabic" w:hint="eastAsia"/>
          <w:b/>
          <w:bCs/>
          <w:sz w:val="36"/>
          <w:szCs w:val="36"/>
          <w:rtl/>
          <w:lang w:eastAsia="en-US" w:bidi="ar-EG"/>
        </w:rPr>
        <w:t>ولاية</w:t>
      </w:r>
      <w:r w:rsidRPr="00C26471">
        <w:rPr>
          <w:rFonts w:ascii="Calibri" w:hAnsi="Calibri" w:cs="Traditional Arabic"/>
          <w:b/>
          <w:bCs/>
          <w:sz w:val="36"/>
          <w:szCs w:val="36"/>
          <w:rtl/>
          <w:lang w:eastAsia="en-US" w:bidi="ar-EG"/>
        </w:rPr>
        <w:t xml:space="preserve"> </w:t>
      </w:r>
      <w:r w:rsidRPr="00C26471">
        <w:rPr>
          <w:rFonts w:ascii="Calibri" w:hAnsi="Calibri" w:cs="Traditional Arabic" w:hint="eastAsia"/>
          <w:b/>
          <w:bCs/>
          <w:sz w:val="36"/>
          <w:szCs w:val="36"/>
          <w:rtl/>
          <w:lang w:eastAsia="en-US" w:bidi="ar-EG"/>
        </w:rPr>
        <w:t>المرأة</w:t>
      </w:r>
      <w:r w:rsidRPr="00C26471">
        <w:rPr>
          <w:rFonts w:ascii="Calibri" w:hAnsi="Calibri" w:cs="Traditional Arabic"/>
          <w:b/>
          <w:bCs/>
          <w:sz w:val="36"/>
          <w:szCs w:val="36"/>
          <w:rtl/>
          <w:lang w:eastAsia="en-US" w:bidi="ar-EG"/>
        </w:rPr>
        <w:t xml:space="preserve"> </w:t>
      </w:r>
      <w:r w:rsidRPr="00C26471">
        <w:rPr>
          <w:rFonts w:ascii="Calibri" w:hAnsi="Calibri" w:cs="Traditional Arabic" w:hint="eastAsia"/>
          <w:b/>
          <w:bCs/>
          <w:sz w:val="36"/>
          <w:szCs w:val="36"/>
          <w:rtl/>
          <w:lang w:eastAsia="en-US" w:bidi="ar-EG"/>
        </w:rPr>
        <w:t>للمناصب</w:t>
      </w:r>
      <w:r w:rsidRPr="00C26471">
        <w:rPr>
          <w:rFonts w:ascii="Calibri" w:hAnsi="Calibri" w:cs="Traditional Arabic"/>
          <w:b/>
          <w:bCs/>
          <w:sz w:val="36"/>
          <w:szCs w:val="36"/>
          <w:rtl/>
          <w:lang w:eastAsia="en-US" w:bidi="ar-EG"/>
        </w:rPr>
        <w:t xml:space="preserve"> </w:t>
      </w:r>
      <w:r w:rsidRPr="00C26471">
        <w:rPr>
          <w:rFonts w:ascii="Calibri" w:hAnsi="Calibri" w:cs="Traditional Arabic" w:hint="eastAsia"/>
          <w:b/>
          <w:bCs/>
          <w:sz w:val="36"/>
          <w:szCs w:val="36"/>
          <w:rtl/>
          <w:lang w:eastAsia="en-US" w:bidi="ar-EG"/>
        </w:rPr>
        <w:t>السياسيَّة</w:t>
      </w:r>
      <w:r w:rsidRPr="00C26471">
        <w:rPr>
          <w:rFonts w:ascii="Calibri" w:hAnsi="Calibri" w:cs="Traditional Arabic"/>
          <w:b/>
          <w:bCs/>
          <w:sz w:val="36"/>
          <w:szCs w:val="36"/>
          <w:rtl/>
          <w:lang w:eastAsia="en-US" w:bidi="ar-EG"/>
        </w:rPr>
        <w:t xml:space="preserve"> </w:t>
      </w:r>
      <w:r w:rsidRPr="00C26471">
        <w:rPr>
          <w:rFonts w:ascii="Calibri" w:hAnsi="Calibri" w:cs="Traditional Arabic" w:hint="eastAsia"/>
          <w:b/>
          <w:bCs/>
          <w:sz w:val="36"/>
          <w:szCs w:val="36"/>
          <w:rtl/>
          <w:lang w:eastAsia="en-US" w:bidi="ar-EG"/>
        </w:rPr>
        <w:t>والقضائيَّة</w:t>
      </w:r>
      <w:r w:rsidRPr="00C26471">
        <w:rPr>
          <w:rFonts w:ascii="Calibri" w:hAnsi="Calibri" w:cs="Traditional Arabic"/>
          <w:b/>
          <w:bCs/>
          <w:sz w:val="36"/>
          <w:szCs w:val="36"/>
          <w:rtl/>
          <w:lang w:eastAsia="en-US" w:bidi="ar-EG"/>
        </w:rPr>
        <w:t xml:space="preserve"> </w:t>
      </w:r>
      <w:r w:rsidRPr="00C26471">
        <w:rPr>
          <w:rFonts w:ascii="Calibri" w:hAnsi="Calibri" w:cs="Traditional Arabic" w:hint="eastAsia"/>
          <w:b/>
          <w:bCs/>
          <w:sz w:val="36"/>
          <w:szCs w:val="36"/>
          <w:rtl/>
          <w:lang w:eastAsia="en-US" w:bidi="ar-EG"/>
        </w:rPr>
        <w:t>في</w:t>
      </w:r>
      <w:r w:rsidRPr="00C26471">
        <w:rPr>
          <w:rFonts w:ascii="Calibri" w:hAnsi="Calibri" w:cs="Traditional Arabic"/>
          <w:b/>
          <w:bCs/>
          <w:sz w:val="36"/>
          <w:szCs w:val="36"/>
          <w:rtl/>
          <w:lang w:eastAsia="en-US" w:bidi="ar-EG"/>
        </w:rPr>
        <w:t xml:space="preserve"> </w:t>
      </w:r>
      <w:r w:rsidRPr="00C26471">
        <w:rPr>
          <w:rFonts w:ascii="Calibri" w:hAnsi="Calibri" w:cs="Traditional Arabic" w:hint="eastAsia"/>
          <w:b/>
          <w:bCs/>
          <w:sz w:val="36"/>
          <w:szCs w:val="36"/>
          <w:rtl/>
          <w:lang w:eastAsia="en-US" w:bidi="ar-EG"/>
        </w:rPr>
        <w:t>الشَّريعة</w:t>
      </w:r>
      <w:r w:rsidRPr="00C26471">
        <w:rPr>
          <w:rFonts w:ascii="Calibri" w:hAnsi="Calibri" w:cs="Traditional Arabic"/>
          <w:b/>
          <w:bCs/>
          <w:sz w:val="36"/>
          <w:szCs w:val="36"/>
          <w:rtl/>
          <w:lang w:eastAsia="en-US" w:bidi="ar-EG"/>
        </w:rPr>
        <w:t xml:space="preserve"> </w:t>
      </w:r>
      <w:r w:rsidRPr="00C26471">
        <w:rPr>
          <w:rFonts w:ascii="Calibri" w:hAnsi="Calibri" w:cs="Traditional Arabic" w:hint="eastAsia"/>
          <w:b/>
          <w:bCs/>
          <w:sz w:val="36"/>
          <w:szCs w:val="36"/>
          <w:rtl/>
          <w:lang w:eastAsia="en-US" w:bidi="ar-EG"/>
        </w:rPr>
        <w:t>الإسلامية</w:t>
      </w:r>
      <w:r w:rsidRPr="00C26471">
        <w:rPr>
          <w:rFonts w:ascii="Calibri" w:hAnsi="Calibri" w:cs="Traditional Arabic" w:hint="cs"/>
          <w:b/>
          <w:bCs/>
          <w:sz w:val="36"/>
          <w:szCs w:val="36"/>
          <w:rtl/>
          <w:lang w:eastAsia="en-US" w:bidi="ar-EG"/>
        </w:rPr>
        <w:t>/</w:t>
      </w:r>
      <w:r w:rsidRPr="00C26471">
        <w:rPr>
          <w:rFonts w:ascii="Calibri" w:hAnsi="Calibri" w:cs="Traditional Arabic"/>
          <w:b/>
          <w:bCs/>
          <w:sz w:val="36"/>
          <w:szCs w:val="36"/>
          <w:rtl/>
          <w:lang w:eastAsia="en-US" w:bidi="ar-EG"/>
        </w:rPr>
        <w:t xml:space="preserve"> </w:t>
      </w:r>
      <w:r w:rsidRPr="00C26471">
        <w:rPr>
          <w:rFonts w:ascii="Calibri" w:hAnsi="Calibri" w:cs="Traditional Arabic" w:hint="eastAsia"/>
          <w:b/>
          <w:bCs/>
          <w:sz w:val="36"/>
          <w:szCs w:val="36"/>
          <w:rtl/>
          <w:lang w:eastAsia="en-US" w:bidi="ar-EG"/>
        </w:rPr>
        <w:t>محمد</w:t>
      </w:r>
      <w:r w:rsidRPr="00C26471">
        <w:rPr>
          <w:rFonts w:ascii="Calibri" w:hAnsi="Calibri" w:cs="Traditional Arabic"/>
          <w:b/>
          <w:bCs/>
          <w:sz w:val="36"/>
          <w:szCs w:val="36"/>
          <w:rtl/>
          <w:lang w:eastAsia="en-US" w:bidi="ar-EG"/>
        </w:rPr>
        <w:t xml:space="preserve"> </w:t>
      </w:r>
      <w:r w:rsidRPr="00C26471">
        <w:rPr>
          <w:rFonts w:ascii="Calibri" w:hAnsi="Calibri" w:cs="Traditional Arabic" w:hint="eastAsia"/>
          <w:b/>
          <w:bCs/>
          <w:sz w:val="36"/>
          <w:szCs w:val="36"/>
          <w:rtl/>
          <w:lang w:eastAsia="en-US" w:bidi="ar-EG"/>
        </w:rPr>
        <w:t>بن</w:t>
      </w:r>
      <w:r w:rsidRPr="00C26471">
        <w:rPr>
          <w:rFonts w:ascii="Calibri" w:hAnsi="Calibri" w:cs="Traditional Arabic"/>
          <w:b/>
          <w:bCs/>
          <w:sz w:val="36"/>
          <w:szCs w:val="36"/>
          <w:rtl/>
          <w:lang w:eastAsia="en-US" w:bidi="ar-EG"/>
        </w:rPr>
        <w:t xml:space="preserve"> </w:t>
      </w:r>
      <w:proofErr w:type="gramStart"/>
      <w:r w:rsidRPr="00C26471">
        <w:rPr>
          <w:rFonts w:ascii="Calibri" w:hAnsi="Calibri" w:cs="Traditional Arabic" w:hint="eastAsia"/>
          <w:b/>
          <w:bCs/>
          <w:sz w:val="36"/>
          <w:szCs w:val="36"/>
          <w:rtl/>
          <w:lang w:eastAsia="en-US" w:bidi="ar-EG"/>
        </w:rPr>
        <w:t>عبدالرزاق</w:t>
      </w:r>
      <w:proofErr w:type="gramEnd"/>
      <w:r w:rsidRPr="00C26471">
        <w:rPr>
          <w:rFonts w:ascii="Calibri" w:hAnsi="Calibri" w:cs="Traditional Arabic"/>
          <w:b/>
          <w:bCs/>
          <w:sz w:val="36"/>
          <w:szCs w:val="36"/>
          <w:rtl/>
          <w:lang w:eastAsia="en-US" w:bidi="ar-EG"/>
        </w:rPr>
        <w:t xml:space="preserve"> </w:t>
      </w:r>
      <w:r w:rsidRPr="00C26471">
        <w:rPr>
          <w:rFonts w:ascii="Calibri" w:hAnsi="Calibri" w:cs="Traditional Arabic" w:hint="eastAsia"/>
          <w:b/>
          <w:bCs/>
          <w:sz w:val="36"/>
          <w:szCs w:val="36"/>
          <w:rtl/>
          <w:lang w:eastAsia="en-US" w:bidi="ar-EG"/>
        </w:rPr>
        <w:t>أسود</w:t>
      </w:r>
      <w:r w:rsidRPr="00C26471">
        <w:rPr>
          <w:rFonts w:ascii="Calibri" w:hAnsi="Calibri" w:cs="Traditional Arabic" w:hint="cs"/>
          <w:b/>
          <w:bCs/>
          <w:sz w:val="36"/>
          <w:szCs w:val="36"/>
          <w:rtl/>
          <w:lang w:eastAsia="en-US" w:bidi="ar-EG"/>
        </w:rPr>
        <w:t>،</w:t>
      </w:r>
      <w:r w:rsidRPr="00C26471">
        <w:rPr>
          <w:rFonts w:ascii="Calibri" w:hAnsi="Calibri" w:cs="Traditional Arabic"/>
          <w:b/>
          <w:bCs/>
          <w:sz w:val="36"/>
          <w:szCs w:val="36"/>
          <w:rtl/>
          <w:lang w:eastAsia="en-US" w:bidi="ar-EG"/>
        </w:rPr>
        <w:t xml:space="preserve"> </w:t>
      </w:r>
      <w:r w:rsidRPr="00C26471">
        <w:rPr>
          <w:rFonts w:ascii="Calibri" w:hAnsi="Calibri" w:cs="Traditional Arabic" w:hint="eastAsia"/>
          <w:b/>
          <w:bCs/>
          <w:sz w:val="36"/>
          <w:szCs w:val="36"/>
          <w:rtl/>
          <w:lang w:eastAsia="en-US" w:bidi="ar-EG"/>
        </w:rPr>
        <w:t>دمشق</w:t>
      </w:r>
      <w:r w:rsidRPr="00C26471">
        <w:rPr>
          <w:rFonts w:ascii="Calibri" w:hAnsi="Calibri" w:cs="Traditional Arabic" w:hint="cs"/>
          <w:b/>
          <w:bCs/>
          <w:sz w:val="36"/>
          <w:szCs w:val="36"/>
          <w:rtl/>
          <w:lang w:eastAsia="en-US" w:bidi="ar-EG"/>
        </w:rPr>
        <w:t>،</w:t>
      </w:r>
      <w:r w:rsidRPr="00C26471">
        <w:rPr>
          <w:rFonts w:ascii="Calibri" w:hAnsi="Calibri" w:cs="Traditional Arabic"/>
          <w:b/>
          <w:bCs/>
          <w:sz w:val="36"/>
          <w:szCs w:val="36"/>
          <w:rtl/>
          <w:lang w:eastAsia="en-US" w:bidi="ar-EG"/>
        </w:rPr>
        <w:t xml:space="preserve"> </w:t>
      </w:r>
      <w:r w:rsidRPr="00C26471">
        <w:rPr>
          <w:rFonts w:ascii="Calibri" w:hAnsi="Calibri" w:cs="Traditional Arabic" w:hint="eastAsia"/>
          <w:b/>
          <w:bCs/>
          <w:sz w:val="36"/>
          <w:szCs w:val="36"/>
          <w:rtl/>
          <w:lang w:eastAsia="en-US" w:bidi="ar-EG"/>
        </w:rPr>
        <w:t>دار</w:t>
      </w:r>
      <w:r w:rsidRPr="00C26471">
        <w:rPr>
          <w:rFonts w:ascii="Calibri" w:hAnsi="Calibri" w:cs="Traditional Arabic"/>
          <w:b/>
          <w:bCs/>
          <w:sz w:val="36"/>
          <w:szCs w:val="36"/>
          <w:rtl/>
          <w:lang w:eastAsia="en-US" w:bidi="ar-EG"/>
        </w:rPr>
        <w:t xml:space="preserve"> </w:t>
      </w:r>
      <w:r w:rsidRPr="00C26471">
        <w:rPr>
          <w:rFonts w:ascii="Calibri" w:hAnsi="Calibri" w:cs="Traditional Arabic" w:hint="eastAsia"/>
          <w:b/>
          <w:bCs/>
          <w:sz w:val="36"/>
          <w:szCs w:val="36"/>
          <w:rtl/>
          <w:lang w:eastAsia="en-US" w:bidi="ar-EG"/>
        </w:rPr>
        <w:t>طيبة</w:t>
      </w:r>
      <w:r w:rsidRPr="00C26471">
        <w:rPr>
          <w:rFonts w:ascii="Calibri" w:hAnsi="Calibri" w:cs="Traditional Arabic" w:hint="cs"/>
          <w:b/>
          <w:bCs/>
          <w:sz w:val="36"/>
          <w:szCs w:val="36"/>
          <w:rtl/>
          <w:lang w:eastAsia="en-US" w:bidi="ar-EG"/>
        </w:rPr>
        <w:t>،</w:t>
      </w:r>
      <w:r w:rsidRPr="00C26471">
        <w:rPr>
          <w:rFonts w:ascii="Calibri" w:hAnsi="Calibri" w:cs="Traditional Arabic"/>
          <w:b/>
          <w:bCs/>
          <w:sz w:val="36"/>
          <w:szCs w:val="36"/>
          <w:rtl/>
          <w:lang w:eastAsia="en-US" w:bidi="ar-EG"/>
        </w:rPr>
        <w:t xml:space="preserve"> 1429 </w:t>
      </w:r>
      <w:r w:rsidRPr="00C26471">
        <w:rPr>
          <w:rFonts w:ascii="Calibri" w:hAnsi="Calibri" w:cs="Traditional Arabic" w:hint="eastAsia"/>
          <w:b/>
          <w:bCs/>
          <w:sz w:val="36"/>
          <w:szCs w:val="36"/>
          <w:rtl/>
          <w:lang w:eastAsia="en-US" w:bidi="ar-EG"/>
        </w:rPr>
        <w:t>هـ،</w:t>
      </w:r>
      <w:r w:rsidRPr="00C26471">
        <w:rPr>
          <w:rFonts w:ascii="Calibri" w:hAnsi="Calibri" w:cs="Traditional Arabic"/>
          <w:b/>
          <w:bCs/>
          <w:sz w:val="36"/>
          <w:szCs w:val="36"/>
          <w:rtl/>
          <w:lang w:eastAsia="en-US" w:bidi="ar-EG"/>
        </w:rPr>
        <w:t xml:space="preserve"> 112</w:t>
      </w:r>
      <w:r w:rsidRPr="00C26471">
        <w:rPr>
          <w:rFonts w:ascii="Calibri" w:hAnsi="Calibri" w:cs="Traditional Arabic" w:hint="eastAsia"/>
          <w:b/>
          <w:bCs/>
          <w:sz w:val="36"/>
          <w:szCs w:val="36"/>
          <w:rtl/>
          <w:lang w:eastAsia="en-US" w:bidi="ar-EG"/>
        </w:rPr>
        <w:t>ص</w:t>
      </w:r>
      <w:r w:rsidRPr="00C26471">
        <w:rPr>
          <w:rFonts w:ascii="Calibri" w:hAnsi="Calibri" w:cs="Traditional Arabic" w:hint="cs"/>
          <w:b/>
          <w:bCs/>
          <w:sz w:val="36"/>
          <w:szCs w:val="36"/>
          <w:rtl/>
          <w:lang w:eastAsia="en-US" w:bidi="ar-EG"/>
        </w:rPr>
        <w:t>.</w:t>
      </w:r>
    </w:p>
    <w:p w14:paraId="7536CD07" w14:textId="77777777" w:rsidR="008B6490" w:rsidRDefault="008B6490" w:rsidP="003F67DE">
      <w:pPr>
        <w:jc w:val="lowKashida"/>
        <w:rPr>
          <w:rFonts w:ascii="Calibri" w:hAnsi="Calibri" w:cs="Traditional Arabic"/>
          <w:b/>
          <w:bCs/>
          <w:sz w:val="36"/>
          <w:szCs w:val="36"/>
          <w:rtl/>
          <w:lang w:eastAsia="en-US" w:bidi="ar-EG"/>
        </w:rPr>
      </w:pPr>
    </w:p>
    <w:p w14:paraId="52647543" w14:textId="77777777" w:rsidR="008B6490" w:rsidRPr="00C26471" w:rsidRDefault="008B6490" w:rsidP="008B6490">
      <w:pPr>
        <w:jc w:val="center"/>
        <w:rPr>
          <w:rFonts w:ascii="Calibri" w:hAnsi="Calibri" w:cs="Traditional Arabic"/>
          <w:b/>
          <w:bCs/>
          <w:sz w:val="36"/>
          <w:szCs w:val="36"/>
          <w:rtl/>
          <w:lang w:eastAsia="en-US" w:bidi="ar-EG"/>
        </w:rPr>
      </w:pPr>
      <w:r>
        <w:rPr>
          <w:rFonts w:ascii="Calibri" w:hAnsi="Calibri" w:cs="Traditional Arabic"/>
          <w:b/>
          <w:bCs/>
          <w:noProof/>
          <w:sz w:val="36"/>
          <w:szCs w:val="36"/>
          <w:rtl/>
          <w:lang w:eastAsia="en-US"/>
        </w:rPr>
        <w:lastRenderedPageBreak/>
        <w:drawing>
          <wp:inline distT="0" distB="0" distL="0" distR="0" wp14:anchorId="045AF19E" wp14:editId="2FF3DD04">
            <wp:extent cx="1367817" cy="2028056"/>
            <wp:effectExtent l="0" t="0" r="3810" b="0"/>
            <wp:docPr id="9" name="صورة 9" descr="C:\Users\محمد خير يوسف\Pictures\17075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 يوسف\Pictures\170759.gif"/>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367683" cy="2027857"/>
                    </a:xfrm>
                    <a:prstGeom prst="rect">
                      <a:avLst/>
                    </a:prstGeom>
                    <a:noFill/>
                    <a:ln>
                      <a:noFill/>
                    </a:ln>
                  </pic:spPr>
                </pic:pic>
              </a:graphicData>
            </a:graphic>
          </wp:inline>
        </w:drawing>
      </w:r>
    </w:p>
    <w:p w14:paraId="72F35E95" w14:textId="77777777" w:rsidR="003F67DE" w:rsidRPr="00C26471" w:rsidRDefault="003F67DE" w:rsidP="003F67DE">
      <w:pPr>
        <w:jc w:val="lowKashida"/>
        <w:rPr>
          <w:rFonts w:ascii="Calibri" w:hAnsi="Calibri" w:cs="Traditional Arabic"/>
          <w:b/>
          <w:bCs/>
          <w:sz w:val="36"/>
          <w:szCs w:val="36"/>
          <w:rtl/>
          <w:lang w:eastAsia="en-US" w:bidi="ar-EG"/>
        </w:rPr>
      </w:pPr>
    </w:p>
    <w:p w14:paraId="7D8072C3" w14:textId="77777777" w:rsidR="003F67DE" w:rsidRPr="00C26471" w:rsidRDefault="003F67DE" w:rsidP="003F67DE">
      <w:pPr>
        <w:jc w:val="lowKashida"/>
        <w:rPr>
          <w:rFonts w:ascii="Calibri" w:hAnsi="Calibri" w:cs="Traditional Arabic"/>
          <w:sz w:val="36"/>
          <w:szCs w:val="36"/>
          <w:rtl/>
          <w:lang w:eastAsia="en-US" w:bidi="ar-EG"/>
        </w:rPr>
      </w:pPr>
      <w:r w:rsidRPr="00C26471">
        <w:rPr>
          <w:rFonts w:ascii="Calibri" w:hAnsi="Calibri" w:cs="Traditional Arabic" w:hint="cs"/>
          <w:sz w:val="36"/>
          <w:szCs w:val="36"/>
          <w:rtl/>
          <w:lang w:eastAsia="en-US" w:bidi="ar-EG"/>
        </w:rPr>
        <w:t>و</w:t>
      </w:r>
      <w:r w:rsidRPr="00C26471">
        <w:rPr>
          <w:rFonts w:ascii="Calibri" w:hAnsi="Calibri" w:cs="Traditional Arabic" w:hint="eastAsia"/>
          <w:sz w:val="36"/>
          <w:szCs w:val="36"/>
          <w:rtl/>
          <w:lang w:eastAsia="en-US" w:bidi="ar-EG"/>
        </w:rPr>
        <w:t>ممَّا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ذكره</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المؤلّف</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أنَّه</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يجوز</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للمرأة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تولّي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منصب</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الوزارة</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إلاَّ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أنَّه</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لا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يجوز</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لها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تتولَّى</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منصب</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رئاسة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الوزراء</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لأنَّه</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ملحق</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بالإمامة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العظمى</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وقال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يَجوز</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للمرأة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تولِّي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منصب</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القضاء</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في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كلِّ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أمر</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سوى</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الحدود</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والقصاص</w:t>
      </w:r>
      <w:r w:rsidRPr="00C26471">
        <w:rPr>
          <w:rFonts w:ascii="Calibri" w:hAnsi="Calibri" w:cs="Traditional Arabic"/>
          <w:sz w:val="36"/>
          <w:szCs w:val="36"/>
          <w:rtl/>
          <w:lang w:eastAsia="en-US" w:bidi="ar-EG"/>
        </w:rPr>
        <w:t>.</w:t>
      </w:r>
    </w:p>
    <w:p w14:paraId="43BF8DC3" w14:textId="77777777" w:rsidR="003F67DE" w:rsidRPr="00C26471" w:rsidRDefault="003F67DE" w:rsidP="003F67DE">
      <w:pPr>
        <w:jc w:val="lowKashida"/>
        <w:rPr>
          <w:rFonts w:ascii="Calibri" w:hAnsi="Calibri" w:cs="Traditional Arabic"/>
          <w:sz w:val="36"/>
          <w:szCs w:val="36"/>
          <w:rtl/>
          <w:lang w:eastAsia="en-US" w:bidi="ar-EG"/>
        </w:rPr>
      </w:pPr>
      <w:r w:rsidRPr="00C26471">
        <w:rPr>
          <w:rFonts w:ascii="Calibri" w:hAnsi="Calibri" w:cs="Traditional Arabic" w:hint="eastAsia"/>
          <w:sz w:val="36"/>
          <w:szCs w:val="36"/>
          <w:rtl/>
          <w:lang w:eastAsia="en-US" w:bidi="ar-EG"/>
        </w:rPr>
        <w:t>ويجب</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تلتزم</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المرأة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في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كلِّ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سبق</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بما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شرعه</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الإسلام</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ضوابط</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ومبادئ</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عامَّة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تحكم</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عمل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المرْأة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خارج</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بيتها</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سواءٌ</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كان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سياسيًّا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أ</w:t>
      </w:r>
      <w:r w:rsidRPr="00C26471">
        <w:rPr>
          <w:rFonts w:ascii="Calibri" w:hAnsi="Calibri" w:cs="Traditional Arabic" w:hint="cs"/>
          <w:sz w:val="36"/>
          <w:szCs w:val="36"/>
          <w:rtl/>
          <w:lang w:eastAsia="en-US" w:bidi="ar-EG"/>
        </w:rPr>
        <w:t>م</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غيره،</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وهي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المبادئ</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والضَّوابط</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التي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رسمها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الإسلام</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لصوْن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الأخلاق</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والأعراض</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دون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تعْطيل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سير</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الحياة</w:t>
      </w:r>
      <w:r w:rsidRPr="00C26471">
        <w:rPr>
          <w:rFonts w:ascii="Calibri" w:hAnsi="Calibri" w:cs="Traditional Arabic" w:hint="cs"/>
          <w:sz w:val="36"/>
          <w:szCs w:val="36"/>
          <w:rtl/>
          <w:lang w:eastAsia="en-US" w:bidi="ar-EG"/>
        </w:rPr>
        <w:t>.</w:t>
      </w:r>
    </w:p>
    <w:p w14:paraId="26AE5379" w14:textId="77777777" w:rsidR="003F67DE" w:rsidRPr="00C26471" w:rsidRDefault="003F67DE" w:rsidP="003F67DE">
      <w:pPr>
        <w:jc w:val="lowKashida"/>
        <w:rPr>
          <w:rFonts w:ascii="Calibri" w:hAnsi="Calibri" w:cs="Traditional Arabic"/>
          <w:sz w:val="36"/>
          <w:szCs w:val="36"/>
          <w:rtl/>
          <w:lang w:eastAsia="en-US" w:bidi="ar-EG"/>
        </w:rPr>
      </w:pPr>
      <w:r w:rsidRPr="00C26471">
        <w:rPr>
          <w:rFonts w:ascii="Calibri" w:hAnsi="Calibri" w:cs="Traditional Arabic" w:hint="eastAsia"/>
          <w:sz w:val="36"/>
          <w:szCs w:val="36"/>
          <w:rtl/>
          <w:lang w:eastAsia="en-US" w:bidi="ar-EG"/>
        </w:rPr>
        <w:t>ومن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هذه</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الضوابط</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والمبادئ</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المشتركة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بين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الرجال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والنساء</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غضّ</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البَصر</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واجتِناب</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الخلْوة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ومواطن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الرّيبة</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واجتِناب</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المزاحمة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والاختِلاط</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بين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الرّجال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والنّساء</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واجتناب</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ظاهر</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الإثم</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وباطنه</w:t>
      </w:r>
      <w:r w:rsidRPr="00C26471">
        <w:rPr>
          <w:rFonts w:ascii="Calibri" w:hAnsi="Calibri" w:cs="Traditional Arabic"/>
          <w:sz w:val="36"/>
          <w:szCs w:val="36"/>
          <w:rtl/>
          <w:lang w:eastAsia="en-US" w:bidi="ar-EG"/>
        </w:rPr>
        <w:t>.</w:t>
      </w:r>
    </w:p>
    <w:p w14:paraId="08C51670" w14:textId="77777777" w:rsidR="003F67DE" w:rsidRPr="00C26471" w:rsidRDefault="003F67DE" w:rsidP="003F67DE">
      <w:pPr>
        <w:jc w:val="lowKashida"/>
        <w:rPr>
          <w:rFonts w:ascii="Calibri" w:hAnsi="Calibri" w:cs="Traditional Arabic"/>
          <w:sz w:val="36"/>
          <w:szCs w:val="36"/>
          <w:rtl/>
          <w:lang w:eastAsia="en-US" w:bidi="ar-EG"/>
        </w:rPr>
      </w:pPr>
      <w:r w:rsidRPr="00C26471">
        <w:rPr>
          <w:rFonts w:ascii="Calibri" w:hAnsi="Calibri" w:cs="Traditional Arabic" w:hint="eastAsia"/>
          <w:sz w:val="36"/>
          <w:szCs w:val="36"/>
          <w:rtl/>
          <w:lang w:eastAsia="en-US" w:bidi="ar-EG"/>
        </w:rPr>
        <w:t>وهناك</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ضوابط</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خاصَّة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بالنساء</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مثل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الزّيّ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المحتشم</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والجدّيَّة</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في</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التخاطُب</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وعدم</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الخضوع</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بالقول</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والوقار</w:t>
      </w:r>
      <w:r w:rsidRPr="00C26471">
        <w:rPr>
          <w:rFonts w:ascii="Calibri" w:hAnsi="Calibri" w:cs="Traditional Arabic" w:hint="cs"/>
          <w:sz w:val="36"/>
          <w:szCs w:val="36"/>
          <w:rtl/>
          <w:lang w:eastAsia="en-US" w:bidi="ar-EG"/>
        </w:rPr>
        <w:t>؛</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كلّ</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ذلك</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ليبقى</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المجتمع</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معافًى</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ومحصَّنًا</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من</w:t>
      </w:r>
      <w:r w:rsidRPr="00C26471">
        <w:rPr>
          <w:rFonts w:ascii="Calibri" w:hAnsi="Calibri" w:cs="Traditional Arabic"/>
          <w:sz w:val="36"/>
          <w:szCs w:val="36"/>
          <w:rtl/>
          <w:lang w:eastAsia="en-US" w:bidi="ar-EG"/>
        </w:rPr>
        <w:t xml:space="preserve"> </w:t>
      </w:r>
      <w:r w:rsidRPr="00C26471">
        <w:rPr>
          <w:rFonts w:ascii="Calibri" w:hAnsi="Calibri" w:cs="Traditional Arabic" w:hint="eastAsia"/>
          <w:sz w:val="36"/>
          <w:szCs w:val="36"/>
          <w:rtl/>
          <w:lang w:eastAsia="en-US" w:bidi="ar-EG"/>
        </w:rPr>
        <w:t>الانحراف</w:t>
      </w:r>
      <w:r w:rsidRPr="00C26471">
        <w:rPr>
          <w:rFonts w:ascii="Calibri" w:hAnsi="Calibri" w:cs="Traditional Arabic"/>
          <w:sz w:val="36"/>
          <w:szCs w:val="36"/>
          <w:rtl/>
          <w:lang w:eastAsia="en-US" w:bidi="ar-EG"/>
        </w:rPr>
        <w:t>.</w:t>
      </w:r>
    </w:p>
    <w:p w14:paraId="0BFA7320" w14:textId="77777777" w:rsidR="003F67DE" w:rsidRPr="00C26471" w:rsidRDefault="003F67DE" w:rsidP="003F67DE">
      <w:pPr>
        <w:jc w:val="both"/>
        <w:rPr>
          <w:rFonts w:cs="Traditional Arabic"/>
          <w:sz w:val="36"/>
          <w:szCs w:val="36"/>
          <w:lang w:bidi="ar-EG"/>
        </w:rPr>
      </w:pPr>
    </w:p>
    <w:p w14:paraId="221F3B17" w14:textId="77777777" w:rsidR="003F67DE" w:rsidRDefault="003F67DE" w:rsidP="003F67DE">
      <w:pPr>
        <w:rPr>
          <w:rtl/>
        </w:rPr>
      </w:pPr>
    </w:p>
    <w:p w14:paraId="232A9821" w14:textId="77777777" w:rsidR="000730E4" w:rsidRDefault="000730E4" w:rsidP="003F67DE">
      <w:pPr>
        <w:jc w:val="center"/>
        <w:rPr>
          <w:rFonts w:ascii="Traditional Arabic" w:hAnsi="Traditional Arabic" w:cs="Traditional Arabic"/>
          <w:b/>
          <w:bCs/>
          <w:color w:val="FF0000"/>
          <w:sz w:val="36"/>
          <w:szCs w:val="36"/>
          <w:rtl/>
          <w:lang w:eastAsia="en-US"/>
        </w:rPr>
      </w:pPr>
    </w:p>
    <w:p w14:paraId="341AFB5D" w14:textId="77777777" w:rsidR="003F67DE" w:rsidRPr="00150487" w:rsidRDefault="003F67DE" w:rsidP="003F67DE">
      <w:pPr>
        <w:jc w:val="center"/>
        <w:rPr>
          <w:rFonts w:ascii="Traditional Arabic" w:hAnsi="Traditional Arabic" w:cs="Traditional Arabic"/>
          <w:b/>
          <w:bCs/>
          <w:color w:val="FF0000"/>
          <w:sz w:val="36"/>
          <w:szCs w:val="36"/>
          <w:rtl/>
          <w:lang w:eastAsia="en-US"/>
        </w:rPr>
      </w:pPr>
      <w:r w:rsidRPr="00150487">
        <w:rPr>
          <w:rFonts w:ascii="Traditional Arabic" w:hAnsi="Traditional Arabic" w:cs="Traditional Arabic"/>
          <w:b/>
          <w:bCs/>
          <w:color w:val="FF0000"/>
          <w:sz w:val="36"/>
          <w:szCs w:val="36"/>
          <w:rtl/>
          <w:lang w:eastAsia="en-US"/>
        </w:rPr>
        <w:t>ضوابط تشغيل النساء</w:t>
      </w:r>
    </w:p>
    <w:p w14:paraId="0A29DC4E" w14:textId="77777777" w:rsidR="003F67DE" w:rsidRPr="00150487" w:rsidRDefault="003F67DE" w:rsidP="003F67DE">
      <w:pPr>
        <w:jc w:val="both"/>
        <w:rPr>
          <w:rFonts w:ascii="Traditional Arabic" w:hAnsi="Traditional Arabic" w:cs="Traditional Arabic"/>
          <w:b/>
          <w:bCs/>
          <w:sz w:val="36"/>
          <w:szCs w:val="36"/>
          <w:rtl/>
          <w:lang w:eastAsia="en-US"/>
        </w:rPr>
      </w:pPr>
    </w:p>
    <w:p w14:paraId="02F554B0" w14:textId="77777777" w:rsidR="003F67DE" w:rsidRPr="00150487" w:rsidRDefault="003F67DE" w:rsidP="003F67DE">
      <w:pPr>
        <w:jc w:val="both"/>
        <w:rPr>
          <w:rFonts w:ascii="Traditional Arabic" w:hAnsi="Traditional Arabic" w:cs="Traditional Arabic"/>
          <w:sz w:val="36"/>
          <w:szCs w:val="36"/>
          <w:rtl/>
          <w:lang w:eastAsia="en-US"/>
        </w:rPr>
      </w:pPr>
      <w:r w:rsidRPr="00150487">
        <w:rPr>
          <w:rFonts w:ascii="Traditional Arabic" w:hAnsi="Traditional Arabic" w:cs="Traditional Arabic"/>
          <w:b/>
          <w:bCs/>
          <w:sz w:val="36"/>
          <w:szCs w:val="36"/>
          <w:rtl/>
          <w:lang w:eastAsia="en-US"/>
        </w:rPr>
        <w:t xml:space="preserve">ضوابط تشغيل النساء/ عدنان حسن </w:t>
      </w:r>
      <w:proofErr w:type="spellStart"/>
      <w:proofErr w:type="gramStart"/>
      <w:r w:rsidRPr="00150487">
        <w:rPr>
          <w:rFonts w:ascii="Traditional Arabic" w:hAnsi="Traditional Arabic" w:cs="Traditional Arabic"/>
          <w:b/>
          <w:bCs/>
          <w:sz w:val="36"/>
          <w:szCs w:val="36"/>
          <w:rtl/>
          <w:lang w:eastAsia="en-US"/>
        </w:rPr>
        <w:t>باحارث</w:t>
      </w:r>
      <w:proofErr w:type="spellEnd"/>
      <w:r w:rsidRPr="00150487">
        <w:rPr>
          <w:rFonts w:ascii="Traditional Arabic" w:hAnsi="Traditional Arabic" w:cs="Traditional Arabic"/>
          <w:b/>
          <w:bCs/>
          <w:sz w:val="36"/>
          <w:szCs w:val="36"/>
          <w:rtl/>
          <w:lang w:eastAsia="en-US"/>
        </w:rPr>
        <w:t>.-</w:t>
      </w:r>
      <w:proofErr w:type="gramEnd"/>
      <w:r w:rsidRPr="00150487">
        <w:rPr>
          <w:rFonts w:ascii="Traditional Arabic" w:hAnsi="Traditional Arabic" w:cs="Traditional Arabic"/>
          <w:b/>
          <w:bCs/>
          <w:sz w:val="36"/>
          <w:szCs w:val="36"/>
          <w:rtl/>
          <w:lang w:eastAsia="en-US"/>
        </w:rPr>
        <w:t xml:space="preserve"> الرياض: دار </w:t>
      </w:r>
      <w:proofErr w:type="spellStart"/>
      <w:r w:rsidRPr="00150487">
        <w:rPr>
          <w:rFonts w:ascii="Traditional Arabic" w:hAnsi="Traditional Arabic" w:cs="Traditional Arabic"/>
          <w:b/>
          <w:bCs/>
          <w:sz w:val="36"/>
          <w:szCs w:val="36"/>
          <w:rtl/>
          <w:lang w:eastAsia="en-US"/>
        </w:rPr>
        <w:t>الصميعي</w:t>
      </w:r>
      <w:proofErr w:type="spellEnd"/>
      <w:r w:rsidRPr="00150487">
        <w:rPr>
          <w:rFonts w:ascii="Traditional Arabic" w:hAnsi="Traditional Arabic" w:cs="Traditional Arabic"/>
          <w:b/>
          <w:bCs/>
          <w:sz w:val="36"/>
          <w:szCs w:val="36"/>
          <w:rtl/>
          <w:lang w:eastAsia="en-US"/>
        </w:rPr>
        <w:t>، 1433هـ،، 319 ص.</w:t>
      </w:r>
    </w:p>
    <w:p w14:paraId="18BE87D5" w14:textId="77777777" w:rsidR="003F67DE" w:rsidRPr="00150487" w:rsidRDefault="003F67DE" w:rsidP="003F67DE">
      <w:pPr>
        <w:jc w:val="center"/>
        <w:rPr>
          <w:rFonts w:ascii="Traditional Arabic" w:hAnsi="Traditional Arabic" w:cs="Traditional Arabic"/>
          <w:sz w:val="36"/>
          <w:szCs w:val="36"/>
          <w:rtl/>
          <w:lang w:eastAsia="en-US"/>
        </w:rPr>
      </w:pPr>
      <w:r>
        <w:rPr>
          <w:noProof/>
          <w:color w:val="0000FF"/>
          <w:sz w:val="36"/>
          <w:szCs w:val="36"/>
          <w:lang w:eastAsia="en-US"/>
        </w:rPr>
        <w:lastRenderedPageBreak/>
        <w:drawing>
          <wp:inline distT="0" distB="0" distL="0" distR="0" wp14:anchorId="3972B925" wp14:editId="0135A05B">
            <wp:extent cx="2115185" cy="3005455"/>
            <wp:effectExtent l="0" t="0" r="0" b="4445"/>
            <wp:docPr id="77" name="صورة 77" descr="ANd9GcRKiY0mAnixVHMUtlfklYVvvb0zKyA3WPFRkw9Nx1bp6tS1ZTvO">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Nd9GcRKiY0mAnixVHMUtlfklYVvvb0zKyA3WPFRkw9Nx1bp6tS1ZTvO"/>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115185" cy="3005455"/>
                    </a:xfrm>
                    <a:prstGeom prst="rect">
                      <a:avLst/>
                    </a:prstGeom>
                    <a:noFill/>
                    <a:ln>
                      <a:noFill/>
                    </a:ln>
                  </pic:spPr>
                </pic:pic>
              </a:graphicData>
            </a:graphic>
          </wp:inline>
        </w:drawing>
      </w:r>
    </w:p>
    <w:p w14:paraId="606DAA15" w14:textId="77777777" w:rsidR="003F67DE" w:rsidRPr="00150487" w:rsidRDefault="003F67DE" w:rsidP="003F67DE">
      <w:pPr>
        <w:jc w:val="center"/>
        <w:rPr>
          <w:rFonts w:ascii="Traditional Arabic" w:hAnsi="Traditional Arabic" w:cs="Traditional Arabic"/>
          <w:sz w:val="36"/>
          <w:szCs w:val="36"/>
          <w:rtl/>
          <w:lang w:eastAsia="en-US"/>
        </w:rPr>
      </w:pPr>
    </w:p>
    <w:p w14:paraId="6A22BED8" w14:textId="77777777" w:rsidR="003F67DE" w:rsidRPr="00150487" w:rsidRDefault="003F67DE" w:rsidP="003F67DE">
      <w:pPr>
        <w:jc w:val="both"/>
        <w:rPr>
          <w:rFonts w:ascii="Traditional Arabic" w:hAnsi="Traditional Arabic" w:cs="Traditional Arabic"/>
          <w:sz w:val="36"/>
          <w:szCs w:val="36"/>
          <w:rtl/>
          <w:lang w:eastAsia="en-US"/>
        </w:rPr>
      </w:pPr>
      <w:r w:rsidRPr="00150487">
        <w:rPr>
          <w:rFonts w:ascii="Traditional Arabic" w:hAnsi="Traditional Arabic" w:cs="Traditional Arabic"/>
          <w:sz w:val="36"/>
          <w:szCs w:val="36"/>
          <w:rtl/>
          <w:lang w:eastAsia="en-US"/>
        </w:rPr>
        <w:t>نظام الإسلام التربوي يولي المرأة خصوصية اجتماعية يميزها عن الرجل، ويلزمها أحكامًا تختلف في كثير من الأحيان عن الأحكام التي يلزمها الرجل، وهذا يوجب على المجتمع المسلم مراعاة هذه الخصوصية في حق النساء، وأخذها بعين الاعتبار عند سنّ القوانين والأنظمة المتعلقة بالعمل.</w:t>
      </w:r>
    </w:p>
    <w:p w14:paraId="52004ECB" w14:textId="77777777" w:rsidR="003F67DE" w:rsidRPr="00150487" w:rsidRDefault="003F67DE" w:rsidP="003F67DE">
      <w:pPr>
        <w:jc w:val="both"/>
        <w:rPr>
          <w:rFonts w:ascii="Traditional Arabic" w:hAnsi="Traditional Arabic" w:cs="Traditional Arabic"/>
          <w:sz w:val="36"/>
          <w:szCs w:val="36"/>
          <w:rtl/>
          <w:lang w:eastAsia="en-US"/>
        </w:rPr>
      </w:pPr>
      <w:r w:rsidRPr="00150487">
        <w:rPr>
          <w:rFonts w:ascii="Traditional Arabic" w:hAnsi="Traditional Arabic" w:cs="Traditional Arabic"/>
          <w:sz w:val="36"/>
          <w:szCs w:val="36"/>
          <w:rtl/>
          <w:lang w:eastAsia="en-US"/>
        </w:rPr>
        <w:t>ومن هنا جاءت أهمية بيان الضوابط التي تحكم مشاركة النساء في ميا</w:t>
      </w:r>
      <w:r w:rsidR="000730E4">
        <w:rPr>
          <w:rFonts w:ascii="Traditional Arabic" w:hAnsi="Traditional Arabic" w:cs="Traditional Arabic" w:hint="cs"/>
          <w:sz w:val="36"/>
          <w:szCs w:val="36"/>
          <w:rtl/>
          <w:lang w:eastAsia="en-US"/>
        </w:rPr>
        <w:t>د</w:t>
      </w:r>
      <w:r w:rsidRPr="00150487">
        <w:rPr>
          <w:rFonts w:ascii="Traditional Arabic" w:hAnsi="Traditional Arabic" w:cs="Traditional Arabic"/>
          <w:sz w:val="36"/>
          <w:szCs w:val="36"/>
          <w:rtl/>
          <w:lang w:eastAsia="en-US"/>
        </w:rPr>
        <w:t>ين التنمية الاقتصادية العامة، وتضمن الحفاظ على النساء العاملات ضمن نطاق خصوصيتهن الاجتماعية، مع مراعاة أدوارهن الأسرية، وطبائعهن الفطرية، وحدود إمكاناتهن المتاحة.. وهذه الضوابط هي:</w:t>
      </w:r>
    </w:p>
    <w:p w14:paraId="70DB91EB" w14:textId="77777777" w:rsidR="003F67DE" w:rsidRPr="00150487" w:rsidRDefault="003F67DE" w:rsidP="003F67DE">
      <w:pPr>
        <w:jc w:val="both"/>
        <w:rPr>
          <w:rFonts w:ascii="Traditional Arabic" w:hAnsi="Traditional Arabic" w:cs="Traditional Arabic"/>
          <w:sz w:val="36"/>
          <w:szCs w:val="36"/>
          <w:rtl/>
          <w:lang w:eastAsia="en-US"/>
        </w:rPr>
      </w:pPr>
    </w:p>
    <w:p w14:paraId="3279CBD9" w14:textId="77777777" w:rsidR="003F67DE" w:rsidRPr="00150487" w:rsidRDefault="003F67DE" w:rsidP="003F67DE">
      <w:pPr>
        <w:jc w:val="both"/>
        <w:rPr>
          <w:rFonts w:ascii="Traditional Arabic" w:hAnsi="Traditional Arabic" w:cs="Traditional Arabic"/>
          <w:b/>
          <w:bCs/>
          <w:sz w:val="36"/>
          <w:szCs w:val="36"/>
          <w:rtl/>
          <w:lang w:eastAsia="en-US"/>
        </w:rPr>
      </w:pPr>
      <w:r w:rsidRPr="00150487">
        <w:rPr>
          <w:rFonts w:ascii="Traditional Arabic" w:hAnsi="Traditional Arabic" w:cs="Traditional Arabic"/>
          <w:b/>
          <w:bCs/>
          <w:sz w:val="36"/>
          <w:szCs w:val="36"/>
          <w:rtl/>
          <w:lang w:eastAsia="en-US"/>
        </w:rPr>
        <w:t>الضوابط الأخلاقية لتشغيل النساء:</w:t>
      </w:r>
    </w:p>
    <w:p w14:paraId="058E17D5" w14:textId="77777777" w:rsidR="003F67DE" w:rsidRPr="00150487" w:rsidRDefault="003F67DE" w:rsidP="003F67DE">
      <w:pPr>
        <w:numPr>
          <w:ilvl w:val="0"/>
          <w:numId w:val="19"/>
        </w:numPr>
        <w:ind w:right="0"/>
        <w:jc w:val="both"/>
        <w:rPr>
          <w:rFonts w:ascii="Traditional Arabic" w:hAnsi="Traditional Arabic" w:cs="Traditional Arabic"/>
          <w:sz w:val="36"/>
          <w:szCs w:val="36"/>
          <w:rtl/>
          <w:lang w:eastAsia="en-US"/>
        </w:rPr>
      </w:pPr>
      <w:r w:rsidRPr="00150487">
        <w:rPr>
          <w:rFonts w:ascii="Traditional Arabic" w:hAnsi="Traditional Arabic" w:cs="Traditional Arabic"/>
          <w:sz w:val="36"/>
          <w:szCs w:val="36"/>
          <w:rtl/>
          <w:lang w:eastAsia="en-US"/>
        </w:rPr>
        <w:t>تجنب اختلاط النساء العاملات بالرجال الأجانب في العمل.</w:t>
      </w:r>
    </w:p>
    <w:p w14:paraId="3734EB3F" w14:textId="77777777" w:rsidR="003F67DE" w:rsidRPr="00150487" w:rsidRDefault="003F67DE" w:rsidP="003F67DE">
      <w:pPr>
        <w:numPr>
          <w:ilvl w:val="0"/>
          <w:numId w:val="19"/>
        </w:numPr>
        <w:ind w:right="0"/>
        <w:jc w:val="both"/>
        <w:rPr>
          <w:rFonts w:ascii="Traditional Arabic" w:hAnsi="Traditional Arabic" w:cs="Traditional Arabic"/>
          <w:sz w:val="36"/>
          <w:szCs w:val="36"/>
          <w:lang w:eastAsia="en-US"/>
        </w:rPr>
      </w:pPr>
      <w:r w:rsidRPr="00150487">
        <w:rPr>
          <w:rFonts w:ascii="Traditional Arabic" w:hAnsi="Traditional Arabic" w:cs="Traditional Arabic"/>
          <w:sz w:val="36"/>
          <w:szCs w:val="36"/>
          <w:rtl/>
          <w:lang w:eastAsia="en-US"/>
        </w:rPr>
        <w:t>تحريم أشكال الاتجار بالنساء العاملات (صورهن، أصواتهن، أعراضهن).</w:t>
      </w:r>
    </w:p>
    <w:p w14:paraId="04319174" w14:textId="77777777" w:rsidR="003F67DE" w:rsidRPr="00150487" w:rsidRDefault="003F67DE" w:rsidP="003F67DE">
      <w:pPr>
        <w:jc w:val="both"/>
        <w:rPr>
          <w:rFonts w:ascii="Traditional Arabic" w:hAnsi="Traditional Arabic" w:cs="Traditional Arabic"/>
          <w:sz w:val="36"/>
          <w:szCs w:val="36"/>
          <w:rtl/>
          <w:lang w:eastAsia="en-US"/>
        </w:rPr>
      </w:pPr>
    </w:p>
    <w:p w14:paraId="7CA5C024" w14:textId="77777777" w:rsidR="003F67DE" w:rsidRPr="00150487" w:rsidRDefault="003F67DE" w:rsidP="003F67DE">
      <w:pPr>
        <w:jc w:val="both"/>
        <w:rPr>
          <w:rFonts w:ascii="Traditional Arabic" w:hAnsi="Traditional Arabic" w:cs="Traditional Arabic"/>
          <w:b/>
          <w:bCs/>
          <w:sz w:val="36"/>
          <w:szCs w:val="36"/>
          <w:rtl/>
          <w:lang w:eastAsia="en-US"/>
        </w:rPr>
      </w:pPr>
      <w:r w:rsidRPr="00150487">
        <w:rPr>
          <w:rFonts w:ascii="Traditional Arabic" w:hAnsi="Traditional Arabic" w:cs="Traditional Arabic"/>
          <w:b/>
          <w:bCs/>
          <w:sz w:val="36"/>
          <w:szCs w:val="36"/>
          <w:rtl/>
          <w:lang w:eastAsia="en-US"/>
        </w:rPr>
        <w:t>الضوابط الإنسانية لتشغيل النساء:</w:t>
      </w:r>
    </w:p>
    <w:p w14:paraId="7DC91D56" w14:textId="77777777" w:rsidR="003F67DE" w:rsidRPr="00150487" w:rsidRDefault="003F67DE" w:rsidP="003F67DE">
      <w:pPr>
        <w:numPr>
          <w:ilvl w:val="0"/>
          <w:numId w:val="19"/>
        </w:numPr>
        <w:ind w:right="0"/>
        <w:jc w:val="both"/>
        <w:rPr>
          <w:rFonts w:ascii="Traditional Arabic" w:hAnsi="Traditional Arabic" w:cs="Traditional Arabic"/>
          <w:sz w:val="36"/>
          <w:szCs w:val="36"/>
          <w:rtl/>
          <w:lang w:eastAsia="en-US"/>
        </w:rPr>
      </w:pPr>
      <w:r w:rsidRPr="00150487">
        <w:rPr>
          <w:rFonts w:ascii="Traditional Arabic" w:hAnsi="Traditional Arabic" w:cs="Traditional Arabic"/>
          <w:sz w:val="36"/>
          <w:szCs w:val="36"/>
          <w:rtl/>
          <w:lang w:eastAsia="en-US"/>
        </w:rPr>
        <w:t>الترفع بالنساء العاملات عن الأعمال المهنية الوضيعة.</w:t>
      </w:r>
    </w:p>
    <w:p w14:paraId="27775A9D" w14:textId="77777777" w:rsidR="003F67DE" w:rsidRPr="00150487" w:rsidRDefault="003F67DE" w:rsidP="003F67DE">
      <w:pPr>
        <w:numPr>
          <w:ilvl w:val="0"/>
          <w:numId w:val="19"/>
        </w:numPr>
        <w:ind w:right="0"/>
        <w:jc w:val="both"/>
        <w:rPr>
          <w:rFonts w:ascii="Traditional Arabic" w:hAnsi="Traditional Arabic" w:cs="Traditional Arabic"/>
          <w:sz w:val="36"/>
          <w:szCs w:val="36"/>
          <w:lang w:eastAsia="en-US"/>
        </w:rPr>
      </w:pPr>
      <w:r w:rsidRPr="00150487">
        <w:rPr>
          <w:rFonts w:ascii="Traditional Arabic" w:hAnsi="Traditional Arabic" w:cs="Traditional Arabic"/>
          <w:sz w:val="36"/>
          <w:szCs w:val="36"/>
          <w:rtl/>
          <w:lang w:eastAsia="en-US"/>
        </w:rPr>
        <w:t>حماية النساء العاملات من الأعمال الشاقة المضنية.</w:t>
      </w:r>
    </w:p>
    <w:p w14:paraId="28DC01F1" w14:textId="77777777" w:rsidR="003F67DE" w:rsidRPr="00150487" w:rsidRDefault="003F67DE" w:rsidP="003F67DE">
      <w:pPr>
        <w:numPr>
          <w:ilvl w:val="0"/>
          <w:numId w:val="19"/>
        </w:numPr>
        <w:ind w:right="0"/>
        <w:jc w:val="both"/>
        <w:rPr>
          <w:rFonts w:ascii="Traditional Arabic" w:hAnsi="Traditional Arabic" w:cs="Traditional Arabic"/>
          <w:sz w:val="36"/>
          <w:szCs w:val="36"/>
          <w:lang w:eastAsia="en-US"/>
        </w:rPr>
      </w:pPr>
      <w:r w:rsidRPr="00150487">
        <w:rPr>
          <w:rFonts w:ascii="Traditional Arabic" w:hAnsi="Traditional Arabic" w:cs="Traditional Arabic"/>
          <w:sz w:val="36"/>
          <w:szCs w:val="36"/>
          <w:rtl/>
          <w:lang w:eastAsia="en-US"/>
        </w:rPr>
        <w:t>ضمان الحق المالي للنساء العاملات.</w:t>
      </w:r>
    </w:p>
    <w:p w14:paraId="1B434A47" w14:textId="77777777" w:rsidR="003F67DE" w:rsidRPr="00150487" w:rsidRDefault="003F67DE" w:rsidP="003F67DE">
      <w:pPr>
        <w:jc w:val="both"/>
        <w:rPr>
          <w:rFonts w:ascii="Traditional Arabic" w:hAnsi="Traditional Arabic" w:cs="Traditional Arabic"/>
          <w:sz w:val="36"/>
          <w:szCs w:val="36"/>
          <w:rtl/>
          <w:lang w:eastAsia="en-US"/>
        </w:rPr>
      </w:pPr>
    </w:p>
    <w:p w14:paraId="7F854375" w14:textId="77777777" w:rsidR="003F67DE" w:rsidRPr="00150487" w:rsidRDefault="003F67DE" w:rsidP="003F67DE">
      <w:pPr>
        <w:jc w:val="both"/>
        <w:rPr>
          <w:rFonts w:ascii="Traditional Arabic" w:hAnsi="Traditional Arabic" w:cs="Traditional Arabic"/>
          <w:b/>
          <w:bCs/>
          <w:sz w:val="36"/>
          <w:szCs w:val="36"/>
          <w:rtl/>
          <w:lang w:eastAsia="en-US"/>
        </w:rPr>
      </w:pPr>
      <w:r w:rsidRPr="00150487">
        <w:rPr>
          <w:rFonts w:ascii="Traditional Arabic" w:hAnsi="Traditional Arabic" w:cs="Traditional Arabic"/>
          <w:b/>
          <w:bCs/>
          <w:sz w:val="36"/>
          <w:szCs w:val="36"/>
          <w:rtl/>
          <w:lang w:eastAsia="en-US"/>
        </w:rPr>
        <w:t>الضوابط الصحية لتشغيل النساء:</w:t>
      </w:r>
    </w:p>
    <w:p w14:paraId="3679CC27" w14:textId="77777777" w:rsidR="003F67DE" w:rsidRPr="00150487" w:rsidRDefault="003F67DE" w:rsidP="003F67DE">
      <w:pPr>
        <w:numPr>
          <w:ilvl w:val="0"/>
          <w:numId w:val="19"/>
        </w:numPr>
        <w:ind w:right="0"/>
        <w:jc w:val="both"/>
        <w:rPr>
          <w:rFonts w:ascii="Traditional Arabic" w:hAnsi="Traditional Arabic" w:cs="Traditional Arabic"/>
          <w:sz w:val="36"/>
          <w:szCs w:val="36"/>
          <w:rtl/>
          <w:lang w:eastAsia="en-US"/>
        </w:rPr>
      </w:pPr>
      <w:r w:rsidRPr="00150487">
        <w:rPr>
          <w:rFonts w:ascii="Traditional Arabic" w:hAnsi="Traditional Arabic" w:cs="Traditional Arabic"/>
          <w:sz w:val="36"/>
          <w:szCs w:val="36"/>
          <w:rtl/>
          <w:lang w:eastAsia="en-US"/>
        </w:rPr>
        <w:t>تجنب تأثيرات العمل السلبية على صحة النساء الجسمية.</w:t>
      </w:r>
    </w:p>
    <w:p w14:paraId="7999B654" w14:textId="77777777" w:rsidR="003F67DE" w:rsidRPr="00150487" w:rsidRDefault="003F67DE" w:rsidP="003F67DE">
      <w:pPr>
        <w:numPr>
          <w:ilvl w:val="0"/>
          <w:numId w:val="19"/>
        </w:numPr>
        <w:ind w:right="0"/>
        <w:jc w:val="both"/>
        <w:rPr>
          <w:rFonts w:ascii="Traditional Arabic" w:hAnsi="Traditional Arabic" w:cs="Traditional Arabic"/>
          <w:sz w:val="36"/>
          <w:szCs w:val="36"/>
          <w:lang w:eastAsia="en-US"/>
        </w:rPr>
      </w:pPr>
      <w:r w:rsidRPr="00150487">
        <w:rPr>
          <w:rFonts w:ascii="Traditional Arabic" w:hAnsi="Traditional Arabic" w:cs="Traditional Arabic"/>
          <w:sz w:val="36"/>
          <w:szCs w:val="36"/>
          <w:rtl/>
          <w:lang w:eastAsia="en-US"/>
        </w:rPr>
        <w:t>تجنب تأثيرات العمل السلبية على صحة النساء النفسية.</w:t>
      </w:r>
    </w:p>
    <w:p w14:paraId="18F49D45" w14:textId="77777777" w:rsidR="003F67DE" w:rsidRPr="00150487" w:rsidRDefault="003F67DE" w:rsidP="003F67DE">
      <w:pPr>
        <w:numPr>
          <w:ilvl w:val="0"/>
          <w:numId w:val="19"/>
        </w:numPr>
        <w:ind w:right="0"/>
        <w:jc w:val="both"/>
        <w:rPr>
          <w:rFonts w:ascii="Traditional Arabic" w:hAnsi="Traditional Arabic" w:cs="Traditional Arabic"/>
          <w:sz w:val="36"/>
          <w:szCs w:val="36"/>
          <w:lang w:eastAsia="en-US"/>
        </w:rPr>
      </w:pPr>
      <w:r w:rsidRPr="00150487">
        <w:rPr>
          <w:rFonts w:ascii="Traditional Arabic" w:hAnsi="Traditional Arabic" w:cs="Traditional Arabic"/>
          <w:sz w:val="36"/>
          <w:szCs w:val="36"/>
          <w:rtl/>
          <w:lang w:eastAsia="en-US"/>
        </w:rPr>
        <w:t>تجنب تأثيرات العمل السلبية على صحة النساء التناسلية.</w:t>
      </w:r>
    </w:p>
    <w:p w14:paraId="7B421124" w14:textId="77777777" w:rsidR="003F67DE" w:rsidRPr="00150487" w:rsidRDefault="003F67DE" w:rsidP="003F67DE">
      <w:pPr>
        <w:jc w:val="both"/>
        <w:rPr>
          <w:rFonts w:ascii="Traditional Arabic" w:hAnsi="Traditional Arabic" w:cs="Traditional Arabic"/>
          <w:sz w:val="36"/>
          <w:szCs w:val="36"/>
          <w:rtl/>
          <w:lang w:eastAsia="en-US"/>
        </w:rPr>
      </w:pPr>
    </w:p>
    <w:p w14:paraId="3098914F" w14:textId="77777777" w:rsidR="003F67DE" w:rsidRPr="00150487" w:rsidRDefault="003F67DE" w:rsidP="000730E4">
      <w:pPr>
        <w:jc w:val="both"/>
        <w:rPr>
          <w:rFonts w:ascii="Traditional Arabic" w:hAnsi="Traditional Arabic" w:cs="Traditional Arabic"/>
          <w:sz w:val="36"/>
          <w:szCs w:val="36"/>
          <w:rtl/>
          <w:lang w:eastAsia="en-US"/>
        </w:rPr>
      </w:pPr>
      <w:r w:rsidRPr="00150487">
        <w:rPr>
          <w:rFonts w:ascii="Traditional Arabic" w:hAnsi="Traditional Arabic" w:cs="Traditional Arabic"/>
          <w:b/>
          <w:bCs/>
          <w:sz w:val="36"/>
          <w:szCs w:val="36"/>
          <w:rtl/>
          <w:lang w:eastAsia="en-US"/>
        </w:rPr>
        <w:t>الضوابط الأسرية لتشغيل النساء:</w:t>
      </w:r>
    </w:p>
    <w:p w14:paraId="680B47A8" w14:textId="77777777" w:rsidR="003F67DE" w:rsidRPr="00150487" w:rsidRDefault="003F67DE" w:rsidP="003F67DE">
      <w:pPr>
        <w:numPr>
          <w:ilvl w:val="0"/>
          <w:numId w:val="19"/>
        </w:numPr>
        <w:ind w:right="0"/>
        <w:jc w:val="both"/>
        <w:rPr>
          <w:rFonts w:ascii="Traditional Arabic" w:hAnsi="Traditional Arabic" w:cs="Traditional Arabic"/>
          <w:sz w:val="36"/>
          <w:szCs w:val="36"/>
          <w:rtl/>
          <w:lang w:eastAsia="en-US"/>
        </w:rPr>
      </w:pPr>
      <w:r w:rsidRPr="00150487">
        <w:rPr>
          <w:rFonts w:ascii="Traditional Arabic" w:hAnsi="Traditional Arabic" w:cs="Traditional Arabic"/>
          <w:sz w:val="36"/>
          <w:szCs w:val="36"/>
          <w:rtl/>
          <w:lang w:eastAsia="en-US"/>
        </w:rPr>
        <w:t>حماية أسر النساء العاملات من التفكك.</w:t>
      </w:r>
    </w:p>
    <w:p w14:paraId="13C8EE92" w14:textId="77777777" w:rsidR="003F67DE" w:rsidRPr="00150487" w:rsidRDefault="003F67DE" w:rsidP="003F67DE">
      <w:pPr>
        <w:numPr>
          <w:ilvl w:val="0"/>
          <w:numId w:val="19"/>
        </w:numPr>
        <w:ind w:right="0"/>
        <w:jc w:val="both"/>
        <w:rPr>
          <w:rFonts w:ascii="Traditional Arabic" w:hAnsi="Traditional Arabic" w:cs="Traditional Arabic"/>
          <w:sz w:val="36"/>
          <w:szCs w:val="36"/>
          <w:lang w:eastAsia="en-US"/>
        </w:rPr>
      </w:pPr>
      <w:r w:rsidRPr="00150487">
        <w:rPr>
          <w:rFonts w:ascii="Traditional Arabic" w:hAnsi="Traditional Arabic" w:cs="Traditional Arabic"/>
          <w:sz w:val="36"/>
          <w:szCs w:val="36"/>
          <w:rtl/>
          <w:lang w:eastAsia="en-US"/>
        </w:rPr>
        <w:t>رعاية النساء العاملات لقوامة الأزواج من الاختلال.</w:t>
      </w:r>
    </w:p>
    <w:p w14:paraId="1E751827" w14:textId="77777777" w:rsidR="003F67DE" w:rsidRPr="00150487" w:rsidRDefault="003F67DE" w:rsidP="003F67DE">
      <w:pPr>
        <w:numPr>
          <w:ilvl w:val="0"/>
          <w:numId w:val="19"/>
        </w:numPr>
        <w:ind w:right="0"/>
        <w:jc w:val="both"/>
        <w:rPr>
          <w:rFonts w:ascii="Traditional Arabic" w:hAnsi="Traditional Arabic" w:cs="Traditional Arabic"/>
          <w:sz w:val="36"/>
          <w:szCs w:val="36"/>
          <w:lang w:eastAsia="en-US"/>
        </w:rPr>
      </w:pPr>
      <w:r w:rsidRPr="00150487">
        <w:rPr>
          <w:rFonts w:ascii="Traditional Arabic" w:hAnsi="Traditional Arabic" w:cs="Traditional Arabic"/>
          <w:sz w:val="36"/>
          <w:szCs w:val="36"/>
          <w:rtl/>
          <w:lang w:eastAsia="en-US"/>
        </w:rPr>
        <w:t>سلامة معدلات خصوبة النساء العاملات من الانخفاض.</w:t>
      </w:r>
    </w:p>
    <w:p w14:paraId="0D2C6417" w14:textId="77777777" w:rsidR="003F67DE" w:rsidRPr="00150487" w:rsidRDefault="003F67DE" w:rsidP="003F67DE">
      <w:pPr>
        <w:numPr>
          <w:ilvl w:val="0"/>
          <w:numId w:val="19"/>
        </w:numPr>
        <w:ind w:right="0"/>
        <w:jc w:val="both"/>
        <w:rPr>
          <w:rFonts w:ascii="Traditional Arabic" w:hAnsi="Traditional Arabic" w:cs="Traditional Arabic"/>
          <w:sz w:val="36"/>
          <w:szCs w:val="36"/>
          <w:lang w:eastAsia="en-US"/>
        </w:rPr>
      </w:pPr>
      <w:r w:rsidRPr="00150487">
        <w:rPr>
          <w:rFonts w:ascii="Traditional Arabic" w:hAnsi="Traditional Arabic" w:cs="Traditional Arabic"/>
          <w:sz w:val="36"/>
          <w:szCs w:val="36"/>
          <w:rtl/>
          <w:lang w:eastAsia="en-US"/>
        </w:rPr>
        <w:t>تجنب النساء العاملات أزمة صراع الأدوار الاجتماعية.</w:t>
      </w:r>
    </w:p>
    <w:p w14:paraId="7B088A9D" w14:textId="77777777" w:rsidR="003F67DE" w:rsidRPr="00150487" w:rsidRDefault="003F67DE" w:rsidP="003F67DE">
      <w:pPr>
        <w:numPr>
          <w:ilvl w:val="0"/>
          <w:numId w:val="19"/>
        </w:numPr>
        <w:ind w:right="0"/>
        <w:jc w:val="both"/>
        <w:rPr>
          <w:rFonts w:ascii="Traditional Arabic" w:hAnsi="Traditional Arabic" w:cs="Traditional Arabic"/>
          <w:sz w:val="36"/>
          <w:szCs w:val="36"/>
          <w:lang w:eastAsia="en-US"/>
        </w:rPr>
      </w:pPr>
      <w:r w:rsidRPr="00150487">
        <w:rPr>
          <w:rFonts w:ascii="Traditional Arabic" w:hAnsi="Traditional Arabic" w:cs="Traditional Arabic"/>
          <w:sz w:val="36"/>
          <w:szCs w:val="36"/>
          <w:rtl/>
          <w:lang w:eastAsia="en-US"/>
        </w:rPr>
        <w:t>المحافظة على سلامة أولاد النساء العاملات من الانحراف.</w:t>
      </w:r>
    </w:p>
    <w:p w14:paraId="11BA9516" w14:textId="77777777" w:rsidR="003F67DE" w:rsidRPr="00150487" w:rsidRDefault="003F67DE" w:rsidP="003F67DE">
      <w:pPr>
        <w:jc w:val="both"/>
        <w:rPr>
          <w:rFonts w:ascii="Traditional Arabic" w:hAnsi="Traditional Arabic" w:cs="Traditional Arabic"/>
          <w:sz w:val="36"/>
          <w:szCs w:val="36"/>
          <w:rtl/>
          <w:lang w:eastAsia="en-US"/>
        </w:rPr>
      </w:pPr>
    </w:p>
    <w:p w14:paraId="3DF61DC5" w14:textId="77777777" w:rsidR="003F67DE" w:rsidRPr="00150487" w:rsidRDefault="003F67DE" w:rsidP="003F67DE">
      <w:pPr>
        <w:jc w:val="both"/>
        <w:rPr>
          <w:rFonts w:ascii="Traditional Arabic" w:hAnsi="Traditional Arabic" w:cs="Traditional Arabic"/>
          <w:b/>
          <w:bCs/>
          <w:sz w:val="36"/>
          <w:szCs w:val="36"/>
          <w:rtl/>
          <w:lang w:eastAsia="en-US"/>
        </w:rPr>
      </w:pPr>
      <w:r w:rsidRPr="00150487">
        <w:rPr>
          <w:rFonts w:ascii="Traditional Arabic" w:hAnsi="Traditional Arabic" w:cs="Traditional Arabic"/>
          <w:b/>
          <w:bCs/>
          <w:sz w:val="36"/>
          <w:szCs w:val="36"/>
          <w:rtl/>
          <w:lang w:eastAsia="en-US"/>
        </w:rPr>
        <w:t>الضوابط التخصصية لتشغيل النساء:</w:t>
      </w:r>
    </w:p>
    <w:p w14:paraId="25E0F1EC" w14:textId="77777777" w:rsidR="003F67DE" w:rsidRPr="00150487" w:rsidRDefault="003F67DE" w:rsidP="003F67DE">
      <w:pPr>
        <w:numPr>
          <w:ilvl w:val="0"/>
          <w:numId w:val="19"/>
        </w:numPr>
        <w:ind w:right="0"/>
        <w:jc w:val="both"/>
        <w:rPr>
          <w:rFonts w:ascii="Traditional Arabic" w:hAnsi="Traditional Arabic" w:cs="Traditional Arabic"/>
          <w:sz w:val="36"/>
          <w:szCs w:val="36"/>
          <w:rtl/>
          <w:lang w:eastAsia="en-US"/>
        </w:rPr>
      </w:pPr>
      <w:r w:rsidRPr="00150487">
        <w:rPr>
          <w:rFonts w:ascii="Traditional Arabic" w:hAnsi="Traditional Arabic" w:cs="Traditional Arabic"/>
          <w:sz w:val="36"/>
          <w:szCs w:val="36"/>
          <w:rtl/>
          <w:lang w:eastAsia="en-US"/>
        </w:rPr>
        <w:t>رفض مبدأ تماثل الأدوار المهنية بين الجنسين.</w:t>
      </w:r>
    </w:p>
    <w:p w14:paraId="41ADBF07" w14:textId="77777777" w:rsidR="003F67DE" w:rsidRPr="00150487" w:rsidRDefault="003F67DE" w:rsidP="003F67DE">
      <w:pPr>
        <w:numPr>
          <w:ilvl w:val="0"/>
          <w:numId w:val="19"/>
        </w:numPr>
        <w:ind w:right="0"/>
        <w:jc w:val="both"/>
        <w:rPr>
          <w:rFonts w:ascii="Traditional Arabic" w:hAnsi="Traditional Arabic" w:cs="Traditional Arabic"/>
          <w:sz w:val="36"/>
          <w:szCs w:val="36"/>
          <w:lang w:eastAsia="en-US"/>
        </w:rPr>
      </w:pPr>
      <w:r w:rsidRPr="00150487">
        <w:rPr>
          <w:rFonts w:ascii="Traditional Arabic" w:hAnsi="Traditional Arabic" w:cs="Traditional Arabic"/>
          <w:sz w:val="36"/>
          <w:szCs w:val="36"/>
          <w:rtl/>
          <w:lang w:eastAsia="en-US"/>
        </w:rPr>
        <w:t>الحذر من تأنيث وظائف التدريس في المرحلة الابتدائية.</w:t>
      </w:r>
    </w:p>
    <w:p w14:paraId="418656A5" w14:textId="77777777" w:rsidR="003F67DE" w:rsidRPr="00150487" w:rsidRDefault="003F67DE" w:rsidP="003F67DE">
      <w:pPr>
        <w:jc w:val="both"/>
        <w:rPr>
          <w:rFonts w:ascii="Traditional Arabic" w:hAnsi="Traditional Arabic" w:cs="Traditional Arabic"/>
          <w:sz w:val="36"/>
          <w:szCs w:val="36"/>
          <w:rtl/>
          <w:lang w:eastAsia="en-US"/>
        </w:rPr>
      </w:pPr>
    </w:p>
    <w:p w14:paraId="59B6CF62" w14:textId="77777777" w:rsidR="003F67DE" w:rsidRPr="00150487" w:rsidRDefault="003F67DE" w:rsidP="003F67DE">
      <w:pPr>
        <w:jc w:val="both"/>
        <w:rPr>
          <w:rFonts w:ascii="Traditional Arabic" w:hAnsi="Traditional Arabic" w:cs="Traditional Arabic"/>
          <w:b/>
          <w:bCs/>
          <w:sz w:val="36"/>
          <w:szCs w:val="36"/>
          <w:rtl/>
          <w:lang w:eastAsia="en-US"/>
        </w:rPr>
      </w:pPr>
      <w:r w:rsidRPr="00150487">
        <w:rPr>
          <w:rFonts w:ascii="Traditional Arabic" w:hAnsi="Traditional Arabic" w:cs="Traditional Arabic"/>
          <w:b/>
          <w:bCs/>
          <w:sz w:val="36"/>
          <w:szCs w:val="36"/>
          <w:rtl/>
          <w:lang w:eastAsia="en-US"/>
        </w:rPr>
        <w:t xml:space="preserve">الضوابط </w:t>
      </w:r>
      <w:proofErr w:type="spellStart"/>
      <w:r w:rsidRPr="00150487">
        <w:rPr>
          <w:rFonts w:ascii="Traditional Arabic" w:hAnsi="Traditional Arabic" w:cs="Traditional Arabic"/>
          <w:b/>
          <w:bCs/>
          <w:sz w:val="36"/>
          <w:szCs w:val="36"/>
          <w:rtl/>
          <w:lang w:eastAsia="en-US"/>
        </w:rPr>
        <w:t>الحاجية</w:t>
      </w:r>
      <w:proofErr w:type="spellEnd"/>
      <w:r w:rsidRPr="00150487">
        <w:rPr>
          <w:rFonts w:ascii="Traditional Arabic" w:hAnsi="Traditional Arabic" w:cs="Traditional Arabic"/>
          <w:b/>
          <w:bCs/>
          <w:sz w:val="36"/>
          <w:szCs w:val="36"/>
          <w:rtl/>
          <w:lang w:eastAsia="en-US"/>
        </w:rPr>
        <w:t xml:space="preserve"> لتشغيل النساء:</w:t>
      </w:r>
    </w:p>
    <w:p w14:paraId="553EBB77" w14:textId="77777777" w:rsidR="003F67DE" w:rsidRPr="00150487" w:rsidRDefault="003F67DE" w:rsidP="003F67DE">
      <w:pPr>
        <w:numPr>
          <w:ilvl w:val="0"/>
          <w:numId w:val="19"/>
        </w:numPr>
        <w:ind w:right="0"/>
        <w:jc w:val="both"/>
        <w:rPr>
          <w:rFonts w:ascii="Traditional Arabic" w:hAnsi="Traditional Arabic" w:cs="Traditional Arabic"/>
          <w:sz w:val="36"/>
          <w:szCs w:val="36"/>
          <w:rtl/>
          <w:lang w:eastAsia="en-US"/>
        </w:rPr>
      </w:pPr>
      <w:r w:rsidRPr="00150487">
        <w:rPr>
          <w:rFonts w:ascii="Traditional Arabic" w:hAnsi="Traditional Arabic" w:cs="Traditional Arabic"/>
          <w:sz w:val="36"/>
          <w:szCs w:val="36"/>
          <w:rtl/>
          <w:lang w:eastAsia="en-US"/>
        </w:rPr>
        <w:t>عدم الاعتماد على العمالة النسائية في قيام النهضة الاقتصادية.</w:t>
      </w:r>
    </w:p>
    <w:p w14:paraId="62AAAE67" w14:textId="77777777" w:rsidR="003F67DE" w:rsidRPr="00150487" w:rsidRDefault="003F67DE" w:rsidP="003F67DE">
      <w:pPr>
        <w:numPr>
          <w:ilvl w:val="0"/>
          <w:numId w:val="19"/>
        </w:numPr>
        <w:ind w:right="0"/>
        <w:jc w:val="both"/>
        <w:rPr>
          <w:rFonts w:ascii="Traditional Arabic" w:hAnsi="Traditional Arabic" w:cs="Traditional Arabic"/>
          <w:sz w:val="36"/>
          <w:szCs w:val="36"/>
          <w:lang w:eastAsia="en-US"/>
        </w:rPr>
      </w:pPr>
      <w:r w:rsidRPr="00150487">
        <w:rPr>
          <w:rFonts w:ascii="Traditional Arabic" w:hAnsi="Traditional Arabic" w:cs="Traditional Arabic"/>
          <w:sz w:val="36"/>
          <w:szCs w:val="36"/>
          <w:rtl/>
          <w:lang w:eastAsia="en-US"/>
        </w:rPr>
        <w:t>تجنب تأثير أعداد النساء العاملات على زيادة نسب البطالة في الرجال.</w:t>
      </w:r>
    </w:p>
    <w:p w14:paraId="48F18E05" w14:textId="77777777" w:rsidR="003F67DE" w:rsidRPr="00150487" w:rsidRDefault="003F67DE" w:rsidP="003F67DE">
      <w:pPr>
        <w:numPr>
          <w:ilvl w:val="0"/>
          <w:numId w:val="19"/>
        </w:numPr>
        <w:ind w:right="0"/>
        <w:jc w:val="both"/>
        <w:rPr>
          <w:rFonts w:ascii="Traditional Arabic" w:hAnsi="Traditional Arabic" w:cs="Traditional Arabic"/>
          <w:sz w:val="36"/>
          <w:szCs w:val="36"/>
          <w:lang w:eastAsia="en-US"/>
        </w:rPr>
      </w:pPr>
      <w:r w:rsidRPr="00150487">
        <w:rPr>
          <w:rFonts w:ascii="Traditional Arabic" w:hAnsi="Traditional Arabic" w:cs="Traditional Arabic"/>
          <w:sz w:val="36"/>
          <w:szCs w:val="36"/>
          <w:rtl/>
          <w:lang w:eastAsia="en-US"/>
        </w:rPr>
        <w:t>التأكيد على حاجة النساء الاقتصادية للعمل.</w:t>
      </w:r>
    </w:p>
    <w:p w14:paraId="75E21F2B" w14:textId="77777777" w:rsidR="003F67DE" w:rsidRPr="00150487" w:rsidRDefault="003F67DE" w:rsidP="003F67DE">
      <w:pPr>
        <w:jc w:val="both"/>
        <w:rPr>
          <w:rFonts w:ascii="Traditional Arabic" w:hAnsi="Traditional Arabic" w:cs="Traditional Arabic"/>
          <w:sz w:val="36"/>
          <w:szCs w:val="36"/>
          <w:rtl/>
          <w:lang w:eastAsia="en-US"/>
        </w:rPr>
      </w:pPr>
    </w:p>
    <w:p w14:paraId="7ED2AE27" w14:textId="77777777" w:rsidR="003F67DE" w:rsidRPr="0094337F" w:rsidRDefault="003F67DE" w:rsidP="003F67DE"/>
    <w:p w14:paraId="736FFFFB" w14:textId="77777777" w:rsidR="003F67DE" w:rsidRDefault="003F67DE" w:rsidP="00DE1894">
      <w:pPr>
        <w:jc w:val="both"/>
        <w:rPr>
          <w:rFonts w:cs="Traditional Arabic"/>
          <w:sz w:val="36"/>
          <w:szCs w:val="36"/>
          <w:rtl/>
        </w:rPr>
      </w:pPr>
    </w:p>
    <w:p w14:paraId="2ABC3D17" w14:textId="77777777" w:rsidR="000730E4" w:rsidRDefault="000730E4" w:rsidP="001513B1">
      <w:pPr>
        <w:spacing w:after="200" w:line="276" w:lineRule="auto"/>
        <w:jc w:val="center"/>
        <w:rPr>
          <w:rFonts w:ascii="Calibri" w:eastAsia="Calibri" w:hAnsi="Calibri" w:cs="Traditional Arabic"/>
          <w:b/>
          <w:bCs/>
          <w:color w:val="FF0000"/>
          <w:sz w:val="36"/>
          <w:szCs w:val="36"/>
          <w:rtl/>
          <w:lang w:eastAsia="en-US"/>
        </w:rPr>
      </w:pPr>
    </w:p>
    <w:p w14:paraId="12806D68" w14:textId="77777777" w:rsidR="001513B1" w:rsidRPr="001513B1" w:rsidRDefault="001513B1" w:rsidP="001513B1">
      <w:pPr>
        <w:spacing w:after="200" w:line="276" w:lineRule="auto"/>
        <w:jc w:val="center"/>
        <w:rPr>
          <w:rFonts w:ascii="Calibri" w:eastAsia="Calibri" w:hAnsi="Calibri" w:cs="Traditional Arabic"/>
          <w:b/>
          <w:bCs/>
          <w:color w:val="FF0000"/>
          <w:sz w:val="36"/>
          <w:szCs w:val="36"/>
          <w:rtl/>
          <w:lang w:eastAsia="en-US"/>
        </w:rPr>
      </w:pPr>
      <w:r w:rsidRPr="001513B1">
        <w:rPr>
          <w:rFonts w:ascii="Calibri" w:eastAsia="Calibri" w:hAnsi="Calibri" w:cs="Traditional Arabic" w:hint="cs"/>
          <w:b/>
          <w:bCs/>
          <w:color w:val="FF0000"/>
          <w:sz w:val="36"/>
          <w:szCs w:val="36"/>
          <w:rtl/>
          <w:lang w:eastAsia="en-US"/>
        </w:rPr>
        <w:lastRenderedPageBreak/>
        <w:t>(25)</w:t>
      </w:r>
    </w:p>
    <w:p w14:paraId="63F1DE49" w14:textId="77777777" w:rsidR="001513B1" w:rsidRPr="001513B1" w:rsidRDefault="001513B1" w:rsidP="001513B1">
      <w:pPr>
        <w:spacing w:after="200" w:line="276" w:lineRule="auto"/>
        <w:jc w:val="center"/>
        <w:rPr>
          <w:rFonts w:ascii="Calibri" w:eastAsia="Calibri" w:hAnsi="Calibri" w:cs="Traditional Arabic"/>
          <w:b/>
          <w:bCs/>
          <w:color w:val="FF0000"/>
          <w:sz w:val="36"/>
          <w:szCs w:val="36"/>
          <w:rtl/>
          <w:lang w:eastAsia="en-US"/>
        </w:rPr>
      </w:pPr>
      <w:bookmarkStart w:id="2" w:name="_Hlk41920803"/>
      <w:r w:rsidRPr="001513B1">
        <w:rPr>
          <w:rFonts w:ascii="Calibri" w:eastAsia="Calibri" w:hAnsi="Calibri" w:cs="Traditional Arabic" w:hint="cs"/>
          <w:b/>
          <w:bCs/>
          <w:color w:val="FF0000"/>
          <w:sz w:val="36"/>
          <w:szCs w:val="36"/>
          <w:rtl/>
          <w:lang w:eastAsia="en-US"/>
        </w:rPr>
        <w:t>الطفل وحقوقه في الإسلام</w:t>
      </w:r>
    </w:p>
    <w:bookmarkEnd w:id="2"/>
    <w:p w14:paraId="50E97681" w14:textId="77777777" w:rsidR="001513B1" w:rsidRPr="001513B1" w:rsidRDefault="001513B1" w:rsidP="001513B1">
      <w:pPr>
        <w:spacing w:after="200" w:line="276" w:lineRule="auto"/>
        <w:jc w:val="center"/>
        <w:rPr>
          <w:rFonts w:ascii="Calibri" w:eastAsia="Calibri" w:hAnsi="Calibri" w:cs="Traditional Arabic"/>
          <w:b/>
          <w:bCs/>
          <w:color w:val="FF0000"/>
          <w:sz w:val="36"/>
          <w:szCs w:val="36"/>
          <w:rtl/>
          <w:lang w:eastAsia="en-US"/>
        </w:rPr>
      </w:pPr>
    </w:p>
    <w:p w14:paraId="2774007E" w14:textId="77777777" w:rsidR="001513B1" w:rsidRPr="001513B1" w:rsidRDefault="001513B1" w:rsidP="001513B1">
      <w:pPr>
        <w:spacing w:after="200" w:line="276" w:lineRule="auto"/>
        <w:jc w:val="center"/>
        <w:rPr>
          <w:rFonts w:ascii="Calibri" w:eastAsia="Calibri" w:hAnsi="Calibri" w:cs="Traditional Arabic"/>
          <w:b/>
          <w:bCs/>
          <w:color w:val="FF0000"/>
          <w:sz w:val="36"/>
          <w:szCs w:val="36"/>
          <w:rtl/>
          <w:lang w:eastAsia="en-US"/>
        </w:rPr>
      </w:pPr>
      <w:r w:rsidRPr="001513B1">
        <w:rPr>
          <w:rFonts w:ascii="Calibri" w:eastAsia="Calibri" w:hAnsi="Calibri" w:cs="Traditional Arabic" w:hint="cs"/>
          <w:b/>
          <w:bCs/>
          <w:color w:val="FF0000"/>
          <w:sz w:val="36"/>
          <w:szCs w:val="36"/>
          <w:rtl/>
          <w:lang w:eastAsia="en-US"/>
        </w:rPr>
        <w:t>أحكام استخدام الأطفال</w:t>
      </w:r>
    </w:p>
    <w:p w14:paraId="28439C25" w14:textId="77777777" w:rsidR="001513B1" w:rsidRPr="001513B1" w:rsidRDefault="001513B1" w:rsidP="001513B1">
      <w:pPr>
        <w:spacing w:after="200" w:line="276" w:lineRule="auto"/>
        <w:jc w:val="center"/>
        <w:rPr>
          <w:rFonts w:ascii="Calibri" w:eastAsia="Calibri" w:hAnsi="Calibri" w:cs="Traditional Arabic"/>
          <w:b/>
          <w:bCs/>
          <w:sz w:val="36"/>
          <w:szCs w:val="36"/>
          <w:rtl/>
          <w:lang w:eastAsia="en-US"/>
        </w:rPr>
      </w:pPr>
    </w:p>
    <w:p w14:paraId="44C9FE06" w14:textId="77777777" w:rsidR="001513B1" w:rsidRDefault="001513B1" w:rsidP="001513B1">
      <w:pPr>
        <w:spacing w:after="200" w:line="276" w:lineRule="auto"/>
        <w:jc w:val="both"/>
        <w:rPr>
          <w:rFonts w:ascii="Calibri" w:eastAsia="Calibri" w:hAnsi="Calibri" w:cs="Traditional Arabic"/>
          <w:b/>
          <w:bCs/>
          <w:sz w:val="36"/>
          <w:szCs w:val="36"/>
          <w:rtl/>
          <w:lang w:eastAsia="en-US"/>
        </w:rPr>
      </w:pPr>
      <w:r w:rsidRPr="001513B1">
        <w:rPr>
          <w:rFonts w:ascii="Calibri" w:eastAsia="Calibri" w:hAnsi="Calibri" w:cs="Traditional Arabic" w:hint="cs"/>
          <w:b/>
          <w:bCs/>
          <w:sz w:val="36"/>
          <w:szCs w:val="36"/>
          <w:rtl/>
          <w:lang w:eastAsia="en-US"/>
        </w:rPr>
        <w:t xml:space="preserve">أحكام استخدام الأطفال والانتفاع بما يختصون به/ ماهر بن سعد </w:t>
      </w:r>
      <w:proofErr w:type="spellStart"/>
      <w:proofErr w:type="gramStart"/>
      <w:r w:rsidRPr="001513B1">
        <w:rPr>
          <w:rFonts w:ascii="Calibri" w:eastAsia="Calibri" w:hAnsi="Calibri" w:cs="Traditional Arabic" w:hint="cs"/>
          <w:b/>
          <w:bCs/>
          <w:sz w:val="36"/>
          <w:szCs w:val="36"/>
          <w:rtl/>
          <w:lang w:eastAsia="en-US"/>
        </w:rPr>
        <w:t>الخوفي</w:t>
      </w:r>
      <w:proofErr w:type="spellEnd"/>
      <w:r w:rsidRPr="001513B1">
        <w:rPr>
          <w:rFonts w:ascii="Calibri" w:eastAsia="Calibri" w:hAnsi="Calibri" w:cs="Traditional Arabic" w:hint="cs"/>
          <w:b/>
          <w:bCs/>
          <w:sz w:val="36"/>
          <w:szCs w:val="36"/>
          <w:rtl/>
          <w:lang w:eastAsia="en-US"/>
        </w:rPr>
        <w:t>.-</w:t>
      </w:r>
      <w:proofErr w:type="gramEnd"/>
      <w:r w:rsidRPr="001513B1">
        <w:rPr>
          <w:rFonts w:ascii="Calibri" w:eastAsia="Calibri" w:hAnsi="Calibri" w:cs="Traditional Arabic" w:hint="cs"/>
          <w:b/>
          <w:bCs/>
          <w:sz w:val="36"/>
          <w:szCs w:val="36"/>
          <w:rtl/>
          <w:lang w:eastAsia="en-US"/>
        </w:rPr>
        <w:t xml:space="preserve"> الرياض: دار كنوز إشبيليا، 1431هـ، 506 ص (أصله رسالة ماجستير).</w:t>
      </w:r>
    </w:p>
    <w:p w14:paraId="14230A11" w14:textId="77777777" w:rsidR="00432F4B" w:rsidRDefault="00432F4B" w:rsidP="001513B1">
      <w:pPr>
        <w:spacing w:after="200" w:line="276" w:lineRule="auto"/>
        <w:jc w:val="both"/>
        <w:rPr>
          <w:rFonts w:ascii="Calibri" w:eastAsia="Calibri" w:hAnsi="Calibri" w:cs="Traditional Arabic"/>
          <w:b/>
          <w:bCs/>
          <w:sz w:val="36"/>
          <w:szCs w:val="36"/>
          <w:rtl/>
          <w:lang w:eastAsia="en-US"/>
        </w:rPr>
      </w:pPr>
    </w:p>
    <w:p w14:paraId="1F45F882" w14:textId="77777777" w:rsidR="00432F4B" w:rsidRPr="001513B1" w:rsidRDefault="00432F4B" w:rsidP="00432F4B">
      <w:pPr>
        <w:spacing w:after="200" w:line="276" w:lineRule="auto"/>
        <w:jc w:val="center"/>
        <w:rPr>
          <w:rFonts w:ascii="Calibri" w:eastAsia="Calibri" w:hAnsi="Calibri" w:cs="Traditional Arabic"/>
          <w:b/>
          <w:bCs/>
          <w:sz w:val="36"/>
          <w:szCs w:val="36"/>
          <w:rtl/>
          <w:lang w:eastAsia="en-US"/>
        </w:rPr>
      </w:pPr>
      <w:r>
        <w:rPr>
          <w:rFonts w:ascii="Calibri" w:eastAsia="Calibri" w:hAnsi="Calibri" w:cs="Traditional Arabic"/>
          <w:b/>
          <w:bCs/>
          <w:noProof/>
          <w:sz w:val="36"/>
          <w:szCs w:val="36"/>
          <w:rtl/>
          <w:lang w:eastAsia="en-US"/>
        </w:rPr>
        <w:drawing>
          <wp:inline distT="0" distB="0" distL="0" distR="0" wp14:anchorId="0155635B" wp14:editId="43D1588D">
            <wp:extent cx="1741170" cy="2618740"/>
            <wp:effectExtent l="0" t="0" r="0" b="0"/>
            <wp:docPr id="14" name="صورة 14" descr="C:\Users\محمد خير يوسف\Pictures\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محمد خير يوسف\Pictures\بدون عنوان.pn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741170" cy="2618740"/>
                    </a:xfrm>
                    <a:prstGeom prst="rect">
                      <a:avLst/>
                    </a:prstGeom>
                    <a:noFill/>
                    <a:ln>
                      <a:noFill/>
                    </a:ln>
                  </pic:spPr>
                </pic:pic>
              </a:graphicData>
            </a:graphic>
          </wp:inline>
        </w:drawing>
      </w:r>
    </w:p>
    <w:p w14:paraId="5A5B4DE5" w14:textId="77777777" w:rsidR="001513B1" w:rsidRPr="001513B1" w:rsidRDefault="001513B1" w:rsidP="001513B1">
      <w:pPr>
        <w:spacing w:after="200" w:line="276" w:lineRule="auto"/>
        <w:jc w:val="both"/>
        <w:rPr>
          <w:rFonts w:ascii="Calibri" w:eastAsia="Calibri" w:hAnsi="Calibri" w:cs="Traditional Arabic"/>
          <w:b/>
          <w:bCs/>
          <w:sz w:val="36"/>
          <w:szCs w:val="36"/>
          <w:rtl/>
          <w:lang w:eastAsia="en-US"/>
        </w:rPr>
      </w:pPr>
    </w:p>
    <w:p w14:paraId="7BC82CA5" w14:textId="77777777" w:rsidR="001513B1" w:rsidRPr="001513B1" w:rsidRDefault="001513B1" w:rsidP="001513B1">
      <w:pPr>
        <w:spacing w:after="200" w:line="276" w:lineRule="auto"/>
        <w:jc w:val="both"/>
        <w:rPr>
          <w:rFonts w:ascii="Calibri" w:eastAsia="Calibri" w:hAnsi="Calibri" w:cs="Traditional Arabic"/>
          <w:sz w:val="36"/>
          <w:szCs w:val="36"/>
          <w:rtl/>
          <w:lang w:eastAsia="en-US"/>
        </w:rPr>
      </w:pPr>
      <w:r w:rsidRPr="001513B1">
        <w:rPr>
          <w:rFonts w:ascii="Calibri" w:eastAsia="Calibri" w:hAnsi="Calibri" w:cs="Traditional Arabic" w:hint="cs"/>
          <w:sz w:val="36"/>
          <w:szCs w:val="36"/>
          <w:rtl/>
          <w:lang w:eastAsia="en-US"/>
        </w:rPr>
        <w:t>المراد باستخدام الطفل: كل وسيلة يتوصَّل بها المستخدم لمصلحة عن طريق الطفل، سواء أكانت جائزة أم محرمة.</w:t>
      </w:r>
    </w:p>
    <w:p w14:paraId="4965A9B5" w14:textId="77777777" w:rsidR="001513B1" w:rsidRPr="001513B1" w:rsidRDefault="001513B1" w:rsidP="001513B1">
      <w:pPr>
        <w:spacing w:after="200" w:line="276" w:lineRule="auto"/>
        <w:jc w:val="both"/>
        <w:rPr>
          <w:rFonts w:ascii="Calibri" w:eastAsia="Calibri" w:hAnsi="Calibri" w:cs="Traditional Arabic"/>
          <w:sz w:val="36"/>
          <w:szCs w:val="36"/>
          <w:rtl/>
          <w:lang w:eastAsia="en-US"/>
        </w:rPr>
      </w:pPr>
      <w:r w:rsidRPr="001513B1">
        <w:rPr>
          <w:rFonts w:ascii="Calibri" w:eastAsia="Calibri" w:hAnsi="Calibri" w:cs="Traditional Arabic" w:hint="cs"/>
          <w:sz w:val="36"/>
          <w:szCs w:val="36"/>
          <w:rtl/>
          <w:lang w:eastAsia="en-US"/>
        </w:rPr>
        <w:lastRenderedPageBreak/>
        <w:t>وقد ذكر الباحث أن صحة عبادة الطفل المميز تدلُّ على صحة استعماله في الوظائف الشرعية في الجملة، وتدلُّ أيضاً على جواز ذلك، ما لم يكن فيه تضييع لحقوقه.</w:t>
      </w:r>
    </w:p>
    <w:p w14:paraId="5C2C50A8" w14:textId="77777777" w:rsidR="001513B1" w:rsidRPr="001513B1" w:rsidRDefault="001513B1" w:rsidP="001513B1">
      <w:pPr>
        <w:spacing w:after="200" w:line="276" w:lineRule="auto"/>
        <w:jc w:val="both"/>
        <w:rPr>
          <w:rFonts w:ascii="Calibri" w:eastAsia="Calibri" w:hAnsi="Calibri" w:cs="Traditional Arabic"/>
          <w:sz w:val="36"/>
          <w:szCs w:val="36"/>
          <w:rtl/>
          <w:lang w:eastAsia="en-US"/>
        </w:rPr>
      </w:pPr>
      <w:r w:rsidRPr="001513B1">
        <w:rPr>
          <w:rFonts w:ascii="Calibri" w:eastAsia="Calibri" w:hAnsi="Calibri" w:cs="Traditional Arabic" w:hint="cs"/>
          <w:sz w:val="36"/>
          <w:szCs w:val="36"/>
          <w:rtl/>
          <w:lang w:eastAsia="en-US"/>
        </w:rPr>
        <w:t>كما ذكر أن الأحكام العامة لاستخدام الطفل هي بحسب الأحوال الآتية:</w:t>
      </w:r>
    </w:p>
    <w:p w14:paraId="2B1F16F2" w14:textId="77777777" w:rsidR="001513B1" w:rsidRPr="001513B1" w:rsidRDefault="001513B1" w:rsidP="001513B1">
      <w:pPr>
        <w:spacing w:after="200" w:line="276" w:lineRule="auto"/>
        <w:jc w:val="both"/>
        <w:rPr>
          <w:rFonts w:ascii="Calibri" w:eastAsia="Calibri" w:hAnsi="Calibri" w:cs="Traditional Arabic"/>
          <w:sz w:val="36"/>
          <w:szCs w:val="36"/>
          <w:rtl/>
          <w:lang w:eastAsia="en-US"/>
        </w:rPr>
      </w:pPr>
      <w:r w:rsidRPr="001513B1">
        <w:rPr>
          <w:rFonts w:ascii="Calibri" w:eastAsia="Calibri" w:hAnsi="Calibri" w:cs="Traditional Arabic" w:hint="cs"/>
          <w:sz w:val="36"/>
          <w:szCs w:val="36"/>
          <w:rtl/>
          <w:lang w:eastAsia="en-US"/>
        </w:rPr>
        <w:t>1- ألاّ يكون الشأن في الخدمة أن تقابل بأجرة: وهو ما كان محتقراً من الأعمال، كالمرة والمرتين في الخدمة ونحوها: فهذا جائز إذا لم يضرَّ بالطفل.</w:t>
      </w:r>
    </w:p>
    <w:p w14:paraId="62C01A8D" w14:textId="77777777" w:rsidR="001513B1" w:rsidRPr="001513B1" w:rsidRDefault="001513B1" w:rsidP="001513B1">
      <w:pPr>
        <w:spacing w:after="200" w:line="276" w:lineRule="auto"/>
        <w:jc w:val="both"/>
        <w:rPr>
          <w:rFonts w:ascii="Calibri" w:eastAsia="Calibri" w:hAnsi="Calibri" w:cs="Traditional Arabic"/>
          <w:sz w:val="36"/>
          <w:szCs w:val="36"/>
          <w:rtl/>
          <w:lang w:eastAsia="en-US"/>
        </w:rPr>
      </w:pPr>
      <w:r w:rsidRPr="001513B1">
        <w:rPr>
          <w:rFonts w:ascii="Calibri" w:eastAsia="Calibri" w:hAnsi="Calibri" w:cs="Traditional Arabic" w:hint="cs"/>
          <w:sz w:val="36"/>
          <w:szCs w:val="36"/>
          <w:rtl/>
          <w:lang w:eastAsia="en-US"/>
        </w:rPr>
        <w:t>2- ما الشأن فيها أن تقابل بأجرة، كأن يرصد لخدمة معين في زمن معين ونحو ذلك، وهذه لها صورتان:</w:t>
      </w:r>
    </w:p>
    <w:p w14:paraId="7EC78EDA" w14:textId="77777777" w:rsidR="001513B1" w:rsidRPr="001513B1" w:rsidRDefault="001513B1" w:rsidP="001513B1">
      <w:pPr>
        <w:spacing w:after="200" w:line="276" w:lineRule="auto"/>
        <w:jc w:val="both"/>
        <w:rPr>
          <w:rFonts w:ascii="Calibri" w:eastAsia="Calibri" w:hAnsi="Calibri" w:cs="Traditional Arabic"/>
          <w:sz w:val="36"/>
          <w:szCs w:val="36"/>
          <w:rtl/>
          <w:lang w:eastAsia="en-US"/>
        </w:rPr>
      </w:pPr>
      <w:r w:rsidRPr="001513B1">
        <w:rPr>
          <w:rFonts w:ascii="Calibri" w:eastAsia="Calibri" w:hAnsi="Calibri" w:cs="Traditional Arabic" w:hint="cs"/>
          <w:sz w:val="36"/>
          <w:szCs w:val="36"/>
          <w:rtl/>
          <w:lang w:eastAsia="en-US"/>
        </w:rPr>
        <w:t>أ- أن يكون فيها مصلحة للطفل، كخدمة من يتعلم منه، أو خدمة رجل في كذا ليمرَّن على التواضع ومكارم الأخلاق: فهذا جائز.</w:t>
      </w:r>
    </w:p>
    <w:p w14:paraId="48C03628" w14:textId="77777777" w:rsidR="001513B1" w:rsidRPr="001513B1" w:rsidRDefault="001513B1" w:rsidP="001513B1">
      <w:pPr>
        <w:spacing w:after="200" w:line="276" w:lineRule="auto"/>
        <w:jc w:val="both"/>
        <w:rPr>
          <w:rFonts w:ascii="Calibri" w:eastAsia="Calibri" w:hAnsi="Calibri" w:cs="Traditional Arabic"/>
          <w:sz w:val="36"/>
          <w:szCs w:val="36"/>
          <w:rtl/>
          <w:lang w:eastAsia="en-US"/>
        </w:rPr>
      </w:pPr>
      <w:r w:rsidRPr="001513B1">
        <w:rPr>
          <w:rFonts w:ascii="Calibri" w:eastAsia="Calibri" w:hAnsi="Calibri" w:cs="Traditional Arabic" w:hint="cs"/>
          <w:sz w:val="36"/>
          <w:szCs w:val="36"/>
          <w:rtl/>
          <w:lang w:eastAsia="en-US"/>
        </w:rPr>
        <w:t>ب- أن تنتفي المصلحة، وحينئذ فالحرمة أقرب.</w:t>
      </w:r>
    </w:p>
    <w:p w14:paraId="10EA8B34" w14:textId="77777777" w:rsidR="001513B1" w:rsidRPr="001513B1" w:rsidRDefault="001513B1" w:rsidP="001513B1">
      <w:pPr>
        <w:spacing w:after="200" w:line="276" w:lineRule="auto"/>
        <w:jc w:val="both"/>
        <w:rPr>
          <w:rFonts w:ascii="Calibri" w:eastAsia="Calibri" w:hAnsi="Calibri" w:cs="Traditional Arabic"/>
          <w:sz w:val="36"/>
          <w:szCs w:val="36"/>
          <w:rtl/>
          <w:lang w:eastAsia="en-US"/>
        </w:rPr>
      </w:pPr>
      <w:r w:rsidRPr="001513B1">
        <w:rPr>
          <w:rFonts w:ascii="Calibri" w:eastAsia="Calibri" w:hAnsi="Calibri" w:cs="Traditional Arabic" w:hint="cs"/>
          <w:sz w:val="36"/>
          <w:szCs w:val="36"/>
          <w:rtl/>
          <w:lang w:eastAsia="en-US"/>
        </w:rPr>
        <w:t>وقد جعل كتابه في سبعة فصول، هي:</w:t>
      </w:r>
    </w:p>
    <w:p w14:paraId="10EB083C" w14:textId="77777777" w:rsidR="001513B1" w:rsidRPr="001513B1" w:rsidRDefault="001513B1" w:rsidP="001513B1">
      <w:pPr>
        <w:spacing w:after="200" w:line="276" w:lineRule="auto"/>
        <w:jc w:val="both"/>
        <w:rPr>
          <w:rFonts w:ascii="Calibri" w:eastAsia="Calibri" w:hAnsi="Calibri" w:cs="Traditional Arabic"/>
          <w:sz w:val="36"/>
          <w:szCs w:val="36"/>
          <w:rtl/>
          <w:lang w:eastAsia="en-US"/>
        </w:rPr>
      </w:pPr>
      <w:r w:rsidRPr="001513B1">
        <w:rPr>
          <w:rFonts w:ascii="Calibri" w:eastAsia="Calibri" w:hAnsi="Calibri" w:cs="Traditional Arabic" w:hint="cs"/>
          <w:sz w:val="36"/>
          <w:szCs w:val="36"/>
          <w:rtl/>
          <w:lang w:eastAsia="en-US"/>
        </w:rPr>
        <w:t>- استخدام الأطفال في العبادات.</w:t>
      </w:r>
    </w:p>
    <w:p w14:paraId="23A79E12" w14:textId="77777777" w:rsidR="001513B1" w:rsidRPr="001513B1" w:rsidRDefault="001513B1" w:rsidP="001513B1">
      <w:pPr>
        <w:spacing w:after="200" w:line="276" w:lineRule="auto"/>
        <w:jc w:val="both"/>
        <w:rPr>
          <w:rFonts w:ascii="Calibri" w:eastAsia="Calibri" w:hAnsi="Calibri" w:cs="Traditional Arabic"/>
          <w:sz w:val="36"/>
          <w:szCs w:val="36"/>
          <w:rtl/>
          <w:lang w:eastAsia="en-US"/>
        </w:rPr>
      </w:pPr>
      <w:r w:rsidRPr="001513B1">
        <w:rPr>
          <w:rFonts w:ascii="Calibri" w:eastAsia="Calibri" w:hAnsi="Calibri" w:cs="Traditional Arabic" w:hint="cs"/>
          <w:sz w:val="36"/>
          <w:szCs w:val="36"/>
          <w:rtl/>
          <w:lang w:eastAsia="en-US"/>
        </w:rPr>
        <w:t>- استخدام الأطفال والانتفاع بما يختصون به في المعاملات</w:t>
      </w:r>
    </w:p>
    <w:p w14:paraId="7067DBD2" w14:textId="77777777" w:rsidR="001513B1" w:rsidRPr="001513B1" w:rsidRDefault="001513B1" w:rsidP="001513B1">
      <w:pPr>
        <w:spacing w:after="200" w:line="276" w:lineRule="auto"/>
        <w:jc w:val="both"/>
        <w:rPr>
          <w:rFonts w:ascii="Calibri" w:eastAsia="Calibri" w:hAnsi="Calibri" w:cs="Traditional Arabic"/>
          <w:sz w:val="36"/>
          <w:szCs w:val="36"/>
          <w:rtl/>
          <w:lang w:eastAsia="en-US"/>
        </w:rPr>
      </w:pPr>
      <w:r w:rsidRPr="001513B1">
        <w:rPr>
          <w:rFonts w:ascii="Calibri" w:eastAsia="Calibri" w:hAnsi="Calibri" w:cs="Traditional Arabic" w:hint="cs"/>
          <w:sz w:val="36"/>
          <w:szCs w:val="36"/>
          <w:rtl/>
          <w:lang w:eastAsia="en-US"/>
        </w:rPr>
        <w:t>- ثم في أحكام الأسرة.</w:t>
      </w:r>
    </w:p>
    <w:p w14:paraId="5B690BD6" w14:textId="77777777" w:rsidR="001513B1" w:rsidRPr="001513B1" w:rsidRDefault="001513B1" w:rsidP="001513B1">
      <w:pPr>
        <w:spacing w:after="200" w:line="276" w:lineRule="auto"/>
        <w:jc w:val="both"/>
        <w:rPr>
          <w:rFonts w:ascii="Calibri" w:eastAsia="Calibri" w:hAnsi="Calibri" w:cs="Traditional Arabic"/>
          <w:sz w:val="36"/>
          <w:szCs w:val="36"/>
          <w:rtl/>
          <w:lang w:eastAsia="en-US"/>
        </w:rPr>
      </w:pPr>
      <w:r w:rsidRPr="001513B1">
        <w:rPr>
          <w:rFonts w:ascii="Calibri" w:eastAsia="Calibri" w:hAnsi="Calibri" w:cs="Traditional Arabic" w:hint="cs"/>
          <w:sz w:val="36"/>
          <w:szCs w:val="36"/>
          <w:rtl/>
          <w:lang w:eastAsia="en-US"/>
        </w:rPr>
        <w:t>- وفي الجنايات.</w:t>
      </w:r>
    </w:p>
    <w:p w14:paraId="67F7F704" w14:textId="77777777" w:rsidR="001513B1" w:rsidRPr="001513B1" w:rsidRDefault="001513B1" w:rsidP="001513B1">
      <w:pPr>
        <w:spacing w:after="200" w:line="276" w:lineRule="auto"/>
        <w:jc w:val="both"/>
        <w:rPr>
          <w:rFonts w:ascii="Calibri" w:eastAsia="Calibri" w:hAnsi="Calibri" w:cs="Traditional Arabic"/>
          <w:sz w:val="36"/>
          <w:szCs w:val="36"/>
          <w:rtl/>
          <w:lang w:eastAsia="en-US"/>
        </w:rPr>
      </w:pPr>
      <w:r w:rsidRPr="001513B1">
        <w:rPr>
          <w:rFonts w:ascii="Calibri" w:eastAsia="Calibri" w:hAnsi="Calibri" w:cs="Traditional Arabic" w:hint="cs"/>
          <w:sz w:val="36"/>
          <w:szCs w:val="36"/>
          <w:rtl/>
          <w:lang w:eastAsia="en-US"/>
        </w:rPr>
        <w:t>- وفي القضاء.</w:t>
      </w:r>
    </w:p>
    <w:p w14:paraId="2ECC5256" w14:textId="77777777" w:rsidR="001513B1" w:rsidRPr="001513B1" w:rsidRDefault="001513B1" w:rsidP="001513B1">
      <w:pPr>
        <w:spacing w:after="200" w:line="276" w:lineRule="auto"/>
        <w:jc w:val="both"/>
        <w:rPr>
          <w:rFonts w:ascii="Calibri" w:eastAsia="Calibri" w:hAnsi="Calibri" w:cs="Traditional Arabic"/>
          <w:sz w:val="36"/>
          <w:szCs w:val="36"/>
          <w:rtl/>
          <w:lang w:eastAsia="en-US"/>
        </w:rPr>
      </w:pPr>
      <w:r w:rsidRPr="001513B1">
        <w:rPr>
          <w:rFonts w:ascii="Calibri" w:eastAsia="Calibri" w:hAnsi="Calibri" w:cs="Traditional Arabic" w:hint="cs"/>
          <w:sz w:val="36"/>
          <w:szCs w:val="36"/>
          <w:rtl/>
          <w:lang w:eastAsia="en-US"/>
        </w:rPr>
        <w:t xml:space="preserve">- النوازل في استخدام الأطفال والانتفاع بما يختصون به، مثل استخدام الموهوبين، واستخدامهم في الأعمال الشاقة، وفي التسول، وفي ركوب الهجن للسباق، وفي الملاعب </w:t>
      </w:r>
      <w:r w:rsidRPr="001513B1">
        <w:rPr>
          <w:rFonts w:ascii="Calibri" w:eastAsia="Calibri" w:hAnsi="Calibri" w:cs="Traditional Arabic" w:hint="cs"/>
          <w:sz w:val="36"/>
          <w:szCs w:val="36"/>
          <w:rtl/>
          <w:lang w:eastAsia="en-US"/>
        </w:rPr>
        <w:lastRenderedPageBreak/>
        <w:t>والألعاب الرياضية، وفي التجارب الطبية، وفي الضغط على قريبه، وفي الاستقبالات الرسمية، وفي بطاقات الائتمان.</w:t>
      </w:r>
    </w:p>
    <w:p w14:paraId="6F7F66B6" w14:textId="77777777" w:rsidR="001513B1" w:rsidRPr="001513B1" w:rsidRDefault="001513B1" w:rsidP="001513B1">
      <w:pPr>
        <w:spacing w:after="200" w:line="276" w:lineRule="auto"/>
        <w:jc w:val="both"/>
        <w:rPr>
          <w:rFonts w:ascii="Calibri" w:eastAsia="Calibri" w:hAnsi="Calibri" w:cs="Traditional Arabic"/>
          <w:sz w:val="36"/>
          <w:szCs w:val="36"/>
          <w:rtl/>
          <w:lang w:eastAsia="en-US"/>
        </w:rPr>
      </w:pPr>
      <w:r w:rsidRPr="001513B1">
        <w:rPr>
          <w:rFonts w:ascii="Calibri" w:eastAsia="Calibri" w:hAnsi="Calibri" w:cs="Traditional Arabic" w:hint="cs"/>
          <w:sz w:val="36"/>
          <w:szCs w:val="36"/>
          <w:rtl/>
          <w:lang w:eastAsia="en-US"/>
        </w:rPr>
        <w:t>ومما ذكر الباحث أن الفقهاء اتفقوا عليه بشأن ذلك:</w:t>
      </w:r>
    </w:p>
    <w:p w14:paraId="05943A2C" w14:textId="77777777" w:rsidR="001513B1" w:rsidRPr="001513B1" w:rsidRDefault="001513B1" w:rsidP="001513B1">
      <w:pPr>
        <w:spacing w:after="200" w:line="276" w:lineRule="auto"/>
        <w:jc w:val="both"/>
        <w:rPr>
          <w:rFonts w:ascii="Calibri" w:eastAsia="Calibri" w:hAnsi="Calibri" w:cs="Traditional Arabic"/>
          <w:sz w:val="36"/>
          <w:szCs w:val="36"/>
          <w:rtl/>
          <w:lang w:eastAsia="en-US"/>
        </w:rPr>
      </w:pPr>
      <w:r w:rsidRPr="001513B1">
        <w:rPr>
          <w:rFonts w:ascii="Calibri" w:eastAsia="Calibri" w:hAnsi="Calibri" w:cs="Traditional Arabic" w:hint="cs"/>
          <w:sz w:val="36"/>
          <w:szCs w:val="36"/>
          <w:rtl/>
          <w:lang w:eastAsia="en-US"/>
        </w:rPr>
        <w:t xml:space="preserve">- عدم جواز استخدام الأجنبي للطفل بلا إذن وليه وبلا أجرة </w:t>
      </w:r>
      <w:r w:rsidRPr="001513B1">
        <w:rPr>
          <w:rFonts w:ascii="Calibri" w:eastAsia="Calibri" w:hAnsi="Calibri" w:cs="Traditional Arabic"/>
          <w:sz w:val="36"/>
          <w:szCs w:val="36"/>
          <w:rtl/>
          <w:lang w:eastAsia="en-US"/>
        </w:rPr>
        <w:t>–</w:t>
      </w:r>
      <w:r w:rsidRPr="001513B1">
        <w:rPr>
          <w:rFonts w:ascii="Calibri" w:eastAsia="Calibri" w:hAnsi="Calibri" w:cs="Traditional Arabic" w:hint="cs"/>
          <w:sz w:val="36"/>
          <w:szCs w:val="36"/>
          <w:rtl/>
          <w:lang w:eastAsia="en-US"/>
        </w:rPr>
        <w:t>فيما الشأن فيه أن يكون بأجرة- مطلقاً.</w:t>
      </w:r>
    </w:p>
    <w:p w14:paraId="22886CBF" w14:textId="77777777" w:rsidR="001513B1" w:rsidRPr="001513B1" w:rsidRDefault="001513B1" w:rsidP="001513B1">
      <w:pPr>
        <w:spacing w:after="200" w:line="276" w:lineRule="auto"/>
        <w:jc w:val="both"/>
        <w:rPr>
          <w:rFonts w:ascii="Calibri" w:eastAsia="Calibri" w:hAnsi="Calibri" w:cs="Traditional Arabic"/>
          <w:sz w:val="36"/>
          <w:szCs w:val="36"/>
          <w:rtl/>
          <w:lang w:eastAsia="en-US"/>
        </w:rPr>
      </w:pPr>
      <w:r w:rsidRPr="001513B1">
        <w:rPr>
          <w:rFonts w:ascii="Calibri" w:eastAsia="Calibri" w:hAnsi="Calibri" w:cs="Traditional Arabic" w:hint="cs"/>
          <w:sz w:val="36"/>
          <w:szCs w:val="36"/>
          <w:rtl/>
          <w:lang w:eastAsia="en-US"/>
        </w:rPr>
        <w:t>- عدم جواز استخدام الطفل بما فيه ضرر عليه مطلقاً.</w:t>
      </w:r>
    </w:p>
    <w:p w14:paraId="66C0AF28" w14:textId="77777777" w:rsidR="001513B1" w:rsidRPr="001513B1" w:rsidRDefault="001513B1" w:rsidP="001513B1">
      <w:pPr>
        <w:spacing w:after="200" w:line="276" w:lineRule="auto"/>
        <w:jc w:val="both"/>
        <w:rPr>
          <w:rFonts w:ascii="Calibri" w:eastAsia="Calibri" w:hAnsi="Calibri" w:cs="Traditional Arabic"/>
          <w:sz w:val="36"/>
          <w:szCs w:val="36"/>
          <w:rtl/>
          <w:lang w:eastAsia="en-US"/>
        </w:rPr>
      </w:pPr>
      <w:r w:rsidRPr="001513B1">
        <w:rPr>
          <w:rFonts w:ascii="Calibri" w:eastAsia="Calibri" w:hAnsi="Calibri" w:cs="Traditional Arabic" w:hint="cs"/>
          <w:sz w:val="36"/>
          <w:szCs w:val="36"/>
          <w:rtl/>
          <w:lang w:eastAsia="en-US"/>
        </w:rPr>
        <w:t>- عدم جواز استعارة الأجنبي لمال الطفل بلا إذن وليه.</w:t>
      </w:r>
    </w:p>
    <w:p w14:paraId="090C6E39" w14:textId="77777777" w:rsidR="001513B1" w:rsidRPr="001513B1" w:rsidRDefault="001513B1" w:rsidP="001513B1">
      <w:pPr>
        <w:spacing w:after="200" w:line="276" w:lineRule="auto"/>
        <w:jc w:val="both"/>
        <w:rPr>
          <w:rFonts w:ascii="Calibri" w:eastAsia="Calibri" w:hAnsi="Calibri" w:cs="Traditional Arabic"/>
          <w:sz w:val="36"/>
          <w:szCs w:val="36"/>
          <w:rtl/>
          <w:lang w:eastAsia="en-US"/>
        </w:rPr>
      </w:pPr>
      <w:r w:rsidRPr="001513B1">
        <w:rPr>
          <w:rFonts w:ascii="Calibri" w:eastAsia="Calibri" w:hAnsi="Calibri" w:cs="Traditional Arabic" w:hint="cs"/>
          <w:sz w:val="36"/>
          <w:szCs w:val="36"/>
          <w:rtl/>
          <w:lang w:eastAsia="en-US"/>
        </w:rPr>
        <w:t>وقال الباحث في مسائل منه:</w:t>
      </w:r>
    </w:p>
    <w:p w14:paraId="3CED2845" w14:textId="77777777" w:rsidR="001513B1" w:rsidRPr="001513B1" w:rsidRDefault="001513B1" w:rsidP="001513B1">
      <w:pPr>
        <w:spacing w:after="200" w:line="276" w:lineRule="auto"/>
        <w:jc w:val="both"/>
        <w:rPr>
          <w:rFonts w:ascii="Calibri" w:eastAsia="Calibri" w:hAnsi="Calibri" w:cs="Traditional Arabic"/>
          <w:sz w:val="36"/>
          <w:szCs w:val="36"/>
          <w:rtl/>
          <w:lang w:eastAsia="en-US"/>
        </w:rPr>
      </w:pPr>
      <w:r w:rsidRPr="001513B1">
        <w:rPr>
          <w:rFonts w:ascii="Calibri" w:eastAsia="Calibri" w:hAnsi="Calibri" w:cs="Traditional Arabic" w:hint="cs"/>
          <w:sz w:val="36"/>
          <w:szCs w:val="36"/>
          <w:rtl/>
          <w:lang w:eastAsia="en-US"/>
        </w:rPr>
        <w:t>- يجوز إقراض مال الطفل من قبل الأب والقاضي دون غيرهما.</w:t>
      </w:r>
    </w:p>
    <w:p w14:paraId="712EB54E" w14:textId="77777777" w:rsidR="001513B1" w:rsidRPr="001513B1" w:rsidRDefault="001513B1" w:rsidP="001513B1">
      <w:pPr>
        <w:spacing w:after="200" w:line="276" w:lineRule="auto"/>
        <w:jc w:val="both"/>
        <w:rPr>
          <w:rFonts w:ascii="Calibri" w:eastAsia="Calibri" w:hAnsi="Calibri" w:cs="Traditional Arabic"/>
          <w:sz w:val="36"/>
          <w:szCs w:val="36"/>
          <w:rtl/>
          <w:lang w:eastAsia="en-US"/>
        </w:rPr>
      </w:pPr>
      <w:r w:rsidRPr="001513B1">
        <w:rPr>
          <w:rFonts w:ascii="Calibri" w:eastAsia="Calibri" w:hAnsi="Calibri" w:cs="Traditional Arabic" w:hint="cs"/>
          <w:sz w:val="36"/>
          <w:szCs w:val="36"/>
          <w:rtl/>
          <w:lang w:eastAsia="en-US"/>
        </w:rPr>
        <w:t>- لا يجوز استخدام الطفل في السباق بنفسه، ولا بدوابه لغرض السباق، ولا بأمواله عموماً.</w:t>
      </w:r>
    </w:p>
    <w:p w14:paraId="27EE742A" w14:textId="77777777" w:rsidR="001513B1" w:rsidRPr="001513B1" w:rsidRDefault="001513B1" w:rsidP="001513B1">
      <w:pPr>
        <w:spacing w:after="200" w:line="276" w:lineRule="auto"/>
        <w:jc w:val="both"/>
        <w:rPr>
          <w:rFonts w:ascii="Calibri" w:eastAsia="Calibri" w:hAnsi="Calibri" w:cs="Traditional Arabic"/>
          <w:sz w:val="36"/>
          <w:szCs w:val="36"/>
          <w:rtl/>
          <w:lang w:eastAsia="en-US"/>
        </w:rPr>
      </w:pPr>
      <w:r w:rsidRPr="001513B1">
        <w:rPr>
          <w:rFonts w:ascii="Calibri" w:eastAsia="Calibri" w:hAnsi="Calibri" w:cs="Traditional Arabic" w:hint="cs"/>
          <w:sz w:val="36"/>
          <w:szCs w:val="36"/>
          <w:rtl/>
          <w:lang w:eastAsia="en-US"/>
        </w:rPr>
        <w:t>- لا يجوز وقف أموال الطفل ولا استخدامه في ولاية الوقف ونظارته.</w:t>
      </w:r>
    </w:p>
    <w:p w14:paraId="01EB286F" w14:textId="77777777" w:rsidR="001513B1" w:rsidRPr="001513B1" w:rsidRDefault="001513B1" w:rsidP="001513B1">
      <w:pPr>
        <w:spacing w:after="200" w:line="276" w:lineRule="auto"/>
        <w:jc w:val="both"/>
        <w:rPr>
          <w:rFonts w:ascii="Calibri" w:eastAsia="Calibri" w:hAnsi="Calibri" w:cs="Traditional Arabic"/>
          <w:sz w:val="36"/>
          <w:szCs w:val="36"/>
          <w:rtl/>
          <w:lang w:eastAsia="en-US"/>
        </w:rPr>
      </w:pPr>
      <w:r w:rsidRPr="001513B1">
        <w:rPr>
          <w:rFonts w:ascii="Calibri" w:eastAsia="Calibri" w:hAnsi="Calibri" w:cs="Traditional Arabic" w:hint="cs"/>
          <w:sz w:val="36"/>
          <w:szCs w:val="36"/>
          <w:rtl/>
          <w:lang w:eastAsia="en-US"/>
        </w:rPr>
        <w:t>- للعادات والتقاليد والأعراف أثر كبير في حكم استخدام الطفل في إعداد الوليمة.</w:t>
      </w:r>
    </w:p>
    <w:p w14:paraId="357ACE24" w14:textId="77777777" w:rsidR="001513B1" w:rsidRPr="001513B1" w:rsidRDefault="001513B1" w:rsidP="001513B1">
      <w:pPr>
        <w:spacing w:after="200" w:line="276" w:lineRule="auto"/>
        <w:jc w:val="both"/>
        <w:rPr>
          <w:rFonts w:ascii="Calibri" w:eastAsia="Calibri" w:hAnsi="Calibri" w:cs="Traditional Arabic"/>
          <w:sz w:val="36"/>
          <w:szCs w:val="36"/>
          <w:rtl/>
          <w:lang w:eastAsia="en-US"/>
        </w:rPr>
      </w:pPr>
      <w:r w:rsidRPr="001513B1">
        <w:rPr>
          <w:rFonts w:ascii="Calibri" w:eastAsia="Calibri" w:hAnsi="Calibri" w:cs="Traditional Arabic" w:hint="cs"/>
          <w:sz w:val="36"/>
          <w:szCs w:val="36"/>
          <w:rtl/>
          <w:lang w:eastAsia="en-US"/>
        </w:rPr>
        <w:t xml:space="preserve">- يظهر </w:t>
      </w:r>
      <w:r w:rsidRPr="001513B1">
        <w:rPr>
          <w:rFonts w:ascii="Calibri" w:eastAsia="Calibri" w:hAnsi="Calibri" w:cs="Traditional Arabic"/>
          <w:sz w:val="36"/>
          <w:szCs w:val="36"/>
          <w:rtl/>
          <w:lang w:eastAsia="en-US"/>
        </w:rPr>
        <w:t>–</w:t>
      </w:r>
      <w:r w:rsidRPr="001513B1">
        <w:rPr>
          <w:rFonts w:ascii="Calibri" w:eastAsia="Calibri" w:hAnsi="Calibri" w:cs="Traditional Arabic" w:hint="cs"/>
          <w:sz w:val="36"/>
          <w:szCs w:val="36"/>
          <w:rtl/>
          <w:lang w:eastAsia="en-US"/>
        </w:rPr>
        <w:t>والله أعلم- اتفاق الفقهاء على تكليف الطفل بالعمل لأجل الإنفاق عليه، وكذا لأجل الإنفاق على من تجب نفقتهم عليه بشرطه.</w:t>
      </w:r>
    </w:p>
    <w:p w14:paraId="43430E2D" w14:textId="77777777" w:rsidR="001513B1" w:rsidRPr="001513B1" w:rsidRDefault="001513B1" w:rsidP="001513B1">
      <w:pPr>
        <w:spacing w:after="200" w:line="276" w:lineRule="auto"/>
        <w:jc w:val="both"/>
        <w:rPr>
          <w:rFonts w:ascii="Calibri" w:eastAsia="Calibri" w:hAnsi="Calibri" w:cs="Traditional Arabic"/>
          <w:sz w:val="36"/>
          <w:szCs w:val="36"/>
          <w:rtl/>
          <w:lang w:eastAsia="en-US"/>
        </w:rPr>
      </w:pPr>
      <w:r w:rsidRPr="001513B1">
        <w:rPr>
          <w:rFonts w:ascii="Calibri" w:eastAsia="Calibri" w:hAnsi="Calibri" w:cs="Traditional Arabic" w:hint="cs"/>
          <w:sz w:val="36"/>
          <w:szCs w:val="36"/>
          <w:rtl/>
          <w:lang w:eastAsia="en-US"/>
        </w:rPr>
        <w:t>- استخدام الطفل في الأعمال الشاقة لا يجوز مطلقاً.</w:t>
      </w:r>
    </w:p>
    <w:p w14:paraId="7E83AFAF" w14:textId="77777777" w:rsidR="001513B1" w:rsidRPr="001513B1" w:rsidRDefault="001513B1" w:rsidP="001513B1">
      <w:pPr>
        <w:spacing w:after="200" w:line="276" w:lineRule="auto"/>
        <w:rPr>
          <w:rFonts w:ascii="Calibri" w:eastAsia="Calibri" w:hAnsi="Calibri" w:cs="Arial"/>
          <w:sz w:val="36"/>
          <w:szCs w:val="36"/>
          <w:lang w:eastAsia="en-US"/>
        </w:rPr>
      </w:pPr>
    </w:p>
    <w:p w14:paraId="1CF7B686" w14:textId="77777777" w:rsidR="001513B1" w:rsidRDefault="001513B1" w:rsidP="00DE1894">
      <w:pPr>
        <w:jc w:val="both"/>
        <w:rPr>
          <w:rFonts w:cs="Traditional Arabic"/>
          <w:sz w:val="36"/>
          <w:szCs w:val="36"/>
          <w:rtl/>
        </w:rPr>
      </w:pPr>
    </w:p>
    <w:p w14:paraId="66220686" w14:textId="77777777" w:rsidR="000730E4" w:rsidRDefault="000730E4" w:rsidP="00AB13EF">
      <w:pPr>
        <w:jc w:val="center"/>
        <w:rPr>
          <w:rFonts w:cs="Traditional Arabic"/>
          <w:b/>
          <w:bCs/>
          <w:color w:val="FF0000"/>
          <w:sz w:val="36"/>
          <w:szCs w:val="36"/>
          <w:rtl/>
        </w:rPr>
      </w:pPr>
    </w:p>
    <w:p w14:paraId="42612656" w14:textId="77777777" w:rsidR="00AB13EF" w:rsidRPr="00AB13EF" w:rsidRDefault="00AB13EF" w:rsidP="00AB13EF">
      <w:pPr>
        <w:jc w:val="center"/>
        <w:rPr>
          <w:rFonts w:cs="Traditional Arabic"/>
          <w:b/>
          <w:bCs/>
          <w:color w:val="FF0000"/>
          <w:sz w:val="36"/>
          <w:szCs w:val="36"/>
          <w:rtl/>
        </w:rPr>
      </w:pPr>
      <w:r w:rsidRPr="00AB13EF">
        <w:rPr>
          <w:rFonts w:cs="Traditional Arabic" w:hint="cs"/>
          <w:b/>
          <w:bCs/>
          <w:color w:val="FF0000"/>
          <w:sz w:val="36"/>
          <w:szCs w:val="36"/>
          <w:rtl/>
        </w:rPr>
        <w:lastRenderedPageBreak/>
        <w:t>(26)</w:t>
      </w:r>
    </w:p>
    <w:p w14:paraId="24087B0C" w14:textId="77777777" w:rsidR="00AB13EF" w:rsidRPr="00AB13EF" w:rsidRDefault="00AB13EF" w:rsidP="00AB13EF">
      <w:pPr>
        <w:jc w:val="center"/>
        <w:rPr>
          <w:rFonts w:cs="Traditional Arabic"/>
          <w:b/>
          <w:bCs/>
          <w:color w:val="FF0000"/>
          <w:sz w:val="36"/>
          <w:szCs w:val="36"/>
          <w:rtl/>
        </w:rPr>
      </w:pPr>
      <w:r w:rsidRPr="00AB13EF">
        <w:rPr>
          <w:rFonts w:cs="Traditional Arabic" w:hint="cs"/>
          <w:b/>
          <w:bCs/>
          <w:color w:val="FF0000"/>
          <w:sz w:val="36"/>
          <w:szCs w:val="36"/>
          <w:rtl/>
        </w:rPr>
        <w:t>الجنايات والعقوبات</w:t>
      </w:r>
    </w:p>
    <w:p w14:paraId="746551F9" w14:textId="77777777" w:rsidR="00AB13EF" w:rsidRPr="00AB13EF" w:rsidRDefault="00AB13EF" w:rsidP="00AB13EF">
      <w:pPr>
        <w:jc w:val="center"/>
        <w:rPr>
          <w:rFonts w:cs="Traditional Arabic"/>
          <w:b/>
          <w:bCs/>
          <w:color w:val="FF0000"/>
          <w:sz w:val="36"/>
          <w:szCs w:val="36"/>
          <w:rtl/>
        </w:rPr>
      </w:pPr>
    </w:p>
    <w:p w14:paraId="13844FB2" w14:textId="77777777" w:rsidR="00AB13EF" w:rsidRPr="00AB13EF" w:rsidRDefault="00AB13EF" w:rsidP="00AB13EF">
      <w:pPr>
        <w:spacing w:after="200" w:line="276" w:lineRule="auto"/>
        <w:jc w:val="center"/>
        <w:rPr>
          <w:rFonts w:ascii="Calibri" w:eastAsia="Calibri" w:hAnsi="Calibri" w:cs="Traditional Arabic"/>
          <w:b/>
          <w:bCs/>
          <w:color w:val="FF0000"/>
          <w:sz w:val="36"/>
          <w:szCs w:val="36"/>
          <w:rtl/>
          <w:lang w:eastAsia="en-US"/>
        </w:rPr>
      </w:pPr>
      <w:r w:rsidRPr="00AB13EF">
        <w:rPr>
          <w:rFonts w:ascii="Calibri" w:eastAsia="Calibri" w:hAnsi="Calibri" w:cs="Traditional Arabic" w:hint="cs"/>
          <w:b/>
          <w:bCs/>
          <w:color w:val="FF0000"/>
          <w:sz w:val="36"/>
          <w:szCs w:val="36"/>
          <w:rtl/>
          <w:lang w:eastAsia="en-US"/>
        </w:rPr>
        <w:t>الوازع الديني وأثره في الحد من الجريمة</w:t>
      </w:r>
    </w:p>
    <w:p w14:paraId="55F224D2" w14:textId="77777777" w:rsidR="00AB13EF" w:rsidRPr="00AB13EF" w:rsidRDefault="00AB13EF" w:rsidP="00AB13EF">
      <w:pPr>
        <w:spacing w:after="200" w:line="276" w:lineRule="auto"/>
        <w:jc w:val="center"/>
        <w:rPr>
          <w:rFonts w:ascii="Calibri" w:eastAsia="Calibri" w:hAnsi="Calibri" w:cs="Traditional Arabic"/>
          <w:b/>
          <w:bCs/>
          <w:sz w:val="36"/>
          <w:szCs w:val="36"/>
          <w:rtl/>
          <w:lang w:eastAsia="en-US"/>
        </w:rPr>
      </w:pPr>
    </w:p>
    <w:p w14:paraId="457B7F3B" w14:textId="77777777" w:rsidR="00AB13EF" w:rsidRDefault="00AB13EF" w:rsidP="00AB13EF">
      <w:pPr>
        <w:spacing w:after="200" w:line="276" w:lineRule="auto"/>
        <w:jc w:val="lowKashida"/>
        <w:rPr>
          <w:rFonts w:ascii="Calibri" w:eastAsia="Calibri" w:hAnsi="Calibri" w:cs="Traditional Arabic"/>
          <w:b/>
          <w:bCs/>
          <w:sz w:val="36"/>
          <w:szCs w:val="36"/>
          <w:rtl/>
          <w:lang w:eastAsia="en-US"/>
        </w:rPr>
      </w:pPr>
      <w:r w:rsidRPr="00AB13EF">
        <w:rPr>
          <w:rFonts w:ascii="Calibri" w:eastAsia="Calibri" w:hAnsi="Calibri" w:cs="Traditional Arabic" w:hint="cs"/>
          <w:b/>
          <w:bCs/>
          <w:sz w:val="36"/>
          <w:szCs w:val="36"/>
          <w:rtl/>
          <w:lang w:eastAsia="en-US"/>
        </w:rPr>
        <w:t xml:space="preserve">الوازع الديني وأثره في الحد من الجريمة/ عبدالله بن سيف </w:t>
      </w:r>
      <w:proofErr w:type="gramStart"/>
      <w:r w:rsidRPr="00AB13EF">
        <w:rPr>
          <w:rFonts w:ascii="Calibri" w:eastAsia="Calibri" w:hAnsi="Calibri" w:cs="Traditional Arabic" w:hint="cs"/>
          <w:b/>
          <w:bCs/>
          <w:sz w:val="36"/>
          <w:szCs w:val="36"/>
          <w:rtl/>
          <w:lang w:eastAsia="en-US"/>
        </w:rPr>
        <w:t>الأزدي.-</w:t>
      </w:r>
      <w:proofErr w:type="gramEnd"/>
      <w:r w:rsidRPr="00AB13EF">
        <w:rPr>
          <w:rFonts w:ascii="Calibri" w:eastAsia="Calibri" w:hAnsi="Calibri" w:cs="Traditional Arabic" w:hint="cs"/>
          <w:b/>
          <w:bCs/>
          <w:sz w:val="36"/>
          <w:szCs w:val="36"/>
          <w:rtl/>
          <w:lang w:eastAsia="en-US"/>
        </w:rPr>
        <w:t xml:space="preserve"> جدة: جامعة الملك عبدالعزيز، مركز النشر العلمي، 1431هـ، 333ص.</w:t>
      </w:r>
    </w:p>
    <w:p w14:paraId="2DCCC656" w14:textId="77777777" w:rsidR="006C42A3" w:rsidRDefault="006C42A3" w:rsidP="00AB13EF">
      <w:pPr>
        <w:spacing w:after="200" w:line="276" w:lineRule="auto"/>
        <w:jc w:val="lowKashida"/>
        <w:rPr>
          <w:rFonts w:ascii="Calibri" w:eastAsia="Calibri" w:hAnsi="Calibri" w:cs="Traditional Arabic"/>
          <w:b/>
          <w:bCs/>
          <w:sz w:val="36"/>
          <w:szCs w:val="36"/>
          <w:rtl/>
          <w:lang w:eastAsia="en-US"/>
        </w:rPr>
      </w:pPr>
    </w:p>
    <w:p w14:paraId="23E1AB28" w14:textId="77777777" w:rsidR="006C42A3" w:rsidRPr="00AB13EF" w:rsidRDefault="006C42A3" w:rsidP="006C42A3">
      <w:pPr>
        <w:spacing w:after="200" w:line="276" w:lineRule="auto"/>
        <w:jc w:val="center"/>
        <w:rPr>
          <w:rFonts w:ascii="Calibri" w:eastAsia="Calibri" w:hAnsi="Calibri" w:cs="Traditional Arabic"/>
          <w:b/>
          <w:bCs/>
          <w:sz w:val="36"/>
          <w:szCs w:val="36"/>
          <w:rtl/>
          <w:lang w:eastAsia="en-US"/>
        </w:rPr>
      </w:pPr>
      <w:r>
        <w:rPr>
          <w:rFonts w:ascii="Calibri" w:eastAsia="Calibri" w:hAnsi="Calibri" w:cs="Traditional Arabic"/>
          <w:b/>
          <w:bCs/>
          <w:noProof/>
          <w:sz w:val="36"/>
          <w:szCs w:val="36"/>
          <w:rtl/>
          <w:lang w:eastAsia="en-US"/>
        </w:rPr>
        <w:drawing>
          <wp:inline distT="0" distB="0" distL="0" distR="0" wp14:anchorId="513EEAEE" wp14:editId="75C7858C">
            <wp:extent cx="1660175" cy="2446007"/>
            <wp:effectExtent l="0" t="0" r="0" b="0"/>
            <wp:docPr id="24" name="صورة 24" descr="C:\Users\محمد خير يوسف\Pictures\...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محمد خير يوسف\Pictures\...بدون عنوان.pn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660337" cy="2446246"/>
                    </a:xfrm>
                    <a:prstGeom prst="rect">
                      <a:avLst/>
                    </a:prstGeom>
                    <a:noFill/>
                    <a:ln>
                      <a:noFill/>
                    </a:ln>
                  </pic:spPr>
                </pic:pic>
              </a:graphicData>
            </a:graphic>
          </wp:inline>
        </w:drawing>
      </w:r>
    </w:p>
    <w:p w14:paraId="236FF62C" w14:textId="77777777" w:rsidR="00AB13EF" w:rsidRPr="00AB13EF" w:rsidRDefault="00AB13EF" w:rsidP="00AB13EF">
      <w:pPr>
        <w:spacing w:after="200" w:line="276" w:lineRule="auto"/>
        <w:jc w:val="lowKashida"/>
        <w:rPr>
          <w:rFonts w:ascii="Calibri" w:eastAsia="Calibri" w:hAnsi="Calibri" w:cs="Traditional Arabic"/>
          <w:b/>
          <w:bCs/>
          <w:sz w:val="36"/>
          <w:szCs w:val="36"/>
          <w:rtl/>
          <w:lang w:eastAsia="en-US"/>
        </w:rPr>
      </w:pPr>
    </w:p>
    <w:p w14:paraId="1943CB41" w14:textId="77777777" w:rsidR="00AB13EF" w:rsidRPr="00AB13EF" w:rsidRDefault="00AB13EF" w:rsidP="00AB13EF">
      <w:pPr>
        <w:spacing w:after="200" w:line="276" w:lineRule="auto"/>
        <w:jc w:val="lowKashida"/>
        <w:rPr>
          <w:rFonts w:ascii="Calibri" w:eastAsia="Calibri" w:hAnsi="Calibri" w:cs="Traditional Arabic"/>
          <w:sz w:val="36"/>
          <w:szCs w:val="36"/>
          <w:rtl/>
          <w:lang w:eastAsia="en-US"/>
        </w:rPr>
      </w:pPr>
      <w:r w:rsidRPr="00AB13EF">
        <w:rPr>
          <w:rFonts w:ascii="Calibri" w:eastAsia="Calibri" w:hAnsi="Calibri" w:cs="Traditional Arabic" w:hint="cs"/>
          <w:sz w:val="36"/>
          <w:szCs w:val="36"/>
          <w:rtl/>
          <w:lang w:eastAsia="en-US"/>
        </w:rPr>
        <w:t>للوازع الديني أثره في الحدِّ من الجريمة، وفي استقامة الناس، وعلاج لمشكلاتهم، ووقاية من الآفات والممارسات المدمرة.</w:t>
      </w:r>
    </w:p>
    <w:p w14:paraId="58D94B36" w14:textId="77777777" w:rsidR="00AB13EF" w:rsidRPr="00AB13EF" w:rsidRDefault="00AB13EF" w:rsidP="00AB13EF">
      <w:pPr>
        <w:spacing w:after="200" w:line="276" w:lineRule="auto"/>
        <w:jc w:val="lowKashida"/>
        <w:rPr>
          <w:rFonts w:ascii="Calibri" w:eastAsia="Calibri" w:hAnsi="Calibri" w:cs="Traditional Arabic"/>
          <w:sz w:val="36"/>
          <w:szCs w:val="36"/>
          <w:rtl/>
          <w:lang w:eastAsia="en-US"/>
        </w:rPr>
      </w:pPr>
      <w:r w:rsidRPr="00AB13EF">
        <w:rPr>
          <w:rFonts w:ascii="Calibri" w:eastAsia="Calibri" w:hAnsi="Calibri" w:cs="Traditional Arabic" w:hint="cs"/>
          <w:sz w:val="36"/>
          <w:szCs w:val="36"/>
          <w:rtl/>
          <w:lang w:eastAsia="en-US"/>
        </w:rPr>
        <w:t>وقد بحث المؤلف في هذا الموضوع بتوسع، وجعله في ستة فصول، هي:</w:t>
      </w:r>
    </w:p>
    <w:p w14:paraId="23274537" w14:textId="77777777" w:rsidR="00AB13EF" w:rsidRPr="00AB13EF" w:rsidRDefault="00AB13EF" w:rsidP="00AB13EF">
      <w:pPr>
        <w:spacing w:after="200" w:line="276" w:lineRule="auto"/>
        <w:jc w:val="lowKashida"/>
        <w:rPr>
          <w:rFonts w:ascii="Calibri" w:eastAsia="Calibri" w:hAnsi="Calibri" w:cs="Traditional Arabic"/>
          <w:sz w:val="36"/>
          <w:szCs w:val="36"/>
          <w:rtl/>
          <w:lang w:eastAsia="en-US"/>
        </w:rPr>
      </w:pPr>
      <w:r w:rsidRPr="00AB13EF">
        <w:rPr>
          <w:rFonts w:ascii="Calibri" w:eastAsia="Calibri" w:hAnsi="Calibri" w:cs="Traditional Arabic" w:hint="cs"/>
          <w:sz w:val="36"/>
          <w:szCs w:val="36"/>
          <w:rtl/>
          <w:lang w:eastAsia="en-US"/>
        </w:rPr>
        <w:t>- الوازع الديني عبر التاريخ.</w:t>
      </w:r>
    </w:p>
    <w:p w14:paraId="3497065A" w14:textId="77777777" w:rsidR="00AB13EF" w:rsidRPr="00AB13EF" w:rsidRDefault="00AB13EF" w:rsidP="00AB13EF">
      <w:pPr>
        <w:spacing w:after="200" w:line="276" w:lineRule="auto"/>
        <w:jc w:val="lowKashida"/>
        <w:rPr>
          <w:rFonts w:ascii="Calibri" w:eastAsia="Calibri" w:hAnsi="Calibri" w:cs="Traditional Arabic"/>
          <w:sz w:val="36"/>
          <w:szCs w:val="36"/>
          <w:rtl/>
          <w:lang w:eastAsia="en-US"/>
        </w:rPr>
      </w:pPr>
      <w:r w:rsidRPr="00AB13EF">
        <w:rPr>
          <w:rFonts w:ascii="Calibri" w:eastAsia="Calibri" w:hAnsi="Calibri" w:cs="Traditional Arabic" w:hint="cs"/>
          <w:sz w:val="36"/>
          <w:szCs w:val="36"/>
          <w:rtl/>
          <w:lang w:eastAsia="en-US"/>
        </w:rPr>
        <w:lastRenderedPageBreak/>
        <w:t>- الجريمة والمجرم وعلم الجريمة.</w:t>
      </w:r>
    </w:p>
    <w:p w14:paraId="20DB8D74" w14:textId="77777777" w:rsidR="00AB13EF" w:rsidRPr="00AB13EF" w:rsidRDefault="00AB13EF" w:rsidP="00AB13EF">
      <w:pPr>
        <w:spacing w:after="200" w:line="276" w:lineRule="auto"/>
        <w:jc w:val="lowKashida"/>
        <w:rPr>
          <w:rFonts w:ascii="Calibri" w:eastAsia="Calibri" w:hAnsi="Calibri" w:cs="Traditional Arabic"/>
          <w:sz w:val="36"/>
          <w:szCs w:val="36"/>
          <w:rtl/>
          <w:lang w:eastAsia="en-US"/>
        </w:rPr>
      </w:pPr>
      <w:r w:rsidRPr="00AB13EF">
        <w:rPr>
          <w:rFonts w:ascii="Calibri" w:eastAsia="Calibri" w:hAnsi="Calibri" w:cs="Traditional Arabic" w:hint="cs"/>
          <w:sz w:val="36"/>
          <w:szCs w:val="36"/>
          <w:rtl/>
          <w:lang w:eastAsia="en-US"/>
        </w:rPr>
        <w:t>- العوامل المؤدية إلى الجريمة.</w:t>
      </w:r>
    </w:p>
    <w:p w14:paraId="21CE5E0E" w14:textId="77777777" w:rsidR="00AB13EF" w:rsidRPr="00AB13EF" w:rsidRDefault="00AB13EF" w:rsidP="00AB13EF">
      <w:pPr>
        <w:spacing w:after="200" w:line="276" w:lineRule="auto"/>
        <w:jc w:val="lowKashida"/>
        <w:rPr>
          <w:rFonts w:ascii="Calibri" w:eastAsia="Calibri" w:hAnsi="Calibri" w:cs="Traditional Arabic"/>
          <w:sz w:val="36"/>
          <w:szCs w:val="36"/>
          <w:rtl/>
          <w:lang w:eastAsia="en-US"/>
        </w:rPr>
      </w:pPr>
      <w:r w:rsidRPr="00AB13EF">
        <w:rPr>
          <w:rFonts w:ascii="Calibri" w:eastAsia="Calibri" w:hAnsi="Calibri" w:cs="Traditional Arabic" w:hint="cs"/>
          <w:sz w:val="36"/>
          <w:szCs w:val="36"/>
          <w:rtl/>
          <w:lang w:eastAsia="en-US"/>
        </w:rPr>
        <w:t>- الجريمة سمة بارزة من سمات العصر.</w:t>
      </w:r>
    </w:p>
    <w:p w14:paraId="04FAFA6F" w14:textId="77777777" w:rsidR="00AB13EF" w:rsidRPr="00AB13EF" w:rsidRDefault="00AB13EF" w:rsidP="00AB13EF">
      <w:pPr>
        <w:spacing w:after="200" w:line="276" w:lineRule="auto"/>
        <w:jc w:val="lowKashida"/>
        <w:rPr>
          <w:rFonts w:ascii="Calibri" w:eastAsia="Calibri" w:hAnsi="Calibri" w:cs="Traditional Arabic"/>
          <w:sz w:val="36"/>
          <w:szCs w:val="36"/>
          <w:rtl/>
          <w:lang w:eastAsia="en-US"/>
        </w:rPr>
      </w:pPr>
      <w:r w:rsidRPr="00AB13EF">
        <w:rPr>
          <w:rFonts w:ascii="Calibri" w:eastAsia="Calibri" w:hAnsi="Calibri" w:cs="Traditional Arabic" w:hint="cs"/>
          <w:sz w:val="36"/>
          <w:szCs w:val="36"/>
          <w:rtl/>
          <w:lang w:eastAsia="en-US"/>
        </w:rPr>
        <w:t>- الوازع الديني والوسائل الوقائية.</w:t>
      </w:r>
    </w:p>
    <w:p w14:paraId="2B662268" w14:textId="77777777" w:rsidR="00AB13EF" w:rsidRPr="00AB13EF" w:rsidRDefault="00AB13EF" w:rsidP="00AB13EF">
      <w:pPr>
        <w:spacing w:after="200" w:line="276" w:lineRule="auto"/>
        <w:jc w:val="lowKashida"/>
        <w:rPr>
          <w:rFonts w:ascii="Calibri" w:eastAsia="Calibri" w:hAnsi="Calibri" w:cs="Traditional Arabic"/>
          <w:sz w:val="36"/>
          <w:szCs w:val="36"/>
          <w:rtl/>
          <w:lang w:eastAsia="en-US"/>
        </w:rPr>
      </w:pPr>
      <w:r w:rsidRPr="00AB13EF">
        <w:rPr>
          <w:rFonts w:ascii="Calibri" w:eastAsia="Calibri" w:hAnsi="Calibri" w:cs="Traditional Arabic" w:hint="cs"/>
          <w:sz w:val="36"/>
          <w:szCs w:val="36"/>
          <w:rtl/>
          <w:lang w:eastAsia="en-US"/>
        </w:rPr>
        <w:t>- أثر الوازع الديني في الحد من الجريمة.</w:t>
      </w:r>
    </w:p>
    <w:p w14:paraId="0842BE76" w14:textId="77777777" w:rsidR="00AB13EF" w:rsidRPr="00AB13EF" w:rsidRDefault="00AB13EF" w:rsidP="00AB13EF">
      <w:pPr>
        <w:spacing w:after="200" w:line="276" w:lineRule="auto"/>
        <w:jc w:val="lowKashida"/>
        <w:rPr>
          <w:rFonts w:ascii="Calibri" w:eastAsia="Calibri" w:hAnsi="Calibri" w:cs="Traditional Arabic"/>
          <w:sz w:val="36"/>
          <w:szCs w:val="36"/>
          <w:rtl/>
          <w:lang w:eastAsia="en-US"/>
        </w:rPr>
      </w:pPr>
      <w:r w:rsidRPr="00AB13EF">
        <w:rPr>
          <w:rFonts w:ascii="Calibri" w:eastAsia="Calibri" w:hAnsi="Calibri" w:cs="Traditional Arabic" w:hint="cs"/>
          <w:sz w:val="36"/>
          <w:szCs w:val="36"/>
          <w:rtl/>
          <w:lang w:eastAsia="en-US"/>
        </w:rPr>
        <w:t>ومما استنتجه المؤلف في هذا البحث:</w:t>
      </w:r>
    </w:p>
    <w:p w14:paraId="03915DB5" w14:textId="77777777" w:rsidR="00AB13EF" w:rsidRPr="00AB13EF" w:rsidRDefault="00AB13EF" w:rsidP="00AB13EF">
      <w:pPr>
        <w:spacing w:after="200" w:line="276" w:lineRule="auto"/>
        <w:jc w:val="lowKashida"/>
        <w:rPr>
          <w:rFonts w:ascii="Calibri" w:eastAsia="Calibri" w:hAnsi="Calibri" w:cs="Traditional Arabic"/>
          <w:sz w:val="36"/>
          <w:szCs w:val="36"/>
          <w:rtl/>
          <w:lang w:eastAsia="en-US"/>
        </w:rPr>
      </w:pPr>
      <w:r w:rsidRPr="00AB13EF">
        <w:rPr>
          <w:rFonts w:ascii="Calibri" w:eastAsia="Calibri" w:hAnsi="Calibri" w:cs="Traditional Arabic" w:hint="cs"/>
          <w:sz w:val="36"/>
          <w:szCs w:val="36"/>
          <w:rtl/>
          <w:lang w:eastAsia="en-US"/>
        </w:rPr>
        <w:t>- أن الدين والتدين هو خير ضامن وخير معين للفرد على مقاومة الانحراف.</w:t>
      </w:r>
    </w:p>
    <w:p w14:paraId="7AC49C00" w14:textId="77777777" w:rsidR="00AB13EF" w:rsidRPr="00AB13EF" w:rsidRDefault="00AB13EF" w:rsidP="00AB13EF">
      <w:pPr>
        <w:spacing w:after="200" w:line="276" w:lineRule="auto"/>
        <w:jc w:val="lowKashida"/>
        <w:rPr>
          <w:rFonts w:ascii="Calibri" w:eastAsia="Calibri" w:hAnsi="Calibri" w:cs="Traditional Arabic"/>
          <w:sz w:val="36"/>
          <w:szCs w:val="36"/>
          <w:rtl/>
          <w:lang w:eastAsia="en-US"/>
        </w:rPr>
      </w:pPr>
      <w:r w:rsidRPr="00AB13EF">
        <w:rPr>
          <w:rFonts w:ascii="Calibri" w:eastAsia="Calibri" w:hAnsi="Calibri" w:cs="Traditional Arabic" w:hint="cs"/>
          <w:sz w:val="36"/>
          <w:szCs w:val="36"/>
          <w:rtl/>
          <w:lang w:eastAsia="en-US"/>
        </w:rPr>
        <w:t>- وأن الواقع يشهد أن ما يقدمه الإسلام من نظرة موضوعية شاملة ومتكاملة في التعامل مع الجريمة ومكافحتها هو أفضل علاج يمكن استخدامه في هذا العصر، الذي قوَّضت الجريمة معالمه، وشوَّهت حضارته.</w:t>
      </w:r>
    </w:p>
    <w:p w14:paraId="63A1B57E" w14:textId="77777777" w:rsidR="00AB13EF" w:rsidRPr="00AB13EF" w:rsidRDefault="00AB13EF" w:rsidP="00AB13EF">
      <w:pPr>
        <w:spacing w:after="200" w:line="276" w:lineRule="auto"/>
        <w:jc w:val="lowKashida"/>
        <w:rPr>
          <w:rFonts w:ascii="Calibri" w:eastAsia="Calibri" w:hAnsi="Calibri" w:cs="Traditional Arabic"/>
          <w:sz w:val="36"/>
          <w:szCs w:val="36"/>
          <w:rtl/>
          <w:lang w:eastAsia="en-US"/>
        </w:rPr>
      </w:pPr>
      <w:r w:rsidRPr="00AB13EF">
        <w:rPr>
          <w:rFonts w:ascii="Calibri" w:eastAsia="Calibri" w:hAnsi="Calibri" w:cs="Traditional Arabic" w:hint="cs"/>
          <w:sz w:val="36"/>
          <w:szCs w:val="36"/>
          <w:rtl/>
          <w:lang w:eastAsia="en-US"/>
        </w:rPr>
        <w:t>- اتخذ المجتمع الدولي وسائل للوقاية من الجريمة، وتصدى لها بكل الإمكانات المتاحة، ومع ذلك فالجريمة تزداد عنفاً وانتشاراً.</w:t>
      </w:r>
    </w:p>
    <w:p w14:paraId="4DBC889A" w14:textId="77777777" w:rsidR="00AB13EF" w:rsidRPr="00AB13EF" w:rsidRDefault="00AB13EF" w:rsidP="00AB13EF">
      <w:pPr>
        <w:spacing w:after="200" w:line="276" w:lineRule="auto"/>
        <w:jc w:val="lowKashida"/>
        <w:rPr>
          <w:rFonts w:ascii="Calibri" w:eastAsia="Calibri" w:hAnsi="Calibri" w:cs="Traditional Arabic"/>
          <w:sz w:val="36"/>
          <w:szCs w:val="36"/>
          <w:rtl/>
          <w:lang w:eastAsia="en-US"/>
        </w:rPr>
      </w:pPr>
      <w:r w:rsidRPr="00AB13EF">
        <w:rPr>
          <w:rFonts w:ascii="Calibri" w:eastAsia="Calibri" w:hAnsi="Calibri" w:cs="Traditional Arabic" w:hint="cs"/>
          <w:sz w:val="36"/>
          <w:szCs w:val="36"/>
          <w:rtl/>
          <w:lang w:eastAsia="en-US"/>
        </w:rPr>
        <w:t>- الأوضاع الاجتماعية القائمة على أسس غير سليمة تمهد الطريق للسعي إلى البحث عن الجريمة وارتكابها، كما أن سلامة هذه الجوانب والأوضاع تؤدي إلى اختفاء الجريمة والتقليل منها.</w:t>
      </w:r>
    </w:p>
    <w:p w14:paraId="54D15004" w14:textId="77777777" w:rsidR="00AB13EF" w:rsidRPr="00AB13EF" w:rsidRDefault="00AB13EF" w:rsidP="00AB13EF">
      <w:pPr>
        <w:spacing w:after="200" w:line="276" w:lineRule="auto"/>
        <w:jc w:val="lowKashida"/>
        <w:rPr>
          <w:rFonts w:ascii="Calibri" w:eastAsia="Calibri" w:hAnsi="Calibri" w:cs="Traditional Arabic"/>
          <w:sz w:val="36"/>
          <w:szCs w:val="36"/>
          <w:rtl/>
          <w:lang w:eastAsia="en-US"/>
        </w:rPr>
      </w:pPr>
      <w:r w:rsidRPr="00AB13EF">
        <w:rPr>
          <w:rFonts w:ascii="Calibri" w:eastAsia="Calibri" w:hAnsi="Calibri" w:cs="Traditional Arabic" w:hint="cs"/>
          <w:sz w:val="36"/>
          <w:szCs w:val="36"/>
          <w:rtl/>
          <w:lang w:eastAsia="en-US"/>
        </w:rPr>
        <w:t>- حسن التربية وسلامة النشأة ودور الأسرة والجامعة والمدرسة والوسائل الإعلامية الناصحة الصادقة، روافد مهمة في التوعية والتوجيه والإرشاد في حماية الفرد والمجتمع من الوقوع في الجريمة.</w:t>
      </w:r>
    </w:p>
    <w:p w14:paraId="7CF77BA5" w14:textId="77777777" w:rsidR="00AB13EF" w:rsidRPr="00AB13EF" w:rsidRDefault="00AB13EF" w:rsidP="00AB13EF">
      <w:pPr>
        <w:spacing w:after="200" w:line="276" w:lineRule="auto"/>
        <w:jc w:val="lowKashida"/>
        <w:rPr>
          <w:rFonts w:ascii="Calibri" w:eastAsia="Calibri" w:hAnsi="Calibri" w:cs="Traditional Arabic"/>
          <w:sz w:val="36"/>
          <w:szCs w:val="36"/>
          <w:rtl/>
          <w:lang w:eastAsia="en-US"/>
        </w:rPr>
      </w:pPr>
      <w:r w:rsidRPr="00AB13EF">
        <w:rPr>
          <w:rFonts w:ascii="Calibri" w:eastAsia="Calibri" w:hAnsi="Calibri" w:cs="Traditional Arabic" w:hint="cs"/>
          <w:sz w:val="36"/>
          <w:szCs w:val="36"/>
          <w:rtl/>
          <w:lang w:eastAsia="en-US"/>
        </w:rPr>
        <w:lastRenderedPageBreak/>
        <w:t>- الأخلاق الإسلامية مهمتها إصلاح التقوى وتقويمها وتزويدها بالفضائل الخلقية، لاستقامة سلوكها وتأدية واجباتها..</w:t>
      </w:r>
    </w:p>
    <w:p w14:paraId="3D4F731C" w14:textId="77777777" w:rsidR="00AB13EF" w:rsidRPr="00AB13EF" w:rsidRDefault="00AB13EF" w:rsidP="00AB13EF">
      <w:pPr>
        <w:spacing w:after="200" w:line="276" w:lineRule="auto"/>
        <w:jc w:val="lowKashida"/>
        <w:rPr>
          <w:rFonts w:ascii="Calibri" w:eastAsia="Calibri" w:hAnsi="Calibri" w:cs="Traditional Arabic"/>
          <w:sz w:val="36"/>
          <w:szCs w:val="36"/>
          <w:rtl/>
          <w:lang w:eastAsia="en-US"/>
        </w:rPr>
      </w:pPr>
      <w:r w:rsidRPr="00AB13EF">
        <w:rPr>
          <w:rFonts w:ascii="Calibri" w:eastAsia="Calibri" w:hAnsi="Calibri" w:cs="Traditional Arabic" w:hint="cs"/>
          <w:sz w:val="36"/>
          <w:szCs w:val="36"/>
          <w:rtl/>
          <w:lang w:eastAsia="en-US"/>
        </w:rPr>
        <w:t>- رعاية المجرمين وإصلاح أحوالهم تؤدي إلى استقامتهم وكفِّهم عن العودة إلى الإجرام مرة أخرى.</w:t>
      </w:r>
    </w:p>
    <w:p w14:paraId="2BFFD0EA" w14:textId="77777777" w:rsidR="00AB13EF" w:rsidRPr="00AB13EF" w:rsidRDefault="00AB13EF" w:rsidP="00AB13EF">
      <w:pPr>
        <w:spacing w:after="200" w:line="276" w:lineRule="auto"/>
        <w:jc w:val="lowKashida"/>
        <w:rPr>
          <w:rFonts w:ascii="Calibri" w:eastAsia="Calibri" w:hAnsi="Calibri" w:cs="Traditional Arabic"/>
          <w:sz w:val="36"/>
          <w:szCs w:val="36"/>
          <w:rtl/>
          <w:lang w:eastAsia="en-US"/>
        </w:rPr>
      </w:pPr>
      <w:r w:rsidRPr="00AB13EF">
        <w:rPr>
          <w:rFonts w:ascii="Calibri" w:eastAsia="Calibri" w:hAnsi="Calibri" w:cs="Traditional Arabic" w:hint="cs"/>
          <w:sz w:val="36"/>
          <w:szCs w:val="36"/>
          <w:rtl/>
          <w:lang w:eastAsia="en-US"/>
        </w:rPr>
        <w:t>- العقوبات في الإسلام إذا طبِّقت على المجرمين فإن ذلك يحدُّ من ارتكاب الجرائم، فهي عقوبات إصلاحية أكثر منها انتقامية أو جزائية.</w:t>
      </w:r>
    </w:p>
    <w:p w14:paraId="0FFE6F63" w14:textId="77777777" w:rsidR="00AB13EF" w:rsidRPr="00AB13EF" w:rsidRDefault="00AB13EF" w:rsidP="00AB13EF">
      <w:pPr>
        <w:spacing w:after="200" w:line="276" w:lineRule="auto"/>
        <w:jc w:val="lowKashida"/>
        <w:rPr>
          <w:rFonts w:ascii="Calibri" w:eastAsia="Calibri" w:hAnsi="Calibri" w:cs="Traditional Arabic"/>
          <w:sz w:val="36"/>
          <w:szCs w:val="36"/>
          <w:rtl/>
          <w:lang w:eastAsia="en-US"/>
        </w:rPr>
      </w:pPr>
      <w:r w:rsidRPr="00AB13EF">
        <w:rPr>
          <w:rFonts w:ascii="Calibri" w:eastAsia="Calibri" w:hAnsi="Calibri" w:cs="Traditional Arabic" w:hint="cs"/>
          <w:sz w:val="36"/>
          <w:szCs w:val="36"/>
          <w:rtl/>
          <w:lang w:eastAsia="en-US"/>
        </w:rPr>
        <w:t>- الإسلام متفوق في منهاجه الوقائي والعقابي على مناهج التشريعات الجنائية الوضعية في مكافحة الجريمة.</w:t>
      </w:r>
    </w:p>
    <w:p w14:paraId="2F03DC4B" w14:textId="77777777" w:rsidR="00AB13EF" w:rsidRPr="00AB13EF" w:rsidRDefault="00AB13EF" w:rsidP="00AB13EF">
      <w:pPr>
        <w:spacing w:after="200" w:line="276" w:lineRule="auto"/>
        <w:jc w:val="lowKashida"/>
        <w:rPr>
          <w:rFonts w:ascii="Calibri" w:eastAsia="Calibri" w:hAnsi="Calibri" w:cs="Traditional Arabic"/>
          <w:sz w:val="36"/>
          <w:szCs w:val="36"/>
          <w:rtl/>
          <w:lang w:eastAsia="en-US"/>
        </w:rPr>
      </w:pPr>
      <w:r w:rsidRPr="00AB13EF">
        <w:rPr>
          <w:rFonts w:ascii="Calibri" w:eastAsia="Calibri" w:hAnsi="Calibri" w:cs="Traditional Arabic" w:hint="cs"/>
          <w:sz w:val="36"/>
          <w:szCs w:val="36"/>
          <w:rtl/>
          <w:lang w:eastAsia="en-US"/>
        </w:rPr>
        <w:t>- جرائم العنف تزداد يومًا بعد يوم في الدول العربية، وتكلفة مواجهتها تزداد، مادياً وبشرياً.</w:t>
      </w:r>
    </w:p>
    <w:p w14:paraId="4226ECFB" w14:textId="77777777" w:rsidR="00AB13EF" w:rsidRPr="00AB13EF" w:rsidRDefault="00AB13EF" w:rsidP="00AB13EF">
      <w:pPr>
        <w:jc w:val="lowKashida"/>
        <w:rPr>
          <w:sz w:val="32"/>
          <w:szCs w:val="32"/>
          <w:rtl/>
          <w:lang w:eastAsia="en-US"/>
        </w:rPr>
      </w:pPr>
    </w:p>
    <w:p w14:paraId="6A5E3AD0" w14:textId="77777777" w:rsidR="00AB13EF" w:rsidRPr="00AB13EF" w:rsidRDefault="00AB13EF" w:rsidP="00AB13EF">
      <w:pPr>
        <w:jc w:val="lowKashida"/>
        <w:rPr>
          <w:sz w:val="32"/>
          <w:szCs w:val="32"/>
          <w:rtl/>
          <w:lang w:eastAsia="en-US"/>
        </w:rPr>
      </w:pPr>
    </w:p>
    <w:p w14:paraId="3C033167" w14:textId="77777777" w:rsidR="000730E4" w:rsidRDefault="000730E4" w:rsidP="00AB13EF">
      <w:pPr>
        <w:jc w:val="center"/>
        <w:rPr>
          <w:rFonts w:cs="Traditional Arabic"/>
          <w:b/>
          <w:bCs/>
          <w:color w:val="FF0000"/>
          <w:sz w:val="36"/>
          <w:szCs w:val="36"/>
          <w:rtl/>
        </w:rPr>
      </w:pPr>
    </w:p>
    <w:p w14:paraId="618B0F36" w14:textId="77777777" w:rsidR="00AB13EF" w:rsidRPr="00AB13EF" w:rsidRDefault="00AB13EF" w:rsidP="00AB13EF">
      <w:pPr>
        <w:jc w:val="center"/>
        <w:rPr>
          <w:rFonts w:cs="Traditional Arabic"/>
          <w:b/>
          <w:bCs/>
          <w:color w:val="FF0000"/>
          <w:sz w:val="36"/>
          <w:szCs w:val="36"/>
          <w:rtl/>
        </w:rPr>
      </w:pPr>
      <w:r w:rsidRPr="00AB13EF">
        <w:rPr>
          <w:rFonts w:cs="Traditional Arabic" w:hint="cs"/>
          <w:b/>
          <w:bCs/>
          <w:color w:val="FF0000"/>
          <w:sz w:val="36"/>
          <w:szCs w:val="36"/>
          <w:rtl/>
        </w:rPr>
        <w:t>ضوابط السَّتر في قضايا الأعراض والأخلاق</w:t>
      </w:r>
    </w:p>
    <w:p w14:paraId="2ED37FCE" w14:textId="77777777" w:rsidR="00AB13EF" w:rsidRPr="00AB13EF" w:rsidRDefault="00AB13EF" w:rsidP="00AB13EF">
      <w:pPr>
        <w:jc w:val="both"/>
        <w:rPr>
          <w:rFonts w:cs="Traditional Arabic"/>
          <w:b/>
          <w:bCs/>
          <w:sz w:val="36"/>
          <w:szCs w:val="36"/>
          <w:rtl/>
        </w:rPr>
      </w:pPr>
    </w:p>
    <w:p w14:paraId="02DADEFA" w14:textId="77777777" w:rsidR="00AB13EF" w:rsidRDefault="00AB13EF" w:rsidP="00AB13EF">
      <w:pPr>
        <w:jc w:val="both"/>
        <w:rPr>
          <w:rFonts w:cs="Traditional Arabic"/>
          <w:b/>
          <w:bCs/>
          <w:sz w:val="36"/>
          <w:szCs w:val="36"/>
          <w:rtl/>
        </w:rPr>
      </w:pPr>
      <w:r w:rsidRPr="00AB13EF">
        <w:rPr>
          <w:rFonts w:cs="Traditional Arabic" w:hint="cs"/>
          <w:b/>
          <w:bCs/>
          <w:sz w:val="36"/>
          <w:szCs w:val="36"/>
          <w:rtl/>
        </w:rPr>
        <w:t xml:space="preserve">ضوابط السَّتر في قضايا الأعراض والأخلاق والآداب الشرعية في الشريعة والأنظمة الوضعية/ عبدالرحمن بن عبدالله آل </w:t>
      </w:r>
      <w:proofErr w:type="gramStart"/>
      <w:r w:rsidRPr="00AB13EF">
        <w:rPr>
          <w:rFonts w:cs="Traditional Arabic" w:hint="cs"/>
          <w:b/>
          <w:bCs/>
          <w:sz w:val="36"/>
          <w:szCs w:val="36"/>
          <w:rtl/>
        </w:rPr>
        <w:t>حسين.-</w:t>
      </w:r>
      <w:proofErr w:type="gramEnd"/>
      <w:r w:rsidRPr="00AB13EF">
        <w:rPr>
          <w:rFonts w:cs="Traditional Arabic" w:hint="cs"/>
          <w:b/>
          <w:bCs/>
          <w:sz w:val="36"/>
          <w:szCs w:val="36"/>
          <w:rtl/>
        </w:rPr>
        <w:t xml:space="preserve"> الرياض: المؤلف، 1429هـ، 146 ص.</w:t>
      </w:r>
    </w:p>
    <w:p w14:paraId="21A8C7D5" w14:textId="77777777" w:rsidR="006C42A3" w:rsidRDefault="006C42A3" w:rsidP="00AB13EF">
      <w:pPr>
        <w:jc w:val="both"/>
        <w:rPr>
          <w:rFonts w:cs="Traditional Arabic"/>
          <w:b/>
          <w:bCs/>
          <w:sz w:val="36"/>
          <w:szCs w:val="36"/>
          <w:rtl/>
        </w:rPr>
      </w:pPr>
    </w:p>
    <w:p w14:paraId="6306F3E5" w14:textId="77777777" w:rsidR="006C42A3" w:rsidRPr="00AB13EF" w:rsidRDefault="006C42A3" w:rsidP="006C42A3">
      <w:pPr>
        <w:jc w:val="center"/>
        <w:rPr>
          <w:rFonts w:cs="Traditional Arabic"/>
          <w:b/>
          <w:bCs/>
          <w:sz w:val="36"/>
          <w:szCs w:val="36"/>
          <w:rtl/>
        </w:rPr>
      </w:pPr>
      <w:r>
        <w:rPr>
          <w:rFonts w:cs="Traditional Arabic"/>
          <w:b/>
          <w:bCs/>
          <w:noProof/>
          <w:sz w:val="36"/>
          <w:szCs w:val="36"/>
          <w:rtl/>
          <w:lang w:eastAsia="en-US"/>
        </w:rPr>
        <w:lastRenderedPageBreak/>
        <w:drawing>
          <wp:inline distT="0" distB="0" distL="0" distR="0" wp14:anchorId="025B4AF1" wp14:editId="0356B56E">
            <wp:extent cx="2018995" cy="2856087"/>
            <wp:effectExtent l="0" t="0" r="635" b="1905"/>
            <wp:docPr id="27" name="صورة 27" descr="C:\Users\محمد خير يوسف\Pictures\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محمد خير يوسف\Pictures\بدون عنوان....png"/>
                    <pic:cNvPicPr>
                      <a:picLocks noChangeAspect="1" noChangeArrowheads="1"/>
                    </pic:cNvPicPr>
                  </pic:nvPicPr>
                  <pic:blipFill>
                    <a:blip r:embed="rId208">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019052" cy="2856168"/>
                    </a:xfrm>
                    <a:prstGeom prst="rect">
                      <a:avLst/>
                    </a:prstGeom>
                    <a:noFill/>
                    <a:ln>
                      <a:noFill/>
                    </a:ln>
                  </pic:spPr>
                </pic:pic>
              </a:graphicData>
            </a:graphic>
          </wp:inline>
        </w:drawing>
      </w:r>
    </w:p>
    <w:p w14:paraId="1CC78DE8" w14:textId="77777777" w:rsidR="00AB13EF" w:rsidRPr="00AB13EF" w:rsidRDefault="00AB13EF" w:rsidP="00AB13EF">
      <w:pPr>
        <w:jc w:val="both"/>
        <w:rPr>
          <w:rFonts w:cs="Traditional Arabic"/>
          <w:b/>
          <w:bCs/>
          <w:sz w:val="36"/>
          <w:szCs w:val="36"/>
          <w:rtl/>
        </w:rPr>
      </w:pPr>
    </w:p>
    <w:p w14:paraId="2E9BBE78" w14:textId="77777777" w:rsidR="00AB13EF" w:rsidRPr="00AB13EF" w:rsidRDefault="00AB13EF" w:rsidP="00AB13EF">
      <w:pPr>
        <w:jc w:val="both"/>
        <w:rPr>
          <w:rFonts w:cs="Traditional Arabic"/>
          <w:sz w:val="36"/>
          <w:szCs w:val="36"/>
          <w:rtl/>
        </w:rPr>
      </w:pPr>
      <w:r w:rsidRPr="00AB13EF">
        <w:rPr>
          <w:rFonts w:cs="Traditional Arabic" w:hint="cs"/>
          <w:sz w:val="36"/>
          <w:szCs w:val="36"/>
          <w:rtl/>
        </w:rPr>
        <w:t>من محاسن الشريعة الإسلامية عنايتها الكبيرة بصيانة الأخلاق والآداب والسلوك، وحماية الأعراض، والوقاية من إشاعة الفاحشة بين الناس، فحثَّت على إخفاء العيوب، وستر الزلاّت، والعفو عن الخطيئات، وحذَّرت من المجاهرة بالمعاصي وغيرها من سائر المنكرات.</w:t>
      </w:r>
    </w:p>
    <w:p w14:paraId="27E6DC7C" w14:textId="77777777" w:rsidR="00AB13EF" w:rsidRPr="00AB13EF" w:rsidRDefault="00AB13EF" w:rsidP="00AB13EF">
      <w:pPr>
        <w:jc w:val="both"/>
        <w:rPr>
          <w:rFonts w:cs="Traditional Arabic"/>
          <w:sz w:val="36"/>
          <w:szCs w:val="36"/>
          <w:rtl/>
        </w:rPr>
      </w:pPr>
      <w:r w:rsidRPr="00AB13EF">
        <w:rPr>
          <w:rFonts w:cs="Traditional Arabic" w:hint="cs"/>
          <w:sz w:val="36"/>
          <w:szCs w:val="36"/>
          <w:rtl/>
        </w:rPr>
        <w:t>ورغَّبت في الستر على من ابتلي باقتراف شيء من المحرمات، أو عثرت به قدمه في شراك شيء من الزلاّت.</w:t>
      </w:r>
    </w:p>
    <w:p w14:paraId="5EA5412F" w14:textId="77777777" w:rsidR="00AB13EF" w:rsidRPr="00AB13EF" w:rsidRDefault="00AB13EF" w:rsidP="00AB13EF">
      <w:pPr>
        <w:jc w:val="both"/>
        <w:rPr>
          <w:rFonts w:cs="Traditional Arabic"/>
          <w:sz w:val="36"/>
          <w:szCs w:val="36"/>
          <w:rtl/>
        </w:rPr>
      </w:pPr>
      <w:r w:rsidRPr="00AB13EF">
        <w:rPr>
          <w:rFonts w:cs="Traditional Arabic" w:hint="cs"/>
          <w:sz w:val="36"/>
          <w:szCs w:val="36"/>
          <w:rtl/>
        </w:rPr>
        <w:t xml:space="preserve">وإن الشريعة الإسلامية وهي تقرر هذا المبدأ، وتطبق هذه القاعدة على العصاة، فإن هذه القاعدة </w:t>
      </w:r>
      <w:r w:rsidRPr="00AB13EF">
        <w:rPr>
          <w:rFonts w:cs="Traditional Arabic"/>
          <w:sz w:val="36"/>
          <w:szCs w:val="36"/>
          <w:rtl/>
        </w:rPr>
        <w:t>–</w:t>
      </w:r>
      <w:r w:rsidRPr="00AB13EF">
        <w:rPr>
          <w:rFonts w:cs="Traditional Arabic" w:hint="cs"/>
          <w:sz w:val="36"/>
          <w:szCs w:val="36"/>
          <w:rtl/>
        </w:rPr>
        <w:t>كما يقول المؤلف- مقيدة وليست على إطلاقها، ومخصصة وليست على عمومها، بل وضعت لها ضوابط شرعية، وشروطاً تنظيمية تحدُّ الاجتهاد المطلق في الأخذ بهذا المبدأ في جميع الحالات.</w:t>
      </w:r>
    </w:p>
    <w:p w14:paraId="04C29480" w14:textId="77777777" w:rsidR="00AB13EF" w:rsidRPr="00AB13EF" w:rsidRDefault="00AB13EF" w:rsidP="00AB13EF">
      <w:pPr>
        <w:jc w:val="both"/>
        <w:rPr>
          <w:rFonts w:cs="Traditional Arabic"/>
          <w:sz w:val="36"/>
          <w:szCs w:val="36"/>
          <w:rtl/>
        </w:rPr>
      </w:pPr>
      <w:r w:rsidRPr="00AB13EF">
        <w:rPr>
          <w:rFonts w:cs="Traditional Arabic" w:hint="cs"/>
          <w:sz w:val="36"/>
          <w:szCs w:val="36"/>
          <w:rtl/>
        </w:rPr>
        <w:t>فالعفو عن مرتكبي الحدود، ودرء الحدود عنهم مقيدان بحدود شرعية، ولا يجوز العفو عن مرتكب الحد، أو درئه عنه إذا كان مجاهرًا بمعصيته، مشهوراً بالسوء بين الناس، وإذا بلغ أمره الإمام أو نائبه فإنه حينئذ يجب إقامة الحدِّ عليه، زجراً له، وردعًا لأمثاله.</w:t>
      </w:r>
    </w:p>
    <w:p w14:paraId="37C79F9C" w14:textId="77777777" w:rsidR="00AB13EF" w:rsidRPr="00AB13EF" w:rsidRDefault="00AB13EF" w:rsidP="00AB13EF">
      <w:pPr>
        <w:jc w:val="both"/>
        <w:rPr>
          <w:rFonts w:cs="Traditional Arabic"/>
          <w:sz w:val="36"/>
          <w:szCs w:val="36"/>
          <w:rtl/>
        </w:rPr>
      </w:pPr>
      <w:r w:rsidRPr="00AB13EF">
        <w:rPr>
          <w:rFonts w:cs="Traditional Arabic" w:hint="cs"/>
          <w:sz w:val="36"/>
          <w:szCs w:val="36"/>
          <w:rtl/>
        </w:rPr>
        <w:t>كما أن إقالة عثرةِ من زلَّت به القدم من ذوي الهيئات والمكانة والشرف في المجتمع في معصية ليست على عمومها في جميع الأحوال، بل هي مقيَّدةٌ بضوابط شرعية، منها: ألاّ تكون المعصية خُلقًا له، وألاّ يكون مجاهرًا بمعصيته، معلنًا بفسقه، وألاّ تكون معصيته التي ارتكبها حدًّا بلغ أمره الإمام أو نائبه، فإنه حينئذ يجب إنفاذ الحد عليه، كائنًا من كان.</w:t>
      </w:r>
    </w:p>
    <w:p w14:paraId="0042E47D" w14:textId="77777777" w:rsidR="00AB13EF" w:rsidRPr="00AB13EF" w:rsidRDefault="00AB13EF" w:rsidP="00AB13EF">
      <w:pPr>
        <w:jc w:val="both"/>
        <w:rPr>
          <w:rFonts w:cs="Traditional Arabic"/>
          <w:sz w:val="36"/>
          <w:szCs w:val="36"/>
          <w:rtl/>
        </w:rPr>
      </w:pPr>
      <w:r w:rsidRPr="00AB13EF">
        <w:rPr>
          <w:rFonts w:cs="Traditional Arabic" w:hint="cs"/>
          <w:sz w:val="36"/>
          <w:szCs w:val="36"/>
          <w:rtl/>
        </w:rPr>
        <w:lastRenderedPageBreak/>
        <w:t xml:space="preserve">إن عقوبة الحدِّ </w:t>
      </w:r>
      <w:proofErr w:type="spellStart"/>
      <w:r w:rsidRPr="00AB13EF">
        <w:rPr>
          <w:rFonts w:cs="Traditional Arabic" w:hint="cs"/>
          <w:sz w:val="36"/>
          <w:szCs w:val="36"/>
          <w:rtl/>
        </w:rPr>
        <w:t>والتعازير</w:t>
      </w:r>
      <w:proofErr w:type="spellEnd"/>
      <w:r w:rsidRPr="00AB13EF">
        <w:rPr>
          <w:rFonts w:cs="Traditional Arabic" w:hint="cs"/>
          <w:sz w:val="36"/>
          <w:szCs w:val="36"/>
          <w:rtl/>
        </w:rPr>
        <w:t xml:space="preserve"> في حق مرتكبي جرائم الأعراض وغيرها من الجرائم الجنائية، إنما شُرعت لزجر وإصلاح من لا تصلحه إلا العقوبة والزجر، وهي أيضًا زجر لمن يتهاون بارتكاب المنكر غير مبال بانتهاك حرمات الله تعالى، وإيذاءِ الآمنين بتدنيس أعراضهم.</w:t>
      </w:r>
    </w:p>
    <w:p w14:paraId="21444775" w14:textId="77777777" w:rsidR="00AB13EF" w:rsidRPr="00AB13EF" w:rsidRDefault="00AB13EF" w:rsidP="00AB13EF">
      <w:pPr>
        <w:jc w:val="lowKashida"/>
        <w:rPr>
          <w:sz w:val="32"/>
          <w:szCs w:val="32"/>
          <w:rtl/>
          <w:lang w:eastAsia="en-US"/>
        </w:rPr>
      </w:pPr>
    </w:p>
    <w:p w14:paraId="53762840" w14:textId="77777777" w:rsidR="00AB13EF" w:rsidRPr="00AB13EF" w:rsidRDefault="00AB13EF" w:rsidP="00AB13EF">
      <w:pPr>
        <w:jc w:val="center"/>
        <w:rPr>
          <w:rFonts w:cs="Traditional Arabic"/>
          <w:b/>
          <w:bCs/>
          <w:color w:val="FF0000"/>
          <w:sz w:val="36"/>
          <w:szCs w:val="36"/>
          <w:rtl/>
        </w:rPr>
      </w:pPr>
    </w:p>
    <w:p w14:paraId="76F2F1D1" w14:textId="77777777" w:rsidR="00AB13EF" w:rsidRPr="00AB13EF" w:rsidRDefault="00AB13EF" w:rsidP="00AB13EF">
      <w:pPr>
        <w:jc w:val="center"/>
        <w:rPr>
          <w:rFonts w:cs="Traditional Arabic"/>
          <w:b/>
          <w:bCs/>
          <w:color w:val="FF0000"/>
          <w:sz w:val="36"/>
          <w:szCs w:val="36"/>
          <w:rtl/>
        </w:rPr>
      </w:pPr>
    </w:p>
    <w:p w14:paraId="6133E592" w14:textId="77777777" w:rsidR="00AB13EF" w:rsidRPr="00AB13EF" w:rsidRDefault="00AB13EF" w:rsidP="00AB13EF">
      <w:pPr>
        <w:jc w:val="center"/>
        <w:rPr>
          <w:rFonts w:cs="Traditional Arabic"/>
          <w:b/>
          <w:bCs/>
          <w:color w:val="FF0000"/>
          <w:sz w:val="36"/>
          <w:szCs w:val="36"/>
          <w:rtl/>
        </w:rPr>
      </w:pPr>
      <w:r w:rsidRPr="00AB13EF">
        <w:rPr>
          <w:rFonts w:cs="Traditional Arabic" w:hint="cs"/>
          <w:b/>
          <w:bCs/>
          <w:color w:val="FF0000"/>
          <w:sz w:val="36"/>
          <w:szCs w:val="36"/>
          <w:rtl/>
        </w:rPr>
        <w:t>القمار: حقيقته وأحكامه</w:t>
      </w:r>
    </w:p>
    <w:p w14:paraId="1EFAFB9E" w14:textId="77777777" w:rsidR="00AB13EF" w:rsidRPr="00AB13EF" w:rsidRDefault="00AB13EF" w:rsidP="00AB13EF">
      <w:pPr>
        <w:ind w:left="270" w:right="660"/>
        <w:jc w:val="lowKashida"/>
        <w:rPr>
          <w:b/>
          <w:bCs/>
          <w:sz w:val="36"/>
          <w:szCs w:val="36"/>
          <w:rtl/>
          <w:lang w:eastAsia="en-US"/>
        </w:rPr>
      </w:pPr>
    </w:p>
    <w:p w14:paraId="1D938D41" w14:textId="77777777" w:rsidR="00AB13EF" w:rsidRDefault="00AB13EF" w:rsidP="00AB13EF">
      <w:pPr>
        <w:jc w:val="both"/>
        <w:rPr>
          <w:rFonts w:cs="Traditional Arabic"/>
          <w:b/>
          <w:bCs/>
          <w:sz w:val="36"/>
          <w:szCs w:val="36"/>
          <w:rtl/>
        </w:rPr>
      </w:pPr>
      <w:r w:rsidRPr="00AB13EF">
        <w:rPr>
          <w:rFonts w:cs="Traditional Arabic" w:hint="cs"/>
          <w:b/>
          <w:bCs/>
          <w:sz w:val="36"/>
          <w:szCs w:val="36"/>
          <w:rtl/>
        </w:rPr>
        <w:t xml:space="preserve">القمار: حقيقته وأحكامه/ سليمان بن أحمد </w:t>
      </w:r>
      <w:proofErr w:type="gramStart"/>
      <w:r w:rsidRPr="00AB13EF">
        <w:rPr>
          <w:rFonts w:cs="Traditional Arabic" w:hint="cs"/>
          <w:b/>
          <w:bCs/>
          <w:sz w:val="36"/>
          <w:szCs w:val="36"/>
          <w:rtl/>
        </w:rPr>
        <w:t>الملحم.-</w:t>
      </w:r>
      <w:proofErr w:type="gramEnd"/>
      <w:r w:rsidRPr="00AB13EF">
        <w:rPr>
          <w:rFonts w:cs="Traditional Arabic" w:hint="cs"/>
          <w:b/>
          <w:bCs/>
          <w:sz w:val="36"/>
          <w:szCs w:val="36"/>
          <w:rtl/>
        </w:rPr>
        <w:t xml:space="preserve"> الرياض: الجمعية الفقهية السعودية: دار كنوز إشبيليا، 1429 هـ، 633 ص.</w:t>
      </w:r>
    </w:p>
    <w:p w14:paraId="409EBA93" w14:textId="77777777" w:rsidR="005B1AE6" w:rsidRDefault="005B1AE6" w:rsidP="00AB13EF">
      <w:pPr>
        <w:jc w:val="both"/>
        <w:rPr>
          <w:rFonts w:cs="Traditional Arabic"/>
          <w:b/>
          <w:bCs/>
          <w:sz w:val="36"/>
          <w:szCs w:val="36"/>
          <w:rtl/>
        </w:rPr>
      </w:pPr>
    </w:p>
    <w:p w14:paraId="24686994" w14:textId="77777777" w:rsidR="005B1AE6" w:rsidRPr="00AB13EF" w:rsidRDefault="005B1AE6" w:rsidP="005B1AE6">
      <w:pPr>
        <w:jc w:val="center"/>
        <w:rPr>
          <w:rFonts w:cs="Traditional Arabic"/>
          <w:b/>
          <w:bCs/>
          <w:sz w:val="36"/>
          <w:szCs w:val="36"/>
          <w:rtl/>
        </w:rPr>
      </w:pPr>
      <w:r>
        <w:rPr>
          <w:noProof/>
          <w:color w:val="0000FF"/>
          <w:lang w:eastAsia="en-US"/>
        </w:rPr>
        <w:drawing>
          <wp:inline distT="0" distB="0" distL="0" distR="0" wp14:anchorId="307AE114" wp14:editId="75199BDD">
            <wp:extent cx="2050376" cy="2877225"/>
            <wp:effectExtent l="0" t="0" r="7620" b="0"/>
            <wp:docPr id="30" name="irc_mi" descr="http://www.alfiqhia.org.sa/contents/downloadsth/25.jpg">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fiqhia.org.sa/contents/downloadsth/25.jpg">
                      <a:hlinkClick r:id="rId209"/>
                    </pic:cNvPr>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054929" cy="2883614"/>
                    </a:xfrm>
                    <a:prstGeom prst="rect">
                      <a:avLst/>
                    </a:prstGeom>
                    <a:noFill/>
                    <a:ln>
                      <a:noFill/>
                    </a:ln>
                  </pic:spPr>
                </pic:pic>
              </a:graphicData>
            </a:graphic>
          </wp:inline>
        </w:drawing>
      </w:r>
    </w:p>
    <w:p w14:paraId="54A713E1" w14:textId="77777777" w:rsidR="00AB13EF" w:rsidRPr="00AB13EF" w:rsidRDefault="00AB13EF" w:rsidP="00AB13EF">
      <w:pPr>
        <w:jc w:val="both"/>
        <w:rPr>
          <w:rFonts w:cs="Traditional Arabic"/>
          <w:sz w:val="36"/>
          <w:szCs w:val="36"/>
          <w:rtl/>
        </w:rPr>
      </w:pPr>
    </w:p>
    <w:p w14:paraId="28B272A9" w14:textId="77777777" w:rsidR="00AB13EF" w:rsidRPr="00AB13EF" w:rsidRDefault="00AB13EF" w:rsidP="00AB13EF">
      <w:pPr>
        <w:jc w:val="both"/>
        <w:rPr>
          <w:rFonts w:cs="Traditional Arabic"/>
          <w:sz w:val="36"/>
          <w:szCs w:val="36"/>
          <w:rtl/>
        </w:rPr>
      </w:pPr>
      <w:r w:rsidRPr="00AB13EF">
        <w:rPr>
          <w:rFonts w:cs="Traditional Arabic" w:hint="cs"/>
          <w:sz w:val="36"/>
          <w:szCs w:val="36"/>
          <w:rtl/>
        </w:rPr>
        <w:t xml:space="preserve">    تترتب على القمار مفاسد عظيمة -كما يقول المؤلف- فهو يوقع العداوة والبغضاء، ويصدُّ عن ذكر الله وعن الصلاة، ويُفضي إلى تعطيل ما يعود على الأمة بالنفع من الصناعات والتجارات والزراعات، ويعوِّد النفوس على الكسل والبطالة والتعلق بالأوهام والاسترسال مع الأماني، ويفضي إلى خراب البيوت العامرة والعصف بالأسر الآمنة، وتضيع بسببه الثروات في لحظات، ويربِّي في النفوس الحسد والأثرة، ويزرع فيها الأحقاد والضغائن، </w:t>
      </w:r>
      <w:r w:rsidRPr="00AB13EF">
        <w:rPr>
          <w:rFonts w:cs="Traditional Arabic" w:hint="cs"/>
          <w:sz w:val="36"/>
          <w:szCs w:val="36"/>
          <w:rtl/>
        </w:rPr>
        <w:lastRenderedPageBreak/>
        <w:t>ويعوِّدها على المخادعة والتدليس، ويؤدي إلى إضاعة الأوقات وإفناء الأعمار بلهوٍ ضررهُ أكثر من نفعه، ويؤدي إلى أن يكون المال دولة بين طائفة من الناس، ويؤثر على صحة القلب والعقل والبدن، ناهيك عما يصاحبه من القول الفاحش والكلام البذيء والاتهامات المتبادلة.</w:t>
      </w:r>
    </w:p>
    <w:p w14:paraId="60E581A7" w14:textId="77777777" w:rsidR="00AB13EF" w:rsidRPr="00AB13EF" w:rsidRDefault="00AB13EF" w:rsidP="00AB13EF">
      <w:pPr>
        <w:jc w:val="both"/>
        <w:rPr>
          <w:rFonts w:cs="Traditional Arabic"/>
          <w:sz w:val="36"/>
          <w:szCs w:val="36"/>
          <w:rtl/>
        </w:rPr>
      </w:pPr>
      <w:r w:rsidRPr="00AB13EF">
        <w:rPr>
          <w:rFonts w:cs="Traditional Arabic" w:hint="cs"/>
          <w:sz w:val="36"/>
          <w:szCs w:val="36"/>
          <w:rtl/>
        </w:rPr>
        <w:t xml:space="preserve">    ولهذا فإن القمار من المحرمات المقطوع بحرمتها في الشريعة، وأكلُ المالِ به أكلٌ له بالباطل.</w:t>
      </w:r>
    </w:p>
    <w:p w14:paraId="5FABCFB7" w14:textId="77777777" w:rsidR="00AB13EF" w:rsidRPr="00AB13EF" w:rsidRDefault="00AB13EF" w:rsidP="00AB13EF">
      <w:pPr>
        <w:jc w:val="both"/>
        <w:rPr>
          <w:rFonts w:cs="Traditional Arabic"/>
          <w:sz w:val="36"/>
          <w:szCs w:val="36"/>
          <w:rtl/>
        </w:rPr>
      </w:pPr>
      <w:r w:rsidRPr="00AB13EF">
        <w:rPr>
          <w:rFonts w:cs="Traditional Arabic" w:hint="cs"/>
          <w:sz w:val="36"/>
          <w:szCs w:val="36"/>
          <w:rtl/>
        </w:rPr>
        <w:t xml:space="preserve">    وإذا اكتسب شخص مالاً بطريق القمار فإن علمَ صاحبَهُ ردَّه إليه، فإن تعذَّر فإلى وكيله، وإن كان ميتاً فإلى ورثته، فإن لم يكن ورثةٌ قضى به ديناً عنه إن علم بذلك، وأما إذا جهل صاحبَ المال، فإن غلب على ظنه العلمُ به حبَس المالَ عنده وبحث عنه كما يفعل باللقطة، وإن غلب على ظنه عدم العلم به تخلَّص منه بالصدقة به عن صاحبه، أو بتسليمه إلى بيت المال ليصرف في مصالح المسلمين.</w:t>
      </w:r>
    </w:p>
    <w:p w14:paraId="5D4C7679" w14:textId="77777777" w:rsidR="00AB13EF" w:rsidRPr="00AB13EF" w:rsidRDefault="00AB13EF" w:rsidP="00AB13EF">
      <w:pPr>
        <w:jc w:val="both"/>
        <w:rPr>
          <w:rFonts w:cs="Traditional Arabic"/>
          <w:sz w:val="36"/>
          <w:szCs w:val="36"/>
          <w:rtl/>
        </w:rPr>
      </w:pPr>
      <w:r w:rsidRPr="00AB13EF">
        <w:rPr>
          <w:rFonts w:cs="Traditional Arabic" w:hint="cs"/>
          <w:sz w:val="36"/>
          <w:szCs w:val="36"/>
          <w:rtl/>
        </w:rPr>
        <w:t xml:space="preserve">    والقمار داخل في الذنوب التي يستحق فاعلها التعزير.</w:t>
      </w:r>
    </w:p>
    <w:p w14:paraId="5969D560" w14:textId="77777777" w:rsidR="00AB13EF" w:rsidRPr="00AB13EF" w:rsidRDefault="00AB13EF" w:rsidP="00AB13EF">
      <w:pPr>
        <w:jc w:val="both"/>
        <w:rPr>
          <w:rFonts w:cs="Traditional Arabic"/>
          <w:sz w:val="36"/>
          <w:szCs w:val="36"/>
          <w:rtl/>
        </w:rPr>
      </w:pPr>
      <w:r w:rsidRPr="00AB13EF">
        <w:rPr>
          <w:rFonts w:cs="Traditional Arabic" w:hint="cs"/>
          <w:sz w:val="36"/>
          <w:szCs w:val="36"/>
          <w:rtl/>
        </w:rPr>
        <w:t xml:space="preserve">    واليانصيب ضرب من ضروب القمار، لأن حقيقته مخاطرة يسهم فيها عدد كبير من الناس في جمع مبلغ كبير من المال رجاء تحصيل قسط كبير منه، ويميَّز المستحق له من بين جميع المشاركين بواسطة القرعة، أو أي طريق تعتمد على الحظ والمصادفة، وهذا هو القمار بعينه.</w:t>
      </w:r>
    </w:p>
    <w:p w14:paraId="4C2BA069" w14:textId="77777777" w:rsidR="00AB13EF" w:rsidRPr="00AB13EF" w:rsidRDefault="00AB13EF" w:rsidP="00AB13EF">
      <w:pPr>
        <w:jc w:val="both"/>
        <w:rPr>
          <w:rFonts w:cs="Traditional Arabic"/>
          <w:sz w:val="36"/>
          <w:szCs w:val="36"/>
          <w:rtl/>
        </w:rPr>
      </w:pPr>
      <w:r w:rsidRPr="00AB13EF">
        <w:rPr>
          <w:rFonts w:cs="Traditional Arabic" w:hint="cs"/>
          <w:sz w:val="36"/>
          <w:szCs w:val="36"/>
          <w:rtl/>
        </w:rPr>
        <w:t xml:space="preserve">    وقد جعل المؤلف كتابه في ثلاثة أبواب، تحته فصول ومباحث عديدة، وهذه الأبواب هي:</w:t>
      </w:r>
    </w:p>
    <w:p w14:paraId="40B5C27F" w14:textId="77777777" w:rsidR="00AB13EF" w:rsidRPr="00AB13EF" w:rsidRDefault="00AB13EF" w:rsidP="00AB13EF">
      <w:pPr>
        <w:numPr>
          <w:ilvl w:val="0"/>
          <w:numId w:val="6"/>
        </w:numPr>
        <w:contextualSpacing/>
        <w:jc w:val="both"/>
        <w:rPr>
          <w:rFonts w:cs="Traditional Arabic"/>
          <w:sz w:val="36"/>
          <w:szCs w:val="36"/>
          <w:rtl/>
        </w:rPr>
      </w:pPr>
      <w:r w:rsidRPr="00AB13EF">
        <w:rPr>
          <w:rFonts w:cs="Traditional Arabic" w:hint="cs"/>
          <w:sz w:val="36"/>
          <w:szCs w:val="36"/>
          <w:rtl/>
        </w:rPr>
        <w:t>حقيقة القمار وحكمه وما يترتب عليه.</w:t>
      </w:r>
    </w:p>
    <w:p w14:paraId="17F360A0" w14:textId="77777777" w:rsidR="00AB13EF" w:rsidRPr="00AB13EF" w:rsidRDefault="00AB13EF" w:rsidP="00AB13EF">
      <w:pPr>
        <w:numPr>
          <w:ilvl w:val="0"/>
          <w:numId w:val="6"/>
        </w:numPr>
        <w:contextualSpacing/>
        <w:jc w:val="both"/>
        <w:rPr>
          <w:rFonts w:cs="Traditional Arabic"/>
          <w:sz w:val="36"/>
          <w:szCs w:val="36"/>
        </w:rPr>
      </w:pPr>
      <w:r w:rsidRPr="00AB13EF">
        <w:rPr>
          <w:rFonts w:cs="Traditional Arabic" w:hint="cs"/>
          <w:sz w:val="36"/>
          <w:szCs w:val="36"/>
          <w:rtl/>
        </w:rPr>
        <w:t xml:space="preserve">القمار في </w:t>
      </w:r>
      <w:proofErr w:type="spellStart"/>
      <w:r w:rsidRPr="00AB13EF">
        <w:rPr>
          <w:rFonts w:cs="Traditional Arabic" w:hint="cs"/>
          <w:sz w:val="36"/>
          <w:szCs w:val="36"/>
          <w:rtl/>
        </w:rPr>
        <w:t>المغالبات</w:t>
      </w:r>
      <w:proofErr w:type="spellEnd"/>
      <w:r w:rsidRPr="00AB13EF">
        <w:rPr>
          <w:rFonts w:cs="Traditional Arabic" w:hint="cs"/>
          <w:sz w:val="36"/>
          <w:szCs w:val="36"/>
          <w:rtl/>
        </w:rPr>
        <w:t>.</w:t>
      </w:r>
    </w:p>
    <w:p w14:paraId="6ECE8F79" w14:textId="77777777" w:rsidR="00AB13EF" w:rsidRPr="00AB13EF" w:rsidRDefault="00AB13EF" w:rsidP="00AB13EF">
      <w:pPr>
        <w:numPr>
          <w:ilvl w:val="0"/>
          <w:numId w:val="6"/>
        </w:numPr>
        <w:contextualSpacing/>
        <w:jc w:val="both"/>
        <w:rPr>
          <w:rFonts w:cs="Traditional Arabic"/>
          <w:sz w:val="36"/>
          <w:szCs w:val="36"/>
        </w:rPr>
      </w:pPr>
      <w:r w:rsidRPr="00AB13EF">
        <w:rPr>
          <w:rFonts w:cs="Traditional Arabic" w:hint="cs"/>
          <w:sz w:val="36"/>
          <w:szCs w:val="36"/>
          <w:rtl/>
        </w:rPr>
        <w:t>القمار في المعاملات المالية.</w:t>
      </w:r>
    </w:p>
    <w:p w14:paraId="0562FB63" w14:textId="77777777" w:rsidR="00AB13EF" w:rsidRPr="00AB13EF" w:rsidRDefault="00AB13EF" w:rsidP="00AB13EF">
      <w:pPr>
        <w:jc w:val="both"/>
        <w:rPr>
          <w:rFonts w:cs="Traditional Arabic"/>
          <w:sz w:val="36"/>
          <w:szCs w:val="36"/>
          <w:rtl/>
        </w:rPr>
      </w:pPr>
      <w:r w:rsidRPr="00AB13EF">
        <w:rPr>
          <w:rFonts w:cs="Traditional Arabic" w:hint="cs"/>
          <w:sz w:val="36"/>
          <w:szCs w:val="36"/>
          <w:rtl/>
        </w:rPr>
        <w:t>وأصله رسالة دكتوراه، حصل على درجتها من جامعة الإمام بالرياض عام 1417 هـ.</w:t>
      </w:r>
    </w:p>
    <w:p w14:paraId="4152C421" w14:textId="77777777" w:rsidR="00AB13EF" w:rsidRPr="00AB13EF" w:rsidRDefault="00AB13EF" w:rsidP="00AB13EF">
      <w:pPr>
        <w:jc w:val="both"/>
        <w:rPr>
          <w:rFonts w:cs="Traditional Arabic"/>
          <w:sz w:val="36"/>
          <w:szCs w:val="36"/>
          <w:rtl/>
        </w:rPr>
      </w:pPr>
    </w:p>
    <w:p w14:paraId="1F3B048D" w14:textId="77777777" w:rsidR="00AB13EF" w:rsidRPr="00AB13EF" w:rsidRDefault="00AB13EF" w:rsidP="00AB13EF">
      <w:pPr>
        <w:jc w:val="both"/>
        <w:rPr>
          <w:rFonts w:cs="Traditional Arabic"/>
          <w:sz w:val="36"/>
          <w:szCs w:val="36"/>
          <w:rtl/>
        </w:rPr>
      </w:pPr>
    </w:p>
    <w:p w14:paraId="362A518A" w14:textId="77777777" w:rsidR="000730E4" w:rsidRDefault="000730E4" w:rsidP="00AB13EF">
      <w:pPr>
        <w:spacing w:after="200" w:line="276" w:lineRule="auto"/>
        <w:jc w:val="center"/>
        <w:rPr>
          <w:rFonts w:ascii="Calibri" w:eastAsia="Calibri" w:hAnsi="Calibri" w:cs="Traditional Arabic"/>
          <w:b/>
          <w:bCs/>
          <w:color w:val="FF0000"/>
          <w:sz w:val="36"/>
          <w:szCs w:val="36"/>
          <w:rtl/>
          <w:lang w:eastAsia="en-US"/>
        </w:rPr>
      </w:pPr>
    </w:p>
    <w:p w14:paraId="1086FD71" w14:textId="77777777" w:rsidR="00AB13EF" w:rsidRPr="00AB13EF" w:rsidRDefault="00AB13EF" w:rsidP="00AB13EF">
      <w:pPr>
        <w:spacing w:after="200" w:line="276" w:lineRule="auto"/>
        <w:jc w:val="center"/>
        <w:rPr>
          <w:rFonts w:ascii="Calibri" w:eastAsia="Calibri" w:hAnsi="Calibri" w:cs="Traditional Arabic"/>
          <w:b/>
          <w:bCs/>
          <w:color w:val="FF0000"/>
          <w:sz w:val="36"/>
          <w:szCs w:val="36"/>
          <w:rtl/>
          <w:lang w:eastAsia="en-US"/>
        </w:rPr>
      </w:pPr>
      <w:r w:rsidRPr="00AB13EF">
        <w:rPr>
          <w:rFonts w:ascii="Calibri" w:eastAsia="Calibri" w:hAnsi="Calibri" w:cs="Traditional Arabic" w:hint="cs"/>
          <w:b/>
          <w:bCs/>
          <w:color w:val="FF0000"/>
          <w:sz w:val="36"/>
          <w:szCs w:val="36"/>
          <w:rtl/>
          <w:lang w:eastAsia="en-US"/>
        </w:rPr>
        <w:lastRenderedPageBreak/>
        <w:t>السب وعقوبته</w:t>
      </w:r>
    </w:p>
    <w:p w14:paraId="25B59784" w14:textId="77777777" w:rsidR="00AB13EF" w:rsidRPr="00AB13EF" w:rsidRDefault="00AB13EF" w:rsidP="00AB13EF">
      <w:pPr>
        <w:spacing w:after="200" w:line="276" w:lineRule="auto"/>
        <w:jc w:val="center"/>
        <w:rPr>
          <w:rFonts w:ascii="Calibri" w:eastAsia="Calibri" w:hAnsi="Calibri" w:cs="Traditional Arabic"/>
          <w:b/>
          <w:bCs/>
          <w:color w:val="FF0000"/>
          <w:sz w:val="36"/>
          <w:szCs w:val="36"/>
          <w:rtl/>
          <w:lang w:eastAsia="en-US"/>
        </w:rPr>
      </w:pPr>
    </w:p>
    <w:p w14:paraId="42827706" w14:textId="77777777" w:rsidR="00AB13EF" w:rsidRPr="00AB13EF" w:rsidRDefault="00AB13EF" w:rsidP="00AB13EF">
      <w:pPr>
        <w:spacing w:after="200" w:line="276" w:lineRule="auto"/>
        <w:ind w:firstLine="397"/>
        <w:jc w:val="both"/>
        <w:rPr>
          <w:rFonts w:ascii="Calibri" w:eastAsia="Calibri" w:hAnsi="Calibri" w:cs="Traditional Arabic"/>
          <w:b/>
          <w:bCs/>
          <w:sz w:val="36"/>
          <w:szCs w:val="36"/>
          <w:rtl/>
          <w:lang w:eastAsia="en-US"/>
        </w:rPr>
      </w:pPr>
      <w:r w:rsidRPr="00AB13EF">
        <w:rPr>
          <w:rFonts w:ascii="Calibri" w:eastAsia="Calibri" w:hAnsi="Calibri" w:cs="Traditional Arabic" w:hint="cs"/>
          <w:b/>
          <w:bCs/>
          <w:sz w:val="36"/>
          <w:szCs w:val="36"/>
          <w:rtl/>
          <w:lang w:eastAsia="en-US"/>
        </w:rPr>
        <w:t xml:space="preserve">السب وعقوبته في الفقه الإسلامي: دراسة مقارنة/ أحمد فضل الدين بن </w:t>
      </w:r>
      <w:proofErr w:type="gramStart"/>
      <w:r w:rsidRPr="00AB13EF">
        <w:rPr>
          <w:rFonts w:ascii="Calibri" w:eastAsia="Calibri" w:hAnsi="Calibri" w:cs="Traditional Arabic" w:hint="cs"/>
          <w:b/>
          <w:bCs/>
          <w:sz w:val="36"/>
          <w:szCs w:val="36"/>
          <w:rtl/>
          <w:lang w:eastAsia="en-US"/>
        </w:rPr>
        <w:t>محمد._</w:t>
      </w:r>
      <w:proofErr w:type="gramEnd"/>
      <w:r w:rsidRPr="00AB13EF">
        <w:rPr>
          <w:rFonts w:ascii="Calibri" w:eastAsia="Calibri" w:hAnsi="Calibri" w:cs="Traditional Arabic" w:hint="cs"/>
          <w:b/>
          <w:bCs/>
          <w:sz w:val="36"/>
          <w:szCs w:val="36"/>
          <w:rtl/>
          <w:lang w:eastAsia="en-US"/>
        </w:rPr>
        <w:t xml:space="preserve"> عمَّان: دار النفائس، 1430هـ، 184ص (أصله رسالة ماجستير، الجامعة الإسلامية العالمية بماليزيا).</w:t>
      </w:r>
    </w:p>
    <w:p w14:paraId="221CF361" w14:textId="77777777" w:rsidR="00AB13EF" w:rsidRPr="00AB13EF" w:rsidRDefault="00B242DB" w:rsidP="00AB13EF">
      <w:pPr>
        <w:spacing w:after="200" w:line="276" w:lineRule="auto"/>
        <w:ind w:firstLine="397"/>
        <w:jc w:val="both"/>
        <w:rPr>
          <w:rFonts w:ascii="Calibri" w:eastAsia="Calibri" w:hAnsi="Calibri" w:cs="Traditional Arabic"/>
          <w:b/>
          <w:bCs/>
          <w:sz w:val="36"/>
          <w:szCs w:val="36"/>
          <w:rtl/>
          <w:lang w:eastAsia="en-US"/>
        </w:rPr>
      </w:pPr>
      <w:r>
        <w:rPr>
          <w:noProof/>
          <w:color w:val="0000FF"/>
          <w:lang w:eastAsia="en-US"/>
        </w:rPr>
        <w:drawing>
          <wp:inline distT="0" distB="0" distL="0" distR="0" wp14:anchorId="727D558C" wp14:editId="4D47BF70">
            <wp:extent cx="3350361" cy="2677884"/>
            <wp:effectExtent l="0" t="0" r="2540" b="8255"/>
            <wp:docPr id="31" name="irc_mi" descr="http://alfurqantrading.com/image/cache/data/islamic/20131204062333_00007-960x768.jpg">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lfurqantrading.com/image/cache/data/islamic/20131204062333_00007-960x768.jpg">
                      <a:hlinkClick r:id="rId211"/>
                    </pic:cNvPr>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350557" cy="2678041"/>
                    </a:xfrm>
                    <a:prstGeom prst="rect">
                      <a:avLst/>
                    </a:prstGeom>
                    <a:noFill/>
                    <a:ln>
                      <a:noFill/>
                    </a:ln>
                  </pic:spPr>
                </pic:pic>
              </a:graphicData>
            </a:graphic>
          </wp:inline>
        </w:drawing>
      </w:r>
    </w:p>
    <w:p w14:paraId="4BB18DAE" w14:textId="77777777" w:rsidR="00AB13EF" w:rsidRPr="00AB13EF" w:rsidRDefault="00AB13EF" w:rsidP="00AB13EF">
      <w:pPr>
        <w:spacing w:after="200" w:line="276" w:lineRule="auto"/>
        <w:ind w:firstLine="397"/>
        <w:jc w:val="both"/>
        <w:rPr>
          <w:rFonts w:ascii="Calibri" w:eastAsia="Calibri" w:hAnsi="Calibri" w:cs="Traditional Arabic"/>
          <w:sz w:val="36"/>
          <w:szCs w:val="36"/>
          <w:rtl/>
          <w:lang w:eastAsia="en-US"/>
        </w:rPr>
      </w:pPr>
      <w:r w:rsidRPr="00AB13EF">
        <w:rPr>
          <w:rFonts w:ascii="Calibri" w:eastAsia="Calibri" w:hAnsi="Calibri" w:cs="Traditional Arabic" w:hint="cs"/>
          <w:sz w:val="36"/>
          <w:szCs w:val="36"/>
          <w:rtl/>
          <w:lang w:eastAsia="en-US"/>
        </w:rPr>
        <w:t>بعد أن بيَّن الكاتب مفهوم السبّ وأحكامه، ذكر أنواع السبّ والأحكام المتعلقة به في الشريعة الإسلامية، وهي: حكم من سبَّ الله تعالى، ومن سبَّ النبيّ صلى الله عليه وسلم، وأزواجه وأصحابه رضي الله عنهم، وحكم سبّ الملائكة، والدين والملة، والإمام، والوالد، والابن، والذمي، وآلهة المشركين، والأموات، والدهر، والريح، والحمَّى، والديك، والشيطان، والمحدودين (من أقيم عليه الحدّ).</w:t>
      </w:r>
    </w:p>
    <w:p w14:paraId="759523F3" w14:textId="77777777" w:rsidR="00AB13EF" w:rsidRPr="00AB13EF" w:rsidRDefault="00AB13EF" w:rsidP="00AB13EF">
      <w:pPr>
        <w:spacing w:after="200" w:line="276" w:lineRule="auto"/>
        <w:ind w:firstLine="397"/>
        <w:jc w:val="both"/>
        <w:rPr>
          <w:rFonts w:ascii="Calibri" w:eastAsia="Calibri" w:hAnsi="Calibri" w:cs="Traditional Arabic"/>
          <w:sz w:val="36"/>
          <w:szCs w:val="36"/>
          <w:rtl/>
          <w:lang w:eastAsia="en-US"/>
        </w:rPr>
      </w:pPr>
      <w:r w:rsidRPr="00AB13EF">
        <w:rPr>
          <w:rFonts w:ascii="Calibri" w:eastAsia="Calibri" w:hAnsi="Calibri" w:cs="Traditional Arabic" w:hint="cs"/>
          <w:sz w:val="36"/>
          <w:szCs w:val="36"/>
          <w:rtl/>
          <w:lang w:eastAsia="en-US"/>
        </w:rPr>
        <w:t>ثم بيَّن الحالات التي يباح فيها التجريح، وأحكام ذلك في القانون الماليزي كذلك.</w:t>
      </w:r>
    </w:p>
    <w:p w14:paraId="75911603" w14:textId="77777777" w:rsidR="00AB13EF" w:rsidRPr="00AB13EF" w:rsidRDefault="00AB13EF" w:rsidP="00AB13EF">
      <w:pPr>
        <w:spacing w:after="200" w:line="276" w:lineRule="auto"/>
        <w:ind w:firstLine="397"/>
        <w:jc w:val="both"/>
        <w:rPr>
          <w:rFonts w:ascii="Calibri" w:eastAsia="Calibri" w:hAnsi="Calibri" w:cs="Traditional Arabic"/>
          <w:sz w:val="36"/>
          <w:szCs w:val="36"/>
          <w:rtl/>
          <w:lang w:eastAsia="en-US"/>
        </w:rPr>
      </w:pPr>
      <w:r w:rsidRPr="00AB13EF">
        <w:rPr>
          <w:rFonts w:ascii="Calibri" w:eastAsia="Calibri" w:hAnsi="Calibri" w:cs="Traditional Arabic" w:hint="cs"/>
          <w:sz w:val="36"/>
          <w:szCs w:val="36"/>
          <w:rtl/>
          <w:lang w:eastAsia="en-US"/>
        </w:rPr>
        <w:t>وقد شرع الإسلام عقوبة السب لحرمة الإنسان، ولحماية عرضه، ووقاء له من الفضائح.</w:t>
      </w:r>
    </w:p>
    <w:p w14:paraId="5A06714A" w14:textId="77777777" w:rsidR="00AB13EF" w:rsidRPr="00AB13EF" w:rsidRDefault="00AB13EF" w:rsidP="00AB13EF">
      <w:pPr>
        <w:spacing w:after="200" w:line="276" w:lineRule="auto"/>
        <w:ind w:firstLine="397"/>
        <w:jc w:val="both"/>
        <w:rPr>
          <w:rFonts w:ascii="Calibri" w:eastAsia="Calibri" w:hAnsi="Calibri" w:cs="Traditional Arabic"/>
          <w:sz w:val="36"/>
          <w:szCs w:val="36"/>
          <w:lang w:eastAsia="en-US"/>
        </w:rPr>
      </w:pPr>
      <w:r w:rsidRPr="00AB13EF">
        <w:rPr>
          <w:rFonts w:ascii="Calibri" w:eastAsia="Calibri" w:hAnsi="Calibri" w:cs="Traditional Arabic" w:hint="cs"/>
          <w:sz w:val="36"/>
          <w:szCs w:val="36"/>
          <w:rtl/>
          <w:lang w:eastAsia="en-US"/>
        </w:rPr>
        <w:lastRenderedPageBreak/>
        <w:t>وتتنوع العقوبة بين القتل (إذا كان سباً في حقّ الله تعالى أو شعائر الدين) والجلد (إذا كان سباًّ يشتمل على معنى القذف، والتعزير (مثل الجلد)، أو التوبيخ إذا كان سباًّ يشتمل على معنى الإهانة والتحقير... وهذه العقوبات تكون وقاية للمجتمع من شرور بعض أفراده، كما قال الباحث في خاتمة الكتاب.</w:t>
      </w:r>
    </w:p>
    <w:p w14:paraId="44351BFE" w14:textId="77777777" w:rsidR="00AB13EF" w:rsidRPr="00AB13EF" w:rsidRDefault="00AB13EF" w:rsidP="00AB13EF">
      <w:pPr>
        <w:jc w:val="both"/>
        <w:rPr>
          <w:rFonts w:cs="Traditional Arabic"/>
          <w:sz w:val="36"/>
          <w:szCs w:val="36"/>
          <w:rtl/>
        </w:rPr>
      </w:pPr>
    </w:p>
    <w:p w14:paraId="447FBFA2" w14:textId="77777777" w:rsidR="00AB13EF" w:rsidRPr="00AB13EF" w:rsidRDefault="00AB13EF" w:rsidP="00AB13EF">
      <w:pPr>
        <w:jc w:val="both"/>
        <w:rPr>
          <w:rFonts w:cs="Traditional Arabic"/>
          <w:sz w:val="36"/>
          <w:szCs w:val="36"/>
          <w:rtl/>
        </w:rPr>
      </w:pPr>
    </w:p>
    <w:p w14:paraId="73E773F4" w14:textId="77777777" w:rsidR="00AB13EF" w:rsidRPr="00AB13EF" w:rsidRDefault="00AB13EF" w:rsidP="00AB13EF">
      <w:pPr>
        <w:jc w:val="center"/>
        <w:rPr>
          <w:rFonts w:ascii="Calibri" w:hAnsi="Calibri" w:cs="Traditional Arabic"/>
          <w:sz w:val="36"/>
          <w:szCs w:val="36"/>
          <w:rtl/>
          <w:lang w:eastAsia="en-US" w:bidi="ar-EG"/>
        </w:rPr>
      </w:pPr>
      <w:r w:rsidRPr="00AB13EF">
        <w:rPr>
          <w:rFonts w:ascii="Calibri" w:hAnsi="Calibri" w:cs="Traditional Arabic" w:hint="eastAsia"/>
          <w:b/>
          <w:bCs/>
          <w:color w:val="FF0000"/>
          <w:sz w:val="36"/>
          <w:szCs w:val="36"/>
          <w:rtl/>
          <w:lang w:eastAsia="en-US" w:bidi="ar-EG"/>
        </w:rPr>
        <w:t>الهدايا</w:t>
      </w:r>
      <w:r w:rsidRPr="00AB13EF">
        <w:rPr>
          <w:rFonts w:ascii="Calibri" w:hAnsi="Calibri" w:cs="Traditional Arabic"/>
          <w:b/>
          <w:bCs/>
          <w:color w:val="FF0000"/>
          <w:sz w:val="36"/>
          <w:szCs w:val="36"/>
          <w:rtl/>
          <w:lang w:eastAsia="en-US" w:bidi="ar-EG"/>
        </w:rPr>
        <w:t xml:space="preserve"> </w:t>
      </w:r>
      <w:r w:rsidRPr="00AB13EF">
        <w:rPr>
          <w:rFonts w:ascii="Calibri" w:hAnsi="Calibri" w:cs="Traditional Arabic" w:hint="eastAsia"/>
          <w:b/>
          <w:bCs/>
          <w:color w:val="FF0000"/>
          <w:sz w:val="36"/>
          <w:szCs w:val="36"/>
          <w:rtl/>
          <w:lang w:eastAsia="en-US" w:bidi="ar-EG"/>
        </w:rPr>
        <w:t>للموظفين</w:t>
      </w:r>
    </w:p>
    <w:p w14:paraId="11584A22" w14:textId="77777777" w:rsidR="00AB13EF" w:rsidRPr="00AB13EF" w:rsidRDefault="00AB13EF" w:rsidP="00AB13EF">
      <w:pPr>
        <w:jc w:val="center"/>
        <w:rPr>
          <w:rFonts w:ascii="Calibri" w:hAnsi="Calibri" w:cs="Traditional Arabic"/>
          <w:sz w:val="36"/>
          <w:szCs w:val="36"/>
          <w:rtl/>
          <w:lang w:eastAsia="en-US" w:bidi="ar-EG"/>
        </w:rPr>
      </w:pPr>
    </w:p>
    <w:p w14:paraId="0320C2D0" w14:textId="77777777" w:rsidR="00AB13EF" w:rsidRDefault="00AB13EF" w:rsidP="00AB13EF">
      <w:pPr>
        <w:jc w:val="lowKashida"/>
        <w:rPr>
          <w:rFonts w:ascii="Calibri" w:hAnsi="Calibri" w:cs="Traditional Arabic"/>
          <w:b/>
          <w:bCs/>
          <w:sz w:val="36"/>
          <w:szCs w:val="36"/>
          <w:rtl/>
          <w:lang w:eastAsia="en-US" w:bidi="ar-EG"/>
        </w:rPr>
      </w:pPr>
      <w:r w:rsidRPr="00AB13EF">
        <w:rPr>
          <w:rFonts w:ascii="Calibri" w:hAnsi="Calibri" w:cs="Traditional Arabic" w:hint="eastAsia"/>
          <w:b/>
          <w:bCs/>
          <w:sz w:val="36"/>
          <w:szCs w:val="36"/>
          <w:rtl/>
          <w:lang w:eastAsia="en-US" w:bidi="ar-EG"/>
        </w:rPr>
        <w:t>الهدايا</w:t>
      </w:r>
      <w:r w:rsidRPr="00AB13EF">
        <w:rPr>
          <w:rFonts w:ascii="Calibri" w:hAnsi="Calibri" w:cs="Traditional Arabic"/>
          <w:b/>
          <w:bCs/>
          <w:sz w:val="36"/>
          <w:szCs w:val="36"/>
          <w:rtl/>
          <w:lang w:eastAsia="en-US" w:bidi="ar-EG"/>
        </w:rPr>
        <w:t xml:space="preserve"> </w:t>
      </w:r>
      <w:r w:rsidRPr="00AB13EF">
        <w:rPr>
          <w:rFonts w:ascii="Calibri" w:hAnsi="Calibri" w:cs="Traditional Arabic" w:hint="eastAsia"/>
          <w:b/>
          <w:bCs/>
          <w:sz w:val="36"/>
          <w:szCs w:val="36"/>
          <w:rtl/>
          <w:lang w:eastAsia="en-US" w:bidi="ar-EG"/>
        </w:rPr>
        <w:t>للموظَّفين</w:t>
      </w:r>
      <w:r w:rsidRPr="00AB13EF">
        <w:rPr>
          <w:rFonts w:ascii="Calibri" w:hAnsi="Calibri" w:cs="Traditional Arabic" w:hint="cs"/>
          <w:b/>
          <w:bCs/>
          <w:sz w:val="36"/>
          <w:szCs w:val="36"/>
          <w:rtl/>
          <w:lang w:eastAsia="en-US" w:bidi="ar-EG"/>
        </w:rPr>
        <w:t>:</w:t>
      </w:r>
      <w:r w:rsidRPr="00AB13EF">
        <w:rPr>
          <w:rFonts w:ascii="Calibri" w:hAnsi="Calibri" w:cs="Traditional Arabic"/>
          <w:b/>
          <w:bCs/>
          <w:sz w:val="36"/>
          <w:szCs w:val="36"/>
          <w:rtl/>
          <w:lang w:eastAsia="en-US" w:bidi="ar-EG"/>
        </w:rPr>
        <w:t xml:space="preserve"> </w:t>
      </w:r>
      <w:r w:rsidRPr="00AB13EF">
        <w:rPr>
          <w:rFonts w:ascii="Calibri" w:hAnsi="Calibri" w:cs="Traditional Arabic" w:hint="eastAsia"/>
          <w:b/>
          <w:bCs/>
          <w:sz w:val="36"/>
          <w:szCs w:val="36"/>
          <w:rtl/>
          <w:lang w:eastAsia="en-US" w:bidi="ar-EG"/>
        </w:rPr>
        <w:t>أحكامها</w:t>
      </w:r>
      <w:r w:rsidRPr="00AB13EF">
        <w:rPr>
          <w:rFonts w:ascii="Calibri" w:hAnsi="Calibri" w:cs="Traditional Arabic"/>
          <w:b/>
          <w:bCs/>
          <w:sz w:val="36"/>
          <w:szCs w:val="36"/>
          <w:rtl/>
          <w:lang w:eastAsia="en-US" w:bidi="ar-EG"/>
        </w:rPr>
        <w:t xml:space="preserve"> </w:t>
      </w:r>
      <w:r w:rsidRPr="00AB13EF">
        <w:rPr>
          <w:rFonts w:ascii="Calibri" w:hAnsi="Calibri" w:cs="Traditional Arabic" w:hint="eastAsia"/>
          <w:b/>
          <w:bCs/>
          <w:sz w:val="36"/>
          <w:szCs w:val="36"/>
          <w:rtl/>
          <w:lang w:eastAsia="en-US" w:bidi="ar-EG"/>
        </w:rPr>
        <w:t>وكيفية</w:t>
      </w:r>
      <w:r w:rsidRPr="00AB13EF">
        <w:rPr>
          <w:rFonts w:ascii="Calibri" w:hAnsi="Calibri" w:cs="Traditional Arabic"/>
          <w:b/>
          <w:bCs/>
          <w:sz w:val="36"/>
          <w:szCs w:val="36"/>
          <w:rtl/>
          <w:lang w:eastAsia="en-US" w:bidi="ar-EG"/>
        </w:rPr>
        <w:t xml:space="preserve"> </w:t>
      </w:r>
      <w:r w:rsidRPr="00AB13EF">
        <w:rPr>
          <w:rFonts w:ascii="Calibri" w:hAnsi="Calibri" w:cs="Traditional Arabic" w:hint="eastAsia"/>
          <w:b/>
          <w:bCs/>
          <w:sz w:val="36"/>
          <w:szCs w:val="36"/>
          <w:rtl/>
          <w:lang w:eastAsia="en-US" w:bidi="ar-EG"/>
        </w:rPr>
        <w:t>التصرُّف</w:t>
      </w:r>
      <w:r w:rsidRPr="00AB13EF">
        <w:rPr>
          <w:rFonts w:ascii="Calibri" w:hAnsi="Calibri" w:cs="Traditional Arabic"/>
          <w:b/>
          <w:bCs/>
          <w:sz w:val="36"/>
          <w:szCs w:val="36"/>
          <w:rtl/>
          <w:lang w:eastAsia="en-US" w:bidi="ar-EG"/>
        </w:rPr>
        <w:t xml:space="preserve"> </w:t>
      </w:r>
      <w:r w:rsidRPr="00AB13EF">
        <w:rPr>
          <w:rFonts w:ascii="Calibri" w:hAnsi="Calibri" w:cs="Traditional Arabic" w:hint="eastAsia"/>
          <w:b/>
          <w:bCs/>
          <w:sz w:val="36"/>
          <w:szCs w:val="36"/>
          <w:rtl/>
          <w:lang w:eastAsia="en-US" w:bidi="ar-EG"/>
        </w:rPr>
        <w:t>فيها</w:t>
      </w:r>
      <w:r w:rsidRPr="00AB13EF">
        <w:rPr>
          <w:rFonts w:ascii="Calibri" w:hAnsi="Calibri" w:cs="Traditional Arabic" w:hint="cs"/>
          <w:b/>
          <w:bCs/>
          <w:sz w:val="36"/>
          <w:szCs w:val="36"/>
          <w:rtl/>
          <w:lang w:eastAsia="en-US" w:bidi="ar-EG"/>
        </w:rPr>
        <w:t>/</w:t>
      </w:r>
      <w:r w:rsidRPr="00AB13EF">
        <w:rPr>
          <w:rFonts w:ascii="Calibri" w:hAnsi="Calibri" w:cs="Traditional Arabic"/>
          <w:b/>
          <w:bCs/>
          <w:sz w:val="36"/>
          <w:szCs w:val="36"/>
          <w:rtl/>
          <w:lang w:eastAsia="en-US" w:bidi="ar-EG"/>
        </w:rPr>
        <w:t xml:space="preserve"> </w:t>
      </w:r>
      <w:r w:rsidRPr="00AB13EF">
        <w:rPr>
          <w:rFonts w:ascii="Calibri" w:hAnsi="Calibri" w:cs="Traditional Arabic" w:hint="eastAsia"/>
          <w:b/>
          <w:bCs/>
          <w:sz w:val="36"/>
          <w:szCs w:val="36"/>
          <w:rtl/>
          <w:lang w:eastAsia="en-US" w:bidi="ar-EG"/>
        </w:rPr>
        <w:t>عبدالرحيم</w:t>
      </w:r>
      <w:r w:rsidRPr="00AB13EF">
        <w:rPr>
          <w:rFonts w:ascii="Calibri" w:hAnsi="Calibri" w:cs="Traditional Arabic"/>
          <w:b/>
          <w:bCs/>
          <w:sz w:val="36"/>
          <w:szCs w:val="36"/>
          <w:rtl/>
          <w:lang w:eastAsia="en-US" w:bidi="ar-EG"/>
        </w:rPr>
        <w:t xml:space="preserve"> </w:t>
      </w:r>
      <w:r w:rsidRPr="00AB13EF">
        <w:rPr>
          <w:rFonts w:ascii="Calibri" w:hAnsi="Calibri" w:cs="Traditional Arabic" w:hint="eastAsia"/>
          <w:b/>
          <w:bCs/>
          <w:sz w:val="36"/>
          <w:szCs w:val="36"/>
          <w:rtl/>
          <w:lang w:eastAsia="en-US" w:bidi="ar-EG"/>
        </w:rPr>
        <w:t>بن</w:t>
      </w:r>
      <w:r w:rsidRPr="00AB13EF">
        <w:rPr>
          <w:rFonts w:ascii="Calibri" w:hAnsi="Calibri" w:cs="Traditional Arabic"/>
          <w:b/>
          <w:bCs/>
          <w:sz w:val="36"/>
          <w:szCs w:val="36"/>
          <w:rtl/>
          <w:lang w:eastAsia="en-US" w:bidi="ar-EG"/>
        </w:rPr>
        <w:t xml:space="preserve"> </w:t>
      </w:r>
      <w:r w:rsidRPr="00AB13EF">
        <w:rPr>
          <w:rFonts w:ascii="Calibri" w:hAnsi="Calibri" w:cs="Traditional Arabic" w:hint="eastAsia"/>
          <w:b/>
          <w:bCs/>
          <w:sz w:val="36"/>
          <w:szCs w:val="36"/>
          <w:rtl/>
          <w:lang w:eastAsia="en-US" w:bidi="ar-EG"/>
        </w:rPr>
        <w:t>إبراهيم</w:t>
      </w:r>
      <w:r w:rsidRPr="00AB13EF">
        <w:rPr>
          <w:rFonts w:ascii="Calibri" w:hAnsi="Calibri" w:cs="Traditional Arabic"/>
          <w:b/>
          <w:bCs/>
          <w:sz w:val="36"/>
          <w:szCs w:val="36"/>
          <w:rtl/>
          <w:lang w:eastAsia="en-US" w:bidi="ar-EG"/>
        </w:rPr>
        <w:t xml:space="preserve"> </w:t>
      </w:r>
      <w:proofErr w:type="gramStart"/>
      <w:r w:rsidRPr="00AB13EF">
        <w:rPr>
          <w:rFonts w:ascii="Calibri" w:hAnsi="Calibri" w:cs="Traditional Arabic" w:hint="eastAsia"/>
          <w:b/>
          <w:bCs/>
          <w:sz w:val="36"/>
          <w:szCs w:val="36"/>
          <w:rtl/>
          <w:lang w:eastAsia="en-US" w:bidi="ar-EG"/>
        </w:rPr>
        <w:t>الهاشم</w:t>
      </w:r>
      <w:r w:rsidRPr="00AB13EF">
        <w:rPr>
          <w:rFonts w:ascii="Calibri" w:hAnsi="Calibri" w:cs="Traditional Arabic"/>
          <w:b/>
          <w:bCs/>
          <w:sz w:val="36"/>
          <w:szCs w:val="36"/>
          <w:rtl/>
          <w:lang w:eastAsia="en-US" w:bidi="ar-EG"/>
        </w:rPr>
        <w:t>.</w:t>
      </w:r>
      <w:r w:rsidRPr="00AB13EF">
        <w:rPr>
          <w:rFonts w:ascii="Calibri" w:hAnsi="Calibri" w:cs="Traditional Arabic" w:hint="cs"/>
          <w:b/>
          <w:bCs/>
          <w:sz w:val="36"/>
          <w:szCs w:val="36"/>
          <w:rtl/>
          <w:lang w:eastAsia="en-US" w:bidi="ar-EG"/>
        </w:rPr>
        <w:t>-</w:t>
      </w:r>
      <w:proofErr w:type="gramEnd"/>
      <w:r w:rsidRPr="00AB13EF">
        <w:rPr>
          <w:rFonts w:ascii="Calibri" w:hAnsi="Calibri" w:cs="Traditional Arabic" w:hint="eastAsia"/>
          <w:b/>
          <w:bCs/>
          <w:sz w:val="36"/>
          <w:szCs w:val="36"/>
          <w:rtl/>
          <w:lang w:eastAsia="en-US" w:bidi="ar-EG"/>
        </w:rPr>
        <w:t>الرياض</w:t>
      </w:r>
      <w:r w:rsidRPr="00AB13EF">
        <w:rPr>
          <w:rFonts w:ascii="Calibri" w:hAnsi="Calibri" w:cs="Traditional Arabic" w:hint="cs"/>
          <w:b/>
          <w:bCs/>
          <w:sz w:val="36"/>
          <w:szCs w:val="36"/>
          <w:rtl/>
          <w:lang w:eastAsia="en-US" w:bidi="ar-EG"/>
        </w:rPr>
        <w:t>،</w:t>
      </w:r>
      <w:r w:rsidRPr="00AB13EF">
        <w:rPr>
          <w:rFonts w:ascii="Calibri" w:hAnsi="Calibri" w:cs="Traditional Arabic"/>
          <w:b/>
          <w:bCs/>
          <w:sz w:val="36"/>
          <w:szCs w:val="36"/>
          <w:rtl/>
          <w:lang w:eastAsia="en-US" w:bidi="ar-EG"/>
        </w:rPr>
        <w:t xml:space="preserve"> </w:t>
      </w:r>
      <w:r w:rsidRPr="00AB13EF">
        <w:rPr>
          <w:rFonts w:ascii="Calibri" w:hAnsi="Calibri" w:cs="Traditional Arabic" w:hint="eastAsia"/>
          <w:b/>
          <w:bCs/>
          <w:sz w:val="36"/>
          <w:szCs w:val="36"/>
          <w:rtl/>
          <w:lang w:eastAsia="en-US" w:bidi="ar-EG"/>
        </w:rPr>
        <w:t>دار</w:t>
      </w:r>
      <w:r w:rsidRPr="00AB13EF">
        <w:rPr>
          <w:rFonts w:ascii="Calibri" w:hAnsi="Calibri" w:cs="Traditional Arabic"/>
          <w:b/>
          <w:bCs/>
          <w:sz w:val="36"/>
          <w:szCs w:val="36"/>
          <w:rtl/>
          <w:lang w:eastAsia="en-US" w:bidi="ar-EG"/>
        </w:rPr>
        <w:t xml:space="preserve"> </w:t>
      </w:r>
      <w:r w:rsidRPr="00AB13EF">
        <w:rPr>
          <w:rFonts w:ascii="Calibri" w:hAnsi="Calibri" w:cs="Traditional Arabic" w:hint="eastAsia"/>
          <w:b/>
          <w:bCs/>
          <w:sz w:val="36"/>
          <w:szCs w:val="36"/>
          <w:rtl/>
          <w:lang w:eastAsia="en-US" w:bidi="ar-EG"/>
        </w:rPr>
        <w:t>ابن</w:t>
      </w:r>
      <w:r w:rsidRPr="00AB13EF">
        <w:rPr>
          <w:rFonts w:ascii="Calibri" w:hAnsi="Calibri" w:cs="Traditional Arabic"/>
          <w:b/>
          <w:bCs/>
          <w:sz w:val="36"/>
          <w:szCs w:val="36"/>
          <w:rtl/>
          <w:lang w:eastAsia="en-US" w:bidi="ar-EG"/>
        </w:rPr>
        <w:t xml:space="preserve"> </w:t>
      </w:r>
      <w:r w:rsidRPr="00AB13EF">
        <w:rPr>
          <w:rFonts w:ascii="Calibri" w:hAnsi="Calibri" w:cs="Traditional Arabic" w:hint="eastAsia"/>
          <w:b/>
          <w:bCs/>
          <w:sz w:val="36"/>
          <w:szCs w:val="36"/>
          <w:rtl/>
          <w:lang w:eastAsia="en-US" w:bidi="ar-EG"/>
        </w:rPr>
        <w:t>الجوزي،</w:t>
      </w:r>
      <w:r w:rsidRPr="00AB13EF">
        <w:rPr>
          <w:rFonts w:ascii="Calibri" w:hAnsi="Calibri" w:cs="Traditional Arabic"/>
          <w:b/>
          <w:bCs/>
          <w:sz w:val="36"/>
          <w:szCs w:val="36"/>
          <w:rtl/>
          <w:lang w:eastAsia="en-US" w:bidi="ar-EG"/>
        </w:rPr>
        <w:t xml:space="preserve"> 1426</w:t>
      </w:r>
      <w:r w:rsidRPr="00AB13EF">
        <w:rPr>
          <w:rFonts w:ascii="Calibri" w:hAnsi="Calibri" w:cs="Traditional Arabic" w:hint="eastAsia"/>
          <w:b/>
          <w:bCs/>
          <w:sz w:val="36"/>
          <w:szCs w:val="36"/>
          <w:rtl/>
          <w:lang w:eastAsia="en-US" w:bidi="ar-EG"/>
        </w:rPr>
        <w:t>هـ،</w:t>
      </w:r>
      <w:r w:rsidRPr="00AB13EF">
        <w:rPr>
          <w:rFonts w:ascii="Calibri" w:hAnsi="Calibri" w:cs="Traditional Arabic"/>
          <w:b/>
          <w:bCs/>
          <w:sz w:val="36"/>
          <w:szCs w:val="36"/>
          <w:rtl/>
          <w:lang w:eastAsia="en-US" w:bidi="ar-EG"/>
        </w:rPr>
        <w:t xml:space="preserve"> 112 </w:t>
      </w:r>
      <w:r w:rsidRPr="00AB13EF">
        <w:rPr>
          <w:rFonts w:ascii="Calibri" w:hAnsi="Calibri" w:cs="Traditional Arabic" w:hint="eastAsia"/>
          <w:b/>
          <w:bCs/>
          <w:sz w:val="36"/>
          <w:szCs w:val="36"/>
          <w:rtl/>
          <w:lang w:eastAsia="en-US" w:bidi="ar-EG"/>
        </w:rPr>
        <w:t>ص</w:t>
      </w:r>
      <w:r w:rsidRPr="00AB13EF">
        <w:rPr>
          <w:rFonts w:ascii="Calibri" w:hAnsi="Calibri" w:cs="Traditional Arabic" w:hint="cs"/>
          <w:b/>
          <w:bCs/>
          <w:sz w:val="36"/>
          <w:szCs w:val="36"/>
          <w:rtl/>
          <w:lang w:eastAsia="en-US" w:bidi="ar-EG"/>
        </w:rPr>
        <w:t>.</w:t>
      </w:r>
    </w:p>
    <w:p w14:paraId="1ADE4B7B" w14:textId="77777777" w:rsidR="00B242DB" w:rsidRDefault="00B242DB" w:rsidP="00AB13EF">
      <w:pPr>
        <w:jc w:val="lowKashida"/>
        <w:rPr>
          <w:rFonts w:ascii="Calibri" w:hAnsi="Calibri" w:cs="Traditional Arabic"/>
          <w:b/>
          <w:bCs/>
          <w:sz w:val="36"/>
          <w:szCs w:val="36"/>
          <w:rtl/>
          <w:lang w:eastAsia="en-US" w:bidi="ar-EG"/>
        </w:rPr>
      </w:pPr>
    </w:p>
    <w:p w14:paraId="5D025DB7" w14:textId="77777777" w:rsidR="00B242DB" w:rsidRPr="00AB13EF" w:rsidRDefault="00B242DB" w:rsidP="00B242DB">
      <w:pPr>
        <w:jc w:val="center"/>
        <w:rPr>
          <w:rFonts w:ascii="Calibri" w:hAnsi="Calibri" w:cs="Traditional Arabic"/>
          <w:b/>
          <w:bCs/>
          <w:sz w:val="36"/>
          <w:szCs w:val="36"/>
          <w:rtl/>
          <w:lang w:eastAsia="en-US" w:bidi="ar-EG"/>
        </w:rPr>
      </w:pPr>
      <w:r>
        <w:rPr>
          <w:rFonts w:ascii="Calibri" w:hAnsi="Calibri" w:cs="Traditional Arabic"/>
          <w:b/>
          <w:bCs/>
          <w:noProof/>
          <w:sz w:val="36"/>
          <w:szCs w:val="36"/>
          <w:rtl/>
          <w:lang w:eastAsia="en-US"/>
        </w:rPr>
        <w:drawing>
          <wp:inline distT="0" distB="0" distL="0" distR="0" wp14:anchorId="548814F6" wp14:editId="03990314">
            <wp:extent cx="1741018" cy="2462859"/>
            <wp:effectExtent l="0" t="0" r="0" b="0"/>
            <wp:docPr id="35" name="صورة 35" descr="C:\Users\محمد خير يوسف\Pictures\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محمد خير يوسف\Pictures\بدون عنوان.pn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741067" cy="2462929"/>
                    </a:xfrm>
                    <a:prstGeom prst="rect">
                      <a:avLst/>
                    </a:prstGeom>
                    <a:noFill/>
                    <a:ln>
                      <a:noFill/>
                    </a:ln>
                  </pic:spPr>
                </pic:pic>
              </a:graphicData>
            </a:graphic>
          </wp:inline>
        </w:drawing>
      </w:r>
    </w:p>
    <w:p w14:paraId="3ED21085" w14:textId="77777777" w:rsidR="00AB13EF" w:rsidRPr="00AB13EF" w:rsidRDefault="00AB13EF" w:rsidP="00AB13EF">
      <w:pPr>
        <w:jc w:val="lowKashida"/>
        <w:rPr>
          <w:rFonts w:ascii="Calibri" w:hAnsi="Calibri" w:cs="Traditional Arabic"/>
          <w:b/>
          <w:bCs/>
          <w:sz w:val="36"/>
          <w:szCs w:val="36"/>
          <w:rtl/>
          <w:lang w:eastAsia="en-US" w:bidi="ar-EG"/>
        </w:rPr>
      </w:pPr>
    </w:p>
    <w:p w14:paraId="1BD08C65" w14:textId="77777777" w:rsidR="00AB13EF" w:rsidRPr="00AB13EF" w:rsidRDefault="00AB13EF" w:rsidP="00AB13EF">
      <w:pPr>
        <w:jc w:val="lowKashida"/>
        <w:rPr>
          <w:rFonts w:ascii="Calibri" w:hAnsi="Calibri" w:cs="Traditional Arabic"/>
          <w:sz w:val="36"/>
          <w:szCs w:val="36"/>
          <w:rtl/>
          <w:lang w:eastAsia="en-US" w:bidi="ar-EG"/>
        </w:rPr>
      </w:pPr>
      <w:r w:rsidRPr="00AB13EF">
        <w:rPr>
          <w:rFonts w:ascii="Calibri" w:hAnsi="Calibri" w:cs="Traditional Arabic" w:hint="eastAsia"/>
          <w:sz w:val="36"/>
          <w:szCs w:val="36"/>
          <w:rtl/>
          <w:lang w:eastAsia="en-US" w:bidi="ar-EG"/>
        </w:rPr>
        <w:t>بحث</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شرعي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مهم</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يتعلَّق</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بحياة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الناس</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ومصالحِهم</w:t>
      </w:r>
      <w:r w:rsidRPr="00AB13EF">
        <w:rPr>
          <w:rFonts w:ascii="Calibri" w:hAnsi="Calibri" w:cs="Traditional Arabic" w:hint="cs"/>
          <w:sz w:val="36"/>
          <w:szCs w:val="36"/>
          <w:rtl/>
          <w:lang w:eastAsia="en-US" w:bidi="ar-EG"/>
        </w:rPr>
        <w:t>،</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وقد</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توصَّل</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فيه</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المؤلِّف</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إلى</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النَّتائج</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التالية</w:t>
      </w:r>
      <w:r w:rsidRPr="00AB13EF">
        <w:rPr>
          <w:rFonts w:ascii="Calibri" w:hAnsi="Calibri" w:cs="Traditional Arabic"/>
          <w:sz w:val="36"/>
          <w:szCs w:val="36"/>
          <w:rtl/>
          <w:lang w:eastAsia="en-US" w:bidi="ar-EG"/>
        </w:rPr>
        <w:t>:</w:t>
      </w:r>
    </w:p>
    <w:p w14:paraId="2AA6BC82" w14:textId="77777777" w:rsidR="00AB13EF" w:rsidRPr="00AB13EF" w:rsidRDefault="00AB13EF" w:rsidP="00AB13EF">
      <w:pPr>
        <w:jc w:val="lowKashida"/>
        <w:rPr>
          <w:rFonts w:ascii="Calibri" w:hAnsi="Calibri" w:cs="Traditional Arabic"/>
          <w:sz w:val="36"/>
          <w:szCs w:val="36"/>
          <w:rtl/>
          <w:lang w:eastAsia="en-US" w:bidi="ar-EG"/>
        </w:rPr>
      </w:pPr>
      <w:r w:rsidRPr="00AB13EF">
        <w:rPr>
          <w:rFonts w:ascii="Calibri" w:hAnsi="Calibri" w:cs="Traditional Arabic" w:hint="eastAsia"/>
          <w:b/>
          <w:bCs/>
          <w:sz w:val="36"/>
          <w:szCs w:val="36"/>
          <w:rtl/>
          <w:lang w:eastAsia="en-US" w:bidi="ar-EG"/>
        </w:rPr>
        <w:t>النتيجة</w:t>
      </w:r>
      <w:r w:rsidRPr="00AB13EF">
        <w:rPr>
          <w:rFonts w:ascii="Calibri" w:hAnsi="Calibri" w:cs="Traditional Arabic"/>
          <w:b/>
          <w:bCs/>
          <w:sz w:val="36"/>
          <w:szCs w:val="36"/>
          <w:rtl/>
          <w:lang w:eastAsia="en-US" w:bidi="ar-EG"/>
        </w:rPr>
        <w:t xml:space="preserve"> </w:t>
      </w:r>
      <w:r w:rsidRPr="00AB13EF">
        <w:rPr>
          <w:rFonts w:ascii="Calibri" w:hAnsi="Calibri" w:cs="Traditional Arabic" w:hint="eastAsia"/>
          <w:b/>
          <w:bCs/>
          <w:sz w:val="36"/>
          <w:szCs w:val="36"/>
          <w:rtl/>
          <w:lang w:eastAsia="en-US" w:bidi="ar-EG"/>
        </w:rPr>
        <w:t>الأولى</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تفترق</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الهدية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المباحة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عن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الر</w:t>
      </w:r>
      <w:r w:rsidRPr="00AB13EF">
        <w:rPr>
          <w:rFonts w:ascii="Calibri" w:hAnsi="Calibri" w:cs="Traditional Arabic" w:hint="cs"/>
          <w:sz w:val="36"/>
          <w:szCs w:val="36"/>
          <w:rtl/>
          <w:lang w:eastAsia="en-US" w:bidi="ar-EG"/>
        </w:rPr>
        <w:t>ِّ</w:t>
      </w:r>
      <w:r w:rsidRPr="00AB13EF">
        <w:rPr>
          <w:rFonts w:ascii="Calibri" w:hAnsi="Calibri" w:cs="Traditional Arabic" w:hint="eastAsia"/>
          <w:sz w:val="36"/>
          <w:szCs w:val="36"/>
          <w:rtl/>
          <w:lang w:eastAsia="en-US" w:bidi="ar-EG"/>
        </w:rPr>
        <w:t>ش</w:t>
      </w:r>
      <w:r w:rsidRPr="00AB13EF">
        <w:rPr>
          <w:rFonts w:ascii="Calibri" w:hAnsi="Calibri" w:cs="Traditional Arabic" w:hint="cs"/>
          <w:sz w:val="36"/>
          <w:szCs w:val="36"/>
          <w:rtl/>
          <w:lang w:eastAsia="en-US" w:bidi="ar-EG"/>
        </w:rPr>
        <w:t>ْ</w:t>
      </w:r>
      <w:r w:rsidRPr="00AB13EF">
        <w:rPr>
          <w:rFonts w:ascii="Calibri" w:hAnsi="Calibri" w:cs="Traditional Arabic" w:hint="eastAsia"/>
          <w:sz w:val="36"/>
          <w:szCs w:val="36"/>
          <w:rtl/>
          <w:lang w:eastAsia="en-US" w:bidi="ar-EG"/>
        </w:rPr>
        <w:t>وة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والهديَّة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المحرَّمة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بعدَّة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فوارق</w:t>
      </w:r>
      <w:r w:rsidRPr="00AB13EF">
        <w:rPr>
          <w:rFonts w:ascii="Calibri" w:hAnsi="Calibri" w:cs="Traditional Arabic" w:hint="cs"/>
          <w:sz w:val="36"/>
          <w:szCs w:val="36"/>
          <w:rtl/>
          <w:lang w:eastAsia="en-US" w:bidi="ar-EG"/>
        </w:rPr>
        <w:t>،</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أهمها</w:t>
      </w:r>
      <w:r w:rsidRPr="00AB13EF">
        <w:rPr>
          <w:rFonts w:ascii="Calibri" w:hAnsi="Calibri" w:cs="Traditional Arabic"/>
          <w:sz w:val="36"/>
          <w:szCs w:val="36"/>
          <w:rtl/>
          <w:lang w:eastAsia="en-US" w:bidi="ar-EG"/>
        </w:rPr>
        <w:t>:</w:t>
      </w:r>
    </w:p>
    <w:p w14:paraId="599A9B72" w14:textId="77777777" w:rsidR="00AB13EF" w:rsidRPr="00AB13EF" w:rsidRDefault="00AB13EF" w:rsidP="00AB13EF">
      <w:pPr>
        <w:jc w:val="lowKashida"/>
        <w:rPr>
          <w:rFonts w:ascii="Calibri" w:hAnsi="Calibri" w:cs="Traditional Arabic"/>
          <w:sz w:val="36"/>
          <w:szCs w:val="36"/>
          <w:rtl/>
          <w:lang w:eastAsia="en-US" w:bidi="ar-EG"/>
        </w:rPr>
      </w:pPr>
      <w:r w:rsidRPr="00AB13EF">
        <w:rPr>
          <w:rFonts w:ascii="Calibri" w:hAnsi="Calibri" w:cs="Traditional Arabic" w:hint="eastAsia"/>
          <w:sz w:val="36"/>
          <w:szCs w:val="36"/>
          <w:rtl/>
          <w:lang w:eastAsia="en-US" w:bidi="ar-EG"/>
        </w:rPr>
        <w:t>الهدية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المباحة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تكون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بلا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شرط،</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ويقصد</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التودُّد</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أو</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الإكرام</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المشروعان،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أو</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المجازاة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على</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فعل</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إحسان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يجب</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بجهة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الوظيفة</w:t>
      </w:r>
      <w:r w:rsidRPr="00AB13EF">
        <w:rPr>
          <w:rFonts w:ascii="Calibri" w:hAnsi="Calibri" w:cs="Traditional Arabic" w:hint="cs"/>
          <w:sz w:val="36"/>
          <w:szCs w:val="36"/>
          <w:rtl/>
          <w:lang w:eastAsia="en-US" w:bidi="ar-EG"/>
        </w:rPr>
        <w:t>،</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والإسلام</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رغَّب</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في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بذل</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هذه</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الهديَّة،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وفي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قبولها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والمكافأة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عليها،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وأنَّها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المكاسب</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الطيِّبة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الهنيئة،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ومن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أسباب</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تآلف</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المجتمع</w:t>
      </w:r>
      <w:r w:rsidRPr="00AB13EF">
        <w:rPr>
          <w:rFonts w:ascii="Calibri" w:hAnsi="Calibri" w:cs="Traditional Arabic"/>
          <w:sz w:val="36"/>
          <w:szCs w:val="36"/>
          <w:rtl/>
          <w:lang w:eastAsia="en-US" w:bidi="ar-EG"/>
        </w:rPr>
        <w:t>.</w:t>
      </w:r>
    </w:p>
    <w:p w14:paraId="1B4A448D" w14:textId="77777777" w:rsidR="00AB13EF" w:rsidRPr="00AB13EF" w:rsidRDefault="00AB13EF" w:rsidP="00AB13EF">
      <w:pPr>
        <w:jc w:val="lowKashida"/>
        <w:rPr>
          <w:rFonts w:ascii="Calibri" w:hAnsi="Calibri" w:cs="Traditional Arabic"/>
          <w:sz w:val="36"/>
          <w:szCs w:val="36"/>
          <w:rtl/>
          <w:lang w:eastAsia="en-US" w:bidi="ar-EG"/>
        </w:rPr>
      </w:pPr>
      <w:r w:rsidRPr="00AB13EF">
        <w:rPr>
          <w:rFonts w:ascii="Calibri" w:hAnsi="Calibri" w:cs="Traditional Arabic" w:hint="eastAsia"/>
          <w:sz w:val="36"/>
          <w:szCs w:val="36"/>
          <w:rtl/>
          <w:lang w:eastAsia="en-US" w:bidi="ar-EG"/>
        </w:rPr>
        <w:lastRenderedPageBreak/>
        <w:t>وأمَّا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الرشوة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فتكون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بشرط،</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ويقصد</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الاستعانة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على</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باطل،</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والهديَّة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المحرَّمة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تكون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إمَّا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لأجل</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الوظيفة،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وإمَّا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للمجازاة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على</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عمل</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واجب</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بالوظيفة</w:t>
      </w:r>
      <w:r w:rsidRPr="00AB13EF">
        <w:rPr>
          <w:rFonts w:ascii="Calibri" w:hAnsi="Calibri" w:cs="Traditional Arabic"/>
          <w:sz w:val="36"/>
          <w:szCs w:val="36"/>
          <w:rtl/>
          <w:lang w:eastAsia="en-US" w:bidi="ar-EG"/>
        </w:rPr>
        <w:t>.</w:t>
      </w:r>
    </w:p>
    <w:p w14:paraId="0B348A6D" w14:textId="77777777" w:rsidR="00AB13EF" w:rsidRPr="00AB13EF" w:rsidRDefault="00AB13EF" w:rsidP="00AB13EF">
      <w:pPr>
        <w:jc w:val="lowKashida"/>
        <w:rPr>
          <w:rFonts w:ascii="Calibri" w:hAnsi="Calibri" w:cs="Traditional Arabic"/>
          <w:sz w:val="36"/>
          <w:szCs w:val="36"/>
          <w:rtl/>
          <w:lang w:eastAsia="en-US" w:bidi="ar-EG"/>
        </w:rPr>
      </w:pPr>
      <w:r w:rsidRPr="00AB13EF">
        <w:rPr>
          <w:rFonts w:ascii="Calibri" w:hAnsi="Calibri" w:cs="Traditional Arabic" w:hint="eastAsia"/>
          <w:sz w:val="36"/>
          <w:szCs w:val="36"/>
          <w:rtl/>
          <w:lang w:eastAsia="en-US" w:bidi="ar-EG"/>
        </w:rPr>
        <w:t>والرشوة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والهديَّة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المحرَّمة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هما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المكاسب</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المنهيّ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عنها،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ومن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أكْل</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أموال</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النَّاس</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بالباطل</w:t>
      </w:r>
      <w:r w:rsidRPr="00AB13EF">
        <w:rPr>
          <w:rFonts w:ascii="Calibri" w:hAnsi="Calibri" w:cs="Traditional Arabic" w:hint="cs"/>
          <w:sz w:val="36"/>
          <w:szCs w:val="36"/>
          <w:rtl/>
          <w:lang w:eastAsia="en-US" w:bidi="ar-EG"/>
        </w:rPr>
        <w:t>،</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والإسلام</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حرَّم</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الرشوة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والهديَّة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المحرَّمة،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وحذَّر</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منهما؛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لما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فيهما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الفساد،</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بما</w:t>
      </w:r>
      <w:r w:rsidRPr="00AB13EF">
        <w:rPr>
          <w:rFonts w:ascii="Calibri" w:hAnsi="Calibri" w:cs="Traditional Arabic"/>
          <w:sz w:val="36"/>
          <w:szCs w:val="36"/>
          <w:rtl/>
          <w:lang w:eastAsia="en-US" w:bidi="ar-EG"/>
        </w:rPr>
        <w:t xml:space="preserve"> </w:t>
      </w:r>
      <w:r w:rsidRPr="00AB13EF">
        <w:rPr>
          <w:rFonts w:ascii="Calibri" w:hAnsi="Calibri" w:cs="Traditional Arabic" w:hint="cs"/>
          <w:sz w:val="36"/>
          <w:szCs w:val="36"/>
          <w:rtl/>
          <w:lang w:eastAsia="en-US" w:bidi="ar-EG"/>
        </w:rPr>
        <w:t>ت</w:t>
      </w:r>
      <w:r w:rsidRPr="00AB13EF">
        <w:rPr>
          <w:rFonts w:ascii="Calibri" w:hAnsi="Calibri" w:cs="Traditional Arabic" w:hint="eastAsia"/>
          <w:sz w:val="36"/>
          <w:szCs w:val="36"/>
          <w:rtl/>
          <w:lang w:eastAsia="en-US" w:bidi="ar-EG"/>
        </w:rPr>
        <w:t>ُسببا</w:t>
      </w:r>
      <w:r w:rsidRPr="00AB13EF">
        <w:rPr>
          <w:rFonts w:ascii="Calibri" w:hAnsi="Calibri" w:cs="Traditional Arabic" w:hint="cs"/>
          <w:sz w:val="36"/>
          <w:szCs w:val="36"/>
          <w:rtl/>
          <w:lang w:eastAsia="en-US" w:bidi="ar-EG"/>
        </w:rPr>
        <w:t>ن</w:t>
      </w:r>
      <w:r w:rsidRPr="00AB13EF">
        <w:rPr>
          <w:rFonts w:ascii="Calibri" w:hAnsi="Calibri" w:cs="Traditional Arabic" w:hint="eastAsia"/>
          <w:sz w:val="36"/>
          <w:szCs w:val="36"/>
          <w:rtl/>
          <w:lang w:eastAsia="en-US" w:bidi="ar-EG"/>
        </w:rPr>
        <w:t>ِه</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الظلم</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والعدوان،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وإغاظة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القلوب</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المظلومة</w:t>
      </w:r>
      <w:r w:rsidRPr="00AB13EF">
        <w:rPr>
          <w:rFonts w:ascii="Calibri" w:hAnsi="Calibri" w:cs="Traditional Arabic"/>
          <w:sz w:val="36"/>
          <w:szCs w:val="36"/>
          <w:rtl/>
          <w:lang w:eastAsia="en-US" w:bidi="ar-EG"/>
        </w:rPr>
        <w:t>.</w:t>
      </w:r>
    </w:p>
    <w:p w14:paraId="79AF29B9" w14:textId="77777777" w:rsidR="00AB13EF" w:rsidRPr="00AB13EF" w:rsidRDefault="00AB13EF" w:rsidP="00AB13EF">
      <w:pPr>
        <w:jc w:val="lowKashida"/>
        <w:rPr>
          <w:rFonts w:ascii="Calibri" w:hAnsi="Calibri" w:cs="Traditional Arabic"/>
          <w:sz w:val="36"/>
          <w:szCs w:val="36"/>
          <w:rtl/>
          <w:lang w:eastAsia="en-US" w:bidi="ar-EG"/>
        </w:rPr>
      </w:pPr>
      <w:r w:rsidRPr="00AB13EF">
        <w:rPr>
          <w:rFonts w:ascii="Calibri" w:hAnsi="Calibri" w:cs="Traditional Arabic" w:hint="eastAsia"/>
          <w:b/>
          <w:bCs/>
          <w:sz w:val="36"/>
          <w:szCs w:val="36"/>
          <w:rtl/>
          <w:lang w:eastAsia="en-US" w:bidi="ar-EG"/>
        </w:rPr>
        <w:t>النتيجة</w:t>
      </w:r>
      <w:r w:rsidRPr="00AB13EF">
        <w:rPr>
          <w:rFonts w:ascii="Calibri" w:hAnsi="Calibri" w:cs="Traditional Arabic"/>
          <w:b/>
          <w:bCs/>
          <w:sz w:val="36"/>
          <w:szCs w:val="36"/>
          <w:rtl/>
          <w:lang w:eastAsia="en-US" w:bidi="ar-EG"/>
        </w:rPr>
        <w:t xml:space="preserve"> </w:t>
      </w:r>
      <w:r w:rsidRPr="00AB13EF">
        <w:rPr>
          <w:rFonts w:ascii="Calibri" w:hAnsi="Calibri" w:cs="Traditional Arabic" w:hint="eastAsia"/>
          <w:b/>
          <w:bCs/>
          <w:sz w:val="36"/>
          <w:szCs w:val="36"/>
          <w:rtl/>
          <w:lang w:eastAsia="en-US" w:bidi="ar-EG"/>
        </w:rPr>
        <w:t>الثانية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الهدايا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للموظَّفين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ليست</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كلّها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محرَّمة،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وإنَّما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فقط</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المحرَّم</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بذلها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لهم</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وقبولهم</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وهي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قُصِد</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الوصول</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لغرض</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باطل،</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أو</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مجازاة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على</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عمل</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واجبٍ</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بجِهة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الوظيفة</w:t>
      </w:r>
      <w:r w:rsidRPr="00AB13EF">
        <w:rPr>
          <w:rFonts w:ascii="Calibri" w:hAnsi="Calibri" w:cs="Traditional Arabic"/>
          <w:sz w:val="36"/>
          <w:szCs w:val="36"/>
          <w:rtl/>
          <w:lang w:eastAsia="en-US" w:bidi="ar-EG"/>
        </w:rPr>
        <w:t>.</w:t>
      </w:r>
    </w:p>
    <w:p w14:paraId="4FE08BE7" w14:textId="77777777" w:rsidR="00AB13EF" w:rsidRPr="00AB13EF" w:rsidRDefault="00AB13EF" w:rsidP="00AB13EF">
      <w:pPr>
        <w:jc w:val="lowKashida"/>
        <w:rPr>
          <w:rFonts w:ascii="Calibri" w:hAnsi="Calibri" w:cs="Traditional Arabic"/>
          <w:sz w:val="36"/>
          <w:szCs w:val="36"/>
          <w:rtl/>
          <w:lang w:eastAsia="en-US" w:bidi="ar-EG"/>
        </w:rPr>
      </w:pPr>
      <w:r w:rsidRPr="00AB13EF">
        <w:rPr>
          <w:rFonts w:ascii="Calibri" w:hAnsi="Calibri" w:cs="Traditional Arabic" w:hint="eastAsia"/>
          <w:sz w:val="36"/>
          <w:szCs w:val="36"/>
          <w:rtl/>
          <w:lang w:eastAsia="en-US" w:bidi="ar-EG"/>
        </w:rPr>
        <w:t>ومن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الهدايا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يحرم</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على</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الموظف</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قبوله</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وقد</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يباح</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بذلُها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له،</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وهي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المبذولة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خوفًا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تقاعُس</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الموظَّف</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عن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القيام</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بحاجة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المهْدي،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أو</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المبذولة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حياءً</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الموظَّف</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بسبب</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جهده</w:t>
      </w:r>
      <w:r w:rsidRPr="00AB13EF">
        <w:rPr>
          <w:rFonts w:ascii="Calibri" w:hAnsi="Calibri" w:cs="Traditional Arabic"/>
          <w:sz w:val="36"/>
          <w:szCs w:val="36"/>
          <w:rtl/>
          <w:lang w:eastAsia="en-US" w:bidi="ar-EG"/>
        </w:rPr>
        <w:t>.</w:t>
      </w:r>
    </w:p>
    <w:p w14:paraId="7463F3C2" w14:textId="77777777" w:rsidR="00AB13EF" w:rsidRPr="00AB13EF" w:rsidRDefault="00AB13EF" w:rsidP="00AB13EF">
      <w:pPr>
        <w:jc w:val="lowKashida"/>
        <w:rPr>
          <w:rFonts w:ascii="Calibri" w:hAnsi="Calibri" w:cs="Traditional Arabic"/>
          <w:sz w:val="36"/>
          <w:szCs w:val="36"/>
          <w:rtl/>
          <w:lang w:eastAsia="en-US" w:bidi="ar-EG"/>
        </w:rPr>
      </w:pPr>
      <w:r w:rsidRPr="00AB13EF">
        <w:rPr>
          <w:rFonts w:ascii="Calibri" w:hAnsi="Calibri" w:cs="Traditional Arabic" w:hint="eastAsia"/>
          <w:sz w:val="36"/>
          <w:szCs w:val="36"/>
          <w:rtl/>
          <w:lang w:eastAsia="en-US" w:bidi="ar-EG"/>
        </w:rPr>
        <w:t>ومن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الهدايا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يباح</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بذْلُها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للموظَّفين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وقبولهم</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لها</w:t>
      </w:r>
      <w:r w:rsidRPr="00AB13EF">
        <w:rPr>
          <w:rFonts w:ascii="Calibri" w:hAnsi="Calibri" w:cs="Traditional Arabic" w:hint="cs"/>
          <w:sz w:val="36"/>
          <w:szCs w:val="36"/>
          <w:rtl/>
          <w:lang w:eastAsia="en-US" w:bidi="ar-EG"/>
        </w:rPr>
        <w:t>،</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وهي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كثيرة</w:t>
      </w:r>
      <w:r w:rsidRPr="00AB13EF">
        <w:rPr>
          <w:rFonts w:ascii="Calibri" w:hAnsi="Calibri" w:cs="Traditional Arabic" w:hint="cs"/>
          <w:sz w:val="36"/>
          <w:szCs w:val="36"/>
          <w:rtl/>
          <w:lang w:eastAsia="en-US" w:bidi="ar-EG"/>
        </w:rPr>
        <w:t>؛</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منها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الهدايا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الأقارب</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والأصدقاء</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والجيران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الَّذين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يهدون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للموظف</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قبل</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ترشيحه</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أو</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تولِّيه</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الوظيفة،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بشرط</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ألا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تتغيَّر</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هداياهم</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بعد</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الوظيفة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بزيادة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غير</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مألوفة،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وليْس</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لهم</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عنده</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حاجة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تتعلَّق</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بوظيفته</w:t>
      </w:r>
      <w:r w:rsidRPr="00AB13EF">
        <w:rPr>
          <w:rFonts w:ascii="Calibri" w:hAnsi="Calibri" w:cs="Traditional Arabic" w:hint="cs"/>
          <w:sz w:val="36"/>
          <w:szCs w:val="36"/>
          <w:rtl/>
          <w:lang w:eastAsia="en-US" w:bidi="ar-EG"/>
        </w:rPr>
        <w:t>.</w:t>
      </w:r>
    </w:p>
    <w:p w14:paraId="398B4752" w14:textId="77777777" w:rsidR="00AB13EF" w:rsidRPr="00AB13EF" w:rsidRDefault="00AB13EF" w:rsidP="00AB13EF">
      <w:pPr>
        <w:jc w:val="lowKashida"/>
        <w:rPr>
          <w:rFonts w:ascii="Calibri" w:hAnsi="Calibri" w:cs="Traditional Arabic"/>
          <w:sz w:val="36"/>
          <w:szCs w:val="36"/>
          <w:rtl/>
          <w:lang w:eastAsia="en-US" w:bidi="ar-EG"/>
        </w:rPr>
      </w:pPr>
      <w:r w:rsidRPr="00AB13EF">
        <w:rPr>
          <w:rFonts w:ascii="Calibri" w:hAnsi="Calibri" w:cs="Traditional Arabic" w:hint="eastAsia"/>
          <w:sz w:val="36"/>
          <w:szCs w:val="36"/>
          <w:rtl/>
          <w:lang w:eastAsia="en-US" w:bidi="ar-EG"/>
        </w:rPr>
        <w:t>ومنها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الهديَّة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ممَّن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أثرَ</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في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ميْل</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قلْب</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الموظَّف</w:t>
      </w:r>
      <w:r w:rsidRPr="00AB13EF">
        <w:rPr>
          <w:rFonts w:ascii="Calibri" w:hAnsi="Calibri" w:cs="Traditional Arabic" w:hint="cs"/>
          <w:sz w:val="36"/>
          <w:szCs w:val="36"/>
          <w:rtl/>
          <w:lang w:eastAsia="en-US" w:bidi="ar-EG"/>
        </w:rPr>
        <w:t>،</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كالهدية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وليِّ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الأمر</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ورؤساء</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الموظَّف</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في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العمل،</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وذوي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رحِمه</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أقاربه</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الَّذين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يراعي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الموظَّف</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حرمة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رحِمهم</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أشدَّ</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مراعاته</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هداياهم</w:t>
      </w:r>
      <w:r w:rsidRPr="00AB13EF">
        <w:rPr>
          <w:rFonts w:ascii="Calibri" w:hAnsi="Calibri" w:cs="Traditional Arabic" w:hint="cs"/>
          <w:sz w:val="36"/>
          <w:szCs w:val="36"/>
          <w:rtl/>
          <w:lang w:eastAsia="en-US" w:bidi="ar-EG"/>
        </w:rPr>
        <w:t xml:space="preserve">، </w:t>
      </w:r>
      <w:r w:rsidRPr="00AB13EF">
        <w:rPr>
          <w:rFonts w:ascii="Calibri" w:hAnsi="Calibri" w:cs="Traditional Arabic" w:hint="eastAsia"/>
          <w:sz w:val="36"/>
          <w:szCs w:val="36"/>
          <w:rtl/>
          <w:lang w:eastAsia="en-US" w:bidi="ar-EG"/>
        </w:rPr>
        <w:t>ومنها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الهديَّة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للمفتي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والواعظ</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ونحوهما؛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إكرامًا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لهم</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على</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علمِهم،</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المعلّم</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الذي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له</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أثر</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في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نجاح</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الطَّالب</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ودرجاته</w:t>
      </w:r>
      <w:r w:rsidRPr="00AB13EF">
        <w:rPr>
          <w:rFonts w:ascii="Calibri" w:hAnsi="Calibri" w:cs="Traditional Arabic"/>
          <w:sz w:val="36"/>
          <w:szCs w:val="36"/>
          <w:rtl/>
          <w:lang w:eastAsia="en-US" w:bidi="ar-EG"/>
        </w:rPr>
        <w:t>.</w:t>
      </w:r>
    </w:p>
    <w:p w14:paraId="2F3BF9B8" w14:textId="77777777" w:rsidR="00AB13EF" w:rsidRPr="00AB13EF" w:rsidRDefault="00AB13EF" w:rsidP="00AB13EF">
      <w:pPr>
        <w:jc w:val="lowKashida"/>
        <w:rPr>
          <w:rFonts w:ascii="Calibri" w:hAnsi="Calibri" w:cs="Traditional Arabic"/>
          <w:sz w:val="36"/>
          <w:szCs w:val="36"/>
          <w:rtl/>
          <w:lang w:eastAsia="en-US" w:bidi="ar-EG"/>
        </w:rPr>
      </w:pPr>
      <w:r w:rsidRPr="00AB13EF">
        <w:rPr>
          <w:rFonts w:ascii="Calibri" w:hAnsi="Calibri" w:cs="Traditional Arabic" w:hint="eastAsia"/>
          <w:b/>
          <w:bCs/>
          <w:sz w:val="36"/>
          <w:szCs w:val="36"/>
          <w:rtl/>
          <w:lang w:eastAsia="en-US" w:bidi="ar-EG"/>
        </w:rPr>
        <w:t>النتيجة</w:t>
      </w:r>
      <w:r w:rsidRPr="00AB13EF">
        <w:rPr>
          <w:rFonts w:ascii="Calibri" w:hAnsi="Calibri" w:cs="Traditional Arabic"/>
          <w:b/>
          <w:bCs/>
          <w:sz w:val="36"/>
          <w:szCs w:val="36"/>
          <w:rtl/>
          <w:lang w:eastAsia="en-US" w:bidi="ar-EG"/>
        </w:rPr>
        <w:t xml:space="preserve"> </w:t>
      </w:r>
      <w:r w:rsidRPr="00AB13EF">
        <w:rPr>
          <w:rFonts w:ascii="Calibri" w:hAnsi="Calibri" w:cs="Traditional Arabic" w:hint="eastAsia"/>
          <w:b/>
          <w:bCs/>
          <w:sz w:val="36"/>
          <w:szCs w:val="36"/>
          <w:rtl/>
          <w:lang w:eastAsia="en-US" w:bidi="ar-EG"/>
        </w:rPr>
        <w:t>الثالثة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الهدايا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المبذولة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لجهة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عمل</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الموظَّف</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إن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كانت</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على</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سبيل</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الرشوة،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أو</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بذلتْ</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بغير</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طيب</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نفس،</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لم</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تؤخَذ</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باذلها</w:t>
      </w:r>
      <w:r w:rsidRPr="00AB13EF">
        <w:rPr>
          <w:rFonts w:ascii="Calibri" w:hAnsi="Calibri" w:cs="Traditional Arabic" w:hint="cs"/>
          <w:sz w:val="36"/>
          <w:szCs w:val="36"/>
          <w:rtl/>
          <w:lang w:eastAsia="en-US" w:bidi="ar-EG"/>
        </w:rPr>
        <w:t>،</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وإن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كانت</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لإكرام</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الجهة،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جاز</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قبولها</w:t>
      </w:r>
      <w:r w:rsidRPr="00AB13EF">
        <w:rPr>
          <w:rFonts w:ascii="Calibri" w:hAnsi="Calibri" w:cs="Traditional Arabic"/>
          <w:sz w:val="36"/>
          <w:szCs w:val="36"/>
          <w:rtl/>
          <w:lang w:eastAsia="en-US" w:bidi="ar-EG"/>
        </w:rPr>
        <w:t>.</w:t>
      </w:r>
    </w:p>
    <w:p w14:paraId="2AE7D506" w14:textId="77777777" w:rsidR="00AB13EF" w:rsidRPr="00AB13EF" w:rsidRDefault="00AB13EF" w:rsidP="00AB13EF">
      <w:pPr>
        <w:jc w:val="lowKashida"/>
        <w:rPr>
          <w:rFonts w:ascii="Calibri" w:hAnsi="Calibri" w:cs="Traditional Arabic"/>
          <w:sz w:val="36"/>
          <w:szCs w:val="36"/>
          <w:rtl/>
          <w:lang w:eastAsia="en-US" w:bidi="ar-EG"/>
        </w:rPr>
      </w:pPr>
      <w:r w:rsidRPr="00AB13EF">
        <w:rPr>
          <w:rFonts w:ascii="Calibri" w:hAnsi="Calibri" w:cs="Traditional Arabic" w:hint="eastAsia"/>
          <w:b/>
          <w:bCs/>
          <w:sz w:val="36"/>
          <w:szCs w:val="36"/>
          <w:rtl/>
          <w:lang w:eastAsia="en-US" w:bidi="ar-EG"/>
        </w:rPr>
        <w:t>النَّتيجة</w:t>
      </w:r>
      <w:r w:rsidRPr="00AB13EF">
        <w:rPr>
          <w:rFonts w:ascii="Calibri" w:hAnsi="Calibri" w:cs="Traditional Arabic"/>
          <w:b/>
          <w:bCs/>
          <w:sz w:val="36"/>
          <w:szCs w:val="36"/>
          <w:rtl/>
          <w:lang w:eastAsia="en-US" w:bidi="ar-EG"/>
        </w:rPr>
        <w:t xml:space="preserve"> </w:t>
      </w:r>
      <w:r w:rsidRPr="00AB13EF">
        <w:rPr>
          <w:rFonts w:ascii="Calibri" w:hAnsi="Calibri" w:cs="Traditional Arabic" w:hint="eastAsia"/>
          <w:b/>
          <w:bCs/>
          <w:sz w:val="36"/>
          <w:szCs w:val="36"/>
          <w:rtl/>
          <w:lang w:eastAsia="en-US" w:bidi="ar-EG"/>
        </w:rPr>
        <w:t>الرابعة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الهدايا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المبذولة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للموظَّف</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إن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كانت</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ممَّا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يُباح</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له</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قبولها،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فهو</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الذي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يملكُها،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ويستحبُّ</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له</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أن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يكافئ</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عليها</w:t>
      </w:r>
      <w:r w:rsidRPr="00AB13EF">
        <w:rPr>
          <w:rFonts w:ascii="Calibri" w:hAnsi="Calibri" w:cs="Traditional Arabic" w:hint="cs"/>
          <w:sz w:val="36"/>
          <w:szCs w:val="36"/>
          <w:rtl/>
          <w:lang w:eastAsia="en-US" w:bidi="ar-EG"/>
        </w:rPr>
        <w:t>،</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وإن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كانت</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ممَّا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يحرم</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عليها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قبولها</w:t>
      </w:r>
      <w:r w:rsidRPr="00AB13EF">
        <w:rPr>
          <w:rFonts w:ascii="Calibri" w:hAnsi="Calibri" w:cs="Traditional Arabic"/>
          <w:sz w:val="36"/>
          <w:szCs w:val="36"/>
          <w:rtl/>
          <w:lang w:eastAsia="en-US" w:bidi="ar-EG"/>
        </w:rPr>
        <w:t xml:space="preserve"> </w:t>
      </w:r>
      <w:r w:rsidRPr="00AB13EF">
        <w:rPr>
          <w:rFonts w:ascii="Calibri" w:hAnsi="Calibri" w:cs="Traditional Arabic" w:hint="cs"/>
          <w:sz w:val="36"/>
          <w:szCs w:val="36"/>
          <w:rtl/>
          <w:lang w:eastAsia="en-US" w:bidi="ar-EG"/>
        </w:rPr>
        <w:t>- ك</w:t>
      </w:r>
      <w:r w:rsidRPr="00AB13EF">
        <w:rPr>
          <w:rFonts w:ascii="Calibri" w:hAnsi="Calibri" w:cs="Traditional Arabic" w:hint="eastAsia"/>
          <w:sz w:val="36"/>
          <w:szCs w:val="36"/>
          <w:rtl/>
          <w:lang w:eastAsia="en-US" w:bidi="ar-EG"/>
        </w:rPr>
        <w:t>الرشوة</w:t>
      </w:r>
      <w:r w:rsidRPr="00AB13EF">
        <w:rPr>
          <w:rFonts w:ascii="Calibri" w:hAnsi="Calibri" w:cs="Traditional Arabic"/>
          <w:sz w:val="36"/>
          <w:szCs w:val="36"/>
          <w:rtl/>
          <w:lang w:eastAsia="en-US" w:bidi="ar-EG"/>
        </w:rPr>
        <w:t xml:space="preserve"> </w:t>
      </w:r>
      <w:r w:rsidRPr="00AB13EF">
        <w:rPr>
          <w:rFonts w:ascii="Calibri" w:hAnsi="Calibri" w:cs="Traditional Arabic" w:hint="cs"/>
          <w:sz w:val="36"/>
          <w:szCs w:val="36"/>
          <w:rtl/>
          <w:lang w:eastAsia="en-US" w:bidi="ar-EG"/>
        </w:rPr>
        <w:t>- ف</w:t>
      </w:r>
      <w:r w:rsidRPr="00AB13EF">
        <w:rPr>
          <w:rFonts w:ascii="Calibri" w:hAnsi="Calibri" w:cs="Traditional Arabic" w:hint="eastAsia"/>
          <w:sz w:val="36"/>
          <w:szCs w:val="36"/>
          <w:rtl/>
          <w:lang w:eastAsia="en-US" w:bidi="ar-EG"/>
        </w:rPr>
        <w:t>لا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يقبلها،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بل</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ينه</w:t>
      </w:r>
      <w:r w:rsidRPr="00AB13EF">
        <w:rPr>
          <w:rFonts w:ascii="Calibri" w:hAnsi="Calibri" w:cs="Traditional Arabic" w:hint="cs"/>
          <w:sz w:val="36"/>
          <w:szCs w:val="36"/>
          <w:rtl/>
          <w:lang w:eastAsia="en-US" w:bidi="ar-EG"/>
        </w:rPr>
        <w:t>ى</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باذلها،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فإن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لم</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يعرفه</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وضعها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في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بيت</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مال</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المسلمين،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على</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القول</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الراجح،</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وفي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قولٍ</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يحفظها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ليردَّها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لصاحبها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إن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أمكنه،</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وإلاَّ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وضعها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في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بيت</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المال</w:t>
      </w:r>
      <w:r w:rsidRPr="00AB13EF">
        <w:rPr>
          <w:rFonts w:ascii="Calibri" w:hAnsi="Calibri" w:cs="Traditional Arabic"/>
          <w:sz w:val="36"/>
          <w:szCs w:val="36"/>
          <w:rtl/>
          <w:lang w:eastAsia="en-US" w:bidi="ar-EG"/>
        </w:rPr>
        <w:t>.</w:t>
      </w:r>
    </w:p>
    <w:p w14:paraId="1AE3FE1B" w14:textId="77777777" w:rsidR="00AB13EF" w:rsidRPr="00AB13EF" w:rsidRDefault="00AB13EF" w:rsidP="00AB13EF">
      <w:pPr>
        <w:jc w:val="both"/>
        <w:rPr>
          <w:rFonts w:ascii="Calibri" w:hAnsi="Calibri" w:cs="Traditional Arabic"/>
          <w:sz w:val="36"/>
          <w:szCs w:val="36"/>
          <w:rtl/>
          <w:lang w:eastAsia="en-US" w:bidi="ar-EG"/>
        </w:rPr>
      </w:pPr>
      <w:r w:rsidRPr="00AB13EF">
        <w:rPr>
          <w:rFonts w:ascii="Calibri" w:hAnsi="Calibri" w:cs="Traditional Arabic" w:hint="eastAsia"/>
          <w:sz w:val="36"/>
          <w:szCs w:val="36"/>
          <w:rtl/>
          <w:lang w:eastAsia="en-US" w:bidi="ar-EG"/>
        </w:rPr>
        <w:t>وأمَّا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غير</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الرِّشْوة</w:t>
      </w:r>
      <w:r w:rsidRPr="00AB13EF">
        <w:rPr>
          <w:rFonts w:ascii="Calibri" w:hAnsi="Calibri" w:cs="Traditional Arabic" w:hint="cs"/>
          <w:sz w:val="36"/>
          <w:szCs w:val="36"/>
          <w:rtl/>
          <w:lang w:eastAsia="en-US" w:bidi="ar-EG"/>
        </w:rPr>
        <w:t>،</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فإن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بذلتْ</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بغير</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طيب</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نفس،</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ردَّها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على</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صاحبها</w:t>
      </w:r>
      <w:r w:rsidRPr="00AB13EF">
        <w:rPr>
          <w:rFonts w:ascii="Calibri" w:hAnsi="Calibri" w:cs="Traditional Arabic" w:hint="cs"/>
          <w:sz w:val="36"/>
          <w:szCs w:val="36"/>
          <w:rtl/>
          <w:lang w:eastAsia="en-US" w:bidi="ar-EG"/>
        </w:rPr>
        <w:t>،</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وإن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بذلت</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بطيب</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نفْس،</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وضعها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في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بيت</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المال</w:t>
      </w:r>
      <w:r w:rsidRPr="00AB13EF">
        <w:rPr>
          <w:rFonts w:ascii="Calibri" w:hAnsi="Calibri" w:cs="Traditional Arabic"/>
          <w:sz w:val="36"/>
          <w:szCs w:val="36"/>
          <w:rtl/>
          <w:lang w:eastAsia="en-US" w:bidi="ar-EG"/>
        </w:rPr>
        <w:t>.</w:t>
      </w:r>
    </w:p>
    <w:p w14:paraId="37980AC1" w14:textId="77777777" w:rsidR="00AB13EF" w:rsidRPr="00AB13EF" w:rsidRDefault="00AB13EF" w:rsidP="00AB13EF">
      <w:pPr>
        <w:jc w:val="both"/>
        <w:rPr>
          <w:rFonts w:ascii="Calibri" w:hAnsi="Calibri" w:cs="Traditional Arabic"/>
          <w:sz w:val="36"/>
          <w:szCs w:val="36"/>
          <w:rtl/>
          <w:lang w:eastAsia="en-US" w:bidi="ar-EG"/>
        </w:rPr>
      </w:pPr>
    </w:p>
    <w:p w14:paraId="5EE169C0" w14:textId="77777777" w:rsidR="00AB13EF" w:rsidRPr="00AB13EF" w:rsidRDefault="00AB13EF" w:rsidP="00AB13EF">
      <w:pPr>
        <w:ind w:firstLine="340"/>
        <w:jc w:val="center"/>
        <w:rPr>
          <w:rFonts w:cs="Traditional Arabic"/>
          <w:b/>
          <w:bCs/>
          <w:color w:val="FF0000"/>
          <w:sz w:val="36"/>
          <w:szCs w:val="36"/>
          <w:rtl/>
        </w:rPr>
      </w:pPr>
      <w:r w:rsidRPr="00AB13EF">
        <w:rPr>
          <w:rFonts w:cs="Traditional Arabic" w:hint="cs"/>
          <w:b/>
          <w:bCs/>
          <w:color w:val="FF0000"/>
          <w:sz w:val="36"/>
          <w:szCs w:val="36"/>
          <w:rtl/>
        </w:rPr>
        <w:lastRenderedPageBreak/>
        <w:t>الاعتداء الإلكتروني</w:t>
      </w:r>
    </w:p>
    <w:p w14:paraId="08A2CA36" w14:textId="77777777" w:rsidR="00AB13EF" w:rsidRPr="00AB13EF" w:rsidRDefault="00AB13EF" w:rsidP="00AB13EF">
      <w:pPr>
        <w:ind w:firstLine="340"/>
        <w:jc w:val="center"/>
        <w:rPr>
          <w:rFonts w:cs="Traditional Arabic"/>
          <w:b/>
          <w:bCs/>
          <w:color w:val="FF0000"/>
          <w:sz w:val="36"/>
          <w:szCs w:val="36"/>
          <w:rtl/>
        </w:rPr>
      </w:pPr>
    </w:p>
    <w:p w14:paraId="68343CD3" w14:textId="77777777" w:rsidR="00AB13EF" w:rsidRDefault="00AB13EF" w:rsidP="00AB13EF">
      <w:pPr>
        <w:ind w:firstLine="340"/>
        <w:jc w:val="both"/>
        <w:rPr>
          <w:rFonts w:cs="Traditional Arabic"/>
          <w:b/>
          <w:bCs/>
          <w:sz w:val="36"/>
          <w:szCs w:val="36"/>
          <w:rtl/>
        </w:rPr>
      </w:pPr>
      <w:r w:rsidRPr="00AB13EF">
        <w:rPr>
          <w:rFonts w:cs="Traditional Arabic" w:hint="cs"/>
          <w:b/>
          <w:bCs/>
          <w:sz w:val="36"/>
          <w:szCs w:val="36"/>
          <w:rtl/>
        </w:rPr>
        <w:t xml:space="preserve">الاعتداء الإلكتروني: دراسة فقهية/ عبدالعزيز بن إبراهيم </w:t>
      </w:r>
      <w:proofErr w:type="gramStart"/>
      <w:r w:rsidRPr="00AB13EF">
        <w:rPr>
          <w:rFonts w:cs="Traditional Arabic" w:hint="cs"/>
          <w:b/>
          <w:bCs/>
          <w:sz w:val="36"/>
          <w:szCs w:val="36"/>
          <w:rtl/>
        </w:rPr>
        <w:t>الشبل._</w:t>
      </w:r>
      <w:proofErr w:type="gramEnd"/>
      <w:r w:rsidRPr="00AB13EF">
        <w:rPr>
          <w:rFonts w:cs="Traditional Arabic" w:hint="cs"/>
          <w:b/>
          <w:bCs/>
          <w:sz w:val="36"/>
          <w:szCs w:val="36"/>
          <w:rtl/>
        </w:rPr>
        <w:t xml:space="preserve"> الرياض: الجمعية الفقهية السعودية: دار كنوز إشبيليا، 1433هـ، 683ص (أصله رسالة دكتوراه).</w:t>
      </w:r>
    </w:p>
    <w:p w14:paraId="370E683C" w14:textId="77777777" w:rsidR="005249DD" w:rsidRDefault="005249DD" w:rsidP="00AB13EF">
      <w:pPr>
        <w:ind w:firstLine="340"/>
        <w:jc w:val="both"/>
        <w:rPr>
          <w:rFonts w:cs="Traditional Arabic"/>
          <w:b/>
          <w:bCs/>
          <w:sz w:val="36"/>
          <w:szCs w:val="36"/>
          <w:rtl/>
        </w:rPr>
      </w:pPr>
    </w:p>
    <w:p w14:paraId="3EC189C2" w14:textId="77777777" w:rsidR="005249DD" w:rsidRPr="00AB13EF" w:rsidRDefault="005249DD" w:rsidP="005249DD">
      <w:pPr>
        <w:ind w:firstLine="340"/>
        <w:jc w:val="center"/>
        <w:rPr>
          <w:rFonts w:cs="Traditional Arabic"/>
          <w:b/>
          <w:bCs/>
          <w:sz w:val="36"/>
          <w:szCs w:val="36"/>
          <w:rtl/>
        </w:rPr>
      </w:pPr>
      <w:r>
        <w:rPr>
          <w:noProof/>
          <w:color w:val="0000FF"/>
          <w:lang w:eastAsia="en-US"/>
        </w:rPr>
        <w:drawing>
          <wp:inline distT="0" distB="0" distL="0" distR="0" wp14:anchorId="2017C459" wp14:editId="4AD45902">
            <wp:extent cx="2106778" cy="2955904"/>
            <wp:effectExtent l="0" t="0" r="8255" b="0"/>
            <wp:docPr id="74" name="irc_mi" descr="http://www.alfiqhia.org.sa/contents/newsm/44.jpg">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fiqhia.org.sa/contents/newsm/44.jpg">
                      <a:hlinkClick r:id="rId214"/>
                    </pic:cNvPr>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106778" cy="2955904"/>
                    </a:xfrm>
                    <a:prstGeom prst="rect">
                      <a:avLst/>
                    </a:prstGeom>
                    <a:noFill/>
                    <a:ln>
                      <a:noFill/>
                    </a:ln>
                  </pic:spPr>
                </pic:pic>
              </a:graphicData>
            </a:graphic>
          </wp:inline>
        </w:drawing>
      </w:r>
    </w:p>
    <w:p w14:paraId="21CEA7A7" w14:textId="77777777" w:rsidR="00AB13EF" w:rsidRPr="00AB13EF" w:rsidRDefault="00AB13EF" w:rsidP="00AB13EF">
      <w:pPr>
        <w:ind w:firstLine="340"/>
        <w:jc w:val="both"/>
        <w:rPr>
          <w:rFonts w:cs="Traditional Arabic"/>
          <w:b/>
          <w:bCs/>
          <w:sz w:val="36"/>
          <w:szCs w:val="36"/>
          <w:rtl/>
        </w:rPr>
      </w:pPr>
    </w:p>
    <w:p w14:paraId="100272C9" w14:textId="77777777" w:rsidR="00AB13EF" w:rsidRPr="00AB13EF" w:rsidRDefault="00AB13EF" w:rsidP="00AB13EF">
      <w:pPr>
        <w:ind w:firstLine="340"/>
        <w:jc w:val="both"/>
        <w:rPr>
          <w:rFonts w:cs="Traditional Arabic"/>
          <w:sz w:val="36"/>
          <w:szCs w:val="36"/>
          <w:rtl/>
        </w:rPr>
      </w:pPr>
      <w:r w:rsidRPr="00AB13EF">
        <w:rPr>
          <w:rFonts w:cs="Traditional Arabic" w:hint="cs"/>
          <w:sz w:val="36"/>
          <w:szCs w:val="36"/>
          <w:rtl/>
        </w:rPr>
        <w:t>طغى على حياة الناس المعاصرة الجانب الإلكتروني، وانتشرت الاعتداءات الإلكترونية بانتشار تقنية المعلومات، في أنفسهم وأموالهم وخصوصياتهم، ونادت الدول والمنظمات العالمية والشركات الكبرى للوقوف في وجهها، وخاصة مع ارتفاع الخسائر الناتجة عنها، وقدِّرت بالمليارات سنوياً، وإن تكلفة فيروس واحد في شركات يقدَّر بمئات الملايين.</w:t>
      </w:r>
    </w:p>
    <w:p w14:paraId="48FA3693" w14:textId="77777777" w:rsidR="00AB13EF" w:rsidRPr="00AB13EF" w:rsidRDefault="00AB13EF" w:rsidP="00AB13EF">
      <w:pPr>
        <w:ind w:firstLine="340"/>
        <w:jc w:val="both"/>
        <w:rPr>
          <w:rFonts w:cs="Traditional Arabic"/>
          <w:sz w:val="36"/>
          <w:szCs w:val="36"/>
          <w:rtl/>
        </w:rPr>
      </w:pPr>
      <w:r w:rsidRPr="00AB13EF">
        <w:rPr>
          <w:rFonts w:cs="Traditional Arabic" w:hint="cs"/>
          <w:sz w:val="36"/>
          <w:szCs w:val="36"/>
          <w:rtl/>
        </w:rPr>
        <w:t>وقد بحث المؤلف الاعتداءات التي تأخذ طابعاً إلكترونياً بحتاً، وبيَّن أحكامها الشرعية، مثل نسخ البرامج، ونشر الصور الملفقة، وغير ذلك.</w:t>
      </w:r>
    </w:p>
    <w:p w14:paraId="420C9007" w14:textId="77777777" w:rsidR="00AB13EF" w:rsidRPr="00AB13EF" w:rsidRDefault="00AB13EF" w:rsidP="00AB13EF">
      <w:pPr>
        <w:ind w:firstLine="340"/>
        <w:jc w:val="both"/>
        <w:rPr>
          <w:rFonts w:cs="Traditional Arabic"/>
          <w:sz w:val="36"/>
          <w:szCs w:val="36"/>
          <w:rtl/>
        </w:rPr>
      </w:pPr>
      <w:r w:rsidRPr="00AB13EF">
        <w:rPr>
          <w:rFonts w:cs="Traditional Arabic" w:hint="cs"/>
          <w:sz w:val="36"/>
          <w:szCs w:val="36"/>
          <w:rtl/>
        </w:rPr>
        <w:t>وقد جعل كتابه في تمهيد وثلاثة أبواب.</w:t>
      </w:r>
    </w:p>
    <w:p w14:paraId="76FE2239" w14:textId="77777777" w:rsidR="00AB13EF" w:rsidRPr="00AB13EF" w:rsidRDefault="00AB13EF" w:rsidP="00AB13EF">
      <w:pPr>
        <w:ind w:firstLine="340"/>
        <w:jc w:val="both"/>
        <w:rPr>
          <w:rFonts w:cs="Traditional Arabic"/>
          <w:sz w:val="36"/>
          <w:szCs w:val="36"/>
          <w:rtl/>
        </w:rPr>
      </w:pPr>
      <w:r w:rsidRPr="00AB13EF">
        <w:rPr>
          <w:rFonts w:cs="Traditional Arabic" w:hint="cs"/>
          <w:sz w:val="36"/>
          <w:szCs w:val="36"/>
          <w:rtl/>
        </w:rPr>
        <w:t>أما التمهيد، فقد بيَّن فيه مفهوم الاعتداء الإلكتروني ودوافعه.</w:t>
      </w:r>
    </w:p>
    <w:p w14:paraId="0E73E211" w14:textId="77777777" w:rsidR="00AB13EF" w:rsidRPr="00AB13EF" w:rsidRDefault="00AB13EF" w:rsidP="00AB13EF">
      <w:pPr>
        <w:ind w:firstLine="340"/>
        <w:jc w:val="both"/>
        <w:rPr>
          <w:rFonts w:cs="Traditional Arabic"/>
          <w:sz w:val="36"/>
          <w:szCs w:val="36"/>
          <w:rtl/>
        </w:rPr>
      </w:pPr>
      <w:r w:rsidRPr="00AB13EF">
        <w:rPr>
          <w:rFonts w:cs="Traditional Arabic" w:hint="cs"/>
          <w:sz w:val="36"/>
          <w:szCs w:val="36"/>
          <w:rtl/>
        </w:rPr>
        <w:t>والباب الأول: الاعتداء على المال، ويعني الاعتداء على البرامج، وعلى المعلومات والمستندات، والنقد الإلكتروني، والمواقع، والبريد الإلكتروني.</w:t>
      </w:r>
    </w:p>
    <w:p w14:paraId="0EB4554F" w14:textId="77777777" w:rsidR="00AB13EF" w:rsidRPr="00AB13EF" w:rsidRDefault="00AB13EF" w:rsidP="00AB13EF">
      <w:pPr>
        <w:ind w:firstLine="340"/>
        <w:jc w:val="both"/>
        <w:rPr>
          <w:rFonts w:cs="Traditional Arabic"/>
          <w:sz w:val="36"/>
          <w:szCs w:val="36"/>
          <w:rtl/>
        </w:rPr>
      </w:pPr>
      <w:r w:rsidRPr="00AB13EF">
        <w:rPr>
          <w:rFonts w:cs="Traditional Arabic" w:hint="cs"/>
          <w:sz w:val="36"/>
          <w:szCs w:val="36"/>
          <w:rtl/>
        </w:rPr>
        <w:lastRenderedPageBreak/>
        <w:t xml:space="preserve">والثاني: الاعتداء على النفس والعرض، مثل الاعتداء على المعلومات الشخصية، وبرامج المرافق الحيوية، والقذف الإلكتروني، والترويج للفواحش. </w:t>
      </w:r>
    </w:p>
    <w:p w14:paraId="373974D7" w14:textId="77777777" w:rsidR="00AB13EF" w:rsidRPr="00AB13EF" w:rsidRDefault="00AB13EF" w:rsidP="00AB13EF">
      <w:pPr>
        <w:ind w:firstLine="340"/>
        <w:jc w:val="both"/>
        <w:rPr>
          <w:rFonts w:cs="Traditional Arabic"/>
          <w:sz w:val="36"/>
          <w:szCs w:val="36"/>
          <w:rtl/>
        </w:rPr>
      </w:pPr>
      <w:r w:rsidRPr="00AB13EF">
        <w:rPr>
          <w:rFonts w:cs="Traditional Arabic" w:hint="cs"/>
          <w:sz w:val="36"/>
          <w:szCs w:val="36"/>
          <w:rtl/>
        </w:rPr>
        <w:t>والثالث: أحكام عامة في الاعتداءات الإلكترونية، مثل التسبب في الاعتداء، وكيفية معرفة المعتدي، وحكم التكتم على الاعتداء الإلكتروني، والاعتداء على المعتدي.</w:t>
      </w:r>
    </w:p>
    <w:p w14:paraId="32443E56" w14:textId="77777777" w:rsidR="00AB13EF" w:rsidRPr="00AB13EF" w:rsidRDefault="00AB13EF" w:rsidP="00AB13EF">
      <w:pPr>
        <w:ind w:firstLine="340"/>
        <w:jc w:val="both"/>
        <w:rPr>
          <w:rFonts w:cs="Traditional Arabic"/>
          <w:sz w:val="36"/>
          <w:szCs w:val="36"/>
          <w:rtl/>
        </w:rPr>
      </w:pPr>
      <w:r w:rsidRPr="00AB13EF">
        <w:rPr>
          <w:rFonts w:cs="Traditional Arabic" w:hint="cs"/>
          <w:sz w:val="36"/>
          <w:szCs w:val="36"/>
          <w:rtl/>
        </w:rPr>
        <w:t xml:space="preserve">وبيَّن حرمة إرسال الرسائل الدعائية المزعجة من غير إذن صاحب الموقع أو البريد، وذكر أضرارها وأدلة تحريمها، وسرقة البريد، </w:t>
      </w:r>
      <w:proofErr w:type="spellStart"/>
      <w:r w:rsidRPr="00AB13EF">
        <w:rPr>
          <w:rFonts w:cs="Traditional Arabic" w:hint="cs"/>
          <w:sz w:val="36"/>
          <w:szCs w:val="36"/>
          <w:rtl/>
        </w:rPr>
        <w:t>والتجسيس</w:t>
      </w:r>
      <w:proofErr w:type="spellEnd"/>
      <w:r w:rsidRPr="00AB13EF">
        <w:rPr>
          <w:rFonts w:cs="Traditional Arabic" w:hint="cs"/>
          <w:sz w:val="36"/>
          <w:szCs w:val="36"/>
          <w:rtl/>
        </w:rPr>
        <w:t xml:space="preserve"> عليه، والعبث بمحتوياته. </w:t>
      </w:r>
    </w:p>
    <w:p w14:paraId="7F184819" w14:textId="77777777" w:rsidR="00AB13EF" w:rsidRPr="00AB13EF" w:rsidRDefault="00AB13EF" w:rsidP="00AB13EF">
      <w:pPr>
        <w:ind w:firstLine="340"/>
        <w:jc w:val="both"/>
        <w:rPr>
          <w:rFonts w:cs="Traditional Arabic"/>
          <w:sz w:val="36"/>
          <w:szCs w:val="36"/>
          <w:rtl/>
        </w:rPr>
      </w:pPr>
      <w:r w:rsidRPr="00AB13EF">
        <w:rPr>
          <w:rFonts w:cs="Traditional Arabic" w:hint="cs"/>
          <w:sz w:val="36"/>
          <w:szCs w:val="36"/>
          <w:rtl/>
        </w:rPr>
        <w:t xml:space="preserve">كما ذكر حكم انتحال الشخصية الذي غالباً ما يكون لغرض مادي. </w:t>
      </w:r>
    </w:p>
    <w:p w14:paraId="6192E5A2" w14:textId="77777777" w:rsidR="00AB13EF" w:rsidRPr="00AB13EF" w:rsidRDefault="00AB13EF" w:rsidP="00AB13EF">
      <w:pPr>
        <w:ind w:firstLine="340"/>
        <w:jc w:val="both"/>
        <w:rPr>
          <w:rFonts w:cs="Traditional Arabic"/>
          <w:sz w:val="36"/>
          <w:szCs w:val="36"/>
          <w:rtl/>
        </w:rPr>
      </w:pPr>
      <w:r w:rsidRPr="00AB13EF">
        <w:rPr>
          <w:rFonts w:cs="Traditional Arabic" w:hint="cs"/>
          <w:sz w:val="36"/>
          <w:szCs w:val="36"/>
          <w:rtl/>
        </w:rPr>
        <w:t xml:space="preserve">وبيَّن أهم الآثار الإلكترونية، وهي: الرقم التسلسلي لبطاقة الشبكة، وعنوان بروتوكول الإنترنت، وتتبع رقم الهاتف، والبريد الإلكتروني، والتحويلات المالية، والبضائع المشتراة بالأموال المسروقة، وبيَّن كيفية تتبُّع كل ذلك، والإشكالات التي ترد عليه، ومدى الاعتماد على هذه القرائن، وقعَّد لذلك بقواعد لضبط هذا المجال من وسائل الإثبات. </w:t>
      </w:r>
    </w:p>
    <w:p w14:paraId="5B80701C" w14:textId="77777777" w:rsidR="00AB13EF" w:rsidRPr="00AB13EF" w:rsidRDefault="00AB13EF" w:rsidP="00AB13EF">
      <w:pPr>
        <w:ind w:firstLine="340"/>
        <w:jc w:val="both"/>
        <w:rPr>
          <w:rFonts w:cs="Traditional Arabic"/>
          <w:sz w:val="36"/>
          <w:szCs w:val="36"/>
          <w:rtl/>
        </w:rPr>
      </w:pPr>
      <w:r w:rsidRPr="00AB13EF">
        <w:rPr>
          <w:rFonts w:cs="Traditional Arabic" w:hint="cs"/>
          <w:sz w:val="36"/>
          <w:szCs w:val="36"/>
          <w:rtl/>
        </w:rPr>
        <w:t>ودعا إلى الاهتمام بالضوابط بدلاً من الاهتمام بالتفريعات؛ لأن المجال الإلكتروني متجدد، ويصعب على الأنظمة ملاحقة التطورات الإلكترونية، ولكن الضوابط كفيلة بلمِّ شتات أكثر المسائل، واستيعاب المسائل المحدثة.</w:t>
      </w:r>
    </w:p>
    <w:p w14:paraId="6959D077" w14:textId="77777777" w:rsidR="00AB13EF" w:rsidRPr="00AB13EF" w:rsidRDefault="00AB13EF" w:rsidP="00AB13EF">
      <w:pPr>
        <w:ind w:firstLine="340"/>
        <w:jc w:val="both"/>
        <w:rPr>
          <w:rFonts w:cs="Traditional Arabic"/>
          <w:sz w:val="36"/>
          <w:szCs w:val="36"/>
          <w:rtl/>
        </w:rPr>
      </w:pPr>
      <w:r w:rsidRPr="00AB13EF">
        <w:rPr>
          <w:rFonts w:cs="Traditional Arabic" w:hint="cs"/>
          <w:sz w:val="36"/>
          <w:szCs w:val="36"/>
          <w:rtl/>
        </w:rPr>
        <w:t>كما دعا إلى نشر آداب وأخلاقيات استخدام التقنية في المجتمع، وتعريف الناس بالاعتداءات الإلكترونية والتحذير منها بطريقة علمية، فإن بعض الناس يجهل أنها اعتداء.</w:t>
      </w:r>
    </w:p>
    <w:p w14:paraId="359F4D75" w14:textId="77777777" w:rsidR="00AB13EF" w:rsidRPr="00AB13EF" w:rsidRDefault="00AB13EF" w:rsidP="00AB13EF">
      <w:pPr>
        <w:ind w:firstLine="340"/>
        <w:jc w:val="both"/>
        <w:rPr>
          <w:rFonts w:cs="Traditional Arabic"/>
          <w:sz w:val="36"/>
          <w:szCs w:val="36"/>
          <w:rtl/>
        </w:rPr>
      </w:pPr>
      <w:r w:rsidRPr="00AB13EF">
        <w:rPr>
          <w:rFonts w:cs="Traditional Arabic" w:hint="cs"/>
          <w:sz w:val="36"/>
          <w:szCs w:val="36"/>
          <w:rtl/>
        </w:rPr>
        <w:t>ودعا أيضاً إلى إنشاء أجهزة خاصة ومدربة تدريباً عالياً لملاحقة ومحاسبة أصحاب الجرائم الإلكترونية.</w:t>
      </w:r>
    </w:p>
    <w:p w14:paraId="3B6B4E62" w14:textId="77777777" w:rsidR="00AB13EF" w:rsidRPr="00AB13EF" w:rsidRDefault="00AB13EF" w:rsidP="00AB13EF">
      <w:pPr>
        <w:jc w:val="both"/>
        <w:rPr>
          <w:rFonts w:ascii="Calibri" w:hAnsi="Calibri" w:cs="Traditional Arabic"/>
          <w:sz w:val="36"/>
          <w:szCs w:val="36"/>
          <w:rtl/>
          <w:lang w:eastAsia="en-US"/>
        </w:rPr>
      </w:pPr>
    </w:p>
    <w:p w14:paraId="1EAAC704" w14:textId="77777777" w:rsidR="00AB13EF" w:rsidRPr="00AB13EF" w:rsidRDefault="00AB13EF" w:rsidP="00AB13EF">
      <w:pPr>
        <w:jc w:val="both"/>
        <w:rPr>
          <w:rFonts w:ascii="Calibri" w:hAnsi="Calibri" w:cs="Traditional Arabic"/>
          <w:sz w:val="36"/>
          <w:szCs w:val="36"/>
          <w:rtl/>
          <w:lang w:eastAsia="en-US"/>
        </w:rPr>
      </w:pPr>
    </w:p>
    <w:p w14:paraId="18A1ADE3" w14:textId="77777777" w:rsidR="00AB13EF" w:rsidRPr="00AB13EF" w:rsidRDefault="00AB13EF" w:rsidP="00AB13EF">
      <w:pPr>
        <w:jc w:val="center"/>
        <w:rPr>
          <w:rFonts w:ascii="Calibri" w:hAnsi="Calibri" w:cs="Traditional Arabic"/>
          <w:color w:val="FF0000"/>
          <w:sz w:val="36"/>
          <w:szCs w:val="36"/>
          <w:rtl/>
          <w:lang w:eastAsia="en-US" w:bidi="ar-EG"/>
        </w:rPr>
      </w:pPr>
      <w:r w:rsidRPr="00AB13EF">
        <w:rPr>
          <w:rFonts w:ascii="Calibri" w:hAnsi="Calibri" w:cs="Traditional Arabic" w:hint="eastAsia"/>
          <w:b/>
          <w:bCs/>
          <w:color w:val="FF0000"/>
          <w:sz w:val="36"/>
          <w:szCs w:val="36"/>
          <w:rtl/>
          <w:lang w:eastAsia="en-US" w:bidi="ar-EG"/>
        </w:rPr>
        <w:t>عظمة</w:t>
      </w:r>
      <w:r w:rsidRPr="00AB13EF">
        <w:rPr>
          <w:rFonts w:ascii="Calibri" w:hAnsi="Calibri" w:cs="Traditional Arabic"/>
          <w:b/>
          <w:bCs/>
          <w:color w:val="FF0000"/>
          <w:sz w:val="36"/>
          <w:szCs w:val="36"/>
          <w:rtl/>
          <w:lang w:eastAsia="en-US" w:bidi="ar-EG"/>
        </w:rPr>
        <w:t xml:space="preserve"> </w:t>
      </w:r>
      <w:r w:rsidRPr="00AB13EF">
        <w:rPr>
          <w:rFonts w:ascii="Calibri" w:hAnsi="Calibri" w:cs="Traditional Arabic" w:hint="eastAsia"/>
          <w:b/>
          <w:bCs/>
          <w:color w:val="FF0000"/>
          <w:sz w:val="36"/>
          <w:szCs w:val="36"/>
          <w:rtl/>
          <w:lang w:eastAsia="en-US" w:bidi="ar-EG"/>
        </w:rPr>
        <w:t>العقوبات</w:t>
      </w:r>
      <w:r w:rsidRPr="00AB13EF">
        <w:rPr>
          <w:rFonts w:ascii="Calibri" w:hAnsi="Calibri" w:cs="Traditional Arabic"/>
          <w:b/>
          <w:bCs/>
          <w:color w:val="FF0000"/>
          <w:sz w:val="36"/>
          <w:szCs w:val="36"/>
          <w:rtl/>
          <w:lang w:eastAsia="en-US" w:bidi="ar-EG"/>
        </w:rPr>
        <w:t xml:space="preserve"> </w:t>
      </w:r>
      <w:r w:rsidRPr="00AB13EF">
        <w:rPr>
          <w:rFonts w:ascii="Calibri" w:hAnsi="Calibri" w:cs="Traditional Arabic" w:hint="eastAsia"/>
          <w:b/>
          <w:bCs/>
          <w:color w:val="FF0000"/>
          <w:sz w:val="36"/>
          <w:szCs w:val="36"/>
          <w:rtl/>
          <w:lang w:eastAsia="en-US" w:bidi="ar-EG"/>
        </w:rPr>
        <w:t>في</w:t>
      </w:r>
      <w:r w:rsidRPr="00AB13EF">
        <w:rPr>
          <w:rFonts w:ascii="Calibri" w:hAnsi="Calibri" w:cs="Traditional Arabic"/>
          <w:b/>
          <w:bCs/>
          <w:color w:val="FF0000"/>
          <w:sz w:val="36"/>
          <w:szCs w:val="36"/>
          <w:rtl/>
          <w:lang w:eastAsia="en-US" w:bidi="ar-EG"/>
        </w:rPr>
        <w:t xml:space="preserve"> </w:t>
      </w:r>
      <w:r w:rsidRPr="00AB13EF">
        <w:rPr>
          <w:rFonts w:ascii="Calibri" w:hAnsi="Calibri" w:cs="Traditional Arabic" w:hint="eastAsia"/>
          <w:b/>
          <w:bCs/>
          <w:color w:val="FF0000"/>
          <w:sz w:val="36"/>
          <w:szCs w:val="36"/>
          <w:rtl/>
          <w:lang w:eastAsia="en-US" w:bidi="ar-EG"/>
        </w:rPr>
        <w:t>التشريع</w:t>
      </w:r>
      <w:r w:rsidRPr="00AB13EF">
        <w:rPr>
          <w:rFonts w:ascii="Calibri" w:hAnsi="Calibri" w:cs="Traditional Arabic" w:hint="eastAsia"/>
          <w:color w:val="FF0000"/>
          <w:sz w:val="36"/>
          <w:szCs w:val="36"/>
          <w:rtl/>
          <w:lang w:eastAsia="en-US"/>
        </w:rPr>
        <w:t xml:space="preserve"> </w:t>
      </w:r>
      <w:r w:rsidRPr="00AB13EF">
        <w:rPr>
          <w:rFonts w:ascii="Calibri" w:hAnsi="Calibri" w:cs="Traditional Arabic" w:hint="eastAsia"/>
          <w:b/>
          <w:bCs/>
          <w:color w:val="FF0000"/>
          <w:sz w:val="36"/>
          <w:szCs w:val="36"/>
          <w:rtl/>
          <w:lang w:eastAsia="en-US" w:bidi="ar-EG"/>
        </w:rPr>
        <w:t>الجنائي</w:t>
      </w:r>
      <w:r w:rsidRPr="00AB13EF">
        <w:rPr>
          <w:rFonts w:ascii="Calibri" w:hAnsi="Calibri" w:cs="Traditional Arabic"/>
          <w:b/>
          <w:bCs/>
          <w:color w:val="FF0000"/>
          <w:sz w:val="36"/>
          <w:szCs w:val="36"/>
          <w:rtl/>
          <w:lang w:eastAsia="en-US" w:bidi="ar-EG"/>
        </w:rPr>
        <w:t xml:space="preserve"> </w:t>
      </w:r>
      <w:r w:rsidRPr="00AB13EF">
        <w:rPr>
          <w:rFonts w:ascii="Calibri" w:hAnsi="Calibri" w:cs="Traditional Arabic" w:hint="eastAsia"/>
          <w:b/>
          <w:bCs/>
          <w:color w:val="FF0000"/>
          <w:sz w:val="36"/>
          <w:szCs w:val="36"/>
          <w:rtl/>
          <w:lang w:eastAsia="en-US" w:bidi="ar-EG"/>
        </w:rPr>
        <w:t>الإسلامي</w:t>
      </w:r>
    </w:p>
    <w:p w14:paraId="0D98913E" w14:textId="77777777" w:rsidR="00AB13EF" w:rsidRPr="00AB13EF" w:rsidRDefault="00AB13EF" w:rsidP="00AB13EF">
      <w:pPr>
        <w:jc w:val="center"/>
        <w:rPr>
          <w:rFonts w:ascii="Calibri" w:hAnsi="Calibri" w:cs="Traditional Arabic"/>
          <w:sz w:val="36"/>
          <w:szCs w:val="36"/>
          <w:rtl/>
          <w:lang w:eastAsia="en-US" w:bidi="ar-EG"/>
        </w:rPr>
      </w:pPr>
    </w:p>
    <w:p w14:paraId="3108BEB5" w14:textId="77777777" w:rsidR="00AB13EF" w:rsidRPr="00AB13EF" w:rsidRDefault="00AB13EF" w:rsidP="00AB13EF">
      <w:pPr>
        <w:jc w:val="lowKashida"/>
        <w:rPr>
          <w:rFonts w:ascii="Calibri" w:hAnsi="Calibri" w:cs="Traditional Arabic"/>
          <w:b/>
          <w:bCs/>
          <w:sz w:val="36"/>
          <w:szCs w:val="36"/>
          <w:rtl/>
          <w:lang w:eastAsia="en-US" w:bidi="ar-EG"/>
        </w:rPr>
      </w:pPr>
      <w:r w:rsidRPr="00AB13EF">
        <w:rPr>
          <w:rFonts w:ascii="Calibri" w:hAnsi="Calibri" w:cs="Traditional Arabic" w:hint="eastAsia"/>
          <w:b/>
          <w:bCs/>
          <w:sz w:val="36"/>
          <w:szCs w:val="36"/>
          <w:rtl/>
          <w:lang w:eastAsia="en-US" w:bidi="ar-EG"/>
        </w:rPr>
        <w:t>عظمة</w:t>
      </w:r>
      <w:r w:rsidRPr="00AB13EF">
        <w:rPr>
          <w:rFonts w:ascii="Calibri" w:hAnsi="Calibri" w:cs="Traditional Arabic"/>
          <w:b/>
          <w:bCs/>
          <w:sz w:val="36"/>
          <w:szCs w:val="36"/>
          <w:rtl/>
          <w:lang w:eastAsia="en-US" w:bidi="ar-EG"/>
        </w:rPr>
        <w:t xml:space="preserve"> </w:t>
      </w:r>
      <w:r w:rsidRPr="00AB13EF">
        <w:rPr>
          <w:rFonts w:ascii="Calibri" w:hAnsi="Calibri" w:cs="Traditional Arabic" w:hint="eastAsia"/>
          <w:b/>
          <w:bCs/>
          <w:sz w:val="36"/>
          <w:szCs w:val="36"/>
          <w:rtl/>
          <w:lang w:eastAsia="en-US" w:bidi="ar-EG"/>
        </w:rPr>
        <w:t>العقوبات</w:t>
      </w:r>
      <w:r w:rsidRPr="00AB13EF">
        <w:rPr>
          <w:rFonts w:ascii="Calibri" w:hAnsi="Calibri" w:cs="Traditional Arabic"/>
          <w:b/>
          <w:bCs/>
          <w:sz w:val="36"/>
          <w:szCs w:val="36"/>
          <w:rtl/>
          <w:lang w:eastAsia="en-US" w:bidi="ar-EG"/>
        </w:rPr>
        <w:t xml:space="preserve"> </w:t>
      </w:r>
      <w:r w:rsidRPr="00AB13EF">
        <w:rPr>
          <w:rFonts w:ascii="Calibri" w:hAnsi="Calibri" w:cs="Traditional Arabic" w:hint="eastAsia"/>
          <w:b/>
          <w:bCs/>
          <w:sz w:val="36"/>
          <w:szCs w:val="36"/>
          <w:rtl/>
          <w:lang w:eastAsia="en-US" w:bidi="ar-EG"/>
        </w:rPr>
        <w:t>في</w:t>
      </w:r>
      <w:r w:rsidRPr="00AB13EF">
        <w:rPr>
          <w:rFonts w:ascii="Calibri" w:hAnsi="Calibri" w:cs="Traditional Arabic"/>
          <w:b/>
          <w:bCs/>
          <w:sz w:val="36"/>
          <w:szCs w:val="36"/>
          <w:rtl/>
          <w:lang w:eastAsia="en-US" w:bidi="ar-EG"/>
        </w:rPr>
        <w:t xml:space="preserve"> </w:t>
      </w:r>
      <w:r w:rsidRPr="00AB13EF">
        <w:rPr>
          <w:rFonts w:ascii="Calibri" w:hAnsi="Calibri" w:cs="Traditional Arabic" w:hint="eastAsia"/>
          <w:b/>
          <w:bCs/>
          <w:sz w:val="36"/>
          <w:szCs w:val="36"/>
          <w:rtl/>
          <w:lang w:eastAsia="en-US" w:bidi="ar-EG"/>
        </w:rPr>
        <w:t>التشريع</w:t>
      </w:r>
      <w:r w:rsidRPr="00AB13EF">
        <w:rPr>
          <w:rFonts w:ascii="Calibri" w:hAnsi="Calibri" w:cs="Traditional Arabic"/>
          <w:b/>
          <w:bCs/>
          <w:sz w:val="36"/>
          <w:szCs w:val="36"/>
          <w:rtl/>
          <w:lang w:eastAsia="en-US" w:bidi="ar-EG"/>
        </w:rPr>
        <w:t xml:space="preserve"> </w:t>
      </w:r>
      <w:r w:rsidRPr="00AB13EF">
        <w:rPr>
          <w:rFonts w:ascii="Calibri" w:hAnsi="Calibri" w:cs="Traditional Arabic" w:hint="eastAsia"/>
          <w:b/>
          <w:bCs/>
          <w:sz w:val="36"/>
          <w:szCs w:val="36"/>
          <w:rtl/>
          <w:lang w:eastAsia="en-US" w:bidi="ar-EG"/>
        </w:rPr>
        <w:t>الجنائي</w:t>
      </w:r>
      <w:r w:rsidRPr="00AB13EF">
        <w:rPr>
          <w:rFonts w:ascii="Calibri" w:hAnsi="Calibri" w:cs="Traditional Arabic"/>
          <w:b/>
          <w:bCs/>
          <w:sz w:val="36"/>
          <w:szCs w:val="36"/>
          <w:rtl/>
          <w:lang w:eastAsia="en-US" w:bidi="ar-EG"/>
        </w:rPr>
        <w:t xml:space="preserve"> </w:t>
      </w:r>
      <w:r w:rsidRPr="00AB13EF">
        <w:rPr>
          <w:rFonts w:ascii="Calibri" w:hAnsi="Calibri" w:cs="Traditional Arabic" w:hint="eastAsia"/>
          <w:b/>
          <w:bCs/>
          <w:sz w:val="36"/>
          <w:szCs w:val="36"/>
          <w:rtl/>
          <w:lang w:eastAsia="en-US" w:bidi="ar-EG"/>
        </w:rPr>
        <w:t>الإسلامي</w:t>
      </w:r>
      <w:r w:rsidRPr="00AB13EF">
        <w:rPr>
          <w:rFonts w:ascii="Calibri" w:hAnsi="Calibri" w:cs="Traditional Arabic"/>
          <w:b/>
          <w:bCs/>
          <w:sz w:val="36"/>
          <w:szCs w:val="36"/>
          <w:rtl/>
          <w:lang w:eastAsia="en-US" w:bidi="ar-EG"/>
        </w:rPr>
        <w:t xml:space="preserve">/ </w:t>
      </w:r>
      <w:r w:rsidRPr="00AB13EF">
        <w:rPr>
          <w:rFonts w:ascii="Calibri" w:hAnsi="Calibri" w:cs="Traditional Arabic" w:hint="eastAsia"/>
          <w:b/>
          <w:bCs/>
          <w:sz w:val="36"/>
          <w:szCs w:val="36"/>
          <w:rtl/>
          <w:lang w:eastAsia="en-US" w:bidi="ar-EG"/>
        </w:rPr>
        <w:t>هاني</w:t>
      </w:r>
      <w:r w:rsidRPr="00AB13EF">
        <w:rPr>
          <w:rFonts w:ascii="Calibri" w:hAnsi="Calibri" w:cs="Traditional Arabic"/>
          <w:b/>
          <w:bCs/>
          <w:sz w:val="36"/>
          <w:szCs w:val="36"/>
          <w:rtl/>
          <w:lang w:eastAsia="en-US" w:bidi="ar-EG"/>
        </w:rPr>
        <w:t xml:space="preserve"> </w:t>
      </w:r>
      <w:r w:rsidRPr="00AB13EF">
        <w:rPr>
          <w:rFonts w:ascii="Calibri" w:hAnsi="Calibri" w:cs="Traditional Arabic" w:hint="eastAsia"/>
          <w:b/>
          <w:bCs/>
          <w:sz w:val="36"/>
          <w:szCs w:val="36"/>
          <w:rtl/>
          <w:lang w:eastAsia="en-US" w:bidi="ar-EG"/>
        </w:rPr>
        <w:t>محمد</w:t>
      </w:r>
      <w:r w:rsidRPr="00AB13EF">
        <w:rPr>
          <w:rFonts w:ascii="Calibri" w:hAnsi="Calibri" w:cs="Traditional Arabic"/>
          <w:b/>
          <w:bCs/>
          <w:sz w:val="36"/>
          <w:szCs w:val="36"/>
          <w:rtl/>
          <w:lang w:eastAsia="en-US" w:bidi="ar-EG"/>
        </w:rPr>
        <w:t xml:space="preserve"> </w:t>
      </w:r>
      <w:r w:rsidRPr="00AB13EF">
        <w:rPr>
          <w:rFonts w:ascii="Calibri" w:hAnsi="Calibri" w:cs="Traditional Arabic" w:hint="eastAsia"/>
          <w:b/>
          <w:bCs/>
          <w:sz w:val="36"/>
          <w:szCs w:val="36"/>
          <w:rtl/>
          <w:lang w:eastAsia="en-US" w:bidi="ar-EG"/>
        </w:rPr>
        <w:t>كامل</w:t>
      </w:r>
      <w:r w:rsidRPr="00AB13EF">
        <w:rPr>
          <w:rFonts w:ascii="Calibri" w:hAnsi="Calibri" w:cs="Traditional Arabic"/>
          <w:b/>
          <w:bCs/>
          <w:sz w:val="36"/>
          <w:szCs w:val="36"/>
          <w:rtl/>
          <w:lang w:eastAsia="en-US" w:bidi="ar-EG"/>
        </w:rPr>
        <w:t xml:space="preserve"> </w:t>
      </w:r>
      <w:proofErr w:type="spellStart"/>
      <w:proofErr w:type="gramStart"/>
      <w:r w:rsidRPr="00AB13EF">
        <w:rPr>
          <w:rFonts w:ascii="Calibri" w:hAnsi="Calibri" w:cs="Traditional Arabic" w:hint="eastAsia"/>
          <w:b/>
          <w:bCs/>
          <w:sz w:val="36"/>
          <w:szCs w:val="36"/>
          <w:rtl/>
          <w:lang w:eastAsia="en-US" w:bidi="ar-EG"/>
        </w:rPr>
        <w:t>المنايلي</w:t>
      </w:r>
      <w:proofErr w:type="spellEnd"/>
      <w:r w:rsidRPr="00AB13EF">
        <w:rPr>
          <w:rFonts w:ascii="Calibri" w:hAnsi="Calibri" w:cs="Traditional Arabic" w:hint="cs"/>
          <w:b/>
          <w:bCs/>
          <w:sz w:val="36"/>
          <w:szCs w:val="36"/>
          <w:rtl/>
          <w:lang w:eastAsia="en-US" w:bidi="ar-EG"/>
        </w:rPr>
        <w:t>.-</w:t>
      </w:r>
      <w:proofErr w:type="gramEnd"/>
      <w:r w:rsidRPr="00AB13EF">
        <w:rPr>
          <w:rFonts w:ascii="Calibri" w:hAnsi="Calibri" w:cs="Traditional Arabic"/>
          <w:b/>
          <w:bCs/>
          <w:sz w:val="36"/>
          <w:szCs w:val="36"/>
          <w:rtl/>
          <w:lang w:eastAsia="en-US" w:bidi="ar-EG"/>
        </w:rPr>
        <w:t xml:space="preserve"> </w:t>
      </w:r>
      <w:r w:rsidRPr="00AB13EF">
        <w:rPr>
          <w:rFonts w:ascii="Calibri" w:hAnsi="Calibri" w:cs="Traditional Arabic" w:hint="eastAsia"/>
          <w:b/>
          <w:bCs/>
          <w:sz w:val="36"/>
          <w:szCs w:val="36"/>
          <w:rtl/>
          <w:lang w:eastAsia="en-US" w:bidi="ar-EG"/>
        </w:rPr>
        <w:t>الإسكندرية</w:t>
      </w:r>
      <w:r w:rsidRPr="00AB13EF">
        <w:rPr>
          <w:rFonts w:ascii="Calibri" w:hAnsi="Calibri" w:cs="Traditional Arabic" w:hint="cs"/>
          <w:b/>
          <w:bCs/>
          <w:sz w:val="36"/>
          <w:szCs w:val="36"/>
          <w:rtl/>
          <w:lang w:eastAsia="en-US" w:bidi="ar-EG"/>
        </w:rPr>
        <w:t>:</w:t>
      </w:r>
      <w:r w:rsidRPr="00AB13EF">
        <w:rPr>
          <w:rFonts w:ascii="Calibri" w:hAnsi="Calibri" w:cs="Traditional Arabic"/>
          <w:b/>
          <w:bCs/>
          <w:sz w:val="36"/>
          <w:szCs w:val="36"/>
          <w:rtl/>
          <w:lang w:eastAsia="en-US" w:bidi="ar-EG"/>
        </w:rPr>
        <w:t xml:space="preserve"> </w:t>
      </w:r>
      <w:r w:rsidRPr="00AB13EF">
        <w:rPr>
          <w:rFonts w:ascii="Calibri" w:hAnsi="Calibri" w:cs="Traditional Arabic" w:hint="eastAsia"/>
          <w:b/>
          <w:bCs/>
          <w:sz w:val="36"/>
          <w:szCs w:val="36"/>
          <w:rtl/>
          <w:lang w:eastAsia="en-US" w:bidi="ar-EG"/>
        </w:rPr>
        <w:t>دار</w:t>
      </w:r>
      <w:r w:rsidRPr="00AB13EF">
        <w:rPr>
          <w:rFonts w:ascii="Calibri" w:hAnsi="Calibri" w:cs="Traditional Arabic"/>
          <w:b/>
          <w:bCs/>
          <w:sz w:val="36"/>
          <w:szCs w:val="36"/>
          <w:rtl/>
          <w:lang w:eastAsia="en-US" w:bidi="ar-EG"/>
        </w:rPr>
        <w:t xml:space="preserve"> </w:t>
      </w:r>
      <w:r w:rsidRPr="00AB13EF">
        <w:rPr>
          <w:rFonts w:ascii="Calibri" w:hAnsi="Calibri" w:cs="Traditional Arabic" w:hint="eastAsia"/>
          <w:b/>
          <w:bCs/>
          <w:sz w:val="36"/>
          <w:szCs w:val="36"/>
          <w:rtl/>
          <w:lang w:eastAsia="en-US" w:bidi="ar-EG"/>
        </w:rPr>
        <w:t>الجامعة</w:t>
      </w:r>
      <w:r w:rsidRPr="00AB13EF">
        <w:rPr>
          <w:rFonts w:ascii="Calibri" w:hAnsi="Calibri" w:cs="Traditional Arabic"/>
          <w:b/>
          <w:bCs/>
          <w:sz w:val="36"/>
          <w:szCs w:val="36"/>
          <w:rtl/>
          <w:lang w:eastAsia="en-US" w:bidi="ar-EG"/>
        </w:rPr>
        <w:t xml:space="preserve"> </w:t>
      </w:r>
      <w:r w:rsidRPr="00AB13EF">
        <w:rPr>
          <w:rFonts w:ascii="Calibri" w:hAnsi="Calibri" w:cs="Traditional Arabic" w:hint="eastAsia"/>
          <w:b/>
          <w:bCs/>
          <w:sz w:val="36"/>
          <w:szCs w:val="36"/>
          <w:rtl/>
          <w:lang w:eastAsia="en-US" w:bidi="ar-EG"/>
        </w:rPr>
        <w:t>الجديدة</w:t>
      </w:r>
      <w:r w:rsidRPr="00AB13EF">
        <w:rPr>
          <w:rFonts w:ascii="Calibri" w:hAnsi="Calibri" w:cs="Traditional Arabic" w:hint="cs"/>
          <w:b/>
          <w:bCs/>
          <w:sz w:val="36"/>
          <w:szCs w:val="36"/>
          <w:rtl/>
          <w:lang w:eastAsia="en-US" w:bidi="ar-EG"/>
        </w:rPr>
        <w:t>،</w:t>
      </w:r>
      <w:r w:rsidRPr="00AB13EF">
        <w:rPr>
          <w:rFonts w:ascii="Calibri" w:hAnsi="Calibri" w:cs="Traditional Arabic"/>
          <w:b/>
          <w:bCs/>
          <w:sz w:val="36"/>
          <w:szCs w:val="36"/>
          <w:rtl/>
          <w:lang w:eastAsia="en-US" w:bidi="ar-EG"/>
        </w:rPr>
        <w:t xml:space="preserve"> 1430 </w:t>
      </w:r>
      <w:r w:rsidRPr="00AB13EF">
        <w:rPr>
          <w:rFonts w:ascii="Calibri" w:hAnsi="Calibri" w:cs="Traditional Arabic" w:hint="eastAsia"/>
          <w:b/>
          <w:bCs/>
          <w:sz w:val="36"/>
          <w:szCs w:val="36"/>
          <w:rtl/>
          <w:lang w:eastAsia="en-US" w:bidi="ar-EG"/>
        </w:rPr>
        <w:t>هـ،</w:t>
      </w:r>
      <w:r w:rsidRPr="00AB13EF">
        <w:rPr>
          <w:rFonts w:ascii="Calibri" w:hAnsi="Calibri" w:cs="Traditional Arabic"/>
          <w:b/>
          <w:bCs/>
          <w:sz w:val="36"/>
          <w:szCs w:val="36"/>
          <w:rtl/>
          <w:lang w:eastAsia="en-US" w:bidi="ar-EG"/>
        </w:rPr>
        <w:t xml:space="preserve"> 241 </w:t>
      </w:r>
      <w:r w:rsidRPr="00AB13EF">
        <w:rPr>
          <w:rFonts w:ascii="Calibri" w:hAnsi="Calibri" w:cs="Traditional Arabic" w:hint="eastAsia"/>
          <w:b/>
          <w:bCs/>
          <w:sz w:val="36"/>
          <w:szCs w:val="36"/>
          <w:rtl/>
          <w:lang w:eastAsia="en-US" w:bidi="ar-EG"/>
        </w:rPr>
        <w:t>ص</w:t>
      </w:r>
      <w:r w:rsidRPr="00AB13EF">
        <w:rPr>
          <w:rFonts w:ascii="Calibri" w:hAnsi="Calibri" w:cs="Traditional Arabic"/>
          <w:b/>
          <w:bCs/>
          <w:sz w:val="36"/>
          <w:szCs w:val="36"/>
          <w:rtl/>
          <w:lang w:eastAsia="en-US" w:bidi="ar-EG"/>
        </w:rPr>
        <w:t>.</w:t>
      </w:r>
    </w:p>
    <w:p w14:paraId="3788EEA9" w14:textId="77777777" w:rsidR="00AB13EF" w:rsidRDefault="00AB13EF" w:rsidP="00AB13EF">
      <w:pPr>
        <w:jc w:val="lowKashida"/>
        <w:rPr>
          <w:rFonts w:ascii="Calibri" w:hAnsi="Calibri" w:cs="Traditional Arabic"/>
          <w:b/>
          <w:bCs/>
          <w:sz w:val="36"/>
          <w:szCs w:val="36"/>
          <w:rtl/>
          <w:lang w:eastAsia="en-US" w:bidi="ar-EG"/>
        </w:rPr>
      </w:pPr>
    </w:p>
    <w:p w14:paraId="1B38991F" w14:textId="77777777" w:rsidR="00D979A2" w:rsidRDefault="00D979A2" w:rsidP="00D979A2">
      <w:pPr>
        <w:jc w:val="center"/>
        <w:rPr>
          <w:rFonts w:ascii="Calibri" w:hAnsi="Calibri" w:cs="Traditional Arabic"/>
          <w:b/>
          <w:bCs/>
          <w:sz w:val="36"/>
          <w:szCs w:val="36"/>
          <w:rtl/>
          <w:lang w:eastAsia="en-US" w:bidi="ar-EG"/>
        </w:rPr>
      </w:pPr>
      <w:r>
        <w:rPr>
          <w:noProof/>
          <w:color w:val="0000FF"/>
          <w:lang w:eastAsia="en-US"/>
        </w:rPr>
        <w:lastRenderedPageBreak/>
        <w:drawing>
          <wp:inline distT="0" distB="0" distL="0" distR="0" wp14:anchorId="4F6770ED" wp14:editId="4E640DB6">
            <wp:extent cx="1737860" cy="2516276"/>
            <wp:effectExtent l="0" t="0" r="0" b="0"/>
            <wp:docPr id="115" name="irc_mi" descr="https://abjjadst.blob.core.windows.net/pub/2f847a09-981f-4772-a8f8-e56aa027514d-192X290.png">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abjjadst.blob.core.windows.net/pub/2f847a09-981f-4772-a8f8-e56aa027514d-192X290.png">
                      <a:hlinkClick r:id="rId216"/>
                    </pic:cNvP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737860" cy="2516276"/>
                    </a:xfrm>
                    <a:prstGeom prst="rect">
                      <a:avLst/>
                    </a:prstGeom>
                    <a:noFill/>
                    <a:ln>
                      <a:noFill/>
                    </a:ln>
                  </pic:spPr>
                </pic:pic>
              </a:graphicData>
            </a:graphic>
          </wp:inline>
        </w:drawing>
      </w:r>
    </w:p>
    <w:p w14:paraId="6556F7ED" w14:textId="77777777" w:rsidR="00D979A2" w:rsidRPr="00AB13EF" w:rsidRDefault="00D979A2" w:rsidP="00AB13EF">
      <w:pPr>
        <w:jc w:val="lowKashida"/>
        <w:rPr>
          <w:rFonts w:ascii="Calibri" w:hAnsi="Calibri" w:cs="Traditional Arabic"/>
          <w:b/>
          <w:bCs/>
          <w:sz w:val="36"/>
          <w:szCs w:val="36"/>
          <w:rtl/>
          <w:lang w:eastAsia="en-US" w:bidi="ar-EG"/>
        </w:rPr>
      </w:pPr>
    </w:p>
    <w:p w14:paraId="54722BBE" w14:textId="77777777" w:rsidR="00AB13EF" w:rsidRPr="00AB13EF" w:rsidRDefault="00AB13EF" w:rsidP="00AB13EF">
      <w:pPr>
        <w:jc w:val="lowKashida"/>
        <w:rPr>
          <w:rFonts w:ascii="Calibri" w:hAnsi="Calibri" w:cs="Traditional Arabic"/>
          <w:sz w:val="36"/>
          <w:szCs w:val="36"/>
          <w:rtl/>
          <w:lang w:eastAsia="en-US" w:bidi="ar-EG"/>
        </w:rPr>
      </w:pPr>
      <w:r w:rsidRPr="00AB13EF">
        <w:rPr>
          <w:rFonts w:ascii="Calibri" w:hAnsi="Calibri" w:cs="Traditional Arabic" w:hint="eastAsia"/>
          <w:sz w:val="36"/>
          <w:szCs w:val="36"/>
          <w:rtl/>
          <w:lang w:eastAsia="en-US" w:bidi="ar-EG"/>
        </w:rPr>
        <w:t>ينبغي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أن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تكون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العقوبات</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ناجعةً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وحاسمة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لمادَّة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الشَّرّ،</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تستأصله</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جذوره</w:t>
      </w:r>
      <w:r w:rsidRPr="00AB13EF">
        <w:rPr>
          <w:rFonts w:ascii="Calibri" w:hAnsi="Calibri" w:cs="Traditional Arabic" w:hint="cs"/>
          <w:sz w:val="36"/>
          <w:szCs w:val="36"/>
          <w:rtl/>
          <w:lang w:eastAsia="en-US" w:bidi="ar-EG"/>
        </w:rPr>
        <w:t>،</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أو</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تخفِّف</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شر</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الجريمة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في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المجتمع</w:t>
      </w:r>
      <w:r w:rsidRPr="00AB13EF">
        <w:rPr>
          <w:rFonts w:ascii="Calibri" w:hAnsi="Calibri" w:cs="Traditional Arabic" w:hint="cs"/>
          <w:sz w:val="36"/>
          <w:szCs w:val="36"/>
          <w:rtl/>
          <w:lang w:eastAsia="en-US" w:bidi="ar-EG"/>
        </w:rPr>
        <w:t>،</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وهذا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نجده</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في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التشريع</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الجنائي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الإسلامي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الذي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يهْدر</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حقوق</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الإنسان</w:t>
      </w:r>
      <w:r w:rsidRPr="00AB13EF">
        <w:rPr>
          <w:rFonts w:ascii="Calibri" w:hAnsi="Calibri" w:cs="Traditional Arabic" w:hint="cs"/>
          <w:sz w:val="36"/>
          <w:szCs w:val="36"/>
          <w:rtl/>
          <w:lang w:eastAsia="en-US" w:bidi="ar-EG"/>
        </w:rPr>
        <w:t>،</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ولا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هو</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يتساهل</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فيضيِّعها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أو</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يحفز</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على</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انتشار</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الجريمة،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فالعقوبات</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فيه</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مرتبطة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بالمبادئ</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الشَّرعيَّة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العادلة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والهادفة</w:t>
      </w:r>
      <w:r w:rsidRPr="00AB13EF">
        <w:rPr>
          <w:rFonts w:ascii="Calibri" w:hAnsi="Calibri" w:cs="Traditional Arabic" w:hint="cs"/>
          <w:sz w:val="36"/>
          <w:szCs w:val="36"/>
          <w:rtl/>
          <w:lang w:eastAsia="en-US" w:bidi="ar-EG"/>
        </w:rPr>
        <w:t>،</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وذات</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الغايات</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السَّامية</w:t>
      </w:r>
      <w:r w:rsidRPr="00AB13EF">
        <w:rPr>
          <w:rFonts w:ascii="Calibri" w:hAnsi="Calibri" w:cs="Traditional Arabic" w:hint="cs"/>
          <w:sz w:val="36"/>
          <w:szCs w:val="36"/>
          <w:rtl/>
          <w:lang w:eastAsia="en-US" w:bidi="ar-EG"/>
        </w:rPr>
        <w:t>،</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فتطبق</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دون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أن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يضارّ</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أحدٌ</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الفريقين،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ولا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هو</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يفسد</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الأخلاق</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باعتبار</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أنَّ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الأخلاق</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أحد</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أهداف</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التجريم</w:t>
      </w:r>
      <w:r w:rsidRPr="00AB13EF">
        <w:rPr>
          <w:rFonts w:ascii="Calibri" w:hAnsi="Calibri" w:cs="Traditional Arabic"/>
          <w:sz w:val="36"/>
          <w:szCs w:val="36"/>
          <w:rtl/>
          <w:lang w:eastAsia="en-US" w:bidi="ar-EG"/>
        </w:rPr>
        <w:t>.</w:t>
      </w:r>
    </w:p>
    <w:p w14:paraId="3B050066" w14:textId="77777777" w:rsidR="00AB13EF" w:rsidRPr="00AB13EF" w:rsidRDefault="00AB13EF" w:rsidP="00AB13EF">
      <w:pPr>
        <w:jc w:val="lowKashida"/>
        <w:rPr>
          <w:rFonts w:ascii="Calibri" w:hAnsi="Calibri" w:cs="Traditional Arabic"/>
          <w:sz w:val="36"/>
          <w:szCs w:val="36"/>
          <w:rtl/>
          <w:lang w:eastAsia="en-US" w:bidi="ar-EG"/>
        </w:rPr>
      </w:pPr>
      <w:r w:rsidRPr="00AB13EF">
        <w:rPr>
          <w:rFonts w:ascii="Calibri" w:hAnsi="Calibri" w:cs="Traditional Arabic" w:hint="eastAsia"/>
          <w:sz w:val="36"/>
          <w:szCs w:val="36"/>
          <w:rtl/>
          <w:lang w:eastAsia="en-US" w:bidi="ar-EG"/>
        </w:rPr>
        <w:t>وقد</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جاءت</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مباحث</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هذا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الكتاب</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القيّم</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ليبين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عظمة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التشريع</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في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العقوبات</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التي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ق</w:t>
      </w:r>
      <w:r w:rsidRPr="00AB13EF">
        <w:rPr>
          <w:rFonts w:ascii="Calibri" w:hAnsi="Calibri" w:cs="Traditional Arabic" w:hint="cs"/>
          <w:sz w:val="36"/>
          <w:szCs w:val="36"/>
          <w:rtl/>
          <w:lang w:eastAsia="en-US" w:bidi="ar-EG"/>
        </w:rPr>
        <w:t>د</w:t>
      </w:r>
      <w:r w:rsidRPr="00AB13EF">
        <w:rPr>
          <w:rFonts w:ascii="Calibri" w:hAnsi="Calibri" w:cs="Traditional Arabic" w:hint="eastAsia"/>
          <w:sz w:val="36"/>
          <w:szCs w:val="36"/>
          <w:rtl/>
          <w:lang w:eastAsia="en-US" w:bidi="ar-EG"/>
        </w:rPr>
        <w:t>َّرها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الإسلام</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على</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الأفراد</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والمجتمعات</w:t>
      </w:r>
      <w:r w:rsidRPr="00AB13EF">
        <w:rPr>
          <w:rFonts w:ascii="Calibri" w:hAnsi="Calibri" w:cs="Traditional Arabic" w:hint="cs"/>
          <w:sz w:val="36"/>
          <w:szCs w:val="36"/>
          <w:rtl/>
          <w:lang w:eastAsia="en-US" w:bidi="ar-EG"/>
        </w:rPr>
        <w:t>،</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وحث</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على</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تطبيقها،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وقارنها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بالأ</w:t>
      </w:r>
      <w:r w:rsidRPr="00AB13EF">
        <w:rPr>
          <w:rFonts w:ascii="Calibri" w:hAnsi="Calibri" w:cs="Traditional Arabic" w:hint="cs"/>
          <w:sz w:val="36"/>
          <w:szCs w:val="36"/>
          <w:rtl/>
          <w:lang w:eastAsia="en-US" w:bidi="ar-EG"/>
        </w:rPr>
        <w:t>ح</w:t>
      </w:r>
      <w:r w:rsidRPr="00AB13EF">
        <w:rPr>
          <w:rFonts w:ascii="Calibri" w:hAnsi="Calibri" w:cs="Traditional Arabic" w:hint="eastAsia"/>
          <w:sz w:val="36"/>
          <w:szCs w:val="36"/>
          <w:rtl/>
          <w:lang w:eastAsia="en-US" w:bidi="ar-EG"/>
        </w:rPr>
        <w:t>وال</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الاجتماعية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والقوانين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الوضعية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التي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لا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تصل</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إلى</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الأهداف</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المر</w:t>
      </w:r>
      <w:r w:rsidRPr="00AB13EF">
        <w:rPr>
          <w:rFonts w:ascii="Calibri" w:hAnsi="Calibri" w:cs="Traditional Arabic" w:hint="cs"/>
          <w:sz w:val="36"/>
          <w:szCs w:val="36"/>
          <w:rtl/>
          <w:lang w:eastAsia="en-US" w:bidi="ar-EG"/>
        </w:rPr>
        <w:t>ج</w:t>
      </w:r>
      <w:r w:rsidRPr="00AB13EF">
        <w:rPr>
          <w:rFonts w:ascii="Calibri" w:hAnsi="Calibri" w:cs="Traditional Arabic" w:hint="eastAsia"/>
          <w:sz w:val="36"/>
          <w:szCs w:val="36"/>
          <w:rtl/>
          <w:lang w:eastAsia="en-US" w:bidi="ar-EG"/>
        </w:rPr>
        <w:t>وَّة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وراء</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العقوبات</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الم</w:t>
      </w:r>
      <w:r w:rsidRPr="00AB13EF">
        <w:rPr>
          <w:rFonts w:ascii="Calibri" w:hAnsi="Calibri" w:cs="Traditional Arabic" w:hint="cs"/>
          <w:sz w:val="36"/>
          <w:szCs w:val="36"/>
          <w:rtl/>
          <w:lang w:eastAsia="en-US" w:bidi="ar-EG"/>
        </w:rPr>
        <w:t>ق</w:t>
      </w:r>
      <w:r w:rsidRPr="00AB13EF">
        <w:rPr>
          <w:rFonts w:ascii="Calibri" w:hAnsi="Calibri" w:cs="Traditional Arabic" w:hint="eastAsia"/>
          <w:sz w:val="36"/>
          <w:szCs w:val="36"/>
          <w:rtl/>
          <w:lang w:eastAsia="en-US" w:bidi="ar-EG"/>
        </w:rPr>
        <w:t>درة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فيها</w:t>
      </w:r>
      <w:r w:rsidRPr="00AB13EF">
        <w:rPr>
          <w:rFonts w:ascii="Calibri" w:hAnsi="Calibri" w:cs="Traditional Arabic"/>
          <w:sz w:val="36"/>
          <w:szCs w:val="36"/>
          <w:rtl/>
          <w:lang w:eastAsia="en-US" w:bidi="ar-EG"/>
        </w:rPr>
        <w:t>.</w:t>
      </w:r>
    </w:p>
    <w:p w14:paraId="49ED23DE" w14:textId="77777777" w:rsidR="00AB13EF" w:rsidRPr="00AB13EF" w:rsidRDefault="00AB13EF" w:rsidP="00AB13EF">
      <w:pPr>
        <w:jc w:val="lowKashida"/>
        <w:rPr>
          <w:rFonts w:ascii="Calibri" w:hAnsi="Calibri" w:cs="Traditional Arabic"/>
          <w:sz w:val="36"/>
          <w:szCs w:val="36"/>
          <w:rtl/>
          <w:lang w:eastAsia="en-US" w:bidi="ar-EG"/>
        </w:rPr>
      </w:pPr>
      <w:r w:rsidRPr="00AB13EF">
        <w:rPr>
          <w:rFonts w:ascii="Calibri" w:hAnsi="Calibri" w:cs="Traditional Arabic" w:hint="eastAsia"/>
          <w:sz w:val="36"/>
          <w:szCs w:val="36"/>
          <w:rtl/>
          <w:lang w:eastAsia="en-US" w:bidi="ar-EG"/>
        </w:rPr>
        <w:t>ذكر</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في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الباب</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الأوَّل</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فلسفة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العقوبات</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في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الإسلام،</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مبيِّنًا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هذا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التشريع</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الفريد،</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والأسباب</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التي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تدعو</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إلى</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تطبيقه</w:t>
      </w:r>
      <w:r w:rsidRPr="00AB13EF">
        <w:rPr>
          <w:rFonts w:ascii="Calibri" w:hAnsi="Calibri" w:cs="Traditional Arabic" w:hint="cs"/>
          <w:sz w:val="36"/>
          <w:szCs w:val="36"/>
          <w:rtl/>
          <w:lang w:eastAsia="en-US" w:bidi="ar-EG"/>
        </w:rPr>
        <w:t>،</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والآداب</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الإسلامية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التي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ترتبط</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العقوبة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وبيان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أثَر</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التوبة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الجريمة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في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سقوط</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العقوبة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عن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مرتكبها</w:t>
      </w:r>
      <w:r w:rsidRPr="00AB13EF">
        <w:rPr>
          <w:rFonts w:ascii="Calibri" w:hAnsi="Calibri" w:cs="Traditional Arabic"/>
          <w:sz w:val="36"/>
          <w:szCs w:val="36"/>
          <w:rtl/>
          <w:lang w:eastAsia="en-US" w:bidi="ar-EG"/>
        </w:rPr>
        <w:t>.</w:t>
      </w:r>
    </w:p>
    <w:p w14:paraId="2985DB2F" w14:textId="77777777" w:rsidR="00AB13EF" w:rsidRPr="00AB13EF" w:rsidRDefault="00AB13EF" w:rsidP="00AB13EF">
      <w:pPr>
        <w:jc w:val="both"/>
        <w:rPr>
          <w:rFonts w:ascii="Calibri" w:hAnsi="Calibri" w:cs="Traditional Arabic"/>
          <w:sz w:val="36"/>
          <w:szCs w:val="36"/>
          <w:rtl/>
          <w:lang w:eastAsia="en-US" w:bidi="ar-EG"/>
        </w:rPr>
      </w:pPr>
      <w:r w:rsidRPr="00AB13EF">
        <w:rPr>
          <w:rFonts w:ascii="Calibri" w:hAnsi="Calibri" w:cs="Traditional Arabic" w:hint="eastAsia"/>
          <w:sz w:val="36"/>
          <w:szCs w:val="36"/>
          <w:rtl/>
          <w:lang w:eastAsia="en-US" w:bidi="ar-EG"/>
        </w:rPr>
        <w:t>وجاء</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الباب</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الثاني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مبينًا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أنواع</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العقوبات</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في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التشريع</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الجنائي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الإسلامي،</w:t>
      </w:r>
      <w:r w:rsidRPr="00AB13EF">
        <w:rPr>
          <w:rFonts w:ascii="Calibri" w:hAnsi="Calibri" w:cs="Traditional Arabic"/>
          <w:sz w:val="36"/>
          <w:szCs w:val="36"/>
          <w:rtl/>
          <w:lang w:eastAsia="en-US" w:bidi="ar-EG"/>
        </w:rPr>
        <w:t xml:space="preserve"> </w:t>
      </w:r>
      <w:r w:rsidRPr="00AB13EF">
        <w:rPr>
          <w:rFonts w:ascii="Calibri" w:hAnsi="Calibri" w:cs="Traditional Arabic" w:hint="cs"/>
          <w:sz w:val="36"/>
          <w:szCs w:val="36"/>
          <w:rtl/>
          <w:lang w:eastAsia="en-US" w:bidi="ar-EG"/>
        </w:rPr>
        <w:t>ب</w:t>
      </w:r>
      <w:r w:rsidRPr="00AB13EF">
        <w:rPr>
          <w:rFonts w:ascii="Calibri" w:hAnsi="Calibri" w:cs="Traditional Arabic" w:hint="eastAsia"/>
          <w:sz w:val="36"/>
          <w:szCs w:val="36"/>
          <w:rtl/>
          <w:lang w:eastAsia="en-US" w:bidi="ar-EG"/>
        </w:rPr>
        <w:t>حسب</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حاجة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العقوبة</w:t>
      </w:r>
      <w:r w:rsidRPr="00AB13EF">
        <w:rPr>
          <w:rFonts w:ascii="Calibri" w:hAnsi="Calibri" w:cs="Traditional Arabic" w:hint="cs"/>
          <w:sz w:val="36"/>
          <w:szCs w:val="36"/>
          <w:rtl/>
          <w:lang w:eastAsia="en-US" w:bidi="ar-EG"/>
        </w:rPr>
        <w:t>،</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ثمَّ</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بيان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عقوبات</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القصاص</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والدِّية،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فجرائم</w:t>
      </w:r>
      <w:r w:rsidRPr="00AB13EF">
        <w:rPr>
          <w:rFonts w:ascii="Calibri" w:hAnsi="Calibri" w:cs="Traditional Arabic"/>
          <w:sz w:val="36"/>
          <w:szCs w:val="36"/>
          <w:rtl/>
          <w:lang w:eastAsia="en-US" w:bidi="ar-EG"/>
        </w:rPr>
        <w:t xml:space="preserve"> </w:t>
      </w:r>
      <w:proofErr w:type="spellStart"/>
      <w:r w:rsidRPr="00AB13EF">
        <w:rPr>
          <w:rFonts w:ascii="Calibri" w:hAnsi="Calibri" w:cs="Traditional Arabic" w:hint="eastAsia"/>
          <w:sz w:val="36"/>
          <w:szCs w:val="36"/>
          <w:rtl/>
          <w:lang w:eastAsia="en-US" w:bidi="ar-EG"/>
        </w:rPr>
        <w:t>التعازير</w:t>
      </w:r>
      <w:proofErr w:type="spellEnd"/>
      <w:r w:rsidRPr="00AB13EF">
        <w:rPr>
          <w:rFonts w:ascii="Calibri" w:hAnsi="Calibri" w:cs="Traditional Arabic" w:hint="eastAsia"/>
          <w:sz w:val="36"/>
          <w:szCs w:val="36"/>
          <w:rtl/>
          <w:lang w:eastAsia="en-US" w:bidi="ar-EG"/>
        </w:rPr>
        <w:t>،</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وبيان</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الحالات</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التي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يجب</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فيها</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التعزير</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في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النفس</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والعرض</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والمال</w:t>
      </w:r>
      <w:r w:rsidRPr="00AB13EF">
        <w:rPr>
          <w:rFonts w:ascii="Calibri" w:hAnsi="Calibri" w:cs="Traditional Arabic" w:hint="cs"/>
          <w:sz w:val="36"/>
          <w:szCs w:val="36"/>
          <w:rtl/>
          <w:lang w:eastAsia="en-US" w:bidi="ar-EG"/>
        </w:rPr>
        <w:t>،</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ثمَّ</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ذكر</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الجرائم</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التي</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توجب</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الكفارة،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وجواز</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اجتماع</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عقوبة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الكفَّارة</w:t>
      </w:r>
      <w:r w:rsidRPr="00AB13EF">
        <w:rPr>
          <w:rFonts w:ascii="Calibri" w:hAnsi="Calibri" w:cs="Traditional Arabic"/>
          <w:sz w:val="36"/>
          <w:szCs w:val="36"/>
          <w:rtl/>
          <w:lang w:eastAsia="en-US" w:bidi="ar-EG"/>
        </w:rPr>
        <w:t xml:space="preserve"> </w:t>
      </w:r>
      <w:r w:rsidRPr="00AB13EF">
        <w:rPr>
          <w:rFonts w:ascii="Calibri" w:hAnsi="Calibri" w:cs="Traditional Arabic" w:hint="eastAsia"/>
          <w:sz w:val="36"/>
          <w:szCs w:val="36"/>
          <w:rtl/>
          <w:lang w:eastAsia="en-US" w:bidi="ar-EG"/>
        </w:rPr>
        <w:t>والتعزير</w:t>
      </w:r>
      <w:r w:rsidRPr="00AB13EF">
        <w:rPr>
          <w:rFonts w:ascii="Calibri" w:hAnsi="Calibri" w:cs="Traditional Arabic"/>
          <w:sz w:val="36"/>
          <w:szCs w:val="36"/>
          <w:rtl/>
          <w:lang w:eastAsia="en-US" w:bidi="ar-EG"/>
        </w:rPr>
        <w:t>.</w:t>
      </w:r>
    </w:p>
    <w:p w14:paraId="0F366442" w14:textId="77777777" w:rsidR="00AB13EF" w:rsidRPr="00AB13EF" w:rsidRDefault="00AB13EF" w:rsidP="00AB13EF">
      <w:pPr>
        <w:jc w:val="both"/>
        <w:rPr>
          <w:rFonts w:ascii="Calibri" w:hAnsi="Calibri" w:cs="Traditional Arabic"/>
          <w:sz w:val="36"/>
          <w:szCs w:val="36"/>
          <w:rtl/>
          <w:lang w:eastAsia="en-US" w:bidi="ar-EG"/>
        </w:rPr>
      </w:pPr>
    </w:p>
    <w:p w14:paraId="34B0E4B6" w14:textId="77777777" w:rsidR="00AB13EF" w:rsidRPr="00AB13EF" w:rsidRDefault="00AB13EF" w:rsidP="00AB13EF">
      <w:pPr>
        <w:jc w:val="center"/>
        <w:rPr>
          <w:rFonts w:cs="Traditional Arabic"/>
          <w:b/>
          <w:bCs/>
          <w:color w:val="FF0000"/>
          <w:sz w:val="36"/>
          <w:szCs w:val="36"/>
          <w:rtl/>
        </w:rPr>
      </w:pPr>
      <w:r w:rsidRPr="00AB13EF">
        <w:rPr>
          <w:rFonts w:ascii="Calibri" w:hAnsi="Calibri" w:cs="Traditional Arabic"/>
          <w:sz w:val="34"/>
          <w:szCs w:val="34"/>
          <w:rtl/>
          <w:lang w:eastAsia="en-US" w:bidi="ar-EG"/>
        </w:rPr>
        <w:br w:type="page"/>
      </w:r>
      <w:r w:rsidRPr="00AB13EF">
        <w:rPr>
          <w:rFonts w:cs="Traditional Arabic" w:hint="cs"/>
          <w:b/>
          <w:bCs/>
          <w:color w:val="FF0000"/>
          <w:sz w:val="36"/>
          <w:szCs w:val="36"/>
          <w:rtl/>
        </w:rPr>
        <w:lastRenderedPageBreak/>
        <w:t>موقف الشريعة الإسلامية من تعذر استيفاء العقوبة</w:t>
      </w:r>
    </w:p>
    <w:p w14:paraId="0142DE75" w14:textId="77777777" w:rsidR="00AB13EF" w:rsidRPr="00AB13EF" w:rsidRDefault="00AB13EF" w:rsidP="00AB13EF">
      <w:pPr>
        <w:jc w:val="center"/>
        <w:rPr>
          <w:rFonts w:cs="Traditional Arabic"/>
          <w:b/>
          <w:bCs/>
          <w:color w:val="FF0000"/>
          <w:sz w:val="36"/>
          <w:szCs w:val="36"/>
          <w:rtl/>
        </w:rPr>
      </w:pPr>
    </w:p>
    <w:p w14:paraId="7D5CD4CA" w14:textId="77777777" w:rsidR="00AB13EF" w:rsidRDefault="00AB13EF" w:rsidP="00AB13EF">
      <w:pPr>
        <w:jc w:val="both"/>
        <w:rPr>
          <w:rFonts w:cs="Traditional Arabic"/>
          <w:b/>
          <w:bCs/>
          <w:sz w:val="36"/>
          <w:szCs w:val="36"/>
          <w:rtl/>
        </w:rPr>
      </w:pPr>
      <w:r w:rsidRPr="00AB13EF">
        <w:rPr>
          <w:rFonts w:cs="Traditional Arabic" w:hint="cs"/>
          <w:b/>
          <w:bCs/>
          <w:sz w:val="36"/>
          <w:szCs w:val="36"/>
          <w:rtl/>
        </w:rPr>
        <w:t xml:space="preserve">موقف الشريعة الإسلامية من تعذر استيفاء العقوبة: دراسة فقهية مقارنة/ طه أحمد </w:t>
      </w:r>
      <w:proofErr w:type="gramStart"/>
      <w:r w:rsidRPr="00AB13EF">
        <w:rPr>
          <w:rFonts w:cs="Traditional Arabic" w:hint="cs"/>
          <w:b/>
          <w:bCs/>
          <w:sz w:val="36"/>
          <w:szCs w:val="36"/>
          <w:rtl/>
        </w:rPr>
        <w:t>حسن  حفني</w:t>
      </w:r>
      <w:proofErr w:type="gramEnd"/>
      <w:r w:rsidRPr="00AB13EF">
        <w:rPr>
          <w:rFonts w:cs="Traditional Arabic" w:hint="cs"/>
          <w:b/>
          <w:bCs/>
          <w:sz w:val="36"/>
          <w:szCs w:val="36"/>
          <w:rtl/>
        </w:rPr>
        <w:t>.- الإسكندرية: دار الجامعة الجديدة، 1430هـ، 579ص.</w:t>
      </w:r>
    </w:p>
    <w:p w14:paraId="6D5C429E" w14:textId="77777777" w:rsidR="00D979A2" w:rsidRDefault="00D979A2" w:rsidP="00AB13EF">
      <w:pPr>
        <w:jc w:val="both"/>
        <w:rPr>
          <w:rFonts w:cs="Traditional Arabic"/>
          <w:b/>
          <w:bCs/>
          <w:sz w:val="36"/>
          <w:szCs w:val="36"/>
          <w:rtl/>
        </w:rPr>
      </w:pPr>
    </w:p>
    <w:p w14:paraId="077488BC" w14:textId="77777777" w:rsidR="00D979A2" w:rsidRPr="00AB13EF" w:rsidRDefault="00D979A2" w:rsidP="00D979A2">
      <w:pPr>
        <w:jc w:val="center"/>
        <w:rPr>
          <w:rFonts w:cs="Traditional Arabic"/>
          <w:b/>
          <w:bCs/>
          <w:sz w:val="36"/>
          <w:szCs w:val="36"/>
          <w:rtl/>
        </w:rPr>
      </w:pPr>
      <w:r>
        <w:rPr>
          <w:noProof/>
          <w:color w:val="0000FF"/>
          <w:lang w:eastAsia="en-US"/>
        </w:rPr>
        <w:drawing>
          <wp:inline distT="0" distB="0" distL="0" distR="0" wp14:anchorId="6F6EE23F" wp14:editId="0BEA70A5">
            <wp:extent cx="2099462" cy="2953688"/>
            <wp:effectExtent l="0" t="0" r="0" b="0"/>
            <wp:docPr id="124" name="irc_mi" descr="https://abjjadst.blob.core.windows.net/pub/156ac0e0-4b3c-4a49-8e8d-48a756776567.png">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abjjadst.blob.core.windows.net/pub/156ac0e0-4b3c-4a49-8e8d-48a756776567.png">
                      <a:hlinkClick r:id="rId218"/>
                    </pic:cNvPr>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100050" cy="2954515"/>
                    </a:xfrm>
                    <a:prstGeom prst="rect">
                      <a:avLst/>
                    </a:prstGeom>
                    <a:noFill/>
                    <a:ln>
                      <a:noFill/>
                    </a:ln>
                  </pic:spPr>
                </pic:pic>
              </a:graphicData>
            </a:graphic>
          </wp:inline>
        </w:drawing>
      </w:r>
    </w:p>
    <w:p w14:paraId="1CAE45FA" w14:textId="77777777" w:rsidR="00AB13EF" w:rsidRPr="00AB13EF" w:rsidRDefault="00AB13EF" w:rsidP="00AB13EF">
      <w:pPr>
        <w:jc w:val="both"/>
        <w:rPr>
          <w:rFonts w:cs="Traditional Arabic"/>
          <w:b/>
          <w:bCs/>
          <w:sz w:val="36"/>
          <w:szCs w:val="36"/>
          <w:rtl/>
        </w:rPr>
      </w:pPr>
    </w:p>
    <w:p w14:paraId="64BF4BB4" w14:textId="77777777" w:rsidR="00AB13EF" w:rsidRPr="00AB13EF" w:rsidRDefault="00AB13EF" w:rsidP="00AB13EF">
      <w:pPr>
        <w:jc w:val="both"/>
        <w:rPr>
          <w:rFonts w:cs="Traditional Arabic"/>
          <w:sz w:val="36"/>
          <w:szCs w:val="36"/>
          <w:rtl/>
        </w:rPr>
      </w:pPr>
      <w:r w:rsidRPr="00AB13EF">
        <w:rPr>
          <w:rFonts w:cs="Traditional Arabic" w:hint="cs"/>
          <w:sz w:val="36"/>
          <w:szCs w:val="36"/>
          <w:rtl/>
        </w:rPr>
        <w:t>معنى تعذر استيفاء العقوبة: تعسُّر الوصول إلى استيفائها بسبب، سواء كان هذا السبب يرجع إلى الجاني، كهروبه، وموته، ومرضه، وحملها، أم يرجع إلى المجني عليه، كعدم التكافؤ، أم سبب يرجع إلى الظروف المحاطة بالمجرم، كشدة برد أو حرّ، وسواء كان التعذر هذا بصفة مؤبدة، أم بصفة مؤقتة، وغير ذلك مما بيَّنه الكاتب.</w:t>
      </w:r>
    </w:p>
    <w:p w14:paraId="19C827F6" w14:textId="77777777" w:rsidR="00AB13EF" w:rsidRPr="00AB13EF" w:rsidRDefault="00AB13EF" w:rsidP="00AB13EF">
      <w:pPr>
        <w:jc w:val="both"/>
        <w:rPr>
          <w:rFonts w:cs="Traditional Arabic"/>
          <w:sz w:val="36"/>
          <w:szCs w:val="36"/>
          <w:rtl/>
        </w:rPr>
      </w:pPr>
      <w:r w:rsidRPr="00AB13EF">
        <w:rPr>
          <w:rFonts w:cs="Traditional Arabic" w:hint="cs"/>
          <w:sz w:val="36"/>
          <w:szCs w:val="36"/>
          <w:rtl/>
        </w:rPr>
        <w:t>وقد جعل كتابه، الذي يبدو أن أصله رسالة علمية، في ثلاثة أبواب، وهي: تعذر استيفاء القتل، والحدود، والتعزير.</w:t>
      </w:r>
    </w:p>
    <w:p w14:paraId="2EB1CD9A" w14:textId="77777777" w:rsidR="00AB13EF" w:rsidRPr="00AB13EF" w:rsidRDefault="00AB13EF" w:rsidP="00AB13EF">
      <w:pPr>
        <w:jc w:val="both"/>
        <w:rPr>
          <w:rFonts w:cs="Traditional Arabic"/>
          <w:sz w:val="36"/>
          <w:szCs w:val="36"/>
          <w:rtl/>
        </w:rPr>
      </w:pPr>
      <w:r w:rsidRPr="00AB13EF">
        <w:rPr>
          <w:rFonts w:cs="Traditional Arabic" w:hint="cs"/>
          <w:sz w:val="36"/>
          <w:szCs w:val="36"/>
          <w:rtl/>
        </w:rPr>
        <w:t>وقد بيَّن أن العقوبات في الشريعة الإسلامية لها أركان وشروط لا بدَّ من توافرها لكي تطبق على المجرم، وهذه الأركان والشروط صعبة، مما يدل على أن الشريعة تحافظ على حقوق المجرم، وقد تسقط عنه العقوبة للشبهة وغيرها، ولأن يخطئ الإمام في العفو، خير من أن يخطئ في العقوبة.</w:t>
      </w:r>
    </w:p>
    <w:p w14:paraId="7629607D" w14:textId="77777777" w:rsidR="00AB13EF" w:rsidRPr="00AB13EF" w:rsidRDefault="00AB13EF" w:rsidP="00AB13EF">
      <w:pPr>
        <w:jc w:val="both"/>
        <w:rPr>
          <w:rFonts w:cs="Traditional Arabic"/>
          <w:sz w:val="36"/>
          <w:szCs w:val="36"/>
          <w:rtl/>
        </w:rPr>
      </w:pPr>
      <w:r w:rsidRPr="00AB13EF">
        <w:rPr>
          <w:rFonts w:cs="Traditional Arabic" w:hint="cs"/>
          <w:sz w:val="36"/>
          <w:szCs w:val="36"/>
          <w:rtl/>
        </w:rPr>
        <w:lastRenderedPageBreak/>
        <w:t>وجميع العقوبات في الشريعة تقوم على المسؤولية الشخصية، أي على الشخص الجاني، ولا تتعداه لغيره، وليس لهذا المبدأ استثناء إلا واحداً، وهو تحمُّل العاقلة للدية عن الجاني القاتل، من باب الغُرم بالغنم والتعاون لتعويض أهل الفقيد.</w:t>
      </w:r>
    </w:p>
    <w:p w14:paraId="2C67898E" w14:textId="77777777" w:rsidR="00AB13EF" w:rsidRPr="00AB13EF" w:rsidRDefault="00AB13EF" w:rsidP="00AB13EF">
      <w:pPr>
        <w:jc w:val="both"/>
        <w:rPr>
          <w:rFonts w:cs="Traditional Arabic"/>
          <w:sz w:val="36"/>
          <w:szCs w:val="36"/>
          <w:rtl/>
        </w:rPr>
      </w:pPr>
      <w:r w:rsidRPr="00AB13EF">
        <w:rPr>
          <w:rFonts w:cs="Traditional Arabic" w:hint="cs"/>
          <w:sz w:val="36"/>
          <w:szCs w:val="36"/>
          <w:rtl/>
        </w:rPr>
        <w:t>ومما توصَّل إليه الكاتب في الخاتمة:</w:t>
      </w:r>
    </w:p>
    <w:p w14:paraId="1B14E707" w14:textId="77777777" w:rsidR="00AB13EF" w:rsidRPr="00AB13EF" w:rsidRDefault="00AB13EF" w:rsidP="00AB13EF">
      <w:pPr>
        <w:jc w:val="both"/>
        <w:rPr>
          <w:rFonts w:cs="Traditional Arabic"/>
          <w:sz w:val="36"/>
          <w:szCs w:val="36"/>
          <w:rtl/>
        </w:rPr>
      </w:pPr>
      <w:r w:rsidRPr="00AB13EF">
        <w:rPr>
          <w:rFonts w:cs="Traditional Arabic" w:hint="cs"/>
          <w:sz w:val="36"/>
          <w:szCs w:val="36"/>
          <w:rtl/>
        </w:rPr>
        <w:t>- أن الجماعة تُقتل بالواحد، لأن هذا يتمشَّى مع الحكمة المشروعة من القصاص، وهي الردع والزجر.</w:t>
      </w:r>
    </w:p>
    <w:p w14:paraId="0BEFB43D" w14:textId="77777777" w:rsidR="00AB13EF" w:rsidRPr="00AB13EF" w:rsidRDefault="00AB13EF" w:rsidP="00AB13EF">
      <w:pPr>
        <w:jc w:val="both"/>
        <w:rPr>
          <w:rFonts w:cs="Traditional Arabic"/>
          <w:sz w:val="36"/>
          <w:szCs w:val="36"/>
          <w:rtl/>
        </w:rPr>
      </w:pPr>
      <w:r w:rsidRPr="00AB13EF">
        <w:rPr>
          <w:rFonts w:cs="Traditional Arabic" w:hint="cs"/>
          <w:sz w:val="36"/>
          <w:szCs w:val="36"/>
          <w:rtl/>
        </w:rPr>
        <w:t>- الخدوش والجراحات لا قصاص فيها، وإنما الواجب حكم عدل أو صلح.</w:t>
      </w:r>
    </w:p>
    <w:p w14:paraId="05E24096" w14:textId="77777777" w:rsidR="00AB13EF" w:rsidRPr="00AB13EF" w:rsidRDefault="00AB13EF" w:rsidP="00AB13EF">
      <w:pPr>
        <w:jc w:val="both"/>
        <w:rPr>
          <w:rFonts w:cs="Traditional Arabic"/>
          <w:sz w:val="36"/>
          <w:szCs w:val="36"/>
          <w:rtl/>
        </w:rPr>
      </w:pPr>
      <w:r w:rsidRPr="00AB13EF">
        <w:rPr>
          <w:rFonts w:cs="Traditional Arabic" w:hint="cs"/>
          <w:sz w:val="36"/>
          <w:szCs w:val="36"/>
          <w:rtl/>
        </w:rPr>
        <w:t>- الأولياء إذا طلب أحدهم العفو يُجاب إليه، ولا يلتفت إلى من أراد القصاص، لأن ذلك أنفع للجانبين: جانب القاتل استبقاء لحياته، وجانب ولي الدم انتفاعاً بالدية.</w:t>
      </w:r>
    </w:p>
    <w:p w14:paraId="53D4655A" w14:textId="77777777" w:rsidR="00AB13EF" w:rsidRPr="00AB13EF" w:rsidRDefault="00AB13EF" w:rsidP="00AB13EF">
      <w:pPr>
        <w:jc w:val="both"/>
        <w:rPr>
          <w:rFonts w:cs="Traditional Arabic"/>
          <w:sz w:val="36"/>
          <w:szCs w:val="36"/>
          <w:rtl/>
        </w:rPr>
      </w:pPr>
      <w:r w:rsidRPr="00AB13EF">
        <w:rPr>
          <w:rFonts w:cs="Traditional Arabic" w:hint="cs"/>
          <w:sz w:val="36"/>
          <w:szCs w:val="36"/>
          <w:rtl/>
        </w:rPr>
        <w:t>- ولي الدم إذا كان فيهم غائب أو صغير أو مجنون فإنه ينتظر حتى يحضر الغائب، ويبلغ الصغير، ويفيق المجنون، لأن مبدأ العفو عن المقتول مبدأ عام ترشد إليه الشريعة الإسلامية، حفاظاً على الإنسان حتى بعد صدور الجريمة منه.</w:t>
      </w:r>
    </w:p>
    <w:p w14:paraId="164103A4" w14:textId="77777777" w:rsidR="00AB13EF" w:rsidRPr="00AB13EF" w:rsidRDefault="00AB13EF" w:rsidP="00AB13EF">
      <w:pPr>
        <w:jc w:val="both"/>
        <w:rPr>
          <w:rFonts w:cs="Traditional Arabic"/>
          <w:sz w:val="36"/>
          <w:szCs w:val="36"/>
          <w:rtl/>
        </w:rPr>
      </w:pPr>
      <w:r w:rsidRPr="00AB13EF">
        <w:rPr>
          <w:rFonts w:cs="Traditional Arabic" w:hint="cs"/>
          <w:sz w:val="36"/>
          <w:szCs w:val="36"/>
          <w:rtl/>
        </w:rPr>
        <w:t>- يتأخر القصاص في الأطراف والحد على المريض حتى يبرأ، ولأجل الحرِّ والبرد المفرط حتى ينجلي، وتلك من رحمة الشريعة الإسلامية ويسرها حتى على المجرم.</w:t>
      </w:r>
    </w:p>
    <w:p w14:paraId="57356B2A" w14:textId="77777777" w:rsidR="00AB13EF" w:rsidRPr="00AB13EF" w:rsidRDefault="00AB13EF" w:rsidP="00AB13EF">
      <w:pPr>
        <w:jc w:val="both"/>
        <w:rPr>
          <w:rFonts w:cs="Traditional Arabic"/>
          <w:sz w:val="36"/>
          <w:szCs w:val="36"/>
          <w:rtl/>
        </w:rPr>
      </w:pPr>
      <w:r w:rsidRPr="00AB13EF">
        <w:rPr>
          <w:rFonts w:cs="Traditional Arabic" w:hint="cs"/>
          <w:sz w:val="36"/>
          <w:szCs w:val="36"/>
          <w:rtl/>
        </w:rPr>
        <w:t xml:space="preserve">- التعزير مشروع لردع الجاني وزجره وإصلاحه وتهذيبه، وقد جرى التشريع الجنائي الإسلامي على أن لا يفرض لكل جريمة من جرائم التعزير عقوبة معينة كما تفعل القوانين الوضعية، لأن تقييد القاضي بعقوبة معينة يمنع العقوبة أن تؤدي وظيفتها، ويجعل العقوبة غير عادلة في كثير من الأحوال، لأن ظروف الجرائم والمجرمين تختلف اختلافاً بيِّناً، فما قد يُصلح مجرماً معيناً قد يفسد آخر، وما يردع شخصاً عن جريمته قد لا يردع غيره، ومن أجل هذا وضعت الشريعة الإسلامية لجرائم </w:t>
      </w:r>
      <w:proofErr w:type="spellStart"/>
      <w:r w:rsidRPr="00AB13EF">
        <w:rPr>
          <w:rFonts w:cs="Traditional Arabic" w:hint="cs"/>
          <w:sz w:val="36"/>
          <w:szCs w:val="36"/>
          <w:rtl/>
        </w:rPr>
        <w:t>التعازير</w:t>
      </w:r>
      <w:proofErr w:type="spellEnd"/>
      <w:r w:rsidRPr="00AB13EF">
        <w:rPr>
          <w:rFonts w:cs="Traditional Arabic" w:hint="cs"/>
          <w:sz w:val="36"/>
          <w:szCs w:val="36"/>
          <w:rtl/>
        </w:rPr>
        <w:t xml:space="preserve"> عقوبات متعددة مختلفة، هي مجموعة كاملة من العقوبات تتسلسل من أتفه العقوبات إلى أشدِّها، وتركت للقاضي أن يختار من بينها ما يصلح لإصلاح الفرد والجماعة.</w:t>
      </w:r>
    </w:p>
    <w:p w14:paraId="375D1A20" w14:textId="77777777" w:rsidR="00AB13EF" w:rsidRPr="00AB13EF" w:rsidRDefault="00AB13EF" w:rsidP="00AB13EF">
      <w:pPr>
        <w:jc w:val="both"/>
        <w:rPr>
          <w:rFonts w:cs="Traditional Arabic"/>
          <w:sz w:val="36"/>
          <w:szCs w:val="36"/>
          <w:rtl/>
        </w:rPr>
      </w:pPr>
      <w:r w:rsidRPr="00AB13EF">
        <w:rPr>
          <w:rFonts w:cs="Traditional Arabic" w:hint="cs"/>
          <w:sz w:val="36"/>
          <w:szCs w:val="36"/>
          <w:rtl/>
        </w:rPr>
        <w:t>- التعزير في الشريعة الإسلامية شرع في كل معصية تؤدي إلى فساد في المجتمع غير القتل والحدود...</w:t>
      </w:r>
    </w:p>
    <w:p w14:paraId="09C01EBC" w14:textId="77777777" w:rsidR="00AB13EF" w:rsidRPr="00AB13EF" w:rsidRDefault="00AB13EF" w:rsidP="00AB13EF">
      <w:pPr>
        <w:jc w:val="both"/>
        <w:rPr>
          <w:rFonts w:cs="Traditional Arabic"/>
          <w:sz w:val="36"/>
          <w:szCs w:val="36"/>
          <w:rtl/>
        </w:rPr>
      </w:pPr>
    </w:p>
    <w:p w14:paraId="2A67D55C" w14:textId="77777777" w:rsidR="00AB13EF" w:rsidRPr="00AB13EF" w:rsidRDefault="00AB13EF" w:rsidP="00AB13EF">
      <w:pPr>
        <w:spacing w:after="200" w:line="276" w:lineRule="auto"/>
        <w:jc w:val="center"/>
        <w:rPr>
          <w:rFonts w:ascii="Calibri" w:eastAsia="Calibri" w:hAnsi="Calibri" w:cs="Traditional Arabic"/>
          <w:b/>
          <w:bCs/>
          <w:color w:val="FF0000"/>
          <w:sz w:val="36"/>
          <w:szCs w:val="36"/>
          <w:rtl/>
          <w:lang w:eastAsia="en-US"/>
        </w:rPr>
      </w:pPr>
      <w:r w:rsidRPr="00AB13EF">
        <w:rPr>
          <w:rFonts w:ascii="Calibri" w:eastAsia="Calibri" w:hAnsi="Calibri" w:cs="Traditional Arabic" w:hint="cs"/>
          <w:b/>
          <w:bCs/>
          <w:color w:val="FF0000"/>
          <w:sz w:val="36"/>
          <w:szCs w:val="36"/>
          <w:rtl/>
          <w:lang w:eastAsia="en-US"/>
        </w:rPr>
        <w:lastRenderedPageBreak/>
        <w:t>تغير الحال وأثره على العقوبات</w:t>
      </w:r>
    </w:p>
    <w:p w14:paraId="6C70F3B3" w14:textId="77777777" w:rsidR="00D979A2" w:rsidRDefault="00D979A2" w:rsidP="00AB13EF">
      <w:pPr>
        <w:spacing w:after="200" w:line="276" w:lineRule="auto"/>
        <w:ind w:firstLine="397"/>
        <w:jc w:val="both"/>
        <w:rPr>
          <w:rFonts w:ascii="Calibri" w:eastAsia="Calibri" w:hAnsi="Calibri" w:cs="Traditional Arabic"/>
          <w:b/>
          <w:bCs/>
          <w:sz w:val="36"/>
          <w:szCs w:val="36"/>
          <w:rtl/>
          <w:lang w:eastAsia="en-US"/>
        </w:rPr>
      </w:pPr>
    </w:p>
    <w:p w14:paraId="44420C98" w14:textId="77777777" w:rsidR="00AB13EF" w:rsidRDefault="00AB13EF" w:rsidP="00AB13EF">
      <w:pPr>
        <w:spacing w:after="200" w:line="276" w:lineRule="auto"/>
        <w:ind w:firstLine="397"/>
        <w:jc w:val="both"/>
        <w:rPr>
          <w:rFonts w:ascii="Calibri" w:eastAsia="Calibri" w:hAnsi="Calibri" w:cs="Traditional Arabic"/>
          <w:b/>
          <w:bCs/>
          <w:sz w:val="36"/>
          <w:szCs w:val="36"/>
          <w:rtl/>
          <w:lang w:eastAsia="en-US"/>
        </w:rPr>
      </w:pPr>
      <w:r w:rsidRPr="00AB13EF">
        <w:rPr>
          <w:rFonts w:ascii="Calibri" w:eastAsia="Calibri" w:hAnsi="Calibri" w:cs="Traditional Arabic" w:hint="cs"/>
          <w:b/>
          <w:bCs/>
          <w:sz w:val="36"/>
          <w:szCs w:val="36"/>
          <w:rtl/>
          <w:lang w:eastAsia="en-US"/>
        </w:rPr>
        <w:t xml:space="preserve">تغير الحال وأثره على العقوبات في الفقه الإسلامي: دراسة عن تغير حال الجاني والمجني عليه/ محمد سليمان </w:t>
      </w:r>
      <w:proofErr w:type="gramStart"/>
      <w:r w:rsidRPr="00AB13EF">
        <w:rPr>
          <w:rFonts w:ascii="Calibri" w:eastAsia="Calibri" w:hAnsi="Calibri" w:cs="Traditional Arabic" w:hint="cs"/>
          <w:b/>
          <w:bCs/>
          <w:sz w:val="36"/>
          <w:szCs w:val="36"/>
          <w:rtl/>
          <w:lang w:eastAsia="en-US"/>
        </w:rPr>
        <w:t>النور._</w:t>
      </w:r>
      <w:proofErr w:type="gramEnd"/>
      <w:r w:rsidRPr="00AB13EF">
        <w:rPr>
          <w:rFonts w:ascii="Calibri" w:eastAsia="Calibri" w:hAnsi="Calibri" w:cs="Traditional Arabic" w:hint="cs"/>
          <w:b/>
          <w:bCs/>
          <w:sz w:val="36"/>
          <w:szCs w:val="36"/>
          <w:rtl/>
          <w:lang w:eastAsia="en-US"/>
        </w:rPr>
        <w:t xml:space="preserve"> بيروت: دار البشائر الإسلامية، 1429هـ، 464ص، (أصله رسالة دكتوراه في الفقه المقارن).</w:t>
      </w:r>
    </w:p>
    <w:p w14:paraId="34E9F2B8" w14:textId="77777777" w:rsidR="00D979A2" w:rsidRDefault="00D979A2" w:rsidP="00AB13EF">
      <w:pPr>
        <w:spacing w:after="200" w:line="276" w:lineRule="auto"/>
        <w:ind w:firstLine="397"/>
        <w:jc w:val="both"/>
        <w:rPr>
          <w:rFonts w:ascii="Calibri" w:eastAsia="Calibri" w:hAnsi="Calibri" w:cs="Traditional Arabic"/>
          <w:b/>
          <w:bCs/>
          <w:sz w:val="36"/>
          <w:szCs w:val="36"/>
          <w:rtl/>
          <w:lang w:eastAsia="en-US"/>
        </w:rPr>
      </w:pPr>
    </w:p>
    <w:p w14:paraId="0E114BF9" w14:textId="77777777" w:rsidR="00D979A2" w:rsidRPr="00AB13EF" w:rsidRDefault="00D979A2" w:rsidP="00D979A2">
      <w:pPr>
        <w:spacing w:after="200" w:line="276" w:lineRule="auto"/>
        <w:ind w:firstLine="397"/>
        <w:jc w:val="center"/>
        <w:rPr>
          <w:rFonts w:ascii="Calibri" w:eastAsia="Calibri" w:hAnsi="Calibri" w:cs="Traditional Arabic"/>
          <w:b/>
          <w:bCs/>
          <w:sz w:val="36"/>
          <w:szCs w:val="36"/>
          <w:rtl/>
          <w:lang w:eastAsia="en-US"/>
        </w:rPr>
      </w:pPr>
      <w:r>
        <w:rPr>
          <w:noProof/>
          <w:color w:val="0000FF"/>
          <w:lang w:eastAsia="en-US"/>
        </w:rPr>
        <w:drawing>
          <wp:inline distT="0" distB="0" distL="0" distR="0" wp14:anchorId="3BF010D4" wp14:editId="03C27946">
            <wp:extent cx="2217644" cy="3086735"/>
            <wp:effectExtent l="0" t="0" r="0" b="0"/>
            <wp:docPr id="125" name="irc_mi" descr="http://al-mahad.com/article/larg11303710902.jpg">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l-mahad.com/article/larg11303710902.jpg">
                      <a:hlinkClick r:id="rId220"/>
                    </pic:cNvPr>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217644" cy="3086735"/>
                    </a:xfrm>
                    <a:prstGeom prst="rect">
                      <a:avLst/>
                    </a:prstGeom>
                    <a:noFill/>
                    <a:ln>
                      <a:noFill/>
                    </a:ln>
                  </pic:spPr>
                </pic:pic>
              </a:graphicData>
            </a:graphic>
          </wp:inline>
        </w:drawing>
      </w:r>
    </w:p>
    <w:p w14:paraId="489C3BBD" w14:textId="77777777" w:rsidR="00AB13EF" w:rsidRPr="00AB13EF" w:rsidRDefault="00AB13EF" w:rsidP="00AB13EF">
      <w:pPr>
        <w:spacing w:after="200" w:line="276" w:lineRule="auto"/>
        <w:ind w:firstLine="397"/>
        <w:jc w:val="both"/>
        <w:rPr>
          <w:rFonts w:ascii="Calibri" w:eastAsia="Calibri" w:hAnsi="Calibri" w:cs="Traditional Arabic"/>
          <w:b/>
          <w:bCs/>
          <w:sz w:val="36"/>
          <w:szCs w:val="36"/>
          <w:rtl/>
          <w:lang w:eastAsia="en-US"/>
        </w:rPr>
      </w:pPr>
    </w:p>
    <w:p w14:paraId="2CACA8EA" w14:textId="77777777" w:rsidR="00AB13EF" w:rsidRPr="00AB13EF" w:rsidRDefault="00AB13EF" w:rsidP="00AB13EF">
      <w:pPr>
        <w:spacing w:after="200" w:line="276" w:lineRule="auto"/>
        <w:ind w:firstLine="397"/>
        <w:jc w:val="both"/>
        <w:rPr>
          <w:rFonts w:ascii="Calibri" w:eastAsia="Calibri" w:hAnsi="Calibri" w:cs="Traditional Arabic"/>
          <w:sz w:val="36"/>
          <w:szCs w:val="36"/>
          <w:rtl/>
          <w:lang w:eastAsia="en-US"/>
        </w:rPr>
      </w:pPr>
      <w:r w:rsidRPr="00AB13EF">
        <w:rPr>
          <w:rFonts w:ascii="Calibri" w:eastAsia="Calibri" w:hAnsi="Calibri" w:cs="Traditional Arabic" w:hint="cs"/>
          <w:sz w:val="36"/>
          <w:szCs w:val="36"/>
          <w:rtl/>
          <w:lang w:eastAsia="en-US"/>
        </w:rPr>
        <w:t xml:space="preserve">تغير حال الجاني والمجني عليه له صور متعددة، تتمثل في: التغير من العقل إلى الجنون، التغير من الجنون إلى العقل، ومن الصبا إلى البلوغ، ومن الكفر إلى الإسلام، الردة، تغير الحربي إلى ذمي أو مستأمن أو العكس، الموت، فوات محل العقوبة، عودة الجاني إلى حاله الذي كان عليه قبل القصاص، عودة المجني عليه إلى حاله الذي كان عليه قبل الجناية، تغير صفتي الصحة والكمال في عضو الجاني، الحمل، الإرضاع، المرض، التوبة، العفو، الرجوع عن </w:t>
      </w:r>
      <w:r w:rsidRPr="00AB13EF">
        <w:rPr>
          <w:rFonts w:ascii="Calibri" w:eastAsia="Calibri" w:hAnsi="Calibri" w:cs="Traditional Arabic" w:hint="cs"/>
          <w:sz w:val="36"/>
          <w:szCs w:val="36"/>
          <w:rtl/>
          <w:lang w:eastAsia="en-US"/>
        </w:rPr>
        <w:lastRenderedPageBreak/>
        <w:t>الإقرار، ملك السارق للمسروق، إرث القاتل لحق القصاص أو بعضه، الزواج، زوال إحصان المقذوف، تغير حال السارق والمحارب من الإعسار إلى اليسار أو العكس.</w:t>
      </w:r>
    </w:p>
    <w:p w14:paraId="76D8D805" w14:textId="77777777" w:rsidR="00AB13EF" w:rsidRPr="00AB13EF" w:rsidRDefault="00AB13EF" w:rsidP="00AB13EF">
      <w:pPr>
        <w:spacing w:after="200" w:line="276" w:lineRule="auto"/>
        <w:ind w:firstLine="397"/>
        <w:jc w:val="both"/>
        <w:rPr>
          <w:rFonts w:ascii="Calibri" w:eastAsia="Calibri" w:hAnsi="Calibri" w:cs="Traditional Arabic"/>
          <w:sz w:val="36"/>
          <w:szCs w:val="36"/>
          <w:rtl/>
          <w:lang w:eastAsia="en-US"/>
        </w:rPr>
      </w:pPr>
      <w:r w:rsidRPr="00AB13EF">
        <w:rPr>
          <w:rFonts w:ascii="Calibri" w:eastAsia="Calibri" w:hAnsi="Calibri" w:cs="Traditional Arabic" w:hint="cs"/>
          <w:sz w:val="36"/>
          <w:szCs w:val="36"/>
          <w:rtl/>
          <w:lang w:eastAsia="en-US"/>
        </w:rPr>
        <w:t>ومن تغير حالة الجاني والمجني عليه ما له أثر، ومنه ما لا أثر له. ولبعض صور تغير حال الجاني والمجني عليه آثار مهمة ومتعددة على العقوبة يمكن إيجاز أهمها في: سقوط العقوبة، تغيير نوعها، تغير مقدارها، تأخير تنفيذها، تمكين المجني عليه من المطالبة بعقوبة الجاني والاختيار بين أنواعها، إنهاء حبس الجاني، سقوط الضمان، زوال وصف الفسق، عودة أهلية الشهادة، عودة عصمة الدم، زوال ملك الأموال أو عودته، صحة أو بطلان التصرفات المالية، ردُّ المجني عليه للأرش.</w:t>
      </w:r>
    </w:p>
    <w:p w14:paraId="77E42ECD" w14:textId="77777777" w:rsidR="00AB13EF" w:rsidRPr="00AB13EF" w:rsidRDefault="00AB13EF" w:rsidP="00AB13EF">
      <w:pPr>
        <w:spacing w:after="200" w:line="276" w:lineRule="auto"/>
        <w:ind w:firstLine="397"/>
        <w:jc w:val="both"/>
        <w:rPr>
          <w:rFonts w:ascii="Calibri" w:eastAsia="Calibri" w:hAnsi="Calibri" w:cs="Traditional Arabic"/>
          <w:sz w:val="36"/>
          <w:szCs w:val="36"/>
          <w:rtl/>
          <w:lang w:eastAsia="en-US"/>
        </w:rPr>
      </w:pPr>
      <w:r w:rsidRPr="00AB13EF">
        <w:rPr>
          <w:rFonts w:ascii="Calibri" w:eastAsia="Calibri" w:hAnsi="Calibri" w:cs="Traditional Arabic" w:hint="cs"/>
          <w:sz w:val="36"/>
          <w:szCs w:val="36"/>
          <w:rtl/>
          <w:lang w:eastAsia="en-US"/>
        </w:rPr>
        <w:t xml:space="preserve">هذا ما ذكره المؤلف... الذي جعل بحثه في أربعة أبواب طويلة، هي: </w:t>
      </w:r>
    </w:p>
    <w:p w14:paraId="07E45966" w14:textId="77777777" w:rsidR="00AB13EF" w:rsidRPr="00AB13EF" w:rsidRDefault="00AB13EF" w:rsidP="00416944">
      <w:pPr>
        <w:numPr>
          <w:ilvl w:val="0"/>
          <w:numId w:val="29"/>
        </w:numPr>
        <w:spacing w:after="200" w:line="276" w:lineRule="auto"/>
        <w:jc w:val="both"/>
        <w:rPr>
          <w:rFonts w:ascii="Calibri" w:eastAsia="Calibri" w:hAnsi="Calibri" w:cs="Traditional Arabic"/>
          <w:sz w:val="36"/>
          <w:szCs w:val="36"/>
          <w:lang w:eastAsia="en-US"/>
        </w:rPr>
      </w:pPr>
      <w:r w:rsidRPr="00AB13EF">
        <w:rPr>
          <w:rFonts w:ascii="Calibri" w:eastAsia="Calibri" w:hAnsi="Calibri" w:cs="Traditional Arabic" w:hint="cs"/>
          <w:sz w:val="36"/>
          <w:szCs w:val="36"/>
          <w:rtl/>
          <w:lang w:eastAsia="en-US"/>
        </w:rPr>
        <w:t>أثر التغيرات المتعلقة بالدين والأمان والصبا والعقل.</w:t>
      </w:r>
    </w:p>
    <w:p w14:paraId="5E465952" w14:textId="77777777" w:rsidR="00AB13EF" w:rsidRPr="00AB13EF" w:rsidRDefault="00AB13EF" w:rsidP="00416944">
      <w:pPr>
        <w:numPr>
          <w:ilvl w:val="0"/>
          <w:numId w:val="29"/>
        </w:numPr>
        <w:spacing w:after="200" w:line="276" w:lineRule="auto"/>
        <w:jc w:val="both"/>
        <w:rPr>
          <w:rFonts w:ascii="Calibri" w:eastAsia="Calibri" w:hAnsi="Calibri" w:cs="Traditional Arabic"/>
          <w:sz w:val="36"/>
          <w:szCs w:val="36"/>
          <w:lang w:eastAsia="en-US"/>
        </w:rPr>
      </w:pPr>
      <w:r w:rsidRPr="00AB13EF">
        <w:rPr>
          <w:rFonts w:ascii="Calibri" w:eastAsia="Calibri" w:hAnsi="Calibri" w:cs="Traditional Arabic" w:hint="cs"/>
          <w:sz w:val="36"/>
          <w:szCs w:val="36"/>
          <w:rtl/>
          <w:lang w:eastAsia="en-US"/>
        </w:rPr>
        <w:t>أثر التغيرات البدنية.</w:t>
      </w:r>
    </w:p>
    <w:p w14:paraId="4BDD92A1" w14:textId="77777777" w:rsidR="00AB13EF" w:rsidRPr="00AB13EF" w:rsidRDefault="00AB13EF" w:rsidP="00416944">
      <w:pPr>
        <w:numPr>
          <w:ilvl w:val="0"/>
          <w:numId w:val="29"/>
        </w:numPr>
        <w:spacing w:after="200" w:line="276" w:lineRule="auto"/>
        <w:jc w:val="both"/>
        <w:rPr>
          <w:rFonts w:ascii="Calibri" w:eastAsia="Calibri" w:hAnsi="Calibri" w:cs="Traditional Arabic"/>
          <w:sz w:val="36"/>
          <w:szCs w:val="36"/>
          <w:lang w:eastAsia="en-US"/>
        </w:rPr>
      </w:pPr>
      <w:r w:rsidRPr="00AB13EF">
        <w:rPr>
          <w:rFonts w:ascii="Calibri" w:eastAsia="Calibri" w:hAnsi="Calibri" w:cs="Traditional Arabic" w:hint="cs"/>
          <w:sz w:val="36"/>
          <w:szCs w:val="36"/>
          <w:rtl/>
          <w:lang w:eastAsia="en-US"/>
        </w:rPr>
        <w:t>أثر العفو والتوبة.</w:t>
      </w:r>
    </w:p>
    <w:p w14:paraId="0E4EFD4A" w14:textId="77777777" w:rsidR="00AB13EF" w:rsidRPr="00AB13EF" w:rsidRDefault="00AB13EF" w:rsidP="00416944">
      <w:pPr>
        <w:numPr>
          <w:ilvl w:val="0"/>
          <w:numId w:val="29"/>
        </w:numPr>
        <w:spacing w:after="200" w:line="276" w:lineRule="auto"/>
        <w:jc w:val="both"/>
        <w:rPr>
          <w:rFonts w:ascii="Calibri" w:eastAsia="Calibri" w:hAnsi="Calibri" w:cs="Traditional Arabic"/>
          <w:sz w:val="36"/>
          <w:szCs w:val="36"/>
          <w:lang w:eastAsia="en-US"/>
        </w:rPr>
      </w:pPr>
      <w:r w:rsidRPr="00AB13EF">
        <w:rPr>
          <w:rFonts w:ascii="Calibri" w:eastAsia="Calibri" w:hAnsi="Calibri" w:cs="Traditional Arabic" w:hint="cs"/>
          <w:sz w:val="36"/>
          <w:szCs w:val="36"/>
          <w:rtl/>
          <w:lang w:eastAsia="en-US"/>
        </w:rPr>
        <w:t>أثر تغيرات متنوعة.</w:t>
      </w:r>
    </w:p>
    <w:p w14:paraId="0757A859" w14:textId="77777777" w:rsidR="00AB13EF" w:rsidRPr="00AB13EF" w:rsidRDefault="00AB13EF" w:rsidP="00AB13EF">
      <w:pPr>
        <w:spacing w:after="200" w:line="276" w:lineRule="auto"/>
        <w:ind w:firstLine="397"/>
        <w:jc w:val="both"/>
        <w:rPr>
          <w:rFonts w:ascii="Calibri" w:eastAsia="Calibri" w:hAnsi="Calibri" w:cs="Traditional Arabic"/>
          <w:sz w:val="36"/>
          <w:szCs w:val="36"/>
          <w:rtl/>
          <w:lang w:eastAsia="en-US"/>
        </w:rPr>
      </w:pPr>
      <w:r w:rsidRPr="00AB13EF">
        <w:rPr>
          <w:rFonts w:ascii="Calibri" w:eastAsia="Calibri" w:hAnsi="Calibri" w:cs="Traditional Arabic" w:hint="cs"/>
          <w:sz w:val="36"/>
          <w:szCs w:val="36"/>
          <w:rtl/>
          <w:lang w:eastAsia="en-US"/>
        </w:rPr>
        <w:t>والباب الأخير فيه أربعة فصول:</w:t>
      </w:r>
    </w:p>
    <w:p w14:paraId="48E2151B" w14:textId="77777777" w:rsidR="00AB13EF" w:rsidRPr="00AB13EF" w:rsidRDefault="00AB13EF" w:rsidP="00416944">
      <w:pPr>
        <w:numPr>
          <w:ilvl w:val="0"/>
          <w:numId w:val="29"/>
        </w:numPr>
        <w:spacing w:after="200" w:line="276" w:lineRule="auto"/>
        <w:jc w:val="both"/>
        <w:rPr>
          <w:rFonts w:ascii="Calibri" w:eastAsia="Calibri" w:hAnsi="Calibri" w:cs="Traditional Arabic"/>
          <w:sz w:val="36"/>
          <w:szCs w:val="36"/>
          <w:lang w:eastAsia="en-US"/>
        </w:rPr>
      </w:pPr>
      <w:r w:rsidRPr="00AB13EF">
        <w:rPr>
          <w:rFonts w:ascii="Calibri" w:eastAsia="Calibri" w:hAnsi="Calibri" w:cs="Traditional Arabic" w:hint="cs"/>
          <w:sz w:val="36"/>
          <w:szCs w:val="36"/>
          <w:rtl/>
          <w:lang w:eastAsia="en-US"/>
        </w:rPr>
        <w:t>أثر الملك بعد الجناية.</w:t>
      </w:r>
    </w:p>
    <w:p w14:paraId="24507E2F" w14:textId="77777777" w:rsidR="00AB13EF" w:rsidRPr="00AB13EF" w:rsidRDefault="00AB13EF" w:rsidP="00416944">
      <w:pPr>
        <w:numPr>
          <w:ilvl w:val="0"/>
          <w:numId w:val="29"/>
        </w:numPr>
        <w:spacing w:after="200" w:line="276" w:lineRule="auto"/>
        <w:jc w:val="both"/>
        <w:rPr>
          <w:rFonts w:ascii="Calibri" w:eastAsia="Calibri" w:hAnsi="Calibri" w:cs="Traditional Arabic"/>
          <w:sz w:val="36"/>
          <w:szCs w:val="36"/>
          <w:lang w:eastAsia="en-US"/>
        </w:rPr>
      </w:pPr>
      <w:r w:rsidRPr="00AB13EF">
        <w:rPr>
          <w:rFonts w:ascii="Calibri" w:eastAsia="Calibri" w:hAnsi="Calibri" w:cs="Traditional Arabic" w:hint="cs"/>
          <w:sz w:val="36"/>
          <w:szCs w:val="36"/>
          <w:rtl/>
          <w:lang w:eastAsia="en-US"/>
        </w:rPr>
        <w:t>أثر تغير صفتي الإحصان واليسار.</w:t>
      </w:r>
    </w:p>
    <w:p w14:paraId="3F058E97" w14:textId="77777777" w:rsidR="00AB13EF" w:rsidRPr="00AB13EF" w:rsidRDefault="00AB13EF" w:rsidP="00416944">
      <w:pPr>
        <w:numPr>
          <w:ilvl w:val="0"/>
          <w:numId w:val="29"/>
        </w:numPr>
        <w:spacing w:after="200" w:line="276" w:lineRule="auto"/>
        <w:jc w:val="both"/>
        <w:rPr>
          <w:rFonts w:ascii="Calibri" w:eastAsia="Calibri" w:hAnsi="Calibri" w:cs="Traditional Arabic"/>
          <w:sz w:val="36"/>
          <w:szCs w:val="36"/>
          <w:lang w:eastAsia="en-US"/>
        </w:rPr>
      </w:pPr>
      <w:r w:rsidRPr="00AB13EF">
        <w:rPr>
          <w:rFonts w:ascii="Calibri" w:eastAsia="Calibri" w:hAnsi="Calibri" w:cs="Traditional Arabic" w:hint="cs"/>
          <w:sz w:val="36"/>
          <w:szCs w:val="36"/>
          <w:rtl/>
          <w:lang w:eastAsia="en-US"/>
        </w:rPr>
        <w:t>أثر الزواج بين الجاني والمجني عليه.</w:t>
      </w:r>
    </w:p>
    <w:p w14:paraId="533C1590" w14:textId="77777777" w:rsidR="00AB13EF" w:rsidRPr="00AB13EF" w:rsidRDefault="00AB13EF" w:rsidP="00416944">
      <w:pPr>
        <w:numPr>
          <w:ilvl w:val="0"/>
          <w:numId w:val="29"/>
        </w:numPr>
        <w:spacing w:after="200" w:line="276" w:lineRule="auto"/>
        <w:jc w:val="both"/>
        <w:rPr>
          <w:rFonts w:ascii="Calibri" w:eastAsia="Calibri" w:hAnsi="Calibri" w:cs="Traditional Arabic"/>
          <w:sz w:val="36"/>
          <w:szCs w:val="36"/>
          <w:lang w:eastAsia="en-US"/>
        </w:rPr>
      </w:pPr>
      <w:r w:rsidRPr="00AB13EF">
        <w:rPr>
          <w:rFonts w:ascii="Calibri" w:eastAsia="Calibri" w:hAnsi="Calibri" w:cs="Traditional Arabic" w:hint="cs"/>
          <w:sz w:val="36"/>
          <w:szCs w:val="36"/>
          <w:rtl/>
          <w:lang w:eastAsia="en-US"/>
        </w:rPr>
        <w:t>أثر الرجوع عن الإقرار.</w:t>
      </w:r>
    </w:p>
    <w:p w14:paraId="431425EE" w14:textId="77777777" w:rsidR="00AB13EF" w:rsidRPr="00AB13EF" w:rsidRDefault="00AB13EF" w:rsidP="00AB13EF">
      <w:pPr>
        <w:spacing w:after="200" w:line="276" w:lineRule="auto"/>
        <w:jc w:val="both"/>
        <w:rPr>
          <w:rFonts w:ascii="Calibri" w:eastAsia="Calibri" w:hAnsi="Calibri" w:cs="Traditional Arabic"/>
          <w:sz w:val="34"/>
          <w:szCs w:val="34"/>
          <w:rtl/>
          <w:lang w:eastAsia="en-US"/>
        </w:rPr>
      </w:pPr>
    </w:p>
    <w:p w14:paraId="76FFF586" w14:textId="77777777" w:rsidR="00AB13EF" w:rsidRPr="00AB13EF" w:rsidRDefault="00AB13EF" w:rsidP="00AB13EF">
      <w:pPr>
        <w:spacing w:after="200" w:line="276" w:lineRule="auto"/>
        <w:jc w:val="center"/>
        <w:rPr>
          <w:rFonts w:ascii="Traditional Arabic" w:eastAsia="Calibri" w:hAnsi="Traditional Arabic" w:cs="Traditional Arabic"/>
          <w:b/>
          <w:bCs/>
          <w:color w:val="FF0000"/>
          <w:sz w:val="36"/>
          <w:szCs w:val="36"/>
          <w:rtl/>
          <w:lang w:eastAsia="en-US"/>
        </w:rPr>
      </w:pPr>
      <w:r w:rsidRPr="00AB13EF">
        <w:rPr>
          <w:rFonts w:ascii="Traditional Arabic" w:eastAsia="Calibri" w:hAnsi="Traditional Arabic" w:cs="Traditional Arabic"/>
          <w:b/>
          <w:bCs/>
          <w:color w:val="FF0000"/>
          <w:sz w:val="36"/>
          <w:szCs w:val="36"/>
          <w:rtl/>
          <w:lang w:eastAsia="en-US"/>
        </w:rPr>
        <w:t>ضمانات التحقيق الجنائي مع المرأة</w:t>
      </w:r>
    </w:p>
    <w:p w14:paraId="547AFC41" w14:textId="77777777" w:rsidR="00AB13EF" w:rsidRPr="00AB13EF" w:rsidRDefault="00AB13EF" w:rsidP="00AB13EF">
      <w:pPr>
        <w:spacing w:after="200" w:line="276" w:lineRule="auto"/>
        <w:jc w:val="center"/>
        <w:rPr>
          <w:rFonts w:ascii="Traditional Arabic" w:eastAsia="Calibri" w:hAnsi="Traditional Arabic" w:cs="Traditional Arabic"/>
          <w:b/>
          <w:bCs/>
          <w:sz w:val="36"/>
          <w:szCs w:val="36"/>
          <w:rtl/>
          <w:lang w:eastAsia="en-US"/>
        </w:rPr>
      </w:pPr>
    </w:p>
    <w:p w14:paraId="0D2C3D15" w14:textId="77777777" w:rsidR="00AB13EF" w:rsidRDefault="00AB13EF" w:rsidP="00AB13EF">
      <w:pPr>
        <w:spacing w:after="200" w:line="276" w:lineRule="auto"/>
        <w:jc w:val="both"/>
        <w:rPr>
          <w:rFonts w:ascii="Traditional Arabic" w:eastAsia="Calibri" w:hAnsi="Traditional Arabic" w:cs="Traditional Arabic"/>
          <w:b/>
          <w:bCs/>
          <w:sz w:val="36"/>
          <w:szCs w:val="36"/>
          <w:rtl/>
          <w:lang w:eastAsia="en-US"/>
        </w:rPr>
      </w:pPr>
      <w:r w:rsidRPr="00AB13EF">
        <w:rPr>
          <w:rFonts w:ascii="Traditional Arabic" w:eastAsia="Calibri" w:hAnsi="Traditional Arabic" w:cs="Traditional Arabic"/>
          <w:b/>
          <w:bCs/>
          <w:sz w:val="36"/>
          <w:szCs w:val="36"/>
          <w:rtl/>
          <w:lang w:eastAsia="en-US"/>
        </w:rPr>
        <w:t xml:space="preserve">ضمانات التحقيق الجنائي مع المرأة: دراسة مقارنة/ </w:t>
      </w:r>
      <w:proofErr w:type="gramStart"/>
      <w:r w:rsidRPr="00AB13EF">
        <w:rPr>
          <w:rFonts w:ascii="Traditional Arabic" w:eastAsia="Calibri" w:hAnsi="Traditional Arabic" w:cs="Traditional Arabic"/>
          <w:b/>
          <w:bCs/>
          <w:sz w:val="36"/>
          <w:szCs w:val="36"/>
          <w:rtl/>
          <w:lang w:eastAsia="en-US"/>
        </w:rPr>
        <w:t>عبدالله</w:t>
      </w:r>
      <w:proofErr w:type="gramEnd"/>
      <w:r w:rsidRPr="00AB13EF">
        <w:rPr>
          <w:rFonts w:ascii="Traditional Arabic" w:eastAsia="Calibri" w:hAnsi="Traditional Arabic" w:cs="Traditional Arabic"/>
          <w:b/>
          <w:bCs/>
          <w:sz w:val="36"/>
          <w:szCs w:val="36"/>
          <w:rtl/>
          <w:lang w:eastAsia="en-US"/>
        </w:rPr>
        <w:t xml:space="preserve"> بن عبدالعزيز الشتوي.. الرياض: دار كنوز إشبيليا، 1431هـ، 210</w:t>
      </w:r>
      <w:r w:rsidRPr="00AB13EF">
        <w:rPr>
          <w:rFonts w:ascii="Traditional Arabic" w:eastAsia="Calibri" w:hAnsi="Traditional Arabic" w:cs="Traditional Arabic" w:hint="cs"/>
          <w:b/>
          <w:bCs/>
          <w:sz w:val="36"/>
          <w:szCs w:val="36"/>
          <w:rtl/>
          <w:lang w:eastAsia="en-US"/>
        </w:rPr>
        <w:t xml:space="preserve"> </w:t>
      </w:r>
      <w:r w:rsidRPr="00AB13EF">
        <w:rPr>
          <w:rFonts w:ascii="Traditional Arabic" w:eastAsia="Calibri" w:hAnsi="Traditional Arabic" w:cs="Traditional Arabic"/>
          <w:b/>
          <w:bCs/>
          <w:sz w:val="36"/>
          <w:szCs w:val="36"/>
          <w:rtl/>
          <w:lang w:eastAsia="en-US"/>
        </w:rPr>
        <w:t>ص (أصله رسالة ماجستير)</w:t>
      </w:r>
      <w:r w:rsidRPr="00AB13EF">
        <w:rPr>
          <w:rFonts w:ascii="Traditional Arabic" w:eastAsia="Calibri" w:hAnsi="Traditional Arabic" w:cs="Traditional Arabic" w:hint="cs"/>
          <w:b/>
          <w:bCs/>
          <w:sz w:val="36"/>
          <w:szCs w:val="36"/>
          <w:rtl/>
          <w:lang w:eastAsia="en-US"/>
        </w:rPr>
        <w:t>.</w:t>
      </w:r>
    </w:p>
    <w:p w14:paraId="752FFE95" w14:textId="77777777" w:rsidR="00D979A2" w:rsidRDefault="00D979A2" w:rsidP="00AB13EF">
      <w:pPr>
        <w:spacing w:after="200" w:line="276" w:lineRule="auto"/>
        <w:jc w:val="both"/>
        <w:rPr>
          <w:rFonts w:ascii="Traditional Arabic" w:eastAsia="Calibri" w:hAnsi="Traditional Arabic" w:cs="Traditional Arabic"/>
          <w:b/>
          <w:bCs/>
          <w:sz w:val="36"/>
          <w:szCs w:val="36"/>
          <w:rtl/>
          <w:lang w:eastAsia="en-US"/>
        </w:rPr>
      </w:pPr>
    </w:p>
    <w:p w14:paraId="4D467D8F" w14:textId="77777777" w:rsidR="00AB13EF" w:rsidRDefault="00D979A2" w:rsidP="00D979A2">
      <w:pPr>
        <w:spacing w:after="200" w:line="276" w:lineRule="auto"/>
        <w:jc w:val="center"/>
        <w:rPr>
          <w:rFonts w:ascii="Traditional Arabic" w:eastAsia="Calibri" w:hAnsi="Traditional Arabic" w:cs="Traditional Arabic"/>
          <w:b/>
          <w:bCs/>
          <w:sz w:val="36"/>
          <w:szCs w:val="36"/>
          <w:rtl/>
          <w:lang w:eastAsia="en-US"/>
        </w:rPr>
      </w:pPr>
      <w:r>
        <w:rPr>
          <w:rFonts w:ascii="Traditional Arabic" w:eastAsia="Calibri" w:hAnsi="Traditional Arabic" w:cs="Traditional Arabic"/>
          <w:b/>
          <w:bCs/>
          <w:noProof/>
          <w:sz w:val="36"/>
          <w:szCs w:val="36"/>
          <w:rtl/>
          <w:lang w:eastAsia="en-US"/>
        </w:rPr>
        <w:drawing>
          <wp:inline distT="0" distB="0" distL="0" distR="0" wp14:anchorId="56B32741" wp14:editId="31F5C4A0">
            <wp:extent cx="1755775" cy="2618740"/>
            <wp:effectExtent l="0" t="0" r="0" b="0"/>
            <wp:docPr id="151" name="صورة 151" descr="C:\Users\محمد خير يوسف\Pictures\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محمد خير يوسف\Pictures\بدون عنوان.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755775" cy="2618740"/>
                    </a:xfrm>
                    <a:prstGeom prst="rect">
                      <a:avLst/>
                    </a:prstGeom>
                    <a:noFill/>
                    <a:ln>
                      <a:noFill/>
                    </a:ln>
                  </pic:spPr>
                </pic:pic>
              </a:graphicData>
            </a:graphic>
          </wp:inline>
        </w:drawing>
      </w:r>
    </w:p>
    <w:p w14:paraId="244BB24A" w14:textId="77777777" w:rsidR="00D979A2" w:rsidRPr="00AB13EF" w:rsidRDefault="00D979A2" w:rsidP="00D979A2">
      <w:pPr>
        <w:spacing w:after="200" w:line="276" w:lineRule="auto"/>
        <w:jc w:val="center"/>
        <w:rPr>
          <w:rFonts w:ascii="Traditional Arabic" w:eastAsia="Calibri" w:hAnsi="Traditional Arabic" w:cs="Traditional Arabic"/>
          <w:b/>
          <w:bCs/>
          <w:sz w:val="36"/>
          <w:szCs w:val="36"/>
          <w:rtl/>
          <w:lang w:eastAsia="en-US"/>
        </w:rPr>
      </w:pPr>
    </w:p>
    <w:p w14:paraId="07038479" w14:textId="77777777" w:rsidR="00AB13EF" w:rsidRPr="00AB13EF" w:rsidRDefault="00AB13EF" w:rsidP="00AB13EF">
      <w:pPr>
        <w:spacing w:after="200" w:line="276" w:lineRule="auto"/>
        <w:jc w:val="both"/>
        <w:rPr>
          <w:rFonts w:ascii="Traditional Arabic" w:eastAsia="Calibri" w:hAnsi="Traditional Arabic" w:cs="Traditional Arabic"/>
          <w:sz w:val="36"/>
          <w:szCs w:val="36"/>
          <w:rtl/>
          <w:lang w:eastAsia="en-US"/>
        </w:rPr>
      </w:pPr>
      <w:r w:rsidRPr="00AB13EF">
        <w:rPr>
          <w:rFonts w:ascii="Traditional Arabic" w:eastAsia="Calibri" w:hAnsi="Traditional Arabic" w:cs="Traditional Arabic"/>
          <w:sz w:val="36"/>
          <w:szCs w:val="36"/>
          <w:rtl/>
          <w:lang w:eastAsia="en-US"/>
        </w:rPr>
        <w:t>حرص الشرع الإسلامي على تحقيق العدل ونشر الأمن عن طريق التحقيق الجنائي الذي يكشف الجريمة وي</w:t>
      </w:r>
      <w:r w:rsidRPr="00AB13EF">
        <w:rPr>
          <w:rFonts w:ascii="Traditional Arabic" w:eastAsia="Calibri" w:hAnsi="Traditional Arabic" w:cs="Traditional Arabic" w:hint="cs"/>
          <w:sz w:val="36"/>
          <w:szCs w:val="36"/>
          <w:rtl/>
          <w:lang w:eastAsia="en-US"/>
        </w:rPr>
        <w:t>حدد</w:t>
      </w:r>
      <w:r w:rsidRPr="00AB13EF">
        <w:rPr>
          <w:rFonts w:ascii="Traditional Arabic" w:eastAsia="Calibri" w:hAnsi="Traditional Arabic" w:cs="Traditional Arabic"/>
          <w:sz w:val="36"/>
          <w:szCs w:val="36"/>
          <w:rtl/>
          <w:lang w:eastAsia="en-US"/>
        </w:rPr>
        <w:t xml:space="preserve"> المجرم، كما حرص على مقصد عظيم، هو مقصد حفظ العرض، و</w:t>
      </w:r>
      <w:r w:rsidRPr="00AB13EF">
        <w:rPr>
          <w:rFonts w:ascii="Traditional Arabic" w:eastAsia="Calibri" w:hAnsi="Traditional Arabic" w:cs="Traditional Arabic" w:hint="cs"/>
          <w:sz w:val="36"/>
          <w:szCs w:val="36"/>
          <w:rtl/>
          <w:lang w:eastAsia="en-US"/>
        </w:rPr>
        <w:t>ذ</w:t>
      </w:r>
      <w:r w:rsidRPr="00AB13EF">
        <w:rPr>
          <w:rFonts w:ascii="Traditional Arabic" w:eastAsia="Calibri" w:hAnsi="Traditional Arabic" w:cs="Traditional Arabic"/>
          <w:sz w:val="36"/>
          <w:szCs w:val="36"/>
          <w:rtl/>
          <w:lang w:eastAsia="en-US"/>
        </w:rPr>
        <w:t>لك بصيانة المرأة وحفظ كرامتها، وصيانة المجتمع من الرذيلة</w:t>
      </w:r>
      <w:r w:rsidRPr="00AB13EF">
        <w:rPr>
          <w:rFonts w:ascii="Traditional Arabic" w:eastAsia="Calibri" w:hAnsi="Traditional Arabic" w:cs="Traditional Arabic" w:hint="cs"/>
          <w:sz w:val="36"/>
          <w:szCs w:val="36"/>
          <w:rtl/>
          <w:lang w:eastAsia="en-US"/>
        </w:rPr>
        <w:t>،</w:t>
      </w:r>
      <w:r w:rsidRPr="00AB13EF">
        <w:rPr>
          <w:rFonts w:ascii="Traditional Arabic" w:eastAsia="Calibri" w:hAnsi="Traditional Arabic" w:cs="Traditional Arabic"/>
          <w:sz w:val="36"/>
          <w:szCs w:val="36"/>
          <w:rtl/>
          <w:lang w:eastAsia="en-US"/>
        </w:rPr>
        <w:t xml:space="preserve"> ولكن إجراءات التحقيق مع المرأة تمر بظروف وأحوال يصعب معها تطبيق الم</w:t>
      </w:r>
      <w:r w:rsidRPr="00AB13EF">
        <w:rPr>
          <w:rFonts w:ascii="Traditional Arabic" w:eastAsia="Calibri" w:hAnsi="Traditional Arabic" w:cs="Traditional Arabic" w:hint="cs"/>
          <w:sz w:val="36"/>
          <w:szCs w:val="36"/>
          <w:rtl/>
          <w:lang w:eastAsia="en-US"/>
        </w:rPr>
        <w:t>قص</w:t>
      </w:r>
      <w:r w:rsidRPr="00AB13EF">
        <w:rPr>
          <w:rFonts w:ascii="Traditional Arabic" w:eastAsia="Calibri" w:hAnsi="Traditional Arabic" w:cs="Traditional Arabic"/>
          <w:sz w:val="36"/>
          <w:szCs w:val="36"/>
          <w:rtl/>
          <w:lang w:eastAsia="en-US"/>
        </w:rPr>
        <w:t xml:space="preserve">دين بسهولة، ويحتاج الأمر إلى موازنة شرعية علمية </w:t>
      </w:r>
      <w:r w:rsidRPr="00AB13EF">
        <w:rPr>
          <w:rFonts w:ascii="Traditional Arabic" w:eastAsia="Calibri" w:hAnsi="Traditional Arabic" w:cs="Traditional Arabic" w:hint="cs"/>
          <w:sz w:val="36"/>
          <w:szCs w:val="36"/>
          <w:rtl/>
          <w:lang w:eastAsia="en-US"/>
        </w:rPr>
        <w:t xml:space="preserve">وعملية </w:t>
      </w:r>
      <w:r w:rsidRPr="00AB13EF">
        <w:rPr>
          <w:rFonts w:ascii="Traditional Arabic" w:eastAsia="Calibri" w:hAnsi="Traditional Arabic" w:cs="Traditional Arabic"/>
          <w:sz w:val="36"/>
          <w:szCs w:val="36"/>
          <w:rtl/>
          <w:lang w:eastAsia="en-US"/>
        </w:rPr>
        <w:t xml:space="preserve">بين هذين الأمرين ليتحقق حصول المقصدين جميعاً، وتطبق الشريعة الإسلامية </w:t>
      </w:r>
      <w:r w:rsidRPr="00AB13EF">
        <w:rPr>
          <w:rFonts w:ascii="Traditional Arabic" w:eastAsia="Calibri" w:hAnsi="Traditional Arabic" w:cs="Traditional Arabic"/>
          <w:sz w:val="36"/>
          <w:szCs w:val="36"/>
          <w:rtl/>
          <w:lang w:eastAsia="en-US"/>
        </w:rPr>
        <w:lastRenderedPageBreak/>
        <w:t>تطبيقاً سليماً في إجراءات التحقيق كلها.</w:t>
      </w:r>
      <w:r w:rsidRPr="00AB13EF">
        <w:rPr>
          <w:rFonts w:ascii="Traditional Arabic" w:eastAsia="Calibri" w:hAnsi="Traditional Arabic" w:cs="Traditional Arabic" w:hint="cs"/>
          <w:sz w:val="36"/>
          <w:szCs w:val="36"/>
          <w:rtl/>
          <w:lang w:eastAsia="en-US"/>
        </w:rPr>
        <w:t xml:space="preserve"> </w:t>
      </w:r>
      <w:r w:rsidRPr="00AB13EF">
        <w:rPr>
          <w:rFonts w:ascii="Traditional Arabic" w:eastAsia="Calibri" w:hAnsi="Traditional Arabic" w:cs="Traditional Arabic"/>
          <w:sz w:val="36"/>
          <w:szCs w:val="36"/>
          <w:rtl/>
          <w:lang w:eastAsia="en-US"/>
        </w:rPr>
        <w:t xml:space="preserve">ولذلك جاء هذا الموضوع الذي جعله مؤلفه في أربعة فصول، </w:t>
      </w:r>
      <w:r w:rsidRPr="00AB13EF">
        <w:rPr>
          <w:rFonts w:ascii="Traditional Arabic" w:eastAsia="Calibri" w:hAnsi="Traditional Arabic" w:cs="Traditional Arabic" w:hint="cs"/>
          <w:sz w:val="36"/>
          <w:szCs w:val="36"/>
          <w:rtl/>
          <w:lang w:eastAsia="en-US"/>
        </w:rPr>
        <w:t>هي:</w:t>
      </w:r>
    </w:p>
    <w:p w14:paraId="2CFDC34A" w14:textId="77777777" w:rsidR="00AB13EF" w:rsidRPr="00AB13EF" w:rsidRDefault="00AB13EF" w:rsidP="00AB13EF">
      <w:pPr>
        <w:spacing w:after="200" w:line="276" w:lineRule="auto"/>
        <w:jc w:val="both"/>
        <w:rPr>
          <w:rFonts w:ascii="Traditional Arabic" w:eastAsia="Calibri" w:hAnsi="Traditional Arabic" w:cs="Traditional Arabic"/>
          <w:sz w:val="36"/>
          <w:szCs w:val="36"/>
          <w:rtl/>
          <w:lang w:eastAsia="en-US"/>
        </w:rPr>
      </w:pPr>
      <w:r w:rsidRPr="00AB13EF">
        <w:rPr>
          <w:rFonts w:ascii="Traditional Arabic" w:eastAsia="Calibri" w:hAnsi="Traditional Arabic" w:cs="Traditional Arabic" w:hint="cs"/>
          <w:sz w:val="36"/>
          <w:szCs w:val="36"/>
          <w:rtl/>
          <w:lang w:eastAsia="en-US"/>
        </w:rPr>
        <w:t>- الضمانات الخاصة بالمرأة أثناء التفتيش.</w:t>
      </w:r>
    </w:p>
    <w:p w14:paraId="1E39C39A" w14:textId="77777777" w:rsidR="00AB13EF" w:rsidRPr="00AB13EF" w:rsidRDefault="00AB13EF" w:rsidP="00AB13EF">
      <w:pPr>
        <w:spacing w:after="200" w:line="276" w:lineRule="auto"/>
        <w:jc w:val="both"/>
        <w:rPr>
          <w:rFonts w:ascii="Traditional Arabic" w:eastAsia="Calibri" w:hAnsi="Traditional Arabic" w:cs="Traditional Arabic"/>
          <w:sz w:val="36"/>
          <w:szCs w:val="36"/>
          <w:rtl/>
          <w:lang w:eastAsia="en-US"/>
        </w:rPr>
      </w:pPr>
      <w:r w:rsidRPr="00AB13EF">
        <w:rPr>
          <w:rFonts w:ascii="Traditional Arabic" w:eastAsia="Calibri" w:hAnsi="Traditional Arabic" w:cs="Traditional Arabic" w:hint="cs"/>
          <w:sz w:val="36"/>
          <w:szCs w:val="36"/>
          <w:rtl/>
          <w:lang w:eastAsia="en-US"/>
        </w:rPr>
        <w:t>- الضمانات الخاصة بالمرأة أثناء الاستدعاء والقبض.</w:t>
      </w:r>
    </w:p>
    <w:p w14:paraId="2911BCFE" w14:textId="77777777" w:rsidR="00AB13EF" w:rsidRPr="00AB13EF" w:rsidRDefault="00AB13EF" w:rsidP="00AB13EF">
      <w:pPr>
        <w:spacing w:after="200" w:line="276" w:lineRule="auto"/>
        <w:jc w:val="both"/>
        <w:rPr>
          <w:rFonts w:ascii="Traditional Arabic" w:eastAsia="Calibri" w:hAnsi="Traditional Arabic" w:cs="Traditional Arabic"/>
          <w:sz w:val="36"/>
          <w:szCs w:val="36"/>
          <w:rtl/>
          <w:lang w:eastAsia="en-US"/>
        </w:rPr>
      </w:pPr>
      <w:r w:rsidRPr="00AB13EF">
        <w:rPr>
          <w:rFonts w:ascii="Traditional Arabic" w:eastAsia="Calibri" w:hAnsi="Traditional Arabic" w:cs="Traditional Arabic" w:hint="cs"/>
          <w:sz w:val="36"/>
          <w:szCs w:val="36"/>
          <w:rtl/>
          <w:lang w:eastAsia="en-US"/>
        </w:rPr>
        <w:t>- الضمانات الخاصة بالمرأة أثناء الاستجواب.</w:t>
      </w:r>
    </w:p>
    <w:p w14:paraId="288C3225" w14:textId="77777777" w:rsidR="00AB13EF" w:rsidRPr="00AB13EF" w:rsidRDefault="00AB13EF" w:rsidP="00AB13EF">
      <w:pPr>
        <w:spacing w:after="200" w:line="276" w:lineRule="auto"/>
        <w:jc w:val="both"/>
        <w:rPr>
          <w:rFonts w:ascii="Traditional Arabic" w:eastAsia="Calibri" w:hAnsi="Traditional Arabic" w:cs="Traditional Arabic"/>
          <w:sz w:val="36"/>
          <w:szCs w:val="36"/>
          <w:rtl/>
          <w:lang w:eastAsia="en-US"/>
        </w:rPr>
      </w:pPr>
      <w:r w:rsidRPr="00AB13EF">
        <w:rPr>
          <w:rFonts w:ascii="Traditional Arabic" w:eastAsia="Calibri" w:hAnsi="Traditional Arabic" w:cs="Traditional Arabic" w:hint="cs"/>
          <w:sz w:val="36"/>
          <w:szCs w:val="36"/>
          <w:rtl/>
          <w:lang w:eastAsia="en-US"/>
        </w:rPr>
        <w:t>- الضمانات الخاصة بالمرأة أثناء الحبس الاحتياطي.</w:t>
      </w:r>
    </w:p>
    <w:p w14:paraId="256C6F10" w14:textId="77777777" w:rsidR="00AB13EF" w:rsidRPr="00AB13EF" w:rsidRDefault="00AB13EF" w:rsidP="00AB13EF">
      <w:pPr>
        <w:spacing w:after="200" w:line="276" w:lineRule="auto"/>
        <w:jc w:val="both"/>
        <w:rPr>
          <w:rFonts w:ascii="Traditional Arabic" w:eastAsia="Calibri" w:hAnsi="Traditional Arabic" w:cs="Traditional Arabic"/>
          <w:sz w:val="36"/>
          <w:szCs w:val="36"/>
          <w:rtl/>
          <w:lang w:eastAsia="en-US"/>
        </w:rPr>
      </w:pPr>
      <w:r w:rsidRPr="00AB13EF">
        <w:rPr>
          <w:rFonts w:ascii="Traditional Arabic" w:eastAsia="Calibri" w:hAnsi="Traditional Arabic" w:cs="Traditional Arabic" w:hint="cs"/>
          <w:sz w:val="36"/>
          <w:szCs w:val="36"/>
          <w:rtl/>
          <w:lang w:eastAsia="en-US"/>
        </w:rPr>
        <w:t xml:space="preserve">وما يتوافق مع الإسلام في هذا مما هو معمول به في الأنظمة السعودية </w:t>
      </w:r>
      <w:r w:rsidRPr="00AB13EF">
        <w:rPr>
          <w:rFonts w:ascii="Traditional Arabic" w:eastAsia="Calibri" w:hAnsi="Traditional Arabic" w:cs="Traditional Arabic"/>
          <w:sz w:val="36"/>
          <w:szCs w:val="36"/>
          <w:rtl/>
          <w:lang w:eastAsia="en-US"/>
        </w:rPr>
        <w:t>–</w:t>
      </w:r>
      <w:r w:rsidRPr="00AB13EF">
        <w:rPr>
          <w:rFonts w:ascii="Traditional Arabic" w:eastAsia="Calibri" w:hAnsi="Traditional Arabic" w:cs="Traditional Arabic" w:hint="cs"/>
          <w:sz w:val="36"/>
          <w:szCs w:val="36"/>
          <w:rtl/>
          <w:lang w:eastAsia="en-US"/>
        </w:rPr>
        <w:t>كما ذكر الكاتب- أن يقوم بتفتيش المرأة المتهمة أنثى تندب لذلك، ولا يجوز للرجل أن يقوم بتفتيشها، بل يكون ذلك بعيداً عن أنظار الرجال.</w:t>
      </w:r>
    </w:p>
    <w:p w14:paraId="4BED8670" w14:textId="77777777" w:rsidR="00AB13EF" w:rsidRPr="00AB13EF" w:rsidRDefault="00AB13EF" w:rsidP="00AB13EF">
      <w:pPr>
        <w:spacing w:after="200" w:line="276" w:lineRule="auto"/>
        <w:jc w:val="both"/>
        <w:rPr>
          <w:rFonts w:ascii="Traditional Arabic" w:eastAsia="Calibri" w:hAnsi="Traditional Arabic" w:cs="Traditional Arabic"/>
          <w:sz w:val="36"/>
          <w:szCs w:val="36"/>
          <w:rtl/>
          <w:lang w:eastAsia="en-US"/>
        </w:rPr>
      </w:pPr>
      <w:r w:rsidRPr="00AB13EF">
        <w:rPr>
          <w:rFonts w:ascii="Traditional Arabic" w:eastAsia="Calibri" w:hAnsi="Traditional Arabic" w:cs="Traditional Arabic" w:hint="cs"/>
          <w:sz w:val="36"/>
          <w:szCs w:val="36"/>
          <w:rtl/>
          <w:lang w:eastAsia="en-US"/>
        </w:rPr>
        <w:t>ولا يجوز الكشف على عورة المرأة إلا إذا اقتضت الضرورة ذلك، ويجب أن يكون الكشف من قبل طبيبة عامة وممرضة، وبحضور محرم المرأة المتهمة.</w:t>
      </w:r>
    </w:p>
    <w:p w14:paraId="724B576B" w14:textId="77777777" w:rsidR="00AB13EF" w:rsidRPr="00AB13EF" w:rsidRDefault="00AB13EF" w:rsidP="00AB13EF">
      <w:pPr>
        <w:spacing w:after="200" w:line="276" w:lineRule="auto"/>
        <w:jc w:val="both"/>
        <w:rPr>
          <w:rFonts w:ascii="Traditional Arabic" w:eastAsia="Calibri" w:hAnsi="Traditional Arabic" w:cs="Traditional Arabic"/>
          <w:sz w:val="36"/>
          <w:szCs w:val="36"/>
          <w:rtl/>
          <w:lang w:eastAsia="en-US"/>
        </w:rPr>
      </w:pPr>
      <w:r w:rsidRPr="00AB13EF">
        <w:rPr>
          <w:rFonts w:ascii="Traditional Arabic" w:eastAsia="Calibri" w:hAnsi="Traditional Arabic" w:cs="Traditional Arabic" w:hint="cs"/>
          <w:sz w:val="36"/>
          <w:szCs w:val="36"/>
          <w:rtl/>
          <w:lang w:eastAsia="en-US"/>
        </w:rPr>
        <w:t>كما أن من ضمانة استدعاء المرأة المتهمة منع الخلوة عند استدعائها، وذلك بوجود محرمها معها.</w:t>
      </w:r>
    </w:p>
    <w:p w14:paraId="4F6590D1" w14:textId="77777777" w:rsidR="00AB13EF" w:rsidRPr="00AB13EF" w:rsidRDefault="00AB13EF" w:rsidP="00AB13EF">
      <w:pPr>
        <w:spacing w:after="200" w:line="276" w:lineRule="auto"/>
        <w:jc w:val="both"/>
        <w:rPr>
          <w:rFonts w:ascii="Traditional Arabic" w:eastAsia="Calibri" w:hAnsi="Traditional Arabic" w:cs="Traditional Arabic"/>
          <w:sz w:val="36"/>
          <w:szCs w:val="36"/>
          <w:rtl/>
          <w:lang w:eastAsia="en-US"/>
        </w:rPr>
      </w:pPr>
      <w:r w:rsidRPr="00AB13EF">
        <w:rPr>
          <w:rFonts w:ascii="Traditional Arabic" w:eastAsia="Calibri" w:hAnsi="Traditional Arabic" w:cs="Traditional Arabic" w:hint="cs"/>
          <w:sz w:val="36"/>
          <w:szCs w:val="36"/>
          <w:rtl/>
          <w:lang w:eastAsia="en-US"/>
        </w:rPr>
        <w:t>ومن الضمانات أن يكون من يقوم باستجواب المرأة من أصحاب الخلق الحميد والسلوك الحسن.</w:t>
      </w:r>
    </w:p>
    <w:p w14:paraId="06717FF7" w14:textId="77777777" w:rsidR="00AB13EF" w:rsidRPr="00AB13EF" w:rsidRDefault="00AB13EF" w:rsidP="00AB13EF">
      <w:pPr>
        <w:spacing w:after="200" w:line="276" w:lineRule="auto"/>
        <w:jc w:val="both"/>
        <w:rPr>
          <w:rFonts w:ascii="Traditional Arabic" w:eastAsia="Calibri" w:hAnsi="Traditional Arabic" w:cs="Traditional Arabic"/>
          <w:sz w:val="36"/>
          <w:szCs w:val="36"/>
          <w:rtl/>
          <w:lang w:eastAsia="en-US"/>
        </w:rPr>
      </w:pPr>
      <w:r w:rsidRPr="00AB13EF">
        <w:rPr>
          <w:rFonts w:ascii="Traditional Arabic" w:eastAsia="Calibri" w:hAnsi="Traditional Arabic" w:cs="Traditional Arabic" w:hint="cs"/>
          <w:sz w:val="36"/>
          <w:szCs w:val="36"/>
          <w:rtl/>
          <w:lang w:eastAsia="en-US"/>
        </w:rPr>
        <w:t>وتوقف النساء والفتيات في الأماكن المخصصة لهن.</w:t>
      </w:r>
    </w:p>
    <w:p w14:paraId="4B46D8A2" w14:textId="77777777" w:rsidR="00AB13EF" w:rsidRPr="00AB13EF" w:rsidRDefault="00AB13EF" w:rsidP="00AB13EF">
      <w:pPr>
        <w:spacing w:after="200" w:line="276" w:lineRule="auto"/>
        <w:jc w:val="both"/>
        <w:rPr>
          <w:rFonts w:ascii="Traditional Arabic" w:eastAsia="Calibri" w:hAnsi="Traditional Arabic" w:cs="Traditional Arabic"/>
          <w:sz w:val="36"/>
          <w:szCs w:val="36"/>
          <w:rtl/>
          <w:lang w:eastAsia="en-US"/>
        </w:rPr>
      </w:pPr>
      <w:r w:rsidRPr="00AB13EF">
        <w:rPr>
          <w:rFonts w:ascii="Traditional Arabic" w:eastAsia="Calibri" w:hAnsi="Traditional Arabic" w:cs="Traditional Arabic" w:hint="cs"/>
          <w:sz w:val="36"/>
          <w:szCs w:val="36"/>
          <w:rtl/>
          <w:lang w:eastAsia="en-US"/>
        </w:rPr>
        <w:t>ومن ضمانات الحبس الاحتياطي للمرأة: منع الخلوة عند دخول وخروج المرأة أو الفتاة من السجن أو مؤسسة رعاية الفتيات.</w:t>
      </w:r>
    </w:p>
    <w:p w14:paraId="77F197A3" w14:textId="77777777" w:rsidR="00AB13EF" w:rsidRPr="00AB13EF" w:rsidRDefault="00AB13EF" w:rsidP="00AB13EF">
      <w:pPr>
        <w:spacing w:after="200" w:line="276" w:lineRule="auto"/>
        <w:jc w:val="both"/>
        <w:rPr>
          <w:rFonts w:ascii="Traditional Arabic" w:eastAsia="Calibri" w:hAnsi="Traditional Arabic" w:cs="Traditional Arabic"/>
          <w:sz w:val="36"/>
          <w:szCs w:val="36"/>
          <w:lang w:eastAsia="en-US"/>
        </w:rPr>
      </w:pPr>
      <w:r w:rsidRPr="00AB13EF">
        <w:rPr>
          <w:rFonts w:ascii="Traditional Arabic" w:eastAsia="Calibri" w:hAnsi="Traditional Arabic" w:cs="Traditional Arabic" w:hint="cs"/>
          <w:sz w:val="36"/>
          <w:szCs w:val="36"/>
          <w:rtl/>
          <w:lang w:eastAsia="en-US"/>
        </w:rPr>
        <w:lastRenderedPageBreak/>
        <w:t>والمرأة الحامل تعامل معاملة حسنة منذ ظهور أعراض الحمل عليها، حتى تمضي مدة أربعين يوماً على الوضع، وتنتقل الحامل المسجونة أو الموقوفة إلى المستشفى عند اقتراب الوضع، وتبقى فيه حتى تضع حملها ويصرِّح لها الطبيب بالخروج منه.</w:t>
      </w:r>
    </w:p>
    <w:p w14:paraId="0A5351C9" w14:textId="77777777" w:rsidR="00AB13EF" w:rsidRPr="00AB13EF" w:rsidRDefault="00AB13EF" w:rsidP="00AB13EF">
      <w:pPr>
        <w:jc w:val="both"/>
        <w:rPr>
          <w:rFonts w:cs="Traditional Arabic"/>
          <w:sz w:val="36"/>
          <w:szCs w:val="36"/>
        </w:rPr>
      </w:pPr>
      <w:r w:rsidRPr="00AB13EF">
        <w:rPr>
          <w:rFonts w:cs="Traditional Arabic"/>
          <w:sz w:val="36"/>
          <w:szCs w:val="36"/>
          <w:rtl/>
        </w:rPr>
        <w:br w:type="page"/>
      </w:r>
    </w:p>
    <w:p w14:paraId="39755261" w14:textId="77777777" w:rsidR="00955793" w:rsidRDefault="00955793" w:rsidP="00955793">
      <w:pPr>
        <w:jc w:val="center"/>
        <w:rPr>
          <w:rFonts w:cs="Traditional Arabic"/>
          <w:b/>
          <w:bCs/>
          <w:color w:val="FF0000"/>
          <w:sz w:val="36"/>
          <w:szCs w:val="36"/>
          <w:rtl/>
        </w:rPr>
      </w:pPr>
      <w:r>
        <w:rPr>
          <w:rFonts w:cs="Traditional Arabic" w:hint="cs"/>
          <w:b/>
          <w:bCs/>
          <w:color w:val="FF0000"/>
          <w:sz w:val="36"/>
          <w:szCs w:val="36"/>
          <w:rtl/>
        </w:rPr>
        <w:lastRenderedPageBreak/>
        <w:t>(27)</w:t>
      </w:r>
    </w:p>
    <w:p w14:paraId="64E61C37" w14:textId="77777777" w:rsidR="00955793" w:rsidRPr="007E7BF6" w:rsidRDefault="00955793" w:rsidP="00955793">
      <w:pPr>
        <w:jc w:val="center"/>
        <w:rPr>
          <w:rFonts w:cs="Traditional Arabic"/>
          <w:b/>
          <w:bCs/>
          <w:color w:val="FF0000"/>
          <w:sz w:val="36"/>
          <w:szCs w:val="36"/>
          <w:rtl/>
        </w:rPr>
      </w:pPr>
      <w:r w:rsidRPr="007E7BF6">
        <w:rPr>
          <w:rFonts w:cs="Traditional Arabic" w:hint="cs"/>
          <w:b/>
          <w:bCs/>
          <w:color w:val="FF0000"/>
          <w:sz w:val="36"/>
          <w:szCs w:val="36"/>
          <w:rtl/>
        </w:rPr>
        <w:t>السير والجهاد</w:t>
      </w:r>
    </w:p>
    <w:p w14:paraId="6AD56709" w14:textId="77777777" w:rsidR="00955793" w:rsidRPr="007E7BF6" w:rsidRDefault="00955793" w:rsidP="00955793">
      <w:pPr>
        <w:jc w:val="center"/>
        <w:rPr>
          <w:rFonts w:cs="Traditional Arabic"/>
          <w:b/>
          <w:bCs/>
          <w:color w:val="FF0000"/>
          <w:sz w:val="36"/>
          <w:szCs w:val="36"/>
          <w:rtl/>
        </w:rPr>
      </w:pPr>
    </w:p>
    <w:p w14:paraId="17DEA42E" w14:textId="77777777" w:rsidR="00955793" w:rsidRPr="007E7BF6" w:rsidRDefault="00955793" w:rsidP="00955793">
      <w:pPr>
        <w:jc w:val="center"/>
        <w:rPr>
          <w:rFonts w:cs="Traditional Arabic"/>
          <w:b/>
          <w:bCs/>
          <w:color w:val="FF0000"/>
          <w:sz w:val="36"/>
          <w:szCs w:val="36"/>
          <w:rtl/>
        </w:rPr>
      </w:pPr>
      <w:r w:rsidRPr="007E7BF6">
        <w:rPr>
          <w:rFonts w:cs="Traditional Arabic" w:hint="cs"/>
          <w:b/>
          <w:bCs/>
          <w:color w:val="FF0000"/>
          <w:sz w:val="36"/>
          <w:szCs w:val="36"/>
          <w:rtl/>
        </w:rPr>
        <w:t>منهج الشريعة الإسلامية في مواجهة الحروب الأهلية</w:t>
      </w:r>
    </w:p>
    <w:p w14:paraId="534D3F5E" w14:textId="77777777" w:rsidR="00955793" w:rsidRPr="007E7BF6" w:rsidRDefault="00955793" w:rsidP="00955793">
      <w:pPr>
        <w:jc w:val="both"/>
        <w:rPr>
          <w:rFonts w:cs="Traditional Arabic"/>
          <w:sz w:val="36"/>
          <w:szCs w:val="36"/>
          <w:rtl/>
        </w:rPr>
      </w:pPr>
    </w:p>
    <w:p w14:paraId="5584DE00" w14:textId="2AD502E9" w:rsidR="00955793" w:rsidRPr="007E7BF6" w:rsidRDefault="00955793" w:rsidP="00955793">
      <w:pPr>
        <w:jc w:val="both"/>
        <w:rPr>
          <w:rFonts w:cs="Traditional Arabic"/>
          <w:b/>
          <w:bCs/>
          <w:sz w:val="36"/>
          <w:szCs w:val="36"/>
          <w:rtl/>
        </w:rPr>
      </w:pPr>
      <w:r w:rsidRPr="007E7BF6">
        <w:rPr>
          <w:rFonts w:cs="Traditional Arabic" w:hint="cs"/>
          <w:b/>
          <w:bCs/>
          <w:sz w:val="36"/>
          <w:szCs w:val="36"/>
          <w:rtl/>
        </w:rPr>
        <w:t xml:space="preserve">منهج الشريعة الإسلامية في مواجهة الحروب الأهلية: دراسة تطبيقية على الحرب الأهلية في الصومال/ محمد معلم </w:t>
      </w:r>
      <w:proofErr w:type="gramStart"/>
      <w:r w:rsidRPr="007E7BF6">
        <w:rPr>
          <w:rFonts w:cs="Traditional Arabic" w:hint="cs"/>
          <w:b/>
          <w:bCs/>
          <w:sz w:val="36"/>
          <w:szCs w:val="36"/>
          <w:rtl/>
        </w:rPr>
        <w:t>أحمد.-</w:t>
      </w:r>
      <w:proofErr w:type="gramEnd"/>
      <w:r w:rsidRPr="007E7BF6">
        <w:rPr>
          <w:rFonts w:cs="Traditional Arabic" w:hint="cs"/>
          <w:b/>
          <w:bCs/>
          <w:sz w:val="36"/>
          <w:szCs w:val="36"/>
          <w:rtl/>
        </w:rPr>
        <w:t xml:space="preserve"> الرياض: جامعة نايف العربية للعلوم الأمنية، قسم العدالة الجنائية، 1427 هـ، 285 ورقة. (رسالة ماجستير).</w:t>
      </w:r>
    </w:p>
    <w:p w14:paraId="65459292" w14:textId="77777777" w:rsidR="00955793" w:rsidRPr="007E7BF6" w:rsidRDefault="00955793" w:rsidP="00955793">
      <w:pPr>
        <w:jc w:val="both"/>
        <w:rPr>
          <w:rFonts w:cs="Traditional Arabic"/>
          <w:sz w:val="36"/>
          <w:szCs w:val="36"/>
          <w:rtl/>
        </w:rPr>
      </w:pPr>
    </w:p>
    <w:p w14:paraId="3914CC72" w14:textId="77777777" w:rsidR="00955793" w:rsidRPr="007E7BF6" w:rsidRDefault="00955793" w:rsidP="00955793">
      <w:pPr>
        <w:jc w:val="both"/>
        <w:rPr>
          <w:rFonts w:cs="Traditional Arabic"/>
          <w:sz w:val="36"/>
          <w:szCs w:val="36"/>
          <w:rtl/>
        </w:rPr>
      </w:pPr>
      <w:r w:rsidRPr="007E7BF6">
        <w:rPr>
          <w:rFonts w:cs="Traditional Arabic" w:hint="cs"/>
          <w:sz w:val="36"/>
          <w:szCs w:val="36"/>
          <w:rtl/>
        </w:rPr>
        <w:t>كل موضوعات هذه الرسالة مهمة ونافعة، فصولها ومباحثها ومطالبها.</w:t>
      </w:r>
    </w:p>
    <w:p w14:paraId="6DF41059" w14:textId="77777777" w:rsidR="00955793" w:rsidRPr="007E7BF6" w:rsidRDefault="00955793" w:rsidP="00955793">
      <w:pPr>
        <w:jc w:val="both"/>
        <w:rPr>
          <w:rFonts w:cs="Traditional Arabic"/>
          <w:sz w:val="36"/>
          <w:szCs w:val="36"/>
          <w:rtl/>
        </w:rPr>
      </w:pPr>
      <w:r w:rsidRPr="007E7BF6">
        <w:rPr>
          <w:rFonts w:cs="Traditional Arabic" w:hint="cs"/>
          <w:sz w:val="36"/>
          <w:szCs w:val="36"/>
          <w:rtl/>
        </w:rPr>
        <w:t>ففي الفصل الأول ذكر الأسباب الداخلية والخارجية للحروب الأهلية، وحكم المشاركة فيها، والدفاع عن النفس فيها، وحكم المتلفات الناتجة عنها.</w:t>
      </w:r>
    </w:p>
    <w:p w14:paraId="4724057E" w14:textId="77777777" w:rsidR="00955793" w:rsidRPr="007E7BF6" w:rsidRDefault="00955793" w:rsidP="00955793">
      <w:pPr>
        <w:jc w:val="both"/>
        <w:rPr>
          <w:rFonts w:cs="Traditional Arabic"/>
          <w:sz w:val="36"/>
          <w:szCs w:val="36"/>
          <w:rtl/>
        </w:rPr>
      </w:pPr>
      <w:r w:rsidRPr="007E7BF6">
        <w:rPr>
          <w:rFonts w:cs="Traditional Arabic" w:hint="cs"/>
          <w:sz w:val="36"/>
          <w:szCs w:val="36"/>
          <w:rtl/>
        </w:rPr>
        <w:t>وفي الثاني تحدث عن منهج الشريعة الإسلامية في الوقاية من هذه الحروب، التي تضعف قوة المسلمين وتوقع بينهم البغضاء والشحناء.</w:t>
      </w:r>
    </w:p>
    <w:p w14:paraId="4BF380A0" w14:textId="48DD7E42" w:rsidR="00955793" w:rsidRPr="007E7BF6" w:rsidRDefault="00955793" w:rsidP="00955793">
      <w:pPr>
        <w:jc w:val="both"/>
        <w:rPr>
          <w:rFonts w:cs="Traditional Arabic"/>
          <w:sz w:val="36"/>
          <w:szCs w:val="36"/>
          <w:rtl/>
        </w:rPr>
      </w:pPr>
      <w:r w:rsidRPr="007E7BF6">
        <w:rPr>
          <w:rFonts w:cs="Traditional Arabic" w:hint="cs"/>
          <w:sz w:val="36"/>
          <w:szCs w:val="36"/>
          <w:rtl/>
        </w:rPr>
        <w:t>وفي الثالث دخل في صلب الموضوع، وهو منهج الشريعة الإسلامية في وقف الحروب الأهلية ومعالجة آثارها، كالإصلاح بين المتحاربين، وقتال الفئة الباغية، وآداب قتالهم، وإزالة آثار الحروب الأهلية ومعالجة أسبابها.</w:t>
      </w:r>
    </w:p>
    <w:p w14:paraId="579A4966" w14:textId="77777777" w:rsidR="00955793" w:rsidRPr="007E7BF6" w:rsidRDefault="00955793" w:rsidP="00955793">
      <w:pPr>
        <w:jc w:val="both"/>
        <w:rPr>
          <w:rFonts w:cs="Traditional Arabic"/>
          <w:sz w:val="36"/>
          <w:szCs w:val="36"/>
          <w:rtl/>
        </w:rPr>
      </w:pPr>
      <w:r w:rsidRPr="007E7BF6">
        <w:rPr>
          <w:rFonts w:cs="Traditional Arabic" w:hint="cs"/>
          <w:sz w:val="36"/>
          <w:szCs w:val="36"/>
          <w:rtl/>
        </w:rPr>
        <w:t>وطبَّق هذه الأحكام على الحرب الأهلية في الصومال المسلمة. وقد ذكر من قبل أن أسباب المشكلة فيها تعود إلى الأمور التالية:</w:t>
      </w:r>
    </w:p>
    <w:p w14:paraId="54FEAEA3" w14:textId="77777777" w:rsidR="00955793" w:rsidRPr="007E7BF6" w:rsidRDefault="00955793" w:rsidP="00955793">
      <w:pPr>
        <w:pStyle w:val="a6"/>
        <w:numPr>
          <w:ilvl w:val="0"/>
          <w:numId w:val="6"/>
        </w:numPr>
        <w:jc w:val="both"/>
        <w:rPr>
          <w:rFonts w:cs="Traditional Arabic"/>
          <w:sz w:val="36"/>
          <w:szCs w:val="36"/>
          <w:rtl/>
        </w:rPr>
      </w:pPr>
      <w:r w:rsidRPr="007E7BF6">
        <w:rPr>
          <w:rFonts w:cs="Traditional Arabic" w:hint="cs"/>
          <w:sz w:val="36"/>
          <w:szCs w:val="36"/>
          <w:rtl/>
        </w:rPr>
        <w:t>التعصب القبلي.</w:t>
      </w:r>
    </w:p>
    <w:p w14:paraId="497E8239" w14:textId="77777777" w:rsidR="00955793" w:rsidRPr="007E7BF6" w:rsidRDefault="00955793" w:rsidP="00955793">
      <w:pPr>
        <w:pStyle w:val="a6"/>
        <w:numPr>
          <w:ilvl w:val="0"/>
          <w:numId w:val="6"/>
        </w:numPr>
        <w:jc w:val="both"/>
        <w:rPr>
          <w:rFonts w:cs="Traditional Arabic"/>
          <w:sz w:val="36"/>
          <w:szCs w:val="36"/>
        </w:rPr>
      </w:pPr>
      <w:r w:rsidRPr="007E7BF6">
        <w:rPr>
          <w:rFonts w:cs="Traditional Arabic" w:hint="cs"/>
          <w:sz w:val="36"/>
          <w:szCs w:val="36"/>
          <w:rtl/>
        </w:rPr>
        <w:t>سوء الحالة المعيشية والتدهور الاقتصادي.</w:t>
      </w:r>
    </w:p>
    <w:p w14:paraId="1556AAD6" w14:textId="77777777" w:rsidR="00955793" w:rsidRPr="007E7BF6" w:rsidRDefault="00955793" w:rsidP="00955793">
      <w:pPr>
        <w:pStyle w:val="a6"/>
        <w:numPr>
          <w:ilvl w:val="0"/>
          <w:numId w:val="6"/>
        </w:numPr>
        <w:jc w:val="both"/>
        <w:rPr>
          <w:rFonts w:cs="Traditional Arabic"/>
          <w:sz w:val="36"/>
          <w:szCs w:val="36"/>
        </w:rPr>
      </w:pPr>
      <w:r w:rsidRPr="007E7BF6">
        <w:rPr>
          <w:rFonts w:cs="Traditional Arabic" w:hint="cs"/>
          <w:sz w:val="36"/>
          <w:szCs w:val="36"/>
          <w:rtl/>
        </w:rPr>
        <w:t>الجهل وعدم الوعي الكافي لدى كثير من أفراد المجتمع.</w:t>
      </w:r>
    </w:p>
    <w:p w14:paraId="38E49D53" w14:textId="77777777" w:rsidR="00955793" w:rsidRPr="007E7BF6" w:rsidRDefault="00955793" w:rsidP="00955793">
      <w:pPr>
        <w:pStyle w:val="a6"/>
        <w:numPr>
          <w:ilvl w:val="0"/>
          <w:numId w:val="6"/>
        </w:numPr>
        <w:jc w:val="both"/>
        <w:rPr>
          <w:rFonts w:cs="Traditional Arabic"/>
          <w:sz w:val="36"/>
          <w:szCs w:val="36"/>
        </w:rPr>
      </w:pPr>
      <w:r w:rsidRPr="007E7BF6">
        <w:rPr>
          <w:rFonts w:cs="Traditional Arabic" w:hint="cs"/>
          <w:sz w:val="36"/>
          <w:szCs w:val="36"/>
          <w:rtl/>
        </w:rPr>
        <w:t>سوء القيادة.</w:t>
      </w:r>
    </w:p>
    <w:p w14:paraId="35743ADE" w14:textId="77777777" w:rsidR="00955793" w:rsidRPr="007E7BF6" w:rsidRDefault="00955793" w:rsidP="00955793">
      <w:pPr>
        <w:pStyle w:val="a6"/>
        <w:numPr>
          <w:ilvl w:val="0"/>
          <w:numId w:val="6"/>
        </w:numPr>
        <w:jc w:val="both"/>
        <w:rPr>
          <w:rFonts w:cs="Traditional Arabic"/>
          <w:sz w:val="36"/>
          <w:szCs w:val="36"/>
        </w:rPr>
      </w:pPr>
      <w:r w:rsidRPr="007E7BF6">
        <w:rPr>
          <w:rFonts w:cs="Traditional Arabic" w:hint="cs"/>
          <w:sz w:val="36"/>
          <w:szCs w:val="36"/>
          <w:rtl/>
        </w:rPr>
        <w:t>المعاصي التي اقترفت في البلد ولا زالت ترتكب.</w:t>
      </w:r>
    </w:p>
    <w:p w14:paraId="47031597" w14:textId="77777777" w:rsidR="00955793" w:rsidRPr="007E7BF6" w:rsidRDefault="00955793" w:rsidP="00955793">
      <w:pPr>
        <w:pStyle w:val="a6"/>
        <w:numPr>
          <w:ilvl w:val="0"/>
          <w:numId w:val="6"/>
        </w:numPr>
        <w:jc w:val="both"/>
        <w:rPr>
          <w:rFonts w:cs="Traditional Arabic"/>
          <w:sz w:val="36"/>
          <w:szCs w:val="36"/>
        </w:rPr>
      </w:pPr>
      <w:r w:rsidRPr="007E7BF6">
        <w:rPr>
          <w:rFonts w:cs="Traditional Arabic" w:hint="cs"/>
          <w:sz w:val="36"/>
          <w:szCs w:val="36"/>
          <w:rtl/>
        </w:rPr>
        <w:t>التدخل الخارجي من بعض الدول المجاورة والأجنبية.</w:t>
      </w:r>
    </w:p>
    <w:p w14:paraId="5C600B82" w14:textId="77777777" w:rsidR="00955793" w:rsidRPr="007E7BF6" w:rsidRDefault="00955793" w:rsidP="00955793">
      <w:pPr>
        <w:jc w:val="both"/>
        <w:rPr>
          <w:rFonts w:cs="Traditional Arabic"/>
          <w:sz w:val="36"/>
          <w:szCs w:val="36"/>
          <w:rtl/>
        </w:rPr>
      </w:pPr>
      <w:r w:rsidRPr="007E7BF6">
        <w:rPr>
          <w:rFonts w:cs="Traditional Arabic" w:hint="cs"/>
          <w:sz w:val="36"/>
          <w:szCs w:val="36"/>
          <w:rtl/>
        </w:rPr>
        <w:lastRenderedPageBreak/>
        <w:t>ثم ذكر أسباب استمرار الحرب، والأساليب الشرعية لوقفها، والحلول المقترحة لذلك، والدروس المستفادة من الحرب هناك. وكثير منها حلول نظرية، وفيها ما هو عملي جيد.</w:t>
      </w:r>
    </w:p>
    <w:p w14:paraId="6BA66945" w14:textId="77777777" w:rsidR="00955793" w:rsidRPr="007E7BF6" w:rsidRDefault="00955793" w:rsidP="00955793">
      <w:pPr>
        <w:jc w:val="both"/>
        <w:rPr>
          <w:rFonts w:cs="Traditional Arabic"/>
          <w:sz w:val="36"/>
          <w:szCs w:val="36"/>
          <w:rtl/>
        </w:rPr>
      </w:pPr>
      <w:r w:rsidRPr="007E7BF6">
        <w:rPr>
          <w:rFonts w:cs="Traditional Arabic" w:hint="cs"/>
          <w:sz w:val="36"/>
          <w:szCs w:val="36"/>
          <w:rtl/>
        </w:rPr>
        <w:t>وقد بيَّن أن التجربة أثبتت أن فصيلاً لا يغلب فصيلاً آخر مهما كانت قوته العسكرية، فلا بد من حلول.</w:t>
      </w:r>
    </w:p>
    <w:p w14:paraId="6A215D3F" w14:textId="77777777" w:rsidR="00955793" w:rsidRPr="007E7BF6" w:rsidRDefault="00955793" w:rsidP="00955793">
      <w:pPr>
        <w:jc w:val="both"/>
        <w:rPr>
          <w:rFonts w:cs="Traditional Arabic"/>
          <w:sz w:val="36"/>
          <w:szCs w:val="36"/>
          <w:rtl/>
        </w:rPr>
      </w:pPr>
      <w:r w:rsidRPr="007E7BF6">
        <w:rPr>
          <w:rFonts w:cs="Traditional Arabic" w:hint="cs"/>
          <w:sz w:val="36"/>
          <w:szCs w:val="36"/>
          <w:rtl/>
        </w:rPr>
        <w:t>وأن الظلم سبب لسقوط المجتمعات في الفتن والحروب الأهلية.</w:t>
      </w:r>
    </w:p>
    <w:p w14:paraId="1D032A5B" w14:textId="77777777" w:rsidR="00955793" w:rsidRPr="007E7BF6" w:rsidRDefault="00955793" w:rsidP="00955793">
      <w:pPr>
        <w:jc w:val="both"/>
        <w:rPr>
          <w:rFonts w:cs="Traditional Arabic"/>
          <w:sz w:val="36"/>
          <w:szCs w:val="36"/>
          <w:rtl/>
        </w:rPr>
      </w:pPr>
      <w:r w:rsidRPr="007E7BF6">
        <w:rPr>
          <w:rFonts w:cs="Traditional Arabic" w:hint="cs"/>
          <w:sz w:val="36"/>
          <w:szCs w:val="36"/>
          <w:rtl/>
        </w:rPr>
        <w:t>ويلزم عدم فرض حلول من الخارج.</w:t>
      </w:r>
    </w:p>
    <w:p w14:paraId="1D7CB130" w14:textId="77777777" w:rsidR="00955793" w:rsidRDefault="00955793" w:rsidP="00955793">
      <w:pPr>
        <w:jc w:val="both"/>
        <w:rPr>
          <w:rFonts w:cs="Traditional Arabic"/>
          <w:sz w:val="36"/>
          <w:szCs w:val="36"/>
          <w:rtl/>
        </w:rPr>
      </w:pPr>
      <w:r w:rsidRPr="007E7BF6">
        <w:rPr>
          <w:rFonts w:cs="Traditional Arabic" w:hint="cs"/>
          <w:sz w:val="36"/>
          <w:szCs w:val="36"/>
          <w:rtl/>
        </w:rPr>
        <w:t xml:space="preserve">وعدم إثارة الناس وإيقاظ الفتن...  </w:t>
      </w:r>
    </w:p>
    <w:p w14:paraId="53A646E4" w14:textId="77777777" w:rsidR="00955793" w:rsidRPr="007E7BF6" w:rsidRDefault="00955793" w:rsidP="00955793">
      <w:pPr>
        <w:jc w:val="both"/>
        <w:rPr>
          <w:rFonts w:cs="Traditional Arabic"/>
          <w:sz w:val="36"/>
          <w:szCs w:val="36"/>
          <w:rtl/>
        </w:rPr>
      </w:pPr>
      <w:r w:rsidRPr="007E7BF6">
        <w:rPr>
          <w:rFonts w:cs="Traditional Arabic" w:hint="cs"/>
          <w:sz w:val="36"/>
          <w:szCs w:val="36"/>
          <w:rtl/>
        </w:rPr>
        <w:t xml:space="preserve"> </w:t>
      </w:r>
    </w:p>
    <w:p w14:paraId="2CFA8B78" w14:textId="77777777" w:rsidR="00955793" w:rsidRPr="007E7BF6" w:rsidRDefault="00955793" w:rsidP="00955793">
      <w:pPr>
        <w:jc w:val="both"/>
        <w:rPr>
          <w:rFonts w:cs="Traditional Arabic"/>
          <w:sz w:val="36"/>
          <w:szCs w:val="36"/>
        </w:rPr>
      </w:pPr>
    </w:p>
    <w:p w14:paraId="22C550FD" w14:textId="77777777" w:rsidR="00955793" w:rsidRPr="00A83205" w:rsidRDefault="00955793" w:rsidP="00955793">
      <w:pPr>
        <w:spacing w:after="200" w:line="276" w:lineRule="auto"/>
        <w:jc w:val="center"/>
        <w:rPr>
          <w:rFonts w:ascii="Calibri" w:eastAsia="Calibri" w:hAnsi="Calibri" w:cs="Traditional Arabic"/>
          <w:b/>
          <w:bCs/>
          <w:color w:val="FF0000"/>
          <w:sz w:val="36"/>
          <w:szCs w:val="36"/>
          <w:rtl/>
          <w:lang w:eastAsia="en-US"/>
        </w:rPr>
      </w:pPr>
      <w:r w:rsidRPr="00A83205">
        <w:rPr>
          <w:rFonts w:ascii="Calibri" w:eastAsia="Calibri" w:hAnsi="Calibri" w:cs="Traditional Arabic" w:hint="cs"/>
          <w:b/>
          <w:bCs/>
          <w:color w:val="FF0000"/>
          <w:sz w:val="36"/>
          <w:szCs w:val="36"/>
          <w:rtl/>
          <w:lang w:eastAsia="en-US"/>
        </w:rPr>
        <w:t>أساليب الجهاد المعاصرة</w:t>
      </w:r>
    </w:p>
    <w:p w14:paraId="06C0BDF3" w14:textId="77777777" w:rsidR="000730E4" w:rsidRDefault="000730E4" w:rsidP="00955793">
      <w:pPr>
        <w:spacing w:after="200" w:line="276" w:lineRule="auto"/>
        <w:ind w:firstLine="397"/>
        <w:jc w:val="both"/>
        <w:rPr>
          <w:rFonts w:ascii="Calibri" w:eastAsia="Calibri" w:hAnsi="Calibri" w:cs="Traditional Arabic"/>
          <w:b/>
          <w:bCs/>
          <w:sz w:val="36"/>
          <w:szCs w:val="36"/>
          <w:rtl/>
          <w:lang w:eastAsia="en-US"/>
        </w:rPr>
      </w:pPr>
    </w:p>
    <w:p w14:paraId="2B43C40F" w14:textId="77777777" w:rsidR="00955793" w:rsidRDefault="00955793" w:rsidP="00955793">
      <w:pPr>
        <w:spacing w:after="200" w:line="276" w:lineRule="auto"/>
        <w:ind w:firstLine="397"/>
        <w:jc w:val="both"/>
        <w:rPr>
          <w:rFonts w:ascii="Calibri" w:eastAsia="Calibri" w:hAnsi="Calibri" w:cs="Traditional Arabic"/>
          <w:b/>
          <w:bCs/>
          <w:sz w:val="36"/>
          <w:szCs w:val="36"/>
          <w:rtl/>
          <w:lang w:eastAsia="en-US"/>
        </w:rPr>
      </w:pPr>
      <w:r w:rsidRPr="00A83205">
        <w:rPr>
          <w:rFonts w:ascii="Calibri" w:eastAsia="Calibri" w:hAnsi="Calibri" w:cs="Traditional Arabic" w:hint="cs"/>
          <w:b/>
          <w:bCs/>
          <w:sz w:val="36"/>
          <w:szCs w:val="36"/>
          <w:rtl/>
          <w:lang w:eastAsia="en-US"/>
        </w:rPr>
        <w:t xml:space="preserve">أساليب الجهاد المعاصرة: دراسة مقارنة/ سهيل محمد طاهر </w:t>
      </w:r>
      <w:proofErr w:type="gramStart"/>
      <w:r w:rsidRPr="00A83205">
        <w:rPr>
          <w:rFonts w:ascii="Calibri" w:eastAsia="Calibri" w:hAnsi="Calibri" w:cs="Traditional Arabic" w:hint="cs"/>
          <w:b/>
          <w:bCs/>
          <w:sz w:val="36"/>
          <w:szCs w:val="36"/>
          <w:rtl/>
          <w:lang w:eastAsia="en-US"/>
        </w:rPr>
        <w:t>الأحمد._</w:t>
      </w:r>
      <w:proofErr w:type="gramEnd"/>
      <w:r w:rsidRPr="00A83205">
        <w:rPr>
          <w:rFonts w:ascii="Calibri" w:eastAsia="Calibri" w:hAnsi="Calibri" w:cs="Traditional Arabic" w:hint="cs"/>
          <w:b/>
          <w:bCs/>
          <w:sz w:val="36"/>
          <w:szCs w:val="36"/>
          <w:rtl/>
          <w:lang w:eastAsia="en-US"/>
        </w:rPr>
        <w:t xml:space="preserve"> القاهرة: مركز الإعلام العربي، 1431هـ، 784ص (أصله رسالة دكتوراه، جامعة الأزهر).</w:t>
      </w:r>
    </w:p>
    <w:p w14:paraId="61C53070" w14:textId="77777777" w:rsidR="00115FDF" w:rsidRDefault="00115FDF" w:rsidP="00955793">
      <w:pPr>
        <w:spacing w:after="200" w:line="276" w:lineRule="auto"/>
        <w:ind w:firstLine="397"/>
        <w:jc w:val="both"/>
        <w:rPr>
          <w:rFonts w:ascii="Calibri" w:eastAsia="Calibri" w:hAnsi="Calibri" w:cs="Traditional Arabic"/>
          <w:b/>
          <w:bCs/>
          <w:sz w:val="36"/>
          <w:szCs w:val="36"/>
          <w:rtl/>
          <w:lang w:eastAsia="en-US"/>
        </w:rPr>
      </w:pPr>
    </w:p>
    <w:p w14:paraId="64E03358" w14:textId="77777777" w:rsidR="00115FDF" w:rsidRDefault="00115FDF" w:rsidP="00115FDF">
      <w:pPr>
        <w:spacing w:after="200" w:line="276" w:lineRule="auto"/>
        <w:ind w:firstLine="397"/>
        <w:jc w:val="center"/>
        <w:rPr>
          <w:rFonts w:ascii="Calibri" w:eastAsia="Calibri" w:hAnsi="Calibri" w:cs="Traditional Arabic"/>
          <w:b/>
          <w:bCs/>
          <w:sz w:val="36"/>
          <w:szCs w:val="36"/>
          <w:rtl/>
          <w:lang w:eastAsia="en-US"/>
        </w:rPr>
      </w:pPr>
      <w:r>
        <w:rPr>
          <w:rFonts w:ascii="Calibri" w:eastAsia="Calibri" w:hAnsi="Calibri" w:cs="Traditional Arabic"/>
          <w:b/>
          <w:bCs/>
          <w:noProof/>
          <w:sz w:val="36"/>
          <w:szCs w:val="36"/>
          <w:lang w:eastAsia="en-US"/>
        </w:rPr>
        <w:drawing>
          <wp:inline distT="0" distB="0" distL="0" distR="0" wp14:anchorId="3C850A10" wp14:editId="56DFDCC8">
            <wp:extent cx="1477670" cy="2216506"/>
            <wp:effectExtent l="0" t="0" r="8255" b="0"/>
            <wp:docPr id="172" name="صورة 172" descr="C:\Users\محمد خير يوسف\Desktop\ااااته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محمد خير يوسف\Desktop\ااااتهن.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475145" cy="2212718"/>
                    </a:xfrm>
                    <a:prstGeom prst="rect">
                      <a:avLst/>
                    </a:prstGeom>
                    <a:noFill/>
                    <a:ln>
                      <a:noFill/>
                    </a:ln>
                  </pic:spPr>
                </pic:pic>
              </a:graphicData>
            </a:graphic>
          </wp:inline>
        </w:drawing>
      </w:r>
    </w:p>
    <w:p w14:paraId="081E9E13" w14:textId="77777777" w:rsidR="00184811" w:rsidRDefault="00184811" w:rsidP="00955793">
      <w:pPr>
        <w:spacing w:after="200" w:line="276" w:lineRule="auto"/>
        <w:ind w:firstLine="397"/>
        <w:jc w:val="both"/>
        <w:rPr>
          <w:rFonts w:ascii="Calibri" w:eastAsia="Calibri" w:hAnsi="Calibri" w:cs="Traditional Arabic"/>
          <w:sz w:val="36"/>
          <w:szCs w:val="36"/>
          <w:rtl/>
          <w:lang w:eastAsia="en-US"/>
        </w:rPr>
      </w:pPr>
    </w:p>
    <w:p w14:paraId="19A2EFFC" w14:textId="77777777" w:rsidR="00955793" w:rsidRPr="00A83205" w:rsidRDefault="00955793" w:rsidP="00955793">
      <w:pPr>
        <w:spacing w:after="200" w:line="276" w:lineRule="auto"/>
        <w:ind w:firstLine="397"/>
        <w:jc w:val="both"/>
        <w:rPr>
          <w:rFonts w:ascii="Calibri" w:eastAsia="Calibri" w:hAnsi="Calibri" w:cs="Traditional Arabic"/>
          <w:sz w:val="36"/>
          <w:szCs w:val="36"/>
          <w:rtl/>
          <w:lang w:eastAsia="en-US"/>
        </w:rPr>
      </w:pPr>
      <w:r w:rsidRPr="00A83205">
        <w:rPr>
          <w:rFonts w:ascii="Calibri" w:eastAsia="Calibri" w:hAnsi="Calibri" w:cs="Traditional Arabic" w:hint="cs"/>
          <w:sz w:val="36"/>
          <w:szCs w:val="36"/>
          <w:rtl/>
          <w:lang w:eastAsia="en-US"/>
        </w:rPr>
        <w:lastRenderedPageBreak/>
        <w:t xml:space="preserve">الجهاد بمعناه العام هو كل جهد يبذله المسلم لإعلاء كلمة الله، سواء أكان ذلك بإرشاد الكفار إلى الحق بالقول أو الفعل، أم بحمل النفس على التزام أحكام الدين، أم القيام بالأمر بالمعروف والنهي عن المنكر... أم بأي وسيلة أخرى. </w:t>
      </w:r>
    </w:p>
    <w:p w14:paraId="1ADD490D" w14:textId="77777777" w:rsidR="00955793" w:rsidRPr="00A83205" w:rsidRDefault="00955793" w:rsidP="00955793">
      <w:pPr>
        <w:spacing w:after="200" w:line="276" w:lineRule="auto"/>
        <w:ind w:firstLine="397"/>
        <w:jc w:val="both"/>
        <w:rPr>
          <w:rFonts w:ascii="Calibri" w:eastAsia="Calibri" w:hAnsi="Calibri" w:cs="Traditional Arabic"/>
          <w:sz w:val="36"/>
          <w:szCs w:val="36"/>
          <w:rtl/>
          <w:lang w:eastAsia="en-US"/>
        </w:rPr>
      </w:pPr>
      <w:r w:rsidRPr="00A83205">
        <w:rPr>
          <w:rFonts w:ascii="Calibri" w:eastAsia="Calibri" w:hAnsi="Calibri" w:cs="Traditional Arabic" w:hint="cs"/>
          <w:sz w:val="36"/>
          <w:szCs w:val="36"/>
          <w:rtl/>
          <w:lang w:eastAsia="en-US"/>
        </w:rPr>
        <w:t>ويقصد بالمعنى الخاص: بذل الوسع في القتال في سبيل الله مباشرة، أو معاونة بمال، أو رأي، أو تكثير سواد، أو غير ذلك.</w:t>
      </w:r>
    </w:p>
    <w:p w14:paraId="36483B89" w14:textId="77777777" w:rsidR="00955793" w:rsidRPr="00A83205" w:rsidRDefault="00955793" w:rsidP="00955793">
      <w:pPr>
        <w:spacing w:after="200" w:line="276" w:lineRule="auto"/>
        <w:ind w:firstLine="397"/>
        <w:jc w:val="both"/>
        <w:rPr>
          <w:rFonts w:ascii="Calibri" w:eastAsia="Calibri" w:hAnsi="Calibri" w:cs="Traditional Arabic"/>
          <w:sz w:val="36"/>
          <w:szCs w:val="36"/>
          <w:rtl/>
          <w:lang w:eastAsia="en-US"/>
        </w:rPr>
      </w:pPr>
      <w:r w:rsidRPr="00A83205">
        <w:rPr>
          <w:rFonts w:ascii="Calibri" w:eastAsia="Calibri" w:hAnsi="Calibri" w:cs="Traditional Arabic" w:hint="cs"/>
          <w:sz w:val="36"/>
          <w:szCs w:val="36"/>
          <w:rtl/>
          <w:lang w:eastAsia="en-US"/>
        </w:rPr>
        <w:t>ولم يشرع الجهاد لتحقيق مكاسب دنيوية أياً كان نوعها، بل شرع لإعلاء كلمة الله، وسيادة حكم الإسلام ومنهجه في الأرض، وإنقاذ الناس من براثن الجهل والضلال.</w:t>
      </w:r>
    </w:p>
    <w:p w14:paraId="0C20B902" w14:textId="77777777" w:rsidR="00955793" w:rsidRPr="00A83205" w:rsidRDefault="00955793" w:rsidP="00955793">
      <w:pPr>
        <w:spacing w:after="200" w:line="276" w:lineRule="auto"/>
        <w:ind w:firstLine="397"/>
        <w:jc w:val="both"/>
        <w:rPr>
          <w:rFonts w:ascii="Calibri" w:eastAsia="Calibri" w:hAnsi="Calibri" w:cs="Traditional Arabic"/>
          <w:sz w:val="36"/>
          <w:szCs w:val="36"/>
          <w:rtl/>
          <w:lang w:eastAsia="en-US"/>
        </w:rPr>
      </w:pPr>
      <w:r w:rsidRPr="00A83205">
        <w:rPr>
          <w:rFonts w:ascii="Calibri" w:eastAsia="Calibri" w:hAnsi="Calibri" w:cs="Traditional Arabic" w:hint="cs"/>
          <w:sz w:val="36"/>
          <w:szCs w:val="36"/>
          <w:rtl/>
          <w:lang w:eastAsia="en-US"/>
        </w:rPr>
        <w:t>والجهاد ذروة سنام الإسلام، وسياج مبادئه، وطريق الحفاظ على بلاد الإسلام والمسلمين، فهو من أهم فرائض الإسلام العظمى، لأنه سبيل العزة والكرامة والسيادة، حافظ لدعوة الله في أرضه، حتى ينبثق نورها في أرجاء المعمورة... ولهذا حثَّ الإسلام عليه، وبيَّن في نصوصه فضله وعلوّ منزلة القائم به وعظيم أجره.</w:t>
      </w:r>
    </w:p>
    <w:p w14:paraId="5E664B14" w14:textId="77777777" w:rsidR="00955793" w:rsidRPr="00A83205" w:rsidRDefault="00955793" w:rsidP="00955793">
      <w:pPr>
        <w:spacing w:after="200" w:line="276" w:lineRule="auto"/>
        <w:ind w:firstLine="397"/>
        <w:jc w:val="both"/>
        <w:rPr>
          <w:rFonts w:ascii="Calibri" w:eastAsia="Calibri" w:hAnsi="Calibri" w:cs="Traditional Arabic"/>
          <w:sz w:val="36"/>
          <w:szCs w:val="36"/>
          <w:rtl/>
          <w:lang w:eastAsia="en-US"/>
        </w:rPr>
      </w:pPr>
      <w:r w:rsidRPr="00A83205">
        <w:rPr>
          <w:rFonts w:ascii="Calibri" w:eastAsia="Calibri" w:hAnsi="Calibri" w:cs="Traditional Arabic" w:hint="cs"/>
          <w:sz w:val="36"/>
          <w:szCs w:val="36"/>
          <w:rtl/>
          <w:lang w:eastAsia="en-US"/>
        </w:rPr>
        <w:t>وللجهاد الإسلامي متطلبات ولوازم يجب مراعاتها والعمل بها... بالتفصيل.</w:t>
      </w:r>
    </w:p>
    <w:p w14:paraId="155B37CD" w14:textId="77777777" w:rsidR="00955793" w:rsidRPr="00A83205" w:rsidRDefault="00955793" w:rsidP="00955793">
      <w:pPr>
        <w:spacing w:after="200" w:line="276" w:lineRule="auto"/>
        <w:ind w:firstLine="397"/>
        <w:jc w:val="both"/>
        <w:rPr>
          <w:rFonts w:ascii="Calibri" w:eastAsia="Calibri" w:hAnsi="Calibri" w:cs="Traditional Arabic"/>
          <w:sz w:val="36"/>
          <w:szCs w:val="36"/>
          <w:rtl/>
          <w:lang w:eastAsia="en-US"/>
        </w:rPr>
      </w:pPr>
      <w:r w:rsidRPr="00A83205">
        <w:rPr>
          <w:rFonts w:ascii="Calibri" w:eastAsia="Calibri" w:hAnsi="Calibri" w:cs="Traditional Arabic" w:hint="cs"/>
          <w:sz w:val="36"/>
          <w:szCs w:val="36"/>
          <w:rtl/>
          <w:lang w:eastAsia="en-US"/>
        </w:rPr>
        <w:t>هذا مما ذكره المؤلف وأفاض فيه، وجعل دراسته في خمسة فصول كبيرة، هي:</w:t>
      </w:r>
    </w:p>
    <w:p w14:paraId="67787EC6" w14:textId="77777777" w:rsidR="00955793" w:rsidRPr="00A83205" w:rsidRDefault="00955793" w:rsidP="00955793">
      <w:pPr>
        <w:numPr>
          <w:ilvl w:val="0"/>
          <w:numId w:val="23"/>
        </w:numPr>
        <w:spacing w:after="200" w:line="276" w:lineRule="auto"/>
        <w:jc w:val="both"/>
        <w:rPr>
          <w:rFonts w:ascii="Calibri" w:eastAsia="Calibri" w:hAnsi="Calibri" w:cs="Traditional Arabic"/>
          <w:sz w:val="36"/>
          <w:szCs w:val="36"/>
          <w:lang w:eastAsia="en-US"/>
        </w:rPr>
      </w:pPr>
      <w:r w:rsidRPr="00A83205">
        <w:rPr>
          <w:rFonts w:ascii="Calibri" w:eastAsia="Calibri" w:hAnsi="Calibri" w:cs="Traditional Arabic" w:hint="cs"/>
          <w:sz w:val="36"/>
          <w:szCs w:val="36"/>
          <w:rtl/>
          <w:lang w:eastAsia="en-US"/>
        </w:rPr>
        <w:t>ماهية الجهاد (فصل تمهيدي).</w:t>
      </w:r>
    </w:p>
    <w:p w14:paraId="14A460D4" w14:textId="77777777" w:rsidR="00955793" w:rsidRPr="00A83205" w:rsidRDefault="00955793" w:rsidP="00955793">
      <w:pPr>
        <w:numPr>
          <w:ilvl w:val="0"/>
          <w:numId w:val="23"/>
        </w:numPr>
        <w:spacing w:after="200" w:line="276" w:lineRule="auto"/>
        <w:jc w:val="both"/>
        <w:rPr>
          <w:rFonts w:ascii="Calibri" w:eastAsia="Calibri" w:hAnsi="Calibri" w:cs="Traditional Arabic"/>
          <w:sz w:val="36"/>
          <w:szCs w:val="36"/>
          <w:lang w:eastAsia="en-US"/>
        </w:rPr>
      </w:pPr>
      <w:r w:rsidRPr="00A83205">
        <w:rPr>
          <w:rFonts w:ascii="Calibri" w:eastAsia="Calibri" w:hAnsi="Calibri" w:cs="Traditional Arabic" w:hint="cs"/>
          <w:sz w:val="36"/>
          <w:szCs w:val="36"/>
          <w:rtl/>
          <w:lang w:eastAsia="en-US"/>
        </w:rPr>
        <w:t>الانتفاضة.</w:t>
      </w:r>
    </w:p>
    <w:p w14:paraId="012351E7" w14:textId="77777777" w:rsidR="00955793" w:rsidRPr="00A83205" w:rsidRDefault="00955793" w:rsidP="00955793">
      <w:pPr>
        <w:numPr>
          <w:ilvl w:val="0"/>
          <w:numId w:val="23"/>
        </w:numPr>
        <w:spacing w:after="200" w:line="276" w:lineRule="auto"/>
        <w:jc w:val="both"/>
        <w:rPr>
          <w:rFonts w:ascii="Calibri" w:eastAsia="Calibri" w:hAnsi="Calibri" w:cs="Traditional Arabic"/>
          <w:sz w:val="36"/>
          <w:szCs w:val="36"/>
          <w:lang w:eastAsia="en-US"/>
        </w:rPr>
      </w:pPr>
      <w:r w:rsidRPr="00A83205">
        <w:rPr>
          <w:rFonts w:ascii="Calibri" w:eastAsia="Calibri" w:hAnsi="Calibri" w:cs="Traditional Arabic" w:hint="cs"/>
          <w:sz w:val="36"/>
          <w:szCs w:val="36"/>
          <w:rtl/>
          <w:lang w:eastAsia="en-US"/>
        </w:rPr>
        <w:t>العمليات الاستشهادية (الفدائية).</w:t>
      </w:r>
    </w:p>
    <w:p w14:paraId="4309B6D3" w14:textId="77777777" w:rsidR="00955793" w:rsidRPr="00A83205" w:rsidRDefault="00955793" w:rsidP="00955793">
      <w:pPr>
        <w:numPr>
          <w:ilvl w:val="0"/>
          <w:numId w:val="23"/>
        </w:numPr>
        <w:spacing w:after="200" w:line="276" w:lineRule="auto"/>
        <w:jc w:val="both"/>
        <w:rPr>
          <w:rFonts w:ascii="Calibri" w:eastAsia="Calibri" w:hAnsi="Calibri" w:cs="Traditional Arabic"/>
          <w:sz w:val="36"/>
          <w:szCs w:val="36"/>
          <w:lang w:eastAsia="en-US"/>
        </w:rPr>
      </w:pPr>
      <w:r w:rsidRPr="00A83205">
        <w:rPr>
          <w:rFonts w:ascii="Calibri" w:eastAsia="Calibri" w:hAnsi="Calibri" w:cs="Traditional Arabic" w:hint="cs"/>
          <w:sz w:val="36"/>
          <w:szCs w:val="36"/>
          <w:rtl/>
          <w:lang w:eastAsia="en-US"/>
        </w:rPr>
        <w:t>جهاد الأسير في سجون الأعداء.</w:t>
      </w:r>
    </w:p>
    <w:p w14:paraId="66B7A76D" w14:textId="77777777" w:rsidR="00955793" w:rsidRPr="00A83205" w:rsidRDefault="00955793" w:rsidP="00955793">
      <w:pPr>
        <w:numPr>
          <w:ilvl w:val="0"/>
          <w:numId w:val="23"/>
        </w:numPr>
        <w:spacing w:after="200" w:line="276" w:lineRule="auto"/>
        <w:jc w:val="both"/>
        <w:rPr>
          <w:rFonts w:ascii="Calibri" w:eastAsia="Calibri" w:hAnsi="Calibri" w:cs="Traditional Arabic"/>
          <w:sz w:val="36"/>
          <w:szCs w:val="36"/>
          <w:lang w:eastAsia="en-US"/>
        </w:rPr>
      </w:pPr>
      <w:r w:rsidRPr="00A83205">
        <w:rPr>
          <w:rFonts w:ascii="Calibri" w:eastAsia="Calibri" w:hAnsi="Calibri" w:cs="Traditional Arabic" w:hint="cs"/>
          <w:sz w:val="36"/>
          <w:szCs w:val="36"/>
          <w:rtl/>
          <w:lang w:eastAsia="en-US"/>
        </w:rPr>
        <w:t>اختطاف أفراد من العدو واتخاذهم رهائن في القتال معهم.</w:t>
      </w:r>
    </w:p>
    <w:p w14:paraId="2E9EDFAF" w14:textId="77777777" w:rsidR="00955793" w:rsidRPr="00A83205" w:rsidRDefault="00955793" w:rsidP="00955793">
      <w:pPr>
        <w:numPr>
          <w:ilvl w:val="0"/>
          <w:numId w:val="23"/>
        </w:numPr>
        <w:spacing w:after="200" w:line="276" w:lineRule="auto"/>
        <w:jc w:val="both"/>
        <w:rPr>
          <w:rFonts w:ascii="Calibri" w:eastAsia="Calibri" w:hAnsi="Calibri" w:cs="Traditional Arabic"/>
          <w:sz w:val="36"/>
          <w:szCs w:val="36"/>
          <w:lang w:eastAsia="en-US"/>
        </w:rPr>
      </w:pPr>
      <w:r w:rsidRPr="00A83205">
        <w:rPr>
          <w:rFonts w:ascii="Calibri" w:eastAsia="Calibri" w:hAnsi="Calibri" w:cs="Traditional Arabic" w:hint="cs"/>
          <w:sz w:val="36"/>
          <w:szCs w:val="36"/>
          <w:rtl/>
          <w:lang w:eastAsia="en-US"/>
        </w:rPr>
        <w:t>أسلوب المقاطعة الاقتصادية للأعداء.</w:t>
      </w:r>
    </w:p>
    <w:p w14:paraId="1FF8034F" w14:textId="77777777" w:rsidR="00955793" w:rsidRPr="00A83205" w:rsidRDefault="00955793" w:rsidP="00955793">
      <w:pPr>
        <w:spacing w:after="200" w:line="276" w:lineRule="auto"/>
        <w:ind w:firstLine="397"/>
        <w:jc w:val="both"/>
        <w:rPr>
          <w:rFonts w:ascii="Calibri" w:eastAsia="Calibri" w:hAnsi="Calibri" w:cs="Traditional Arabic"/>
          <w:sz w:val="36"/>
          <w:szCs w:val="36"/>
          <w:rtl/>
          <w:lang w:eastAsia="en-US"/>
        </w:rPr>
      </w:pPr>
      <w:r w:rsidRPr="00A83205">
        <w:rPr>
          <w:rFonts w:ascii="Calibri" w:eastAsia="Calibri" w:hAnsi="Calibri" w:cs="Traditional Arabic" w:hint="cs"/>
          <w:sz w:val="36"/>
          <w:szCs w:val="36"/>
          <w:rtl/>
          <w:lang w:eastAsia="en-US"/>
        </w:rPr>
        <w:lastRenderedPageBreak/>
        <w:t>وذكر أن الانتفاضة أسلوب يستخدم فيه أدوات قتالية تميل في غالبها إلى البساطة... وأنها تصرفات ذكر فيها العلماء أقوالهم في باب جهاد الدفع إذا احتلَّ الكفار أرضاً للمسلمين، واتفقت كلمتهم على وجوب القتال لدفع العدوان الواقع على بلاد المسلمين.</w:t>
      </w:r>
    </w:p>
    <w:p w14:paraId="08A3B329" w14:textId="77777777" w:rsidR="00955793" w:rsidRPr="00A83205" w:rsidRDefault="00955793" w:rsidP="00955793">
      <w:pPr>
        <w:spacing w:after="200" w:line="276" w:lineRule="auto"/>
        <w:ind w:firstLine="397"/>
        <w:jc w:val="both"/>
        <w:rPr>
          <w:rFonts w:ascii="Calibri" w:eastAsia="Calibri" w:hAnsi="Calibri" w:cs="Traditional Arabic"/>
          <w:sz w:val="36"/>
          <w:szCs w:val="36"/>
          <w:rtl/>
          <w:lang w:eastAsia="en-US"/>
        </w:rPr>
      </w:pPr>
      <w:r w:rsidRPr="00A83205">
        <w:rPr>
          <w:rFonts w:ascii="Calibri" w:eastAsia="Calibri" w:hAnsi="Calibri" w:cs="Traditional Arabic" w:hint="cs"/>
          <w:sz w:val="36"/>
          <w:szCs w:val="36"/>
          <w:rtl/>
          <w:lang w:eastAsia="en-US"/>
        </w:rPr>
        <w:t>وأن الكمائن من أنجح عمليات المجاهدين في التأثير على معنويات العدو وخلخلة قواه في الحروب التقليدية... وأنه يدل على مشروعية هذا النوع من العمليات في الفقه الإسلامي.</w:t>
      </w:r>
    </w:p>
    <w:p w14:paraId="6FE297F6" w14:textId="11CF2A90" w:rsidR="000730E4" w:rsidRDefault="00955793" w:rsidP="009C0E30">
      <w:pPr>
        <w:spacing w:after="200" w:line="276" w:lineRule="auto"/>
        <w:ind w:firstLine="397"/>
        <w:jc w:val="both"/>
        <w:rPr>
          <w:rFonts w:ascii="Traditional Arabic" w:eastAsia="Calibri" w:hAnsi="Traditional Arabic" w:cs="Traditional Arabic"/>
          <w:b/>
          <w:bCs/>
          <w:color w:val="FF0000"/>
          <w:sz w:val="36"/>
          <w:szCs w:val="36"/>
          <w:rtl/>
          <w:lang w:eastAsia="en-US"/>
        </w:rPr>
      </w:pPr>
      <w:r w:rsidRPr="00A83205">
        <w:rPr>
          <w:rFonts w:ascii="Calibri" w:eastAsia="Calibri" w:hAnsi="Calibri" w:cs="Traditional Arabic" w:hint="cs"/>
          <w:sz w:val="36"/>
          <w:szCs w:val="36"/>
          <w:rtl/>
          <w:lang w:eastAsia="en-US"/>
        </w:rPr>
        <w:t>ثم بيَّن حكم العمليات الاستشهادية، وحكم الخطف واتخاذ الرهائن، والمقاطعة الاقتصادية...</w:t>
      </w:r>
    </w:p>
    <w:p w14:paraId="53A0A390" w14:textId="77777777" w:rsidR="009C0E30" w:rsidRDefault="009C0E30" w:rsidP="009C0E30">
      <w:pPr>
        <w:spacing w:after="200" w:line="276" w:lineRule="auto"/>
        <w:ind w:firstLine="397"/>
        <w:jc w:val="both"/>
        <w:rPr>
          <w:rFonts w:ascii="Traditional Arabic" w:eastAsia="Calibri" w:hAnsi="Traditional Arabic" w:cs="Traditional Arabic"/>
          <w:b/>
          <w:bCs/>
          <w:color w:val="FF0000"/>
          <w:sz w:val="36"/>
          <w:szCs w:val="36"/>
          <w:rtl/>
          <w:lang w:eastAsia="en-US"/>
        </w:rPr>
      </w:pPr>
    </w:p>
    <w:p w14:paraId="62ECBA24" w14:textId="77777777" w:rsidR="00955793" w:rsidRPr="00520DE4" w:rsidRDefault="00955793" w:rsidP="00955793">
      <w:pPr>
        <w:spacing w:after="200" w:line="276" w:lineRule="auto"/>
        <w:jc w:val="center"/>
        <w:rPr>
          <w:rFonts w:ascii="Traditional Arabic" w:eastAsia="Calibri" w:hAnsi="Traditional Arabic" w:cs="Traditional Arabic"/>
          <w:b/>
          <w:bCs/>
          <w:color w:val="FF0000"/>
          <w:sz w:val="36"/>
          <w:szCs w:val="36"/>
          <w:rtl/>
          <w:lang w:eastAsia="en-US"/>
        </w:rPr>
      </w:pPr>
      <w:r w:rsidRPr="00520DE4">
        <w:rPr>
          <w:rFonts w:ascii="Traditional Arabic" w:eastAsia="Calibri" w:hAnsi="Traditional Arabic" w:cs="Traditional Arabic" w:hint="cs"/>
          <w:b/>
          <w:bCs/>
          <w:color w:val="FF0000"/>
          <w:sz w:val="36"/>
          <w:szCs w:val="36"/>
          <w:rtl/>
          <w:lang w:eastAsia="en-US"/>
        </w:rPr>
        <w:t>معابد الكفار</w:t>
      </w:r>
    </w:p>
    <w:p w14:paraId="2EADE7FF" w14:textId="77777777" w:rsidR="00955793" w:rsidRPr="00520DE4" w:rsidRDefault="00955793" w:rsidP="00955793">
      <w:pPr>
        <w:spacing w:after="200" w:line="276" w:lineRule="auto"/>
        <w:jc w:val="center"/>
        <w:rPr>
          <w:rFonts w:ascii="Traditional Arabic" w:eastAsia="Calibri" w:hAnsi="Traditional Arabic" w:cs="Traditional Arabic"/>
          <w:b/>
          <w:bCs/>
          <w:sz w:val="36"/>
          <w:szCs w:val="36"/>
          <w:rtl/>
          <w:lang w:eastAsia="en-US"/>
        </w:rPr>
      </w:pPr>
    </w:p>
    <w:p w14:paraId="60A9F135" w14:textId="77777777" w:rsidR="00955793" w:rsidRDefault="00955793" w:rsidP="00955793">
      <w:pPr>
        <w:spacing w:after="200" w:line="276" w:lineRule="auto"/>
        <w:jc w:val="both"/>
        <w:rPr>
          <w:rFonts w:ascii="Traditional Arabic" w:eastAsia="Calibri" w:hAnsi="Traditional Arabic" w:cs="Traditional Arabic"/>
          <w:b/>
          <w:bCs/>
          <w:sz w:val="36"/>
          <w:szCs w:val="36"/>
          <w:rtl/>
          <w:lang w:eastAsia="en-US"/>
        </w:rPr>
      </w:pPr>
      <w:r w:rsidRPr="00520DE4">
        <w:rPr>
          <w:rFonts w:ascii="Traditional Arabic" w:eastAsia="Calibri" w:hAnsi="Traditional Arabic" w:cs="Traditional Arabic" w:hint="cs"/>
          <w:b/>
          <w:bCs/>
          <w:sz w:val="36"/>
          <w:szCs w:val="36"/>
          <w:rtl/>
          <w:lang w:eastAsia="en-US"/>
        </w:rPr>
        <w:t xml:space="preserve">معابد الكفار وأحكامها في بلاد المسلمين/ إبراهيم بن سليمان </w:t>
      </w:r>
      <w:proofErr w:type="gramStart"/>
      <w:r w:rsidRPr="00520DE4">
        <w:rPr>
          <w:rFonts w:ascii="Traditional Arabic" w:eastAsia="Calibri" w:hAnsi="Traditional Arabic" w:cs="Traditional Arabic" w:hint="cs"/>
          <w:b/>
          <w:bCs/>
          <w:sz w:val="36"/>
          <w:szCs w:val="36"/>
          <w:rtl/>
          <w:lang w:eastAsia="en-US"/>
        </w:rPr>
        <w:t>الفهيد.-</w:t>
      </w:r>
      <w:proofErr w:type="gramEnd"/>
      <w:r w:rsidRPr="00520DE4">
        <w:rPr>
          <w:rFonts w:ascii="Traditional Arabic" w:eastAsia="Calibri" w:hAnsi="Traditional Arabic" w:cs="Traditional Arabic" w:hint="cs"/>
          <w:b/>
          <w:bCs/>
          <w:sz w:val="36"/>
          <w:szCs w:val="36"/>
          <w:rtl/>
          <w:lang w:eastAsia="en-US"/>
        </w:rPr>
        <w:t xml:space="preserve"> الرياض: المؤلف 1431هـ، 543ص (أصله رسالة ماجستير)</w:t>
      </w:r>
      <w:r>
        <w:rPr>
          <w:rFonts w:ascii="Traditional Arabic" w:eastAsia="Calibri" w:hAnsi="Traditional Arabic" w:cs="Traditional Arabic" w:hint="cs"/>
          <w:b/>
          <w:bCs/>
          <w:sz w:val="36"/>
          <w:szCs w:val="36"/>
          <w:rtl/>
          <w:lang w:eastAsia="en-US"/>
        </w:rPr>
        <w:t>.</w:t>
      </w:r>
    </w:p>
    <w:p w14:paraId="72977AB5" w14:textId="77777777" w:rsidR="00955793" w:rsidRDefault="00955793" w:rsidP="00955793">
      <w:pPr>
        <w:spacing w:after="200" w:line="276" w:lineRule="auto"/>
        <w:jc w:val="both"/>
        <w:rPr>
          <w:rFonts w:ascii="Traditional Arabic" w:eastAsia="Calibri" w:hAnsi="Traditional Arabic" w:cs="Traditional Arabic"/>
          <w:b/>
          <w:bCs/>
          <w:sz w:val="36"/>
          <w:szCs w:val="36"/>
          <w:rtl/>
          <w:lang w:eastAsia="en-US"/>
        </w:rPr>
      </w:pPr>
    </w:p>
    <w:p w14:paraId="384B66A5" w14:textId="77777777" w:rsidR="00822041" w:rsidRDefault="00822041" w:rsidP="00822041">
      <w:pPr>
        <w:spacing w:after="200" w:line="276" w:lineRule="auto"/>
        <w:jc w:val="center"/>
        <w:rPr>
          <w:rFonts w:ascii="Traditional Arabic" w:eastAsia="Calibri" w:hAnsi="Traditional Arabic" w:cs="Traditional Arabic"/>
          <w:b/>
          <w:bCs/>
          <w:sz w:val="36"/>
          <w:szCs w:val="36"/>
          <w:rtl/>
          <w:lang w:eastAsia="en-US"/>
        </w:rPr>
      </w:pPr>
      <w:r>
        <w:rPr>
          <w:noProof/>
          <w:color w:val="0000FF"/>
          <w:lang w:eastAsia="en-US"/>
        </w:rPr>
        <w:drawing>
          <wp:inline distT="0" distB="0" distL="0" distR="0" wp14:anchorId="6525BDBE" wp14:editId="73ED2119">
            <wp:extent cx="2083554" cy="2570985"/>
            <wp:effectExtent l="0" t="0" r="0" b="1270"/>
            <wp:docPr id="181" name="irc_mi" descr="https://pbs.twimg.com/media/CMr3yK2UEAACZvn.jpg">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pbs.twimg.com/media/CMr3yK2UEAACZvn.jpg">
                      <a:hlinkClick r:id="rId224"/>
                    </pic:cNvPr>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086258" cy="2574322"/>
                    </a:xfrm>
                    <a:prstGeom prst="rect">
                      <a:avLst/>
                    </a:prstGeom>
                    <a:noFill/>
                    <a:ln>
                      <a:noFill/>
                    </a:ln>
                  </pic:spPr>
                </pic:pic>
              </a:graphicData>
            </a:graphic>
          </wp:inline>
        </w:drawing>
      </w:r>
    </w:p>
    <w:p w14:paraId="3FAD8934" w14:textId="77777777" w:rsidR="00822041" w:rsidRPr="00520DE4" w:rsidRDefault="00822041" w:rsidP="00955793">
      <w:pPr>
        <w:spacing w:after="200" w:line="276" w:lineRule="auto"/>
        <w:jc w:val="both"/>
        <w:rPr>
          <w:rFonts w:ascii="Traditional Arabic" w:eastAsia="Calibri" w:hAnsi="Traditional Arabic" w:cs="Traditional Arabic"/>
          <w:b/>
          <w:bCs/>
          <w:sz w:val="36"/>
          <w:szCs w:val="36"/>
          <w:rtl/>
          <w:lang w:eastAsia="en-US"/>
        </w:rPr>
      </w:pPr>
    </w:p>
    <w:p w14:paraId="7F7571BE" w14:textId="77777777" w:rsidR="00955793" w:rsidRPr="00520DE4" w:rsidRDefault="00955793" w:rsidP="00955793">
      <w:pPr>
        <w:spacing w:after="200" w:line="276" w:lineRule="auto"/>
        <w:jc w:val="both"/>
        <w:rPr>
          <w:rFonts w:ascii="Traditional Arabic" w:eastAsia="Calibri" w:hAnsi="Traditional Arabic" w:cs="Traditional Arabic"/>
          <w:sz w:val="36"/>
          <w:szCs w:val="36"/>
          <w:rtl/>
          <w:lang w:eastAsia="en-US"/>
        </w:rPr>
      </w:pPr>
      <w:r w:rsidRPr="00520DE4">
        <w:rPr>
          <w:rFonts w:ascii="Traditional Arabic" w:eastAsia="Calibri" w:hAnsi="Traditional Arabic" w:cs="Traditional Arabic" w:hint="cs"/>
          <w:sz w:val="36"/>
          <w:szCs w:val="36"/>
          <w:rtl/>
          <w:lang w:eastAsia="en-US"/>
        </w:rPr>
        <w:t>كانت بلاد الإسلام - عدا جزيرة العرب - تحتضن الكثير من غير المسلمين، ولا يمنعون من العيش فيها مع تمسكهم بدينهم الأصلي إذا بذلوا الجزية، ومن آثار ذلك أن وجدت معابد لهم يمارسون فيها شعائرهم وعباداتهم، ومن كمال شريعة الإسلام أنها جاءت بتشريعات شاملة لكل ما يتعلق بهذه المعابد من أحكام، كحكم إحداثها، أو الإبقاء على الموجود منها أو هدمه، أو من جهة بيان حكم دخولها لأغراض متعددة من قبل المسلمين للصلاة أو الاستراحة أو الاطلاع، أو تعدي البعض على ما فيها بغصب أو سرقة، أو استخدامها من قبل الكفار أنفسهم لعدة أغراض، كإيواء الجواسيس والمحاربين، وضرب النواقيس، ونحو ذلك، أو من جهة الاستثمار السياحي لهذه المعابد من قبل المسلمين وإجراء العقود المالية لها، وأحكام التبرعات المالية لها، وطريقة معاقبة أصحابها إذا جاوزوا الحد الشرعي ولم يلتزموا ما شرط عليهم، وغير ذلك من الأحكام.</w:t>
      </w:r>
    </w:p>
    <w:p w14:paraId="57998EC4" w14:textId="77777777" w:rsidR="00955793" w:rsidRPr="00520DE4" w:rsidRDefault="00955793" w:rsidP="00955793">
      <w:pPr>
        <w:spacing w:after="200" w:line="276" w:lineRule="auto"/>
        <w:jc w:val="both"/>
        <w:rPr>
          <w:rFonts w:ascii="Traditional Arabic" w:eastAsia="Calibri" w:hAnsi="Traditional Arabic" w:cs="Traditional Arabic"/>
          <w:sz w:val="36"/>
          <w:szCs w:val="36"/>
          <w:rtl/>
          <w:lang w:eastAsia="en-US"/>
        </w:rPr>
      </w:pPr>
      <w:r w:rsidRPr="00520DE4">
        <w:rPr>
          <w:rFonts w:ascii="Traditional Arabic" w:eastAsia="Calibri" w:hAnsi="Traditional Arabic" w:cs="Traditional Arabic" w:hint="cs"/>
          <w:sz w:val="36"/>
          <w:szCs w:val="36"/>
          <w:rtl/>
          <w:lang w:eastAsia="en-US"/>
        </w:rPr>
        <w:t>وكان من أسباب اختيار الموضوع لدى المؤلف هو الشبه الخطيرة المرتبطة بهذا الموضوع التي يثيرها المرجفون بين الفينة والأخرى، وهذه الشبه تحتاج لدفع وبيان.</w:t>
      </w:r>
    </w:p>
    <w:p w14:paraId="3906E213" w14:textId="77777777" w:rsidR="00955793" w:rsidRPr="00520DE4" w:rsidRDefault="00955793" w:rsidP="00955793">
      <w:pPr>
        <w:spacing w:after="200" w:line="276" w:lineRule="auto"/>
        <w:jc w:val="both"/>
        <w:rPr>
          <w:rFonts w:ascii="Traditional Arabic" w:eastAsia="Calibri" w:hAnsi="Traditional Arabic" w:cs="Traditional Arabic"/>
          <w:sz w:val="36"/>
          <w:szCs w:val="36"/>
          <w:rtl/>
          <w:lang w:eastAsia="en-US"/>
        </w:rPr>
      </w:pPr>
      <w:r w:rsidRPr="00520DE4">
        <w:rPr>
          <w:rFonts w:ascii="Traditional Arabic" w:eastAsia="Calibri" w:hAnsi="Traditional Arabic" w:cs="Traditional Arabic" w:hint="cs"/>
          <w:sz w:val="36"/>
          <w:szCs w:val="36"/>
          <w:rtl/>
          <w:lang w:eastAsia="en-US"/>
        </w:rPr>
        <w:t>وقد جعل كتابه هذا في أربعة فصول، تحتها مباحث ومطالب عديدة.</w:t>
      </w:r>
    </w:p>
    <w:p w14:paraId="581BC9D1" w14:textId="77777777" w:rsidR="00955793" w:rsidRPr="00520DE4" w:rsidRDefault="00955793" w:rsidP="00955793">
      <w:pPr>
        <w:spacing w:after="200" w:line="276" w:lineRule="auto"/>
        <w:jc w:val="both"/>
        <w:rPr>
          <w:rFonts w:ascii="Traditional Arabic" w:eastAsia="Calibri" w:hAnsi="Traditional Arabic" w:cs="Traditional Arabic"/>
          <w:sz w:val="36"/>
          <w:szCs w:val="36"/>
          <w:rtl/>
          <w:lang w:eastAsia="en-US"/>
        </w:rPr>
      </w:pPr>
      <w:r w:rsidRPr="00520DE4">
        <w:rPr>
          <w:rFonts w:ascii="Traditional Arabic" w:eastAsia="Calibri" w:hAnsi="Traditional Arabic" w:cs="Traditional Arabic" w:hint="cs"/>
          <w:sz w:val="36"/>
          <w:szCs w:val="36"/>
          <w:rtl/>
          <w:lang w:eastAsia="en-US"/>
        </w:rPr>
        <w:t>ومما استنتجه المؤلف:</w:t>
      </w:r>
    </w:p>
    <w:p w14:paraId="3D1A4BBD" w14:textId="77777777" w:rsidR="00955793" w:rsidRPr="00520DE4" w:rsidRDefault="00955793" w:rsidP="00955793">
      <w:pPr>
        <w:spacing w:after="200" w:line="276" w:lineRule="auto"/>
        <w:jc w:val="both"/>
        <w:rPr>
          <w:rFonts w:ascii="Traditional Arabic" w:eastAsia="Calibri" w:hAnsi="Traditional Arabic" w:cs="Traditional Arabic"/>
          <w:sz w:val="36"/>
          <w:szCs w:val="36"/>
          <w:rtl/>
          <w:lang w:eastAsia="en-US"/>
        </w:rPr>
      </w:pPr>
      <w:r w:rsidRPr="00520DE4">
        <w:rPr>
          <w:rFonts w:ascii="Traditional Arabic" w:eastAsia="Calibri" w:hAnsi="Traditional Arabic" w:cs="Traditional Arabic" w:hint="cs"/>
          <w:sz w:val="36"/>
          <w:szCs w:val="36"/>
          <w:rtl/>
          <w:lang w:eastAsia="en-US"/>
        </w:rPr>
        <w:t>- أجمع الفقهاء على تحريم إحداث معابد للكفار في البلاد التي أسلم أهلها عليها قبل الفتح الإسلامي كالمدينة واليمن، أو التي أحدثها المسلمون كالبصرة وبغداد، أو في بلاد شبه الجزيرة العربية، ولا يجوز مصالحة أهل الذمة على إحداث معبد لهم في هذه البلاد، ويجب هدم كل معبد محدث فيها.</w:t>
      </w:r>
    </w:p>
    <w:p w14:paraId="34D87252" w14:textId="77777777" w:rsidR="00955793" w:rsidRPr="00520DE4" w:rsidRDefault="00955793" w:rsidP="00955793">
      <w:pPr>
        <w:spacing w:after="200" w:line="276" w:lineRule="auto"/>
        <w:jc w:val="both"/>
        <w:rPr>
          <w:rFonts w:ascii="Traditional Arabic" w:eastAsia="Calibri" w:hAnsi="Traditional Arabic" w:cs="Traditional Arabic"/>
          <w:sz w:val="36"/>
          <w:szCs w:val="36"/>
          <w:rtl/>
          <w:lang w:eastAsia="en-US"/>
        </w:rPr>
      </w:pPr>
      <w:r w:rsidRPr="00520DE4">
        <w:rPr>
          <w:rFonts w:ascii="Traditional Arabic" w:eastAsia="Calibri" w:hAnsi="Traditional Arabic" w:cs="Traditional Arabic" w:hint="cs"/>
          <w:sz w:val="36"/>
          <w:szCs w:val="36"/>
          <w:rtl/>
          <w:lang w:eastAsia="en-US"/>
        </w:rPr>
        <w:lastRenderedPageBreak/>
        <w:t>- لا يجوز إحداث معابد للكفار في البلاد التي فتحها المسلمون عنوة، أو صلحاً مطلقاً، أو صلحاً على أن تكون للمسلمين، على الراجح منن أقوال الفقهاء.</w:t>
      </w:r>
    </w:p>
    <w:p w14:paraId="6EA67367" w14:textId="77777777" w:rsidR="00955793" w:rsidRPr="00520DE4" w:rsidRDefault="00955793" w:rsidP="00955793">
      <w:pPr>
        <w:spacing w:after="200" w:line="276" w:lineRule="auto"/>
        <w:jc w:val="both"/>
        <w:rPr>
          <w:rFonts w:ascii="Traditional Arabic" w:eastAsia="Calibri" w:hAnsi="Traditional Arabic" w:cs="Traditional Arabic"/>
          <w:sz w:val="36"/>
          <w:szCs w:val="36"/>
          <w:rtl/>
          <w:lang w:eastAsia="en-US"/>
        </w:rPr>
      </w:pPr>
      <w:r w:rsidRPr="00520DE4">
        <w:rPr>
          <w:rFonts w:ascii="Traditional Arabic" w:eastAsia="Calibri" w:hAnsi="Traditional Arabic" w:cs="Traditional Arabic" w:hint="cs"/>
          <w:sz w:val="36"/>
          <w:szCs w:val="36"/>
          <w:rtl/>
          <w:lang w:eastAsia="en-US"/>
        </w:rPr>
        <w:t>- لا يُمنع أهل الذمة من إحداث معابد لهم في البلاد التي فتحها المسلمون صلحاً، على أن تكون أرضها لأهل الذمة بخراج يؤدونه للمسلمين، في أصح قولي الفقهاء.</w:t>
      </w:r>
    </w:p>
    <w:p w14:paraId="02A6186E" w14:textId="77777777" w:rsidR="00955793" w:rsidRPr="00520DE4" w:rsidRDefault="00955793" w:rsidP="00955793">
      <w:pPr>
        <w:spacing w:after="200" w:line="276" w:lineRule="auto"/>
        <w:jc w:val="both"/>
        <w:rPr>
          <w:rFonts w:ascii="Traditional Arabic" w:eastAsia="Calibri" w:hAnsi="Traditional Arabic" w:cs="Traditional Arabic"/>
          <w:sz w:val="36"/>
          <w:szCs w:val="36"/>
          <w:rtl/>
          <w:lang w:eastAsia="en-US"/>
        </w:rPr>
      </w:pPr>
      <w:r w:rsidRPr="00520DE4">
        <w:rPr>
          <w:rFonts w:ascii="Traditional Arabic" w:eastAsia="Calibri" w:hAnsi="Traditional Arabic" w:cs="Traditional Arabic" w:hint="cs"/>
          <w:sz w:val="36"/>
          <w:szCs w:val="36"/>
          <w:rtl/>
          <w:lang w:eastAsia="en-US"/>
        </w:rPr>
        <w:t>- يكره للمسلم أن يصلي في المعابد التي بها صور لذات الأرواح، وتشتد الكراهة إذا كانت الصور في قبلة المصلي، فإن خلت المعابد من الصور فالصلاة بها جائزة من غير كراهة، في أصح أقوال الفقهاء.</w:t>
      </w:r>
    </w:p>
    <w:p w14:paraId="3903D78D" w14:textId="77777777" w:rsidR="00955793" w:rsidRPr="00520DE4" w:rsidRDefault="00955793" w:rsidP="00955793">
      <w:pPr>
        <w:spacing w:after="200" w:line="276" w:lineRule="auto"/>
        <w:jc w:val="both"/>
        <w:rPr>
          <w:rFonts w:ascii="Traditional Arabic" w:eastAsia="Calibri" w:hAnsi="Traditional Arabic" w:cs="Traditional Arabic"/>
          <w:sz w:val="36"/>
          <w:szCs w:val="36"/>
          <w:rtl/>
          <w:lang w:eastAsia="en-US"/>
        </w:rPr>
      </w:pPr>
      <w:r w:rsidRPr="00520DE4">
        <w:rPr>
          <w:rFonts w:ascii="Traditional Arabic" w:eastAsia="Calibri" w:hAnsi="Traditional Arabic" w:cs="Traditional Arabic" w:hint="cs"/>
          <w:sz w:val="36"/>
          <w:szCs w:val="36"/>
          <w:rtl/>
          <w:lang w:eastAsia="en-US"/>
        </w:rPr>
        <w:t>- لا يجب على المسلم أن يتوضأ إن مسَّ صليباً أو صنماً، ولا يستحب أيضاً.</w:t>
      </w:r>
    </w:p>
    <w:p w14:paraId="637120C7" w14:textId="77777777" w:rsidR="00955793" w:rsidRPr="00520DE4" w:rsidRDefault="00955793" w:rsidP="00955793">
      <w:pPr>
        <w:spacing w:after="200" w:line="276" w:lineRule="auto"/>
        <w:jc w:val="both"/>
        <w:rPr>
          <w:rFonts w:ascii="Traditional Arabic" w:eastAsia="Calibri" w:hAnsi="Traditional Arabic" w:cs="Traditional Arabic"/>
          <w:sz w:val="36"/>
          <w:szCs w:val="36"/>
          <w:rtl/>
          <w:lang w:eastAsia="en-US"/>
        </w:rPr>
      </w:pPr>
      <w:r w:rsidRPr="00520DE4">
        <w:rPr>
          <w:rFonts w:ascii="Traditional Arabic" w:eastAsia="Calibri" w:hAnsi="Traditional Arabic" w:cs="Traditional Arabic" w:hint="cs"/>
          <w:sz w:val="36"/>
          <w:szCs w:val="36"/>
          <w:rtl/>
          <w:lang w:eastAsia="en-US"/>
        </w:rPr>
        <w:t>- من أتلف شيئاً من ممتلكات أهل الذمة الموجودة في معابدهم لزمه ضمانه إذا كان مما لم يُهدر الشرع قيمته، كالخمر ونحوه.</w:t>
      </w:r>
    </w:p>
    <w:p w14:paraId="060359FF" w14:textId="77777777" w:rsidR="00955793" w:rsidRPr="00520DE4" w:rsidRDefault="00955793" w:rsidP="00955793">
      <w:pPr>
        <w:spacing w:after="200" w:line="276" w:lineRule="auto"/>
        <w:jc w:val="both"/>
        <w:rPr>
          <w:rFonts w:ascii="Traditional Arabic" w:eastAsia="Calibri" w:hAnsi="Traditional Arabic" w:cs="Traditional Arabic"/>
          <w:sz w:val="36"/>
          <w:szCs w:val="36"/>
          <w:rtl/>
          <w:lang w:eastAsia="en-US"/>
        </w:rPr>
      </w:pPr>
      <w:r w:rsidRPr="00520DE4">
        <w:rPr>
          <w:rFonts w:ascii="Traditional Arabic" w:eastAsia="Calibri" w:hAnsi="Traditional Arabic" w:cs="Traditional Arabic" w:hint="cs"/>
          <w:sz w:val="36"/>
          <w:szCs w:val="36"/>
          <w:rtl/>
          <w:lang w:eastAsia="en-US"/>
        </w:rPr>
        <w:t>- لا يجوز غصب وسرقة ما بداخل معابد الكفار من ممتلكات، بما في ذلك الأصنام والصلبان، ويجب رد ما غصب أو سرق بعينه إن كان باقياً، وضمانه إن كان تالفاً...</w:t>
      </w:r>
    </w:p>
    <w:p w14:paraId="49A04E19" w14:textId="77777777" w:rsidR="00955793" w:rsidRPr="00520DE4" w:rsidRDefault="00955793" w:rsidP="00955793">
      <w:pPr>
        <w:spacing w:after="200" w:line="276" w:lineRule="auto"/>
        <w:jc w:val="both"/>
        <w:rPr>
          <w:rFonts w:ascii="Traditional Arabic" w:eastAsia="Calibri" w:hAnsi="Traditional Arabic" w:cs="Traditional Arabic"/>
          <w:sz w:val="36"/>
          <w:szCs w:val="36"/>
          <w:rtl/>
          <w:lang w:eastAsia="en-US"/>
        </w:rPr>
      </w:pPr>
      <w:r w:rsidRPr="00520DE4">
        <w:rPr>
          <w:rFonts w:ascii="Traditional Arabic" w:eastAsia="Calibri" w:hAnsi="Traditional Arabic" w:cs="Traditional Arabic" w:hint="cs"/>
          <w:sz w:val="36"/>
          <w:szCs w:val="36"/>
          <w:rtl/>
          <w:lang w:eastAsia="en-US"/>
        </w:rPr>
        <w:t>- لا تجوز صناعة وبيع التماثيل المجسمة لذوات الأرواح لأي غرض، ما عدا لعب الأطفال، بإجماع الفقهاء.</w:t>
      </w:r>
    </w:p>
    <w:p w14:paraId="25E0F358" w14:textId="77777777" w:rsidR="00955793" w:rsidRPr="00520DE4" w:rsidRDefault="00955793" w:rsidP="00955793">
      <w:pPr>
        <w:spacing w:after="200" w:line="276" w:lineRule="auto"/>
        <w:jc w:val="both"/>
        <w:rPr>
          <w:rFonts w:ascii="Traditional Arabic" w:eastAsia="Calibri" w:hAnsi="Traditional Arabic" w:cs="Traditional Arabic"/>
          <w:sz w:val="36"/>
          <w:szCs w:val="36"/>
          <w:rtl/>
          <w:lang w:eastAsia="en-US"/>
        </w:rPr>
      </w:pPr>
      <w:r w:rsidRPr="00520DE4">
        <w:rPr>
          <w:rFonts w:ascii="Traditional Arabic" w:eastAsia="Calibri" w:hAnsi="Traditional Arabic" w:cs="Traditional Arabic" w:hint="cs"/>
          <w:sz w:val="36"/>
          <w:szCs w:val="36"/>
          <w:rtl/>
          <w:lang w:eastAsia="en-US"/>
        </w:rPr>
        <w:t>- يحرم بيع وتأجير الأرض أو الدار لمن يتخذها معبداً للكفار.</w:t>
      </w:r>
    </w:p>
    <w:p w14:paraId="41E43DC7" w14:textId="77777777" w:rsidR="00955793" w:rsidRPr="00520DE4" w:rsidRDefault="00955793" w:rsidP="00955793">
      <w:pPr>
        <w:spacing w:after="200" w:line="276" w:lineRule="auto"/>
        <w:jc w:val="both"/>
        <w:rPr>
          <w:rFonts w:ascii="Traditional Arabic" w:eastAsia="Calibri" w:hAnsi="Traditional Arabic" w:cs="Traditional Arabic"/>
          <w:sz w:val="36"/>
          <w:szCs w:val="36"/>
          <w:rtl/>
          <w:lang w:eastAsia="en-US"/>
        </w:rPr>
      </w:pPr>
      <w:r w:rsidRPr="00520DE4">
        <w:rPr>
          <w:rFonts w:ascii="Traditional Arabic" w:eastAsia="Calibri" w:hAnsi="Traditional Arabic" w:cs="Traditional Arabic" w:hint="cs"/>
          <w:sz w:val="36"/>
          <w:szCs w:val="36"/>
          <w:rtl/>
          <w:lang w:eastAsia="en-US"/>
        </w:rPr>
        <w:t>- لا يحل للمسلم أن يقوم بعمل التصاميم الهندسية للمعابد، كما لا يحل له أن يعمل في معابد الكفار بنَّاء أو نجارًا أو مستخدمًا أو حارسًا.</w:t>
      </w:r>
    </w:p>
    <w:p w14:paraId="6C22C7B8" w14:textId="77777777" w:rsidR="00955793" w:rsidRPr="00520DE4" w:rsidRDefault="00955793" w:rsidP="00955793">
      <w:pPr>
        <w:spacing w:after="200" w:line="276" w:lineRule="auto"/>
        <w:jc w:val="both"/>
        <w:rPr>
          <w:rFonts w:ascii="Traditional Arabic" w:eastAsia="Calibri" w:hAnsi="Traditional Arabic" w:cs="Traditional Arabic"/>
          <w:sz w:val="36"/>
          <w:szCs w:val="36"/>
          <w:rtl/>
          <w:lang w:eastAsia="en-US"/>
        </w:rPr>
      </w:pPr>
      <w:r w:rsidRPr="00520DE4">
        <w:rPr>
          <w:rFonts w:ascii="Traditional Arabic" w:eastAsia="Calibri" w:hAnsi="Traditional Arabic" w:cs="Traditional Arabic" w:hint="cs"/>
          <w:sz w:val="36"/>
          <w:szCs w:val="36"/>
          <w:rtl/>
          <w:lang w:eastAsia="en-US"/>
        </w:rPr>
        <w:t>- لا يجوز للمسلم أن يوقف أو يوصي أو يتصدق لمعابد الكفار، ببنائها أو ترميمها أو فرشها أو إنارتها، أو للمتعبدين فيها، أو خَدَمتها وسدَنتها.</w:t>
      </w:r>
    </w:p>
    <w:p w14:paraId="0D54C22D" w14:textId="77777777" w:rsidR="00955793" w:rsidRPr="00520DE4" w:rsidRDefault="00955793" w:rsidP="00955793">
      <w:pPr>
        <w:spacing w:after="200" w:line="276" w:lineRule="auto"/>
        <w:jc w:val="both"/>
        <w:rPr>
          <w:rFonts w:ascii="Traditional Arabic" w:eastAsia="Calibri" w:hAnsi="Traditional Arabic" w:cs="Traditional Arabic"/>
          <w:sz w:val="36"/>
          <w:szCs w:val="36"/>
          <w:lang w:eastAsia="en-US"/>
        </w:rPr>
      </w:pPr>
      <w:r w:rsidRPr="00520DE4">
        <w:rPr>
          <w:rFonts w:ascii="Traditional Arabic" w:eastAsia="Calibri" w:hAnsi="Traditional Arabic" w:cs="Traditional Arabic" w:hint="cs"/>
          <w:sz w:val="36"/>
          <w:szCs w:val="36"/>
          <w:rtl/>
          <w:lang w:eastAsia="en-US"/>
        </w:rPr>
        <w:lastRenderedPageBreak/>
        <w:t>- لا يجوز لأهل الذمة إظهار أصنامهم وصلبانهم خارج معابدهم عند المسلمين، فإن فعلوا استحقوا التأديب والتعزير، ولو كان ذلك بإتلافها عليهم.</w:t>
      </w:r>
    </w:p>
    <w:p w14:paraId="07A9F438" w14:textId="77777777" w:rsidR="00955793" w:rsidRPr="00520DE4" w:rsidRDefault="00955793" w:rsidP="00955793"/>
    <w:p w14:paraId="1E0AC0D8" w14:textId="77777777" w:rsidR="001513B1" w:rsidRDefault="001513B1" w:rsidP="00DE1894">
      <w:pPr>
        <w:jc w:val="both"/>
        <w:rPr>
          <w:rFonts w:cs="Traditional Arabic"/>
          <w:sz w:val="36"/>
          <w:szCs w:val="36"/>
          <w:rtl/>
        </w:rPr>
      </w:pPr>
    </w:p>
    <w:p w14:paraId="1D94D04C" w14:textId="77777777" w:rsidR="007346F1" w:rsidRDefault="007346F1" w:rsidP="00DE1894">
      <w:pPr>
        <w:jc w:val="both"/>
        <w:rPr>
          <w:rFonts w:cs="Traditional Arabic"/>
          <w:sz w:val="36"/>
          <w:szCs w:val="36"/>
          <w:rtl/>
        </w:rPr>
      </w:pPr>
    </w:p>
    <w:p w14:paraId="7107C56E" w14:textId="77777777" w:rsidR="00822041" w:rsidRDefault="00822041" w:rsidP="007346F1">
      <w:pPr>
        <w:jc w:val="center"/>
        <w:rPr>
          <w:rFonts w:cs="Traditional Arabic"/>
          <w:b/>
          <w:bCs/>
          <w:color w:val="FF0000"/>
          <w:sz w:val="36"/>
          <w:szCs w:val="36"/>
          <w:rtl/>
        </w:rPr>
      </w:pPr>
    </w:p>
    <w:p w14:paraId="522DF449" w14:textId="77777777" w:rsidR="00822041" w:rsidRDefault="00822041" w:rsidP="007346F1">
      <w:pPr>
        <w:jc w:val="center"/>
        <w:rPr>
          <w:rFonts w:cs="Traditional Arabic"/>
          <w:b/>
          <w:bCs/>
          <w:color w:val="FF0000"/>
          <w:sz w:val="36"/>
          <w:szCs w:val="36"/>
          <w:rtl/>
        </w:rPr>
      </w:pPr>
    </w:p>
    <w:p w14:paraId="480180F1" w14:textId="77777777" w:rsidR="00822041" w:rsidRDefault="00822041" w:rsidP="007346F1">
      <w:pPr>
        <w:jc w:val="center"/>
        <w:rPr>
          <w:rFonts w:cs="Traditional Arabic"/>
          <w:b/>
          <w:bCs/>
          <w:color w:val="FF0000"/>
          <w:sz w:val="36"/>
          <w:szCs w:val="36"/>
          <w:rtl/>
        </w:rPr>
      </w:pPr>
    </w:p>
    <w:p w14:paraId="7CBC7104" w14:textId="77777777" w:rsidR="00822041" w:rsidRDefault="00822041" w:rsidP="007346F1">
      <w:pPr>
        <w:jc w:val="center"/>
        <w:rPr>
          <w:rFonts w:cs="Traditional Arabic"/>
          <w:b/>
          <w:bCs/>
          <w:color w:val="FF0000"/>
          <w:sz w:val="36"/>
          <w:szCs w:val="36"/>
          <w:rtl/>
        </w:rPr>
      </w:pPr>
    </w:p>
    <w:p w14:paraId="6448B3FE" w14:textId="77777777" w:rsidR="00822041" w:rsidRDefault="00822041" w:rsidP="007346F1">
      <w:pPr>
        <w:jc w:val="center"/>
        <w:rPr>
          <w:rFonts w:cs="Traditional Arabic"/>
          <w:b/>
          <w:bCs/>
          <w:color w:val="FF0000"/>
          <w:sz w:val="36"/>
          <w:szCs w:val="36"/>
          <w:rtl/>
        </w:rPr>
      </w:pPr>
    </w:p>
    <w:p w14:paraId="542DF5C2" w14:textId="77777777" w:rsidR="000730E4" w:rsidRDefault="000730E4" w:rsidP="007346F1">
      <w:pPr>
        <w:jc w:val="center"/>
        <w:rPr>
          <w:rFonts w:cs="Traditional Arabic"/>
          <w:b/>
          <w:bCs/>
          <w:color w:val="FF0000"/>
          <w:sz w:val="36"/>
          <w:szCs w:val="36"/>
          <w:rtl/>
        </w:rPr>
      </w:pPr>
    </w:p>
    <w:p w14:paraId="0239EF31" w14:textId="77777777" w:rsidR="000730E4" w:rsidRDefault="000730E4" w:rsidP="007346F1">
      <w:pPr>
        <w:jc w:val="center"/>
        <w:rPr>
          <w:rFonts w:cs="Traditional Arabic"/>
          <w:b/>
          <w:bCs/>
          <w:color w:val="FF0000"/>
          <w:sz w:val="36"/>
          <w:szCs w:val="36"/>
          <w:rtl/>
        </w:rPr>
      </w:pPr>
    </w:p>
    <w:p w14:paraId="0399EADE" w14:textId="77777777" w:rsidR="000730E4" w:rsidRDefault="000730E4" w:rsidP="007346F1">
      <w:pPr>
        <w:jc w:val="center"/>
        <w:rPr>
          <w:rFonts w:cs="Traditional Arabic"/>
          <w:b/>
          <w:bCs/>
          <w:color w:val="FF0000"/>
          <w:sz w:val="36"/>
          <w:szCs w:val="36"/>
          <w:rtl/>
        </w:rPr>
      </w:pPr>
    </w:p>
    <w:p w14:paraId="42D405BE" w14:textId="77777777" w:rsidR="000730E4" w:rsidRDefault="000730E4" w:rsidP="007346F1">
      <w:pPr>
        <w:jc w:val="center"/>
        <w:rPr>
          <w:rFonts w:cs="Traditional Arabic"/>
          <w:b/>
          <w:bCs/>
          <w:color w:val="FF0000"/>
          <w:sz w:val="36"/>
          <w:szCs w:val="36"/>
          <w:rtl/>
        </w:rPr>
      </w:pPr>
    </w:p>
    <w:p w14:paraId="5AED123E" w14:textId="77777777" w:rsidR="000730E4" w:rsidRDefault="000730E4" w:rsidP="007346F1">
      <w:pPr>
        <w:jc w:val="center"/>
        <w:rPr>
          <w:rFonts w:cs="Traditional Arabic"/>
          <w:b/>
          <w:bCs/>
          <w:color w:val="FF0000"/>
          <w:sz w:val="36"/>
          <w:szCs w:val="36"/>
          <w:rtl/>
        </w:rPr>
      </w:pPr>
    </w:p>
    <w:p w14:paraId="53E1C956" w14:textId="77777777" w:rsidR="000730E4" w:rsidRDefault="000730E4" w:rsidP="007346F1">
      <w:pPr>
        <w:jc w:val="center"/>
        <w:rPr>
          <w:rFonts w:cs="Traditional Arabic"/>
          <w:b/>
          <w:bCs/>
          <w:color w:val="FF0000"/>
          <w:sz w:val="36"/>
          <w:szCs w:val="36"/>
          <w:rtl/>
        </w:rPr>
      </w:pPr>
    </w:p>
    <w:p w14:paraId="17F5C8E7" w14:textId="77777777" w:rsidR="000730E4" w:rsidRDefault="000730E4" w:rsidP="007346F1">
      <w:pPr>
        <w:jc w:val="center"/>
        <w:rPr>
          <w:rFonts w:cs="Traditional Arabic"/>
          <w:b/>
          <w:bCs/>
          <w:color w:val="FF0000"/>
          <w:sz w:val="36"/>
          <w:szCs w:val="36"/>
          <w:rtl/>
        </w:rPr>
      </w:pPr>
    </w:p>
    <w:p w14:paraId="4B290588" w14:textId="77777777" w:rsidR="000730E4" w:rsidRDefault="000730E4" w:rsidP="007346F1">
      <w:pPr>
        <w:jc w:val="center"/>
        <w:rPr>
          <w:rFonts w:cs="Traditional Arabic"/>
          <w:b/>
          <w:bCs/>
          <w:color w:val="FF0000"/>
          <w:sz w:val="36"/>
          <w:szCs w:val="36"/>
          <w:rtl/>
        </w:rPr>
      </w:pPr>
    </w:p>
    <w:p w14:paraId="7FC61469" w14:textId="77777777" w:rsidR="000730E4" w:rsidRDefault="000730E4" w:rsidP="007346F1">
      <w:pPr>
        <w:jc w:val="center"/>
        <w:rPr>
          <w:rFonts w:cs="Traditional Arabic"/>
          <w:b/>
          <w:bCs/>
          <w:color w:val="FF0000"/>
          <w:sz w:val="36"/>
          <w:szCs w:val="36"/>
          <w:rtl/>
        </w:rPr>
      </w:pPr>
    </w:p>
    <w:p w14:paraId="6D09F076" w14:textId="77777777" w:rsidR="000730E4" w:rsidRDefault="000730E4" w:rsidP="007346F1">
      <w:pPr>
        <w:jc w:val="center"/>
        <w:rPr>
          <w:rFonts w:cs="Traditional Arabic"/>
          <w:b/>
          <w:bCs/>
          <w:color w:val="FF0000"/>
          <w:sz w:val="36"/>
          <w:szCs w:val="36"/>
          <w:rtl/>
        </w:rPr>
      </w:pPr>
    </w:p>
    <w:p w14:paraId="315AC37F" w14:textId="77777777" w:rsidR="000730E4" w:rsidRDefault="000730E4" w:rsidP="007346F1">
      <w:pPr>
        <w:jc w:val="center"/>
        <w:rPr>
          <w:rFonts w:cs="Traditional Arabic"/>
          <w:b/>
          <w:bCs/>
          <w:color w:val="FF0000"/>
          <w:sz w:val="36"/>
          <w:szCs w:val="36"/>
          <w:rtl/>
        </w:rPr>
      </w:pPr>
    </w:p>
    <w:p w14:paraId="020AB6E2" w14:textId="77777777" w:rsidR="000730E4" w:rsidRDefault="000730E4" w:rsidP="007346F1">
      <w:pPr>
        <w:jc w:val="center"/>
        <w:rPr>
          <w:rFonts w:cs="Traditional Arabic"/>
          <w:b/>
          <w:bCs/>
          <w:color w:val="FF0000"/>
          <w:sz w:val="36"/>
          <w:szCs w:val="36"/>
          <w:rtl/>
        </w:rPr>
      </w:pPr>
    </w:p>
    <w:p w14:paraId="7016A41C" w14:textId="77777777" w:rsidR="000730E4" w:rsidRDefault="000730E4" w:rsidP="007346F1">
      <w:pPr>
        <w:jc w:val="center"/>
        <w:rPr>
          <w:rFonts w:cs="Traditional Arabic"/>
          <w:b/>
          <w:bCs/>
          <w:color w:val="FF0000"/>
          <w:sz w:val="36"/>
          <w:szCs w:val="36"/>
          <w:rtl/>
        </w:rPr>
      </w:pPr>
    </w:p>
    <w:p w14:paraId="2FA2C63A" w14:textId="77777777" w:rsidR="000730E4" w:rsidRDefault="000730E4" w:rsidP="007346F1">
      <w:pPr>
        <w:jc w:val="center"/>
        <w:rPr>
          <w:rFonts w:cs="Traditional Arabic"/>
          <w:b/>
          <w:bCs/>
          <w:color w:val="FF0000"/>
          <w:sz w:val="36"/>
          <w:szCs w:val="36"/>
          <w:rtl/>
        </w:rPr>
      </w:pPr>
    </w:p>
    <w:p w14:paraId="129B79D0" w14:textId="77777777" w:rsidR="000730E4" w:rsidRDefault="000730E4" w:rsidP="007346F1">
      <w:pPr>
        <w:jc w:val="center"/>
        <w:rPr>
          <w:rFonts w:cs="Traditional Arabic"/>
          <w:b/>
          <w:bCs/>
          <w:color w:val="FF0000"/>
          <w:sz w:val="36"/>
          <w:szCs w:val="36"/>
          <w:rtl/>
        </w:rPr>
      </w:pPr>
    </w:p>
    <w:p w14:paraId="719CD2C3" w14:textId="77777777" w:rsidR="007346F1" w:rsidRPr="007346F1" w:rsidRDefault="007346F1" w:rsidP="007346F1">
      <w:pPr>
        <w:jc w:val="center"/>
        <w:rPr>
          <w:rFonts w:cs="Traditional Arabic"/>
          <w:b/>
          <w:bCs/>
          <w:color w:val="FF0000"/>
          <w:sz w:val="36"/>
          <w:szCs w:val="36"/>
          <w:rtl/>
        </w:rPr>
      </w:pPr>
      <w:r w:rsidRPr="007346F1">
        <w:rPr>
          <w:rFonts w:cs="Traditional Arabic" w:hint="cs"/>
          <w:b/>
          <w:bCs/>
          <w:color w:val="FF0000"/>
          <w:sz w:val="36"/>
          <w:szCs w:val="36"/>
          <w:rtl/>
        </w:rPr>
        <w:lastRenderedPageBreak/>
        <w:t>(النظم الإسلامية)</w:t>
      </w:r>
    </w:p>
    <w:p w14:paraId="284E7781" w14:textId="77777777" w:rsidR="007346F1" w:rsidRPr="007346F1" w:rsidRDefault="007346F1" w:rsidP="007346F1">
      <w:pPr>
        <w:jc w:val="center"/>
        <w:rPr>
          <w:rFonts w:cs="Traditional Arabic"/>
          <w:b/>
          <w:bCs/>
          <w:color w:val="FF0000"/>
          <w:sz w:val="36"/>
          <w:szCs w:val="36"/>
          <w:rtl/>
        </w:rPr>
      </w:pPr>
    </w:p>
    <w:p w14:paraId="654B62A8" w14:textId="77777777" w:rsidR="007346F1" w:rsidRPr="007346F1" w:rsidRDefault="007346F1" w:rsidP="007346F1">
      <w:pPr>
        <w:jc w:val="center"/>
        <w:rPr>
          <w:rFonts w:cs="Traditional Arabic"/>
          <w:b/>
          <w:bCs/>
          <w:color w:val="FF0000"/>
          <w:sz w:val="36"/>
          <w:szCs w:val="36"/>
          <w:rtl/>
        </w:rPr>
      </w:pPr>
    </w:p>
    <w:p w14:paraId="1814BC39" w14:textId="77777777" w:rsidR="007346F1" w:rsidRPr="007346F1" w:rsidRDefault="007346F1" w:rsidP="007346F1">
      <w:pPr>
        <w:jc w:val="center"/>
        <w:rPr>
          <w:rFonts w:cs="Traditional Arabic"/>
          <w:b/>
          <w:bCs/>
          <w:color w:val="FF0000"/>
          <w:sz w:val="36"/>
          <w:szCs w:val="36"/>
          <w:rtl/>
        </w:rPr>
      </w:pPr>
      <w:r w:rsidRPr="007346F1">
        <w:rPr>
          <w:rFonts w:cs="Traditional Arabic" w:hint="cs"/>
          <w:b/>
          <w:bCs/>
          <w:color w:val="FF0000"/>
          <w:sz w:val="36"/>
          <w:szCs w:val="36"/>
          <w:rtl/>
        </w:rPr>
        <w:t>(28)</w:t>
      </w:r>
    </w:p>
    <w:p w14:paraId="6E858D7A" w14:textId="77777777" w:rsidR="007346F1" w:rsidRPr="007346F1" w:rsidRDefault="007346F1" w:rsidP="007346F1">
      <w:pPr>
        <w:jc w:val="center"/>
        <w:rPr>
          <w:rFonts w:cs="Traditional Arabic"/>
          <w:b/>
          <w:bCs/>
          <w:color w:val="FF0000"/>
          <w:sz w:val="36"/>
          <w:szCs w:val="36"/>
          <w:rtl/>
        </w:rPr>
      </w:pPr>
      <w:r w:rsidRPr="007346F1">
        <w:rPr>
          <w:rFonts w:cs="Traditional Arabic" w:hint="cs"/>
          <w:b/>
          <w:bCs/>
          <w:color w:val="FF0000"/>
          <w:sz w:val="36"/>
          <w:szCs w:val="36"/>
          <w:rtl/>
        </w:rPr>
        <w:t>النظام السياسي</w:t>
      </w:r>
    </w:p>
    <w:p w14:paraId="1491790F" w14:textId="77777777" w:rsidR="007346F1" w:rsidRPr="007346F1" w:rsidRDefault="007346F1" w:rsidP="007346F1">
      <w:pPr>
        <w:jc w:val="center"/>
        <w:rPr>
          <w:rFonts w:cs="Traditional Arabic"/>
          <w:b/>
          <w:bCs/>
          <w:color w:val="FF0000"/>
          <w:sz w:val="36"/>
          <w:szCs w:val="36"/>
          <w:rtl/>
        </w:rPr>
      </w:pPr>
      <w:r w:rsidRPr="007346F1">
        <w:rPr>
          <w:rFonts w:cs="Traditional Arabic" w:hint="cs"/>
          <w:b/>
          <w:bCs/>
          <w:color w:val="FF0000"/>
          <w:sz w:val="36"/>
          <w:szCs w:val="36"/>
          <w:rtl/>
        </w:rPr>
        <w:t>(يشمل السياسة الشرعية)</w:t>
      </w:r>
    </w:p>
    <w:p w14:paraId="2BDDF21E" w14:textId="77777777" w:rsidR="007346F1" w:rsidRPr="007346F1" w:rsidRDefault="007346F1" w:rsidP="007346F1">
      <w:pPr>
        <w:jc w:val="center"/>
        <w:rPr>
          <w:rFonts w:cs="Traditional Arabic"/>
          <w:b/>
          <w:bCs/>
          <w:color w:val="FF0000"/>
          <w:sz w:val="36"/>
          <w:szCs w:val="36"/>
          <w:rtl/>
        </w:rPr>
      </w:pPr>
    </w:p>
    <w:p w14:paraId="7C9E2F2E" w14:textId="77777777" w:rsidR="007346F1" w:rsidRPr="007346F1" w:rsidRDefault="007346F1" w:rsidP="007346F1">
      <w:pPr>
        <w:rPr>
          <w:sz w:val="32"/>
          <w:szCs w:val="32"/>
          <w:rtl/>
          <w:lang w:eastAsia="en-US"/>
        </w:rPr>
      </w:pPr>
    </w:p>
    <w:p w14:paraId="139586E2" w14:textId="77777777" w:rsidR="007346F1" w:rsidRPr="007346F1" w:rsidRDefault="007346F1" w:rsidP="007346F1">
      <w:pPr>
        <w:jc w:val="center"/>
        <w:rPr>
          <w:rFonts w:ascii="Traditional Arabic" w:hAnsi="Traditional Arabic" w:cs="Traditional Arabic"/>
          <w:b/>
          <w:bCs/>
          <w:color w:val="FF0000"/>
          <w:sz w:val="36"/>
          <w:szCs w:val="36"/>
          <w:rtl/>
        </w:rPr>
      </w:pPr>
      <w:r w:rsidRPr="007346F1">
        <w:rPr>
          <w:rFonts w:ascii="Traditional Arabic" w:hAnsi="Traditional Arabic" w:cs="Traditional Arabic"/>
          <w:b/>
          <w:bCs/>
          <w:color w:val="FF0000"/>
          <w:sz w:val="36"/>
          <w:szCs w:val="36"/>
          <w:rtl/>
        </w:rPr>
        <w:t>الجديد في الفقه السياسي المعاصر</w:t>
      </w:r>
    </w:p>
    <w:p w14:paraId="6A644C3D" w14:textId="77777777" w:rsidR="007346F1" w:rsidRPr="007346F1" w:rsidRDefault="007346F1" w:rsidP="007346F1">
      <w:pPr>
        <w:jc w:val="center"/>
        <w:rPr>
          <w:rFonts w:ascii="Traditional Arabic" w:hAnsi="Traditional Arabic" w:cs="Traditional Arabic"/>
          <w:b/>
          <w:bCs/>
          <w:sz w:val="36"/>
          <w:szCs w:val="36"/>
          <w:rtl/>
        </w:rPr>
      </w:pPr>
    </w:p>
    <w:p w14:paraId="24CDAC95" w14:textId="77777777" w:rsidR="007346F1" w:rsidRPr="007346F1" w:rsidRDefault="007346F1" w:rsidP="007346F1">
      <w:pPr>
        <w:jc w:val="both"/>
        <w:rPr>
          <w:rFonts w:ascii="Traditional Arabic" w:hAnsi="Traditional Arabic" w:cs="Traditional Arabic"/>
          <w:b/>
          <w:bCs/>
          <w:sz w:val="36"/>
          <w:szCs w:val="36"/>
          <w:rtl/>
        </w:rPr>
      </w:pPr>
      <w:r w:rsidRPr="007346F1">
        <w:rPr>
          <w:rFonts w:ascii="Traditional Arabic" w:hAnsi="Traditional Arabic" w:cs="Traditional Arabic"/>
          <w:b/>
          <w:bCs/>
          <w:sz w:val="36"/>
          <w:szCs w:val="36"/>
          <w:rtl/>
        </w:rPr>
        <w:t xml:space="preserve">الجديد في الفقه السياسي المعاصر/ سعد الدين </w:t>
      </w:r>
      <w:r w:rsidRPr="007346F1">
        <w:rPr>
          <w:rFonts w:ascii="Traditional Arabic" w:hAnsi="Traditional Arabic" w:cs="Traditional Arabic" w:hint="cs"/>
          <w:b/>
          <w:bCs/>
          <w:sz w:val="36"/>
          <w:szCs w:val="36"/>
          <w:rtl/>
        </w:rPr>
        <w:t>م</w:t>
      </w:r>
      <w:r w:rsidRPr="007346F1">
        <w:rPr>
          <w:rFonts w:ascii="Traditional Arabic" w:hAnsi="Traditional Arabic" w:cs="Traditional Arabic"/>
          <w:b/>
          <w:bCs/>
          <w:sz w:val="36"/>
          <w:szCs w:val="36"/>
          <w:rtl/>
        </w:rPr>
        <w:t xml:space="preserve">سعد </w:t>
      </w:r>
      <w:proofErr w:type="gramStart"/>
      <w:r w:rsidRPr="007346F1">
        <w:rPr>
          <w:rFonts w:ascii="Traditional Arabic" w:hAnsi="Traditional Arabic" w:cs="Traditional Arabic"/>
          <w:b/>
          <w:bCs/>
          <w:sz w:val="36"/>
          <w:szCs w:val="36"/>
          <w:rtl/>
        </w:rPr>
        <w:t>هلالي._</w:t>
      </w:r>
      <w:proofErr w:type="gramEnd"/>
      <w:r w:rsidRPr="007346F1">
        <w:rPr>
          <w:rFonts w:ascii="Traditional Arabic" w:hAnsi="Traditional Arabic" w:cs="Traditional Arabic"/>
          <w:b/>
          <w:bCs/>
          <w:sz w:val="36"/>
          <w:szCs w:val="36"/>
          <w:rtl/>
        </w:rPr>
        <w:t xml:space="preserve"> القاهرة</w:t>
      </w:r>
      <w:r w:rsidRPr="007346F1">
        <w:rPr>
          <w:rFonts w:ascii="Traditional Arabic" w:hAnsi="Traditional Arabic" w:cs="Traditional Arabic" w:hint="cs"/>
          <w:b/>
          <w:bCs/>
          <w:sz w:val="36"/>
          <w:szCs w:val="36"/>
          <w:rtl/>
        </w:rPr>
        <w:t>:</w:t>
      </w:r>
      <w:r w:rsidRPr="007346F1">
        <w:rPr>
          <w:rFonts w:ascii="Traditional Arabic" w:hAnsi="Traditional Arabic" w:cs="Traditional Arabic"/>
          <w:b/>
          <w:bCs/>
          <w:sz w:val="36"/>
          <w:szCs w:val="36"/>
          <w:rtl/>
        </w:rPr>
        <w:t xml:space="preserve"> مكتبة وهبة، </w:t>
      </w:r>
      <w:r w:rsidRPr="007346F1">
        <w:rPr>
          <w:rFonts w:ascii="Traditional Arabic" w:hAnsi="Traditional Arabic" w:cs="Traditional Arabic" w:hint="cs"/>
          <w:b/>
          <w:bCs/>
          <w:sz w:val="36"/>
          <w:szCs w:val="36"/>
          <w:rtl/>
        </w:rPr>
        <w:t>14</w:t>
      </w:r>
      <w:r w:rsidRPr="007346F1">
        <w:rPr>
          <w:rFonts w:ascii="Traditional Arabic" w:hAnsi="Traditional Arabic" w:cs="Traditional Arabic"/>
          <w:b/>
          <w:bCs/>
          <w:sz w:val="36"/>
          <w:szCs w:val="36"/>
          <w:rtl/>
        </w:rPr>
        <w:t>32هـ، 456ص.</w:t>
      </w:r>
    </w:p>
    <w:p w14:paraId="0162A39A" w14:textId="77777777" w:rsidR="007346F1" w:rsidRPr="007346F1" w:rsidRDefault="007346F1" w:rsidP="007346F1">
      <w:pPr>
        <w:jc w:val="both"/>
        <w:rPr>
          <w:rFonts w:ascii="Traditional Arabic" w:hAnsi="Traditional Arabic" w:cs="Traditional Arabic"/>
          <w:b/>
          <w:bCs/>
          <w:sz w:val="36"/>
          <w:szCs w:val="36"/>
          <w:rtl/>
        </w:rPr>
      </w:pPr>
    </w:p>
    <w:p w14:paraId="402B0BC2" w14:textId="77777777" w:rsidR="007346F1" w:rsidRPr="007346F1" w:rsidRDefault="007346F1" w:rsidP="007346F1">
      <w:pPr>
        <w:jc w:val="center"/>
        <w:rPr>
          <w:rFonts w:ascii="Traditional Arabic" w:hAnsi="Traditional Arabic" w:cs="Traditional Arabic"/>
          <w:b/>
          <w:bCs/>
          <w:sz w:val="36"/>
          <w:szCs w:val="36"/>
          <w:rtl/>
        </w:rPr>
      </w:pPr>
      <w:r w:rsidRPr="007346F1">
        <w:rPr>
          <w:rFonts w:ascii="Traditional Arabic" w:hAnsi="Traditional Arabic" w:cs="Traditional Arabic"/>
          <w:noProof/>
          <w:sz w:val="36"/>
          <w:szCs w:val="36"/>
          <w:lang w:eastAsia="en-US"/>
        </w:rPr>
        <w:drawing>
          <wp:inline distT="0" distB="0" distL="0" distR="0" wp14:anchorId="6B1BBEAE" wp14:editId="226F0A21">
            <wp:extent cx="1716101" cy="2429301"/>
            <wp:effectExtent l="19050" t="0" r="0" b="0"/>
            <wp:docPr id="78" name="صورة 2" descr="C:\Users\e\Desktop\aljadid-212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Desktop\aljadid-212x300.jpg"/>
                    <pic:cNvPicPr>
                      <a:picLocks noChangeAspect="1" noChangeArrowheads="1"/>
                    </pic:cNvPicPr>
                  </pic:nvPicPr>
                  <pic:blipFill>
                    <a:blip r:embed="rId226"/>
                    <a:srcRect/>
                    <a:stretch>
                      <a:fillRect/>
                    </a:stretch>
                  </pic:blipFill>
                  <pic:spPr bwMode="auto">
                    <a:xfrm>
                      <a:off x="0" y="0"/>
                      <a:ext cx="1716220" cy="2429470"/>
                    </a:xfrm>
                    <a:prstGeom prst="rect">
                      <a:avLst/>
                    </a:prstGeom>
                    <a:noFill/>
                    <a:ln w="9525">
                      <a:noFill/>
                      <a:miter lim="800000"/>
                      <a:headEnd/>
                      <a:tailEnd/>
                    </a:ln>
                  </pic:spPr>
                </pic:pic>
              </a:graphicData>
            </a:graphic>
          </wp:inline>
        </w:drawing>
      </w:r>
    </w:p>
    <w:p w14:paraId="4E6EEFE3" w14:textId="77777777" w:rsidR="007346F1" w:rsidRPr="007346F1" w:rsidRDefault="007346F1" w:rsidP="007346F1">
      <w:pPr>
        <w:jc w:val="both"/>
        <w:rPr>
          <w:rFonts w:ascii="Traditional Arabic" w:hAnsi="Traditional Arabic" w:cs="Traditional Arabic"/>
          <w:b/>
          <w:bCs/>
          <w:sz w:val="36"/>
          <w:szCs w:val="36"/>
          <w:rtl/>
        </w:rPr>
      </w:pPr>
    </w:p>
    <w:p w14:paraId="10F5B7AD"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sz w:val="36"/>
          <w:szCs w:val="36"/>
          <w:rtl/>
        </w:rPr>
        <w:t>من الموضوعات التي بحثها المؤلف</w:t>
      </w:r>
      <w:r w:rsidRPr="007346F1">
        <w:rPr>
          <w:rFonts w:ascii="Traditional Arabic" w:hAnsi="Traditional Arabic" w:cs="Traditional Arabic" w:hint="cs"/>
          <w:sz w:val="36"/>
          <w:szCs w:val="36"/>
          <w:rtl/>
        </w:rPr>
        <w:t xml:space="preserve"> في كتابه هذا وبيَّن حكمها الشرعي</w:t>
      </w:r>
      <w:r w:rsidRPr="007346F1">
        <w:rPr>
          <w:rFonts w:ascii="Traditional Arabic" w:hAnsi="Traditional Arabic" w:cs="Traditional Arabic"/>
          <w:sz w:val="36"/>
          <w:szCs w:val="36"/>
          <w:rtl/>
        </w:rPr>
        <w:t xml:space="preserve">، وهو أستاذ </w:t>
      </w:r>
      <w:r w:rsidRPr="007346F1">
        <w:rPr>
          <w:rFonts w:ascii="Traditional Arabic" w:hAnsi="Traditional Arabic" w:cs="Traditional Arabic" w:hint="cs"/>
          <w:sz w:val="36"/>
          <w:szCs w:val="36"/>
          <w:rtl/>
        </w:rPr>
        <w:t>ا</w:t>
      </w:r>
      <w:r w:rsidRPr="007346F1">
        <w:rPr>
          <w:rFonts w:ascii="Traditional Arabic" w:hAnsi="Traditional Arabic" w:cs="Traditional Arabic"/>
          <w:sz w:val="36"/>
          <w:szCs w:val="36"/>
          <w:rtl/>
        </w:rPr>
        <w:t xml:space="preserve">لفقه المقارن بجامعة الأزهر: </w:t>
      </w:r>
    </w:p>
    <w:p w14:paraId="3D942404"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sz w:val="36"/>
          <w:szCs w:val="36"/>
          <w:rtl/>
        </w:rPr>
        <w:t>- التأميم للصناعة ووسائل الإنتاج في البلاد الإسلامية.</w:t>
      </w:r>
    </w:p>
    <w:p w14:paraId="773681D2"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sz w:val="36"/>
          <w:szCs w:val="36"/>
          <w:rtl/>
        </w:rPr>
        <w:t>- الاضطرابات والاعتصامات للمطالبة بالحقوق الإنسانية.</w:t>
      </w:r>
    </w:p>
    <w:p w14:paraId="011F435D"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sz w:val="36"/>
          <w:szCs w:val="36"/>
          <w:rtl/>
        </w:rPr>
        <w:lastRenderedPageBreak/>
        <w:t>- المظاهرات السلمية للمطالبة بالحقوق الإنسانية.</w:t>
      </w:r>
    </w:p>
    <w:p w14:paraId="2767F3D2"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sz w:val="36"/>
          <w:szCs w:val="36"/>
          <w:rtl/>
        </w:rPr>
        <w:t>- إعلان حالة الطوارئ والعمل بالقوانين الاستثنائية احتياطاً للجوا</w:t>
      </w:r>
      <w:r w:rsidRPr="007346F1">
        <w:rPr>
          <w:rFonts w:ascii="Traditional Arabic" w:hAnsi="Traditional Arabic" w:cs="Traditional Arabic" w:hint="cs"/>
          <w:sz w:val="36"/>
          <w:szCs w:val="36"/>
          <w:rtl/>
        </w:rPr>
        <w:t>ئ</w:t>
      </w:r>
      <w:r w:rsidRPr="007346F1">
        <w:rPr>
          <w:rFonts w:ascii="Traditional Arabic" w:hAnsi="Traditional Arabic" w:cs="Traditional Arabic"/>
          <w:sz w:val="36"/>
          <w:szCs w:val="36"/>
          <w:rtl/>
        </w:rPr>
        <w:t>ح.</w:t>
      </w:r>
    </w:p>
    <w:p w14:paraId="5A017922"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sz w:val="36"/>
          <w:szCs w:val="36"/>
          <w:rtl/>
        </w:rPr>
        <w:t>- المقاطعة الاقتصادية الشعبية للاحتجاج على السياسة المعادية.</w:t>
      </w:r>
    </w:p>
    <w:p w14:paraId="0590FB63"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sz w:val="36"/>
          <w:szCs w:val="36"/>
          <w:rtl/>
        </w:rPr>
        <w:t>- التجنس بجنسية إحدى الدول غير الإسلامية.</w:t>
      </w:r>
    </w:p>
    <w:p w14:paraId="2608C1A9"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sz w:val="36"/>
          <w:szCs w:val="36"/>
          <w:rtl/>
        </w:rPr>
        <w:t>- العمل السياسي بالنظام الحزبي في الدول الإسلامية.</w:t>
      </w:r>
    </w:p>
    <w:p w14:paraId="38FA28D1"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sz w:val="36"/>
          <w:szCs w:val="36"/>
          <w:rtl/>
        </w:rPr>
        <w:t>- المشاركة السياسية للمسلمين في الدول غير الإسلامية.</w:t>
      </w:r>
    </w:p>
    <w:p w14:paraId="6FFCAB25"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sz w:val="36"/>
          <w:szCs w:val="36"/>
          <w:rtl/>
        </w:rPr>
        <w:t>- الاستق</w:t>
      </w:r>
      <w:r w:rsidRPr="007346F1">
        <w:rPr>
          <w:rFonts w:ascii="Traditional Arabic" w:hAnsi="Traditional Arabic" w:cs="Traditional Arabic" w:hint="cs"/>
          <w:sz w:val="36"/>
          <w:szCs w:val="36"/>
          <w:rtl/>
        </w:rPr>
        <w:t>و</w:t>
      </w:r>
      <w:r w:rsidRPr="007346F1">
        <w:rPr>
          <w:rFonts w:ascii="Traditional Arabic" w:hAnsi="Traditional Arabic" w:cs="Traditional Arabic"/>
          <w:sz w:val="36"/>
          <w:szCs w:val="36"/>
          <w:rtl/>
        </w:rPr>
        <w:t>اء بالخارج بين الت</w:t>
      </w:r>
      <w:r w:rsidRPr="007346F1">
        <w:rPr>
          <w:rFonts w:ascii="Traditional Arabic" w:hAnsi="Traditional Arabic" w:cs="Traditional Arabic" w:hint="cs"/>
          <w:sz w:val="36"/>
          <w:szCs w:val="36"/>
          <w:rtl/>
        </w:rPr>
        <w:t>جريم</w:t>
      </w:r>
      <w:r w:rsidRPr="007346F1">
        <w:rPr>
          <w:rFonts w:ascii="Traditional Arabic" w:hAnsi="Traditional Arabic" w:cs="Traditional Arabic"/>
          <w:sz w:val="36"/>
          <w:szCs w:val="36"/>
          <w:rtl/>
        </w:rPr>
        <w:t xml:space="preserve"> والتبرير.</w:t>
      </w:r>
    </w:p>
    <w:p w14:paraId="4B3EA6BF"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sz w:val="36"/>
          <w:szCs w:val="36"/>
          <w:rtl/>
        </w:rPr>
        <w:t xml:space="preserve">- النظام الانتخابي بديلاً </w:t>
      </w:r>
      <w:r w:rsidRPr="007346F1">
        <w:rPr>
          <w:rFonts w:ascii="Traditional Arabic" w:hAnsi="Traditional Arabic" w:cs="Traditional Arabic" w:hint="cs"/>
          <w:sz w:val="36"/>
          <w:szCs w:val="36"/>
          <w:rtl/>
        </w:rPr>
        <w:t>ع</w:t>
      </w:r>
      <w:r w:rsidRPr="007346F1">
        <w:rPr>
          <w:rFonts w:ascii="Traditional Arabic" w:hAnsi="Traditional Arabic" w:cs="Traditional Arabic"/>
          <w:sz w:val="36"/>
          <w:szCs w:val="36"/>
          <w:rtl/>
        </w:rPr>
        <w:t>ن البيعة والشورى.</w:t>
      </w:r>
    </w:p>
    <w:p w14:paraId="3D8FD46A"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sz w:val="36"/>
          <w:szCs w:val="36"/>
          <w:rtl/>
        </w:rPr>
        <w:t>- الدعاية الانتخابية وحملتها.</w:t>
      </w:r>
    </w:p>
    <w:p w14:paraId="51D4B6FB"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sz w:val="36"/>
          <w:szCs w:val="36"/>
          <w:rtl/>
        </w:rPr>
        <w:t>- بيع الصوت الانتخابي (العوض المالي في العملية الانتخابية).</w:t>
      </w:r>
    </w:p>
    <w:p w14:paraId="687C982B"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sz w:val="36"/>
          <w:szCs w:val="36"/>
          <w:rtl/>
        </w:rPr>
        <w:t>- توريث الحكم على شكل النظام الديمقراطي فيه.</w:t>
      </w:r>
    </w:p>
    <w:p w14:paraId="0EE6936C"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sz w:val="36"/>
          <w:szCs w:val="36"/>
          <w:rtl/>
        </w:rPr>
        <w:t>- توريث الوظائف الجامعية وال</w:t>
      </w:r>
      <w:r w:rsidRPr="007346F1">
        <w:rPr>
          <w:rFonts w:ascii="Traditional Arabic" w:hAnsi="Traditional Arabic" w:cs="Traditional Arabic" w:hint="cs"/>
          <w:sz w:val="36"/>
          <w:szCs w:val="36"/>
          <w:rtl/>
        </w:rPr>
        <w:t>ق</w:t>
      </w:r>
      <w:r w:rsidRPr="007346F1">
        <w:rPr>
          <w:rFonts w:ascii="Traditional Arabic" w:hAnsi="Traditional Arabic" w:cs="Traditional Arabic"/>
          <w:sz w:val="36"/>
          <w:szCs w:val="36"/>
          <w:rtl/>
        </w:rPr>
        <w:t>ضائية.</w:t>
      </w:r>
    </w:p>
    <w:p w14:paraId="3EB25BFE"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sz w:val="36"/>
          <w:szCs w:val="36"/>
          <w:rtl/>
        </w:rPr>
        <w:t>- تولية المسلم الرئاسة في جمهورية غير إسلامية.</w:t>
      </w:r>
    </w:p>
    <w:p w14:paraId="5B7FFD3B"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sz w:val="36"/>
          <w:szCs w:val="36"/>
          <w:rtl/>
        </w:rPr>
        <w:t>- تولية غير المسلم الرئاسة في جمهورية إسلامية.</w:t>
      </w:r>
    </w:p>
    <w:p w14:paraId="5822B818"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sz w:val="36"/>
          <w:szCs w:val="36"/>
          <w:rtl/>
        </w:rPr>
        <w:t>- تولية المرأة الوزارة والمناصب القيادية.</w:t>
      </w:r>
    </w:p>
    <w:p w14:paraId="46FD4DA1"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sz w:val="36"/>
          <w:szCs w:val="36"/>
          <w:rtl/>
        </w:rPr>
        <w:t>- تولية المرأة رئاسة الجمهورية في دولة إسلامية.</w:t>
      </w:r>
    </w:p>
    <w:p w14:paraId="7E97FC51"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sz w:val="36"/>
          <w:szCs w:val="36"/>
          <w:rtl/>
        </w:rPr>
        <w:t>- الحجية الشرعية لإجماع دول حوض النيل على اتفاقية تقسيم حصص مياه</w:t>
      </w:r>
      <w:r w:rsidRPr="007346F1">
        <w:rPr>
          <w:rFonts w:ascii="Traditional Arabic" w:hAnsi="Traditional Arabic" w:cs="Traditional Arabic" w:hint="cs"/>
          <w:sz w:val="36"/>
          <w:szCs w:val="36"/>
          <w:rtl/>
        </w:rPr>
        <w:t>ه</w:t>
      </w:r>
      <w:r w:rsidRPr="007346F1">
        <w:rPr>
          <w:rFonts w:ascii="Traditional Arabic" w:hAnsi="Traditional Arabic" w:cs="Traditional Arabic"/>
          <w:sz w:val="36"/>
          <w:szCs w:val="36"/>
          <w:rtl/>
        </w:rPr>
        <w:t xml:space="preserve"> وإجراءات تعديلها.</w:t>
      </w:r>
    </w:p>
    <w:p w14:paraId="27B79FAC"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sz w:val="36"/>
          <w:szCs w:val="36"/>
          <w:rtl/>
        </w:rPr>
        <w:t>- مكافحة الاتجار بالبشر بين الفقه الإسلامي والقانون الو</w:t>
      </w:r>
      <w:r w:rsidRPr="007346F1">
        <w:rPr>
          <w:rFonts w:ascii="Traditional Arabic" w:hAnsi="Traditional Arabic" w:cs="Traditional Arabic" w:hint="cs"/>
          <w:sz w:val="36"/>
          <w:szCs w:val="36"/>
          <w:rtl/>
        </w:rPr>
        <w:t>ضع</w:t>
      </w:r>
      <w:r w:rsidRPr="007346F1">
        <w:rPr>
          <w:rFonts w:ascii="Traditional Arabic" w:hAnsi="Traditional Arabic" w:cs="Traditional Arabic"/>
          <w:sz w:val="36"/>
          <w:szCs w:val="36"/>
          <w:rtl/>
        </w:rPr>
        <w:t>ي.</w:t>
      </w:r>
    </w:p>
    <w:p w14:paraId="4A7540DB"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sz w:val="36"/>
          <w:szCs w:val="36"/>
          <w:rtl/>
        </w:rPr>
        <w:t>- التطبيع الإسرائيلي تبعاً لمعاهدات السلام مع دول الجوار.</w:t>
      </w:r>
    </w:p>
    <w:p w14:paraId="0F45F451" w14:textId="77777777" w:rsidR="007346F1" w:rsidRPr="007346F1" w:rsidRDefault="007346F1" w:rsidP="007346F1">
      <w:pPr>
        <w:rPr>
          <w:rFonts w:ascii="Traditional Arabic" w:hAnsi="Traditional Arabic" w:cs="Traditional Arabic"/>
          <w:b/>
          <w:bCs/>
          <w:sz w:val="36"/>
          <w:szCs w:val="36"/>
          <w:rtl/>
        </w:rPr>
      </w:pPr>
    </w:p>
    <w:p w14:paraId="7EA3A3E1" w14:textId="77777777" w:rsidR="007346F1" w:rsidRPr="007346F1" w:rsidRDefault="007346F1" w:rsidP="007346F1">
      <w:pPr>
        <w:ind w:firstLine="397"/>
        <w:jc w:val="center"/>
        <w:rPr>
          <w:rFonts w:ascii="Traditional Arabic" w:hAnsi="Traditional Arabic" w:cs="Traditional Arabic"/>
          <w:b/>
          <w:bCs/>
          <w:color w:val="FF0000"/>
          <w:sz w:val="36"/>
          <w:szCs w:val="36"/>
          <w:rtl/>
        </w:rPr>
      </w:pPr>
      <w:r w:rsidRPr="007346F1">
        <w:rPr>
          <w:rFonts w:ascii="Traditional Arabic" w:hAnsi="Traditional Arabic" w:cs="Traditional Arabic" w:hint="cs"/>
          <w:b/>
          <w:bCs/>
          <w:color w:val="FF0000"/>
          <w:sz w:val="36"/>
          <w:szCs w:val="36"/>
          <w:rtl/>
        </w:rPr>
        <w:t>الاجتهاد الفقهي المعاصر في السياسة الشرعية</w:t>
      </w:r>
    </w:p>
    <w:p w14:paraId="66D2E44C" w14:textId="77777777" w:rsidR="007346F1" w:rsidRPr="007346F1" w:rsidRDefault="007346F1" w:rsidP="007346F1">
      <w:pPr>
        <w:ind w:firstLine="397"/>
        <w:jc w:val="center"/>
        <w:rPr>
          <w:rFonts w:ascii="Traditional Arabic" w:hAnsi="Traditional Arabic" w:cs="Traditional Arabic"/>
          <w:b/>
          <w:bCs/>
          <w:color w:val="FF0000"/>
          <w:sz w:val="36"/>
          <w:szCs w:val="36"/>
          <w:rtl/>
        </w:rPr>
      </w:pPr>
    </w:p>
    <w:p w14:paraId="1B9D387F" w14:textId="77777777" w:rsidR="007346F1" w:rsidRPr="007346F1" w:rsidRDefault="007346F1" w:rsidP="007346F1">
      <w:pPr>
        <w:ind w:firstLine="397"/>
        <w:jc w:val="both"/>
        <w:rPr>
          <w:rFonts w:ascii="Traditional Arabic" w:hAnsi="Traditional Arabic" w:cs="Traditional Arabic"/>
          <w:sz w:val="36"/>
          <w:szCs w:val="36"/>
          <w:rtl/>
        </w:rPr>
      </w:pPr>
      <w:r w:rsidRPr="007346F1">
        <w:rPr>
          <w:rFonts w:ascii="Traditional Arabic" w:hAnsi="Traditional Arabic" w:cs="Traditional Arabic" w:hint="cs"/>
          <w:b/>
          <w:bCs/>
          <w:sz w:val="36"/>
          <w:szCs w:val="36"/>
          <w:rtl/>
        </w:rPr>
        <w:t xml:space="preserve">الاجتهاد الفقهي المعاصر في السياسة الشرعية/ حبيبة أبو </w:t>
      </w:r>
      <w:proofErr w:type="gramStart"/>
      <w:r w:rsidRPr="007346F1">
        <w:rPr>
          <w:rFonts w:ascii="Traditional Arabic" w:hAnsi="Traditional Arabic" w:cs="Traditional Arabic" w:hint="cs"/>
          <w:b/>
          <w:bCs/>
          <w:sz w:val="36"/>
          <w:szCs w:val="36"/>
          <w:rtl/>
        </w:rPr>
        <w:t>زيد._</w:t>
      </w:r>
      <w:proofErr w:type="gramEnd"/>
      <w:r w:rsidRPr="007346F1">
        <w:rPr>
          <w:rFonts w:ascii="Traditional Arabic" w:hAnsi="Traditional Arabic" w:cs="Traditional Arabic" w:hint="cs"/>
          <w:b/>
          <w:bCs/>
          <w:sz w:val="36"/>
          <w:szCs w:val="36"/>
          <w:rtl/>
        </w:rPr>
        <w:t xml:space="preserve"> بيروت: دار الكتب العلمية، 1431هـ، 638ص (أصله رسالة جامعية).</w:t>
      </w:r>
    </w:p>
    <w:p w14:paraId="798D1B67" w14:textId="77777777" w:rsidR="007346F1" w:rsidRPr="007346F1" w:rsidRDefault="007346F1" w:rsidP="007346F1">
      <w:pPr>
        <w:ind w:firstLine="397"/>
        <w:jc w:val="both"/>
        <w:rPr>
          <w:rFonts w:ascii="Traditional Arabic" w:hAnsi="Traditional Arabic" w:cs="Traditional Arabic"/>
          <w:sz w:val="36"/>
          <w:szCs w:val="36"/>
          <w:rtl/>
        </w:rPr>
      </w:pPr>
    </w:p>
    <w:p w14:paraId="35613242" w14:textId="77777777" w:rsidR="007346F1" w:rsidRPr="007346F1" w:rsidRDefault="007346F1" w:rsidP="007346F1">
      <w:pPr>
        <w:ind w:firstLine="397"/>
        <w:jc w:val="center"/>
        <w:rPr>
          <w:rFonts w:ascii="Traditional Arabic" w:hAnsi="Traditional Arabic" w:cs="Traditional Arabic"/>
          <w:sz w:val="36"/>
          <w:szCs w:val="36"/>
          <w:rtl/>
        </w:rPr>
      </w:pPr>
      <w:r w:rsidRPr="007346F1">
        <w:rPr>
          <w:rFonts w:hint="cs"/>
          <w:noProof/>
          <w:sz w:val="36"/>
          <w:szCs w:val="36"/>
          <w:lang w:eastAsia="en-US"/>
        </w:rPr>
        <w:drawing>
          <wp:inline distT="0" distB="0" distL="0" distR="0" wp14:anchorId="18E463A4" wp14:editId="0CCF4147">
            <wp:extent cx="1554480" cy="2238451"/>
            <wp:effectExtent l="0" t="0" r="7620" b="9525"/>
            <wp:docPr id="79" name="صورة 79" descr="C:\Users\e\Desktop\1009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Desktop\1009942.jpg"/>
                    <pic:cNvPicPr>
                      <a:picLocks noChangeAspect="1" noChangeArrowheads="1"/>
                    </pic:cNvPicPr>
                  </pic:nvPicPr>
                  <pic:blipFill>
                    <a:blip r:embed="rId227" cstate="print"/>
                    <a:srcRect/>
                    <a:stretch>
                      <a:fillRect/>
                    </a:stretch>
                  </pic:blipFill>
                  <pic:spPr bwMode="auto">
                    <a:xfrm>
                      <a:off x="0" y="0"/>
                      <a:ext cx="1556971" cy="2242038"/>
                    </a:xfrm>
                    <a:prstGeom prst="rect">
                      <a:avLst/>
                    </a:prstGeom>
                    <a:noFill/>
                    <a:ln w="9525">
                      <a:noFill/>
                      <a:miter lim="800000"/>
                      <a:headEnd/>
                      <a:tailEnd/>
                    </a:ln>
                  </pic:spPr>
                </pic:pic>
              </a:graphicData>
            </a:graphic>
          </wp:inline>
        </w:drawing>
      </w:r>
    </w:p>
    <w:p w14:paraId="6CD1E0EB" w14:textId="77777777" w:rsidR="007346F1" w:rsidRPr="007346F1" w:rsidRDefault="007346F1" w:rsidP="007346F1">
      <w:pPr>
        <w:ind w:firstLine="397"/>
        <w:jc w:val="both"/>
        <w:rPr>
          <w:rFonts w:ascii="Traditional Arabic" w:hAnsi="Traditional Arabic" w:cs="Traditional Arabic"/>
          <w:sz w:val="36"/>
          <w:szCs w:val="36"/>
          <w:rtl/>
        </w:rPr>
      </w:pPr>
    </w:p>
    <w:p w14:paraId="4AAE9A7F" w14:textId="77777777" w:rsidR="007346F1" w:rsidRPr="007346F1" w:rsidRDefault="007346F1" w:rsidP="007346F1">
      <w:pPr>
        <w:ind w:firstLine="397"/>
        <w:jc w:val="both"/>
        <w:rPr>
          <w:rFonts w:ascii="Traditional Arabic" w:hAnsi="Traditional Arabic" w:cs="Traditional Arabic"/>
          <w:sz w:val="36"/>
          <w:szCs w:val="36"/>
          <w:rtl/>
        </w:rPr>
      </w:pPr>
      <w:r w:rsidRPr="007346F1">
        <w:rPr>
          <w:rFonts w:ascii="Traditional Arabic" w:hAnsi="Traditional Arabic" w:cs="Traditional Arabic" w:hint="cs"/>
          <w:sz w:val="36"/>
          <w:szCs w:val="36"/>
          <w:rtl/>
        </w:rPr>
        <w:t xml:space="preserve">ذكرت الباحثة أن إقامة العدل هو أعظم غاية في شريعة الإسلام، وأكبر مقاصدها، وأن مبادئ نظم الحكم في الإسلام هي: الحاكمية، والشورى، والعدل والمساواة. </w:t>
      </w:r>
    </w:p>
    <w:p w14:paraId="2769CF2F" w14:textId="77777777" w:rsidR="007346F1" w:rsidRPr="007346F1" w:rsidRDefault="007346F1" w:rsidP="007346F1">
      <w:pPr>
        <w:ind w:firstLine="397"/>
        <w:jc w:val="both"/>
        <w:rPr>
          <w:rFonts w:ascii="Traditional Arabic" w:hAnsi="Traditional Arabic" w:cs="Traditional Arabic"/>
          <w:sz w:val="36"/>
          <w:szCs w:val="36"/>
          <w:rtl/>
        </w:rPr>
      </w:pPr>
      <w:r w:rsidRPr="007346F1">
        <w:rPr>
          <w:rFonts w:ascii="Traditional Arabic" w:hAnsi="Traditional Arabic" w:cs="Traditional Arabic" w:hint="cs"/>
          <w:sz w:val="36"/>
          <w:szCs w:val="36"/>
          <w:rtl/>
        </w:rPr>
        <w:t>وأن الدولة الإسلامية فريدة من نوعها وشكلها، على الرغم من وجود قدر مشترك بينها وبين نظام الديمقراطية، وفي كل هذه القضايا اجتهد المعاصرون في وضع إجراءات عملية معاصرة تضمن تنزيل هذه الأصول على واقع الدولة، كما تبيَّن أن مجال الاجتهاد في الشريعة الإسلامية واسع جداً، وإنما ينبغي ضبطه وتنظيمه على قواعد الاستنباط الشرعية، والجانب المتغير في السياسة الشرعية يرتكز على قواعد الشريعة وأصولها وأدلتها، ولا يعارض نصوصاً قطعية، ويهتدي بعد ذلك بفقه المقاصد، ومعرفة الواقع، وحسن الترجيح بين المصالح والمفاسد، وتحرير الأولويات.</w:t>
      </w:r>
    </w:p>
    <w:p w14:paraId="213DF7C5" w14:textId="77777777" w:rsidR="007346F1" w:rsidRPr="007346F1" w:rsidRDefault="007346F1" w:rsidP="007346F1">
      <w:pPr>
        <w:ind w:firstLine="397"/>
        <w:jc w:val="both"/>
        <w:rPr>
          <w:rFonts w:ascii="Traditional Arabic" w:hAnsi="Traditional Arabic" w:cs="Traditional Arabic"/>
          <w:sz w:val="36"/>
          <w:szCs w:val="36"/>
          <w:rtl/>
        </w:rPr>
      </w:pPr>
      <w:r w:rsidRPr="007346F1">
        <w:rPr>
          <w:rFonts w:ascii="Traditional Arabic" w:hAnsi="Traditional Arabic" w:cs="Traditional Arabic" w:hint="cs"/>
          <w:sz w:val="36"/>
          <w:szCs w:val="36"/>
          <w:rtl/>
        </w:rPr>
        <w:t>وبحثت في الباب الثاني اجتهادات المعاصرين في الإمامة، والشورى، وأوضاع غير المسلمين في الدولة الإسلامية.</w:t>
      </w:r>
    </w:p>
    <w:p w14:paraId="61571529" w14:textId="77777777" w:rsidR="007346F1" w:rsidRPr="007346F1" w:rsidRDefault="007346F1" w:rsidP="007346F1">
      <w:pPr>
        <w:ind w:firstLine="397"/>
        <w:jc w:val="both"/>
        <w:rPr>
          <w:rFonts w:ascii="Traditional Arabic" w:hAnsi="Traditional Arabic" w:cs="Traditional Arabic"/>
          <w:sz w:val="36"/>
          <w:szCs w:val="36"/>
          <w:rtl/>
        </w:rPr>
      </w:pPr>
      <w:r w:rsidRPr="007346F1">
        <w:rPr>
          <w:rFonts w:ascii="Traditional Arabic" w:hAnsi="Traditional Arabic" w:cs="Traditional Arabic" w:hint="cs"/>
          <w:sz w:val="36"/>
          <w:szCs w:val="36"/>
          <w:rtl/>
        </w:rPr>
        <w:t>وفي الثالث: أهم المستجدات المعاصرة في فقه السياسة الشرعية.</w:t>
      </w:r>
    </w:p>
    <w:p w14:paraId="64D3A281" w14:textId="77777777" w:rsidR="007346F1" w:rsidRPr="007346F1" w:rsidRDefault="007346F1" w:rsidP="007346F1">
      <w:pPr>
        <w:ind w:firstLine="397"/>
        <w:jc w:val="both"/>
        <w:rPr>
          <w:rFonts w:ascii="Traditional Arabic" w:hAnsi="Traditional Arabic" w:cs="Traditional Arabic"/>
          <w:sz w:val="36"/>
          <w:szCs w:val="36"/>
          <w:rtl/>
        </w:rPr>
      </w:pPr>
      <w:r w:rsidRPr="007346F1">
        <w:rPr>
          <w:rFonts w:ascii="Traditional Arabic" w:hAnsi="Traditional Arabic" w:cs="Traditional Arabic" w:hint="cs"/>
          <w:sz w:val="36"/>
          <w:szCs w:val="36"/>
          <w:rtl/>
        </w:rPr>
        <w:t xml:space="preserve"> وذكرت أن البحث المعاصر في السياسة الشرعية تأثر بمناهج الفقه الدستوري، تأثراً كبيراً، من حيث المنهج، ومن حيث المصطلحات، ومن حيث القضايا.</w:t>
      </w:r>
    </w:p>
    <w:p w14:paraId="260E1C30" w14:textId="77777777" w:rsidR="007346F1" w:rsidRPr="007346F1" w:rsidRDefault="007346F1" w:rsidP="007346F1">
      <w:pPr>
        <w:ind w:firstLine="397"/>
        <w:jc w:val="both"/>
        <w:rPr>
          <w:rFonts w:ascii="Traditional Arabic" w:hAnsi="Traditional Arabic" w:cs="Traditional Arabic"/>
          <w:sz w:val="36"/>
          <w:szCs w:val="36"/>
          <w:rtl/>
        </w:rPr>
      </w:pPr>
      <w:r w:rsidRPr="007346F1">
        <w:rPr>
          <w:rFonts w:ascii="Traditional Arabic" w:hAnsi="Traditional Arabic" w:cs="Traditional Arabic" w:hint="cs"/>
          <w:sz w:val="36"/>
          <w:szCs w:val="36"/>
          <w:rtl/>
        </w:rPr>
        <w:t xml:space="preserve">وقالت في الخاتمة: إن أكثر الموضوعات حضوراً عند المعاصرين: الإمامة، والشورى، وحقوق الإنسان، والمرأة والعمل السياسي، وهناك موضوعات في حاجة إلى مزيد من التعمق </w:t>
      </w:r>
      <w:r w:rsidRPr="007346F1">
        <w:rPr>
          <w:rFonts w:ascii="Traditional Arabic" w:hAnsi="Traditional Arabic" w:cs="Traditional Arabic" w:hint="cs"/>
          <w:sz w:val="36"/>
          <w:szCs w:val="36"/>
          <w:rtl/>
        </w:rPr>
        <w:lastRenderedPageBreak/>
        <w:t>من حيث التأصيل الشرعي والتقعيد الأصولي، مثل: الأحزاب السياسية، والمشاركة في حكم غير إسلامي.</w:t>
      </w:r>
    </w:p>
    <w:p w14:paraId="065C1171" w14:textId="77777777" w:rsidR="007346F1" w:rsidRPr="007346F1" w:rsidRDefault="007346F1" w:rsidP="007346F1">
      <w:pPr>
        <w:ind w:firstLine="397"/>
        <w:jc w:val="both"/>
        <w:rPr>
          <w:rFonts w:ascii="Traditional Arabic" w:hAnsi="Traditional Arabic" w:cs="Traditional Arabic"/>
          <w:sz w:val="36"/>
          <w:szCs w:val="36"/>
        </w:rPr>
      </w:pPr>
      <w:r w:rsidRPr="007346F1">
        <w:rPr>
          <w:rFonts w:ascii="Traditional Arabic" w:hAnsi="Traditional Arabic" w:cs="Traditional Arabic" w:hint="cs"/>
          <w:sz w:val="36"/>
          <w:szCs w:val="36"/>
          <w:rtl/>
        </w:rPr>
        <w:t>وقالت: هناك جانب مهم في السياسة الشرعية يحتاج إلى مزيد عناية، وهو بيان آثار الزمان والمكان في مؤلفات السياسة الشرعية عبر العصور، لأن كثيراً منها تأثر بوقائع تاريخية عارضة.</w:t>
      </w:r>
    </w:p>
    <w:p w14:paraId="011D7BD7"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p>
    <w:p w14:paraId="63249197" w14:textId="77777777" w:rsidR="007346F1" w:rsidRPr="007346F1" w:rsidRDefault="007346F1" w:rsidP="007346F1">
      <w:pPr>
        <w:spacing w:after="200" w:line="276" w:lineRule="auto"/>
        <w:jc w:val="center"/>
        <w:rPr>
          <w:rFonts w:ascii="Calibri" w:eastAsia="Calibri" w:hAnsi="Calibri" w:cs="Traditional Arabic"/>
          <w:b/>
          <w:bCs/>
          <w:color w:val="FF0000"/>
          <w:sz w:val="36"/>
          <w:szCs w:val="36"/>
          <w:rtl/>
          <w:lang w:eastAsia="en-US"/>
        </w:rPr>
      </w:pPr>
      <w:r w:rsidRPr="007346F1">
        <w:rPr>
          <w:rFonts w:ascii="Calibri" w:eastAsia="Calibri" w:hAnsi="Calibri" w:cs="Traditional Arabic" w:hint="cs"/>
          <w:b/>
          <w:bCs/>
          <w:color w:val="FF0000"/>
          <w:sz w:val="36"/>
          <w:szCs w:val="36"/>
          <w:rtl/>
          <w:lang w:eastAsia="en-US"/>
        </w:rPr>
        <w:t>سلطة ولي الأمر في الأحكام الاجتهادية</w:t>
      </w:r>
    </w:p>
    <w:p w14:paraId="0CF22753" w14:textId="77777777" w:rsidR="007346F1" w:rsidRPr="007346F1" w:rsidRDefault="007346F1" w:rsidP="007346F1">
      <w:pPr>
        <w:spacing w:after="200" w:line="276" w:lineRule="auto"/>
        <w:jc w:val="center"/>
        <w:rPr>
          <w:rFonts w:ascii="Calibri" w:eastAsia="Calibri" w:hAnsi="Calibri" w:cs="Traditional Arabic"/>
          <w:b/>
          <w:bCs/>
          <w:color w:val="FF0000"/>
          <w:sz w:val="36"/>
          <w:szCs w:val="36"/>
          <w:rtl/>
          <w:lang w:eastAsia="en-US"/>
        </w:rPr>
      </w:pPr>
    </w:p>
    <w:p w14:paraId="40DB5572" w14:textId="77777777" w:rsidR="007346F1" w:rsidRPr="007346F1" w:rsidRDefault="007346F1" w:rsidP="007346F1">
      <w:pPr>
        <w:spacing w:after="200" w:line="276" w:lineRule="auto"/>
        <w:jc w:val="lowKashida"/>
        <w:rPr>
          <w:rFonts w:ascii="Calibri" w:eastAsia="Calibri" w:hAnsi="Calibri" w:cs="Traditional Arabic"/>
          <w:b/>
          <w:bCs/>
          <w:sz w:val="36"/>
          <w:szCs w:val="36"/>
          <w:rtl/>
          <w:lang w:eastAsia="en-US"/>
        </w:rPr>
      </w:pPr>
      <w:r w:rsidRPr="007346F1">
        <w:rPr>
          <w:rFonts w:ascii="Calibri" w:eastAsia="Calibri" w:hAnsi="Calibri" w:cs="Traditional Arabic" w:hint="cs"/>
          <w:b/>
          <w:bCs/>
          <w:sz w:val="36"/>
          <w:szCs w:val="36"/>
          <w:rtl/>
          <w:lang w:eastAsia="en-US"/>
        </w:rPr>
        <w:t xml:space="preserve">سلطة ولي الأمر في الأحكام الاجتهادية/ حمود بن محمد </w:t>
      </w:r>
      <w:proofErr w:type="spellStart"/>
      <w:proofErr w:type="gramStart"/>
      <w:r w:rsidRPr="007346F1">
        <w:rPr>
          <w:rFonts w:ascii="Calibri" w:eastAsia="Calibri" w:hAnsi="Calibri" w:cs="Traditional Arabic" w:hint="cs"/>
          <w:b/>
          <w:bCs/>
          <w:sz w:val="36"/>
          <w:szCs w:val="36"/>
          <w:rtl/>
          <w:lang w:eastAsia="en-US"/>
        </w:rPr>
        <w:t>الغشيمي</w:t>
      </w:r>
      <w:proofErr w:type="spellEnd"/>
      <w:r w:rsidRPr="007346F1">
        <w:rPr>
          <w:rFonts w:ascii="Calibri" w:eastAsia="Calibri" w:hAnsi="Calibri" w:cs="Traditional Arabic" w:hint="cs"/>
          <w:b/>
          <w:bCs/>
          <w:sz w:val="36"/>
          <w:szCs w:val="36"/>
          <w:rtl/>
          <w:lang w:eastAsia="en-US"/>
        </w:rPr>
        <w:t>.-</w:t>
      </w:r>
      <w:proofErr w:type="gramEnd"/>
      <w:r w:rsidRPr="007346F1">
        <w:rPr>
          <w:rFonts w:ascii="Calibri" w:eastAsia="Calibri" w:hAnsi="Calibri" w:cs="Traditional Arabic" w:hint="cs"/>
          <w:b/>
          <w:bCs/>
          <w:sz w:val="36"/>
          <w:szCs w:val="36"/>
          <w:rtl/>
          <w:lang w:eastAsia="en-US"/>
        </w:rPr>
        <w:t xml:space="preserve"> الرياض: المعهد العالي للقضاء، قسم السياسة الشرعية، 426هـ، 2 مج (1251 ورقة) (رسالة دكتوراه).</w:t>
      </w:r>
    </w:p>
    <w:p w14:paraId="3969DC64" w14:textId="77777777" w:rsidR="007346F1" w:rsidRPr="007346F1" w:rsidRDefault="007346F1" w:rsidP="007346F1">
      <w:pPr>
        <w:spacing w:after="200" w:line="276" w:lineRule="auto"/>
        <w:jc w:val="lowKashida"/>
        <w:rPr>
          <w:rFonts w:ascii="Calibri" w:eastAsia="Calibri" w:hAnsi="Calibri" w:cs="Traditional Arabic"/>
          <w:b/>
          <w:bCs/>
          <w:sz w:val="36"/>
          <w:szCs w:val="36"/>
          <w:rtl/>
          <w:lang w:eastAsia="en-US"/>
        </w:rPr>
      </w:pPr>
    </w:p>
    <w:p w14:paraId="2D38CA56"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إن كثيراً من خلافاتنا تعود إلى عدم وجود خليفة يحسم الأمر، ولو وجد لأنهى قسماً كبيراً من هذا المرض الذي نشكو منه في أمتنا، ولحسم أمراضاً أخرى كثيرة غيره.</w:t>
      </w:r>
    </w:p>
    <w:p w14:paraId="76B70F32"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وقد جاء هذا البحث القيِّم ليثبت ذلك، ويضرب به مثالاً، بل أمثلة واقعية، حيث إن الحاكم المسلم يحسم الأمر إذا اختلف الفقهاء فيه، ويكون واجباً على الرعية اتباعه، وإلا تعرَّض للعقاب! وما أفضل هذا، ثم ليرضَ من يرضى، ويعترضْ من يعترض.</w:t>
      </w:r>
    </w:p>
    <w:p w14:paraId="67CED5B7"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الباب الأول فيه فصول: من الأحكام الاجتهادية والمقصود بها، ومن سلطة ولي الأمر في الفقه الإسلامي، من حيث ولايته الأمر، ثم تعريف السلطة ومصدرها، وإسناد السلطة وبيان مضمونها.</w:t>
      </w:r>
    </w:p>
    <w:p w14:paraId="04E9C4B2"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lastRenderedPageBreak/>
        <w:t>والباب الثاني: سلطته في رفع الخلاف في الأحكام الاجتهادية، وبيان حاجة الأمة إلى رفع الخلاف، ومقتضياته، وبيَّن ما لا يسوغ الخلاف فيه وما يسوغ فيه، وسلطة ولي الأمر في ذلك، وعن ضبط رفع الخلاف، بتوفر أهلية الاجتهاد فيمن يتولى رفع الخلاف، وعدم مخالفة النصوص القطعية أو الإجماع أو القواعد العامة للشريعة، وعدم الأخذ بالآراء الشاذة، ومراعاة المصلحة فيما لا نصَّ فيه. وعن طرق رفع الخلاف: من الإلزام بمذهب معين، والإلزام بقول الجمهور، وبالراجح من أقوال الفقهاء، وآثار رفع الخلاف.</w:t>
      </w:r>
    </w:p>
    <w:p w14:paraId="172B93C5"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وفي الباب الثالث تحدث عن سلطة ولي الأمر في تغيير الاحكام الاجتهادية، فبين المقصود من ذلك، وحدود سلطته في التغيير، ومقتضيات هذا التغيير، من تغيُّر العرف والعادة، وتغيُّر المصلحة، وتغيير الاحكام بناء على سدِّ الذريعة، وضوابط سلطة الولي في تغيير الأحكام الاجتهادية وآثارها، ومن مباحثه في ذلك: الموازنة بين المصالح والمفاسد المترتبة على التغيير، ومراعاة الأعراف والعادات الموافقة للشريعة.</w:t>
      </w:r>
    </w:p>
    <w:p w14:paraId="7DD09B65" w14:textId="6162FCA6"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وكان الباب الرابع صوراً من المسائل الخلافية التي تحتاج إلى تدخل ولي الأمر لرفع الخلاف، في العبادات والمعاملات، من ذلك اختلاف الفقهاء في حكم التسعير، والإجارة على تعليم القرآن وعلوم الشريعة، وفي جواز شركة الوجوه، وفي اختلاف الفقهاء في باب النكاح والطلاق، كالنكاح بغير ولي، وحكم الطلاق الثلاث بلفظ واحد، وفي ميراث ذوي الأرحام، ثم الخلاف في باب الجريمة والعقوبة، كالاختلاف في جواز التعزير بأخذ المال.</w:t>
      </w:r>
    </w:p>
    <w:p w14:paraId="46E65FB0"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وكان الباب الخامس دراسة وأمثلة تطبيقية لبيان سلطة ولي الأمر في رفع الخلاف في الأحكام الاجتهادية وفي تغييرها في النظام السعودي، واختار لها أربعة مباحث هي:</w:t>
      </w:r>
    </w:p>
    <w:p w14:paraId="0EF1AF4B"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 رفع الخلاف بشأن جباية الزكاة.</w:t>
      </w:r>
    </w:p>
    <w:p w14:paraId="68DE873E"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 رفع الخلاف بشأن تنحي القضاة وردِّهم عن الحكم.</w:t>
      </w:r>
    </w:p>
    <w:p w14:paraId="3BF73BCD"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lastRenderedPageBreak/>
        <w:t>- رفع الخلاف بشأن التعزير بأخذ المال.</w:t>
      </w:r>
    </w:p>
    <w:p w14:paraId="16BDFEFE"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 أمثلة لبعض القواعد النظامية التي تغيرت في النظام.</w:t>
      </w:r>
    </w:p>
    <w:p w14:paraId="11EC0FBF"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ومن النتائج التي توصل إليها الباحث وذكرها في الخاتمة، وباختصار:</w:t>
      </w:r>
    </w:p>
    <w:p w14:paraId="2824D214"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 رفع الخلاف عمل اجتهادي يهدف إلى ردِّ مسائل الفروع الاجتهادية المتنازع عليها بين مختلف المذاهب المعتبرة إلى الكتاب والسنة، بغية الوصول إلى الصواب فيها، ويشترط في القائمين به أن يكونوا من أهل الاجتهاد، وأن يكون عبر اجتهاد جماعي يقوم به طائفة من المجتهدين من مختلف المذاهب المعتبرة. ثم تأتي سلطة ولي الأمر في رفع الخلاف، وتتمثل في الإلزام بالقول الراجح الذي ترجَّح للمجتهدين في الاجتهاد الجماعي بإصداره في صورة نظام عام ملزم.</w:t>
      </w:r>
    </w:p>
    <w:p w14:paraId="279C0BE1"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 الوحدة الإسلامية تقتضي رفع الخلاف، لأن الوحدة أصل شرعي عظيم، وقد فرَّطت فيه الأمة الإسلامية منذ زمن، فهانت واستهان بها عدوها...</w:t>
      </w:r>
    </w:p>
    <w:p w14:paraId="28807C93"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 الخلاف في الأحكام الشرعية إنما يسوغ إذا دخل الظن في أدلة تلك الأحكام، سواء أكان الظن في ثبوت النص الدال على الحكم، أم في دلالته على المعنى المراد منه، أم كان لعدم وجود نص في المسألة محل الخلاف.</w:t>
      </w:r>
    </w:p>
    <w:p w14:paraId="6437D1F7"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 لرفع الخلاف ثلاث طرق:</w:t>
      </w:r>
    </w:p>
    <w:p w14:paraId="4C7EE445"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الأولى: الإلزام بالراجح من مذهب معين، وهذه الطريقة تصلح في إطار القطر الواحد، الذي ينتشر فيه أتباع هذا المذهب، لكنها قد تجرُّ إلى مفاسد كثيرة، منها: تعميق العصبية المذهبية بين أتباع المذاهب الإسلامية، بما من شأنه زيادة الفرقة والاختلاف بين أبناء الأمة الإسلامية الواحدة.</w:t>
      </w:r>
    </w:p>
    <w:p w14:paraId="3B08085A"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lastRenderedPageBreak/>
        <w:t>والثانية: الإلزام بقول الجمهور، وهذه الطريقة يصلح تعميمها على مستوى الأقطار الإسلامية من دون إثارة للعصبية المذهبية، لأن المرجعية فيه لقول أكثر المجتهدين، وهي طريقة فعَّالة إلى حدٍّ ما في جمع كلمة المسلمين ووحدة صفهم، لكن يكتنفها صعوبات... وتلزم الحيطة...</w:t>
      </w:r>
    </w:p>
    <w:p w14:paraId="3E354401"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والثالثة: الإلزام بالراجح من أقوال الفقهاء بناء على ترجيح يتم باجتهاد جماعي، وهي الطريقة المثلى لرفع الخلاف في الأحكام الاجتهادية، لأنها تقوم على أسس شرعية، ولا تفتح باباً للعصبية المذهبية، وتحقق مصالح كبيرة للأمة، حيث تعتمد على قوة الدليل...</w:t>
      </w:r>
    </w:p>
    <w:p w14:paraId="1C7EB601"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 xml:space="preserve">- إن في تغيير الاحكام الاجتهادية بتغيير أسبابها إحقاقاً للحق، ورعاية لمقصد الشريعة في جلب المصالح للناس ودفع المفاسد عنهم، وعدم تغيير الأحكام الاجتهادية عند تغيير أسبابها يؤدي إلى إلحاق الضرر والمشقة بالناس والتعسير عليهم، ويفتح الباب لأعداء الشريعة في وصفها بالجمود والتخلف وعدم قدرتها على مسايرة تطورات الزمان، وهذا ما </w:t>
      </w:r>
      <w:proofErr w:type="spellStart"/>
      <w:r w:rsidRPr="007346F1">
        <w:rPr>
          <w:rFonts w:ascii="Calibri" w:eastAsia="Calibri" w:hAnsi="Calibri" w:cs="Traditional Arabic" w:hint="cs"/>
          <w:sz w:val="36"/>
          <w:szCs w:val="36"/>
          <w:rtl/>
          <w:lang w:eastAsia="en-US"/>
        </w:rPr>
        <w:t>تأباه</w:t>
      </w:r>
      <w:proofErr w:type="spellEnd"/>
      <w:r w:rsidRPr="007346F1">
        <w:rPr>
          <w:rFonts w:ascii="Calibri" w:eastAsia="Calibri" w:hAnsi="Calibri" w:cs="Traditional Arabic" w:hint="cs"/>
          <w:sz w:val="36"/>
          <w:szCs w:val="36"/>
          <w:rtl/>
          <w:lang w:eastAsia="en-US"/>
        </w:rPr>
        <w:t xml:space="preserve"> قواعد الشريعة القاضية بالتيسير والتخفيف على الناس ودفع الضرر عنهم، وجلب المصالح لهم، ودفع المفاسد عنهم في كل زمان ومكان.</w:t>
      </w:r>
    </w:p>
    <w:p w14:paraId="4418FD75"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 لا يصح تغيير الأحكام الاجتهادية إلا إذا وجد مقتضى لإعادة الاجتهاد فيها، ولا ينبغي التسرع في التغيير لمجرد التوهم بوجود مقتضى التغيير، ولا بدَّ من التمحيص والتأكد من قيام الموجب لتغيُّر الحكم...</w:t>
      </w:r>
    </w:p>
    <w:p w14:paraId="0DC05B15"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 هناك العديد من المسائل الاجتهادية التي اختلف فيها الفقهاء، ثم صحَّ الدليل من السنة على صواب أحد الأقوال فيها، ومن ذلك صواب القول بعدم صحة النكاح بغير ولي، وصواب القول بجواز القضاء بشاهد واحد ويمين المدَّعي في الخصومات التي تتعلق بالمال أو ما يؤول إليه...</w:t>
      </w:r>
    </w:p>
    <w:p w14:paraId="2772E57C"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 xml:space="preserve">- في المسائل الاجتهادية التي لم يقم نص معين على صواب أحد الأقوال فيها، يكون ترجيح أحد الأقوال فيها استناداً إلى قواعد الشريعة ومقاصدها، ومن ذلك القوال بجواز رمي الجمار </w:t>
      </w:r>
      <w:r w:rsidRPr="007346F1">
        <w:rPr>
          <w:rFonts w:ascii="Calibri" w:eastAsia="Calibri" w:hAnsi="Calibri" w:cs="Traditional Arabic" w:hint="cs"/>
          <w:sz w:val="36"/>
          <w:szCs w:val="36"/>
          <w:rtl/>
          <w:lang w:eastAsia="en-US"/>
        </w:rPr>
        <w:lastRenderedPageBreak/>
        <w:t>ليلاً لمن لم يتمكن من رميها نهاراً، استناداً إلى قاعدة الشريعة في التيسير ورفع الحرج، والقول بعدم جواز قضاء القاضي بعلمه استناداً إلى قاعدة الشريعة في سد ذرائع الفساد...</w:t>
      </w:r>
    </w:p>
    <w:p w14:paraId="7DDA8A01"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 وقال الباحث في حكمة:</w:t>
      </w:r>
    </w:p>
    <w:p w14:paraId="43ED3EE6"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أتوقع أنه سيكون لرفع الخلاف هذا أثران عظيمان:</w:t>
      </w:r>
    </w:p>
    <w:p w14:paraId="7F92E52D"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الأول: يكون ثمرة لعمل المجتهدين في الاجتهاد الجماعي المقام لرفع الخلاف، ويتمثل في ظهور مدونة للفقه الإسلامي مبنية على أسس شرعية سليمة، ومنسقة تنسيقاً حديثاً تحوز على رضا الأمة، وسيتحقق من خلال هذه المدونة العديد من المصالح العامة.</w:t>
      </w:r>
    </w:p>
    <w:p w14:paraId="416EF791"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الثاني: وهو ناتج عن إلزام ولي الأمر بما رجحه المجتهدون في الاجتهاد الجماعي، ويتمثل في وجوب طاعة ولي الأمر فيما ألزم به من أحكام، وحقه في ترتيب الجزاء على من يخالف في ذلك.</w:t>
      </w:r>
    </w:p>
    <w:p w14:paraId="591C5835"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p>
    <w:p w14:paraId="2F70BDA0" w14:textId="77777777" w:rsidR="007346F1" w:rsidRPr="007346F1" w:rsidRDefault="007346F1" w:rsidP="007346F1">
      <w:pPr>
        <w:spacing w:after="200" w:line="276" w:lineRule="auto"/>
        <w:jc w:val="center"/>
        <w:rPr>
          <w:rFonts w:ascii="Traditional Arabic" w:eastAsia="Calibri" w:hAnsi="Traditional Arabic" w:cs="Traditional Arabic"/>
          <w:b/>
          <w:bCs/>
          <w:color w:val="FF0000"/>
          <w:sz w:val="36"/>
          <w:szCs w:val="36"/>
          <w:rtl/>
          <w:lang w:eastAsia="en-US"/>
        </w:rPr>
      </w:pPr>
      <w:r w:rsidRPr="007346F1">
        <w:rPr>
          <w:rFonts w:ascii="Traditional Arabic" w:eastAsia="Calibri" w:hAnsi="Traditional Arabic" w:cs="Traditional Arabic" w:hint="cs"/>
          <w:b/>
          <w:bCs/>
          <w:color w:val="FF0000"/>
          <w:sz w:val="36"/>
          <w:szCs w:val="36"/>
          <w:rtl/>
          <w:lang w:eastAsia="en-US"/>
        </w:rPr>
        <w:t>القواعد والضوابط الفقهية وتطبيقاتها في السياسة الشرعية</w:t>
      </w:r>
    </w:p>
    <w:p w14:paraId="13276AD6" w14:textId="77777777" w:rsidR="007346F1" w:rsidRPr="007346F1" w:rsidRDefault="007346F1" w:rsidP="007346F1">
      <w:pPr>
        <w:spacing w:after="200" w:line="276" w:lineRule="auto"/>
        <w:jc w:val="center"/>
        <w:rPr>
          <w:rFonts w:ascii="Traditional Arabic" w:eastAsia="Calibri" w:hAnsi="Traditional Arabic" w:cs="Traditional Arabic"/>
          <w:b/>
          <w:bCs/>
          <w:color w:val="FF0000"/>
          <w:sz w:val="36"/>
          <w:szCs w:val="36"/>
          <w:rtl/>
          <w:lang w:eastAsia="en-US"/>
        </w:rPr>
      </w:pPr>
    </w:p>
    <w:p w14:paraId="6A3A40B2" w14:textId="77777777" w:rsidR="007346F1" w:rsidRDefault="007346F1" w:rsidP="007346F1">
      <w:pPr>
        <w:spacing w:after="200" w:line="276" w:lineRule="auto"/>
        <w:jc w:val="both"/>
        <w:rPr>
          <w:rFonts w:ascii="Traditional Arabic" w:eastAsia="Calibri" w:hAnsi="Traditional Arabic" w:cs="Traditional Arabic"/>
          <w:b/>
          <w:bCs/>
          <w:sz w:val="36"/>
          <w:szCs w:val="36"/>
          <w:rtl/>
          <w:lang w:eastAsia="en-US"/>
        </w:rPr>
      </w:pPr>
      <w:r w:rsidRPr="007346F1">
        <w:rPr>
          <w:rFonts w:ascii="Traditional Arabic" w:eastAsia="Calibri" w:hAnsi="Traditional Arabic" w:cs="Traditional Arabic" w:hint="cs"/>
          <w:b/>
          <w:bCs/>
          <w:sz w:val="36"/>
          <w:szCs w:val="36"/>
          <w:rtl/>
          <w:lang w:eastAsia="en-US"/>
        </w:rPr>
        <w:t xml:space="preserve">القواعد والضوابط الفقهية وتطبيقاتها في السياسة الشرعية/ فوزي عثمان </w:t>
      </w:r>
      <w:proofErr w:type="gramStart"/>
      <w:r w:rsidRPr="007346F1">
        <w:rPr>
          <w:rFonts w:ascii="Traditional Arabic" w:eastAsia="Calibri" w:hAnsi="Traditional Arabic" w:cs="Traditional Arabic" w:hint="cs"/>
          <w:b/>
          <w:bCs/>
          <w:sz w:val="36"/>
          <w:szCs w:val="36"/>
          <w:rtl/>
          <w:lang w:eastAsia="en-US"/>
        </w:rPr>
        <w:t>صالح.-</w:t>
      </w:r>
      <w:proofErr w:type="gramEnd"/>
      <w:r w:rsidRPr="007346F1">
        <w:rPr>
          <w:rFonts w:ascii="Traditional Arabic" w:eastAsia="Calibri" w:hAnsi="Traditional Arabic" w:cs="Traditional Arabic" w:hint="cs"/>
          <w:b/>
          <w:bCs/>
          <w:sz w:val="36"/>
          <w:szCs w:val="36"/>
          <w:rtl/>
          <w:lang w:eastAsia="en-US"/>
        </w:rPr>
        <w:t xml:space="preserve"> الرياض: دار العاصمة، 1432هـ، 648 ص (أصله رسالة جامعية).</w:t>
      </w:r>
    </w:p>
    <w:p w14:paraId="57D0EC44" w14:textId="77777777" w:rsidR="00822041" w:rsidRDefault="00822041" w:rsidP="007346F1">
      <w:pPr>
        <w:spacing w:after="200" w:line="276" w:lineRule="auto"/>
        <w:jc w:val="both"/>
        <w:rPr>
          <w:rFonts w:ascii="Traditional Arabic" w:eastAsia="Calibri" w:hAnsi="Traditional Arabic" w:cs="Traditional Arabic"/>
          <w:b/>
          <w:bCs/>
          <w:sz w:val="36"/>
          <w:szCs w:val="36"/>
          <w:rtl/>
          <w:lang w:eastAsia="en-US"/>
        </w:rPr>
      </w:pPr>
    </w:p>
    <w:p w14:paraId="6DA323F7" w14:textId="77777777" w:rsidR="00017CBB" w:rsidRDefault="00017CBB" w:rsidP="00822041">
      <w:pPr>
        <w:spacing w:after="200" w:line="276" w:lineRule="auto"/>
        <w:jc w:val="center"/>
        <w:rPr>
          <w:rFonts w:ascii="Traditional Arabic" w:eastAsia="Calibri" w:hAnsi="Traditional Arabic" w:cs="Traditional Arabic"/>
          <w:b/>
          <w:bCs/>
          <w:noProof/>
          <w:sz w:val="36"/>
          <w:szCs w:val="36"/>
          <w:rtl/>
          <w:lang w:eastAsia="en-US"/>
        </w:rPr>
      </w:pPr>
    </w:p>
    <w:p w14:paraId="753DDD89" w14:textId="77777777" w:rsidR="005A04D2" w:rsidRDefault="00017CBB" w:rsidP="005A04D2">
      <w:pPr>
        <w:spacing w:after="200" w:line="276" w:lineRule="auto"/>
        <w:jc w:val="center"/>
        <w:rPr>
          <w:rFonts w:ascii="Traditional Arabic" w:eastAsia="Calibri" w:hAnsi="Traditional Arabic" w:cs="Traditional Arabic"/>
          <w:b/>
          <w:bCs/>
          <w:sz w:val="36"/>
          <w:szCs w:val="36"/>
          <w:lang w:eastAsia="en-US"/>
        </w:rPr>
      </w:pPr>
      <w:r>
        <w:rPr>
          <w:rFonts w:ascii="Traditional Arabic" w:eastAsia="Calibri" w:hAnsi="Traditional Arabic" w:cs="Traditional Arabic" w:hint="cs"/>
          <w:b/>
          <w:bCs/>
          <w:sz w:val="36"/>
          <w:szCs w:val="36"/>
          <w:rtl/>
          <w:lang w:eastAsia="en-US"/>
        </w:rPr>
        <w:t xml:space="preserve">  </w:t>
      </w:r>
    </w:p>
    <w:p w14:paraId="252D1E0E" w14:textId="1A276AEE" w:rsidR="007346F1" w:rsidRPr="007346F1" w:rsidRDefault="00017CBB" w:rsidP="005A04D2">
      <w:pPr>
        <w:spacing w:after="200" w:line="276" w:lineRule="auto"/>
        <w:jc w:val="center"/>
        <w:rPr>
          <w:rFonts w:ascii="Traditional Arabic" w:eastAsia="Calibri" w:hAnsi="Traditional Arabic" w:cs="Traditional Arabic"/>
          <w:b/>
          <w:bCs/>
          <w:sz w:val="36"/>
          <w:szCs w:val="36"/>
          <w:rtl/>
          <w:lang w:eastAsia="en-US"/>
        </w:rPr>
      </w:pPr>
      <w:r>
        <w:rPr>
          <w:noProof/>
        </w:rPr>
        <w:lastRenderedPageBreak/>
        <w:drawing>
          <wp:inline distT="0" distB="0" distL="0" distR="0" wp14:anchorId="0D7EA339" wp14:editId="1005E7F5">
            <wp:extent cx="1421878" cy="2120302"/>
            <wp:effectExtent l="304800" t="304800" r="330835" b="318135"/>
            <wp:docPr id="159" name="صورة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440952" cy="214874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4EE6CA50" w14:textId="77777777" w:rsidR="007346F1" w:rsidRPr="007346F1" w:rsidRDefault="007346F1" w:rsidP="007346F1">
      <w:pPr>
        <w:spacing w:after="200" w:line="276" w:lineRule="auto"/>
        <w:jc w:val="both"/>
        <w:rPr>
          <w:rFonts w:ascii="Traditional Arabic" w:eastAsia="Calibri" w:hAnsi="Traditional Arabic" w:cs="Traditional Arabic"/>
          <w:sz w:val="36"/>
          <w:szCs w:val="36"/>
          <w:rtl/>
          <w:lang w:eastAsia="en-US"/>
        </w:rPr>
      </w:pPr>
      <w:r w:rsidRPr="007346F1">
        <w:rPr>
          <w:rFonts w:ascii="Traditional Arabic" w:eastAsia="Calibri" w:hAnsi="Traditional Arabic" w:cs="Traditional Arabic" w:hint="cs"/>
          <w:sz w:val="36"/>
          <w:szCs w:val="36"/>
          <w:rtl/>
          <w:lang w:eastAsia="en-US"/>
        </w:rPr>
        <w:t>يهدف الباحث إلى جمع ما تناثر من قواعد وضوابط لأهل العلم في السياسة وجعلها في بحث واحد، والقواعد تقلل الخلاف بين المذاهب، وهو مطلب شرعي.</w:t>
      </w:r>
    </w:p>
    <w:p w14:paraId="06EC46FE" w14:textId="77777777" w:rsidR="007346F1" w:rsidRPr="007346F1" w:rsidRDefault="007346F1" w:rsidP="007346F1">
      <w:pPr>
        <w:spacing w:after="200" w:line="276" w:lineRule="auto"/>
        <w:jc w:val="both"/>
        <w:rPr>
          <w:rFonts w:ascii="Traditional Arabic" w:eastAsia="Calibri" w:hAnsi="Traditional Arabic" w:cs="Traditional Arabic"/>
          <w:sz w:val="36"/>
          <w:szCs w:val="36"/>
          <w:rtl/>
          <w:lang w:eastAsia="en-US"/>
        </w:rPr>
      </w:pPr>
      <w:r w:rsidRPr="007346F1">
        <w:rPr>
          <w:rFonts w:ascii="Traditional Arabic" w:eastAsia="Calibri" w:hAnsi="Traditional Arabic" w:cs="Traditional Arabic" w:hint="cs"/>
          <w:sz w:val="36"/>
          <w:szCs w:val="36"/>
          <w:rtl/>
          <w:lang w:eastAsia="en-US"/>
        </w:rPr>
        <w:t>وقد جعل موضوعه في ستة فصول، تتفرع منها مباحث عديدة، وهذه الفصول هي:</w:t>
      </w:r>
    </w:p>
    <w:p w14:paraId="316C2F47" w14:textId="77777777" w:rsidR="007346F1" w:rsidRPr="007346F1" w:rsidRDefault="007346F1" w:rsidP="007346F1">
      <w:pPr>
        <w:spacing w:after="200" w:line="276" w:lineRule="auto"/>
        <w:jc w:val="both"/>
        <w:rPr>
          <w:rFonts w:ascii="Traditional Arabic" w:eastAsia="Calibri" w:hAnsi="Traditional Arabic" w:cs="Traditional Arabic"/>
          <w:sz w:val="36"/>
          <w:szCs w:val="36"/>
          <w:rtl/>
          <w:lang w:eastAsia="en-US"/>
        </w:rPr>
      </w:pPr>
      <w:r w:rsidRPr="007346F1">
        <w:rPr>
          <w:rFonts w:ascii="Traditional Arabic" w:eastAsia="Calibri" w:hAnsi="Traditional Arabic" w:cs="Traditional Arabic" w:hint="cs"/>
          <w:sz w:val="36"/>
          <w:szCs w:val="36"/>
          <w:rtl/>
          <w:lang w:eastAsia="en-US"/>
        </w:rPr>
        <w:t>- قواعد المصالح والمفاسد.</w:t>
      </w:r>
    </w:p>
    <w:p w14:paraId="1E5E88B1" w14:textId="77777777" w:rsidR="007346F1" w:rsidRPr="007346F1" w:rsidRDefault="007346F1" w:rsidP="007346F1">
      <w:pPr>
        <w:spacing w:after="200" w:line="276" w:lineRule="auto"/>
        <w:jc w:val="both"/>
        <w:rPr>
          <w:rFonts w:ascii="Traditional Arabic" w:eastAsia="Calibri" w:hAnsi="Traditional Arabic" w:cs="Traditional Arabic"/>
          <w:sz w:val="36"/>
          <w:szCs w:val="36"/>
          <w:rtl/>
          <w:lang w:eastAsia="en-US"/>
        </w:rPr>
      </w:pPr>
      <w:r w:rsidRPr="007346F1">
        <w:rPr>
          <w:rFonts w:ascii="Traditional Arabic" w:eastAsia="Calibri" w:hAnsi="Traditional Arabic" w:cs="Traditional Arabic" w:hint="cs"/>
          <w:sz w:val="36"/>
          <w:szCs w:val="36"/>
          <w:rtl/>
          <w:lang w:eastAsia="en-US"/>
        </w:rPr>
        <w:t>- قواعد النيات والمقاصد.</w:t>
      </w:r>
    </w:p>
    <w:p w14:paraId="2BAEB63C" w14:textId="77777777" w:rsidR="007346F1" w:rsidRPr="007346F1" w:rsidRDefault="007346F1" w:rsidP="007346F1">
      <w:pPr>
        <w:spacing w:after="200" w:line="276" w:lineRule="auto"/>
        <w:jc w:val="both"/>
        <w:rPr>
          <w:rFonts w:ascii="Traditional Arabic" w:eastAsia="Calibri" w:hAnsi="Traditional Arabic" w:cs="Traditional Arabic"/>
          <w:sz w:val="36"/>
          <w:szCs w:val="36"/>
          <w:rtl/>
          <w:lang w:eastAsia="en-US"/>
        </w:rPr>
      </w:pPr>
      <w:r w:rsidRPr="007346F1">
        <w:rPr>
          <w:rFonts w:ascii="Traditional Arabic" w:eastAsia="Calibri" w:hAnsi="Traditional Arabic" w:cs="Traditional Arabic" w:hint="cs"/>
          <w:sz w:val="36"/>
          <w:szCs w:val="36"/>
          <w:rtl/>
          <w:lang w:eastAsia="en-US"/>
        </w:rPr>
        <w:t>- قواعد رفع الحرج.</w:t>
      </w:r>
    </w:p>
    <w:p w14:paraId="6891DDA8" w14:textId="77777777" w:rsidR="007346F1" w:rsidRPr="007346F1" w:rsidRDefault="007346F1" w:rsidP="007346F1">
      <w:pPr>
        <w:spacing w:after="200" w:line="276" w:lineRule="auto"/>
        <w:jc w:val="both"/>
        <w:rPr>
          <w:rFonts w:ascii="Traditional Arabic" w:eastAsia="Calibri" w:hAnsi="Traditional Arabic" w:cs="Traditional Arabic"/>
          <w:sz w:val="36"/>
          <w:szCs w:val="36"/>
          <w:rtl/>
          <w:lang w:eastAsia="en-US"/>
        </w:rPr>
      </w:pPr>
      <w:r w:rsidRPr="007346F1">
        <w:rPr>
          <w:rFonts w:ascii="Traditional Arabic" w:eastAsia="Calibri" w:hAnsi="Traditional Arabic" w:cs="Traditional Arabic" w:hint="cs"/>
          <w:sz w:val="36"/>
          <w:szCs w:val="36"/>
          <w:rtl/>
          <w:lang w:eastAsia="en-US"/>
        </w:rPr>
        <w:t>- قواعد الوسائل والمقاصد.</w:t>
      </w:r>
    </w:p>
    <w:p w14:paraId="3EF16945" w14:textId="77777777" w:rsidR="007346F1" w:rsidRPr="007346F1" w:rsidRDefault="007346F1" w:rsidP="007346F1">
      <w:pPr>
        <w:spacing w:after="200" w:line="276" w:lineRule="auto"/>
        <w:jc w:val="both"/>
        <w:rPr>
          <w:rFonts w:ascii="Traditional Arabic" w:eastAsia="Calibri" w:hAnsi="Traditional Arabic" w:cs="Traditional Arabic"/>
          <w:sz w:val="36"/>
          <w:szCs w:val="36"/>
          <w:rtl/>
          <w:lang w:eastAsia="en-US"/>
        </w:rPr>
      </w:pPr>
      <w:r w:rsidRPr="007346F1">
        <w:rPr>
          <w:rFonts w:ascii="Traditional Arabic" w:eastAsia="Calibri" w:hAnsi="Traditional Arabic" w:cs="Traditional Arabic" w:hint="cs"/>
          <w:sz w:val="36"/>
          <w:szCs w:val="36"/>
          <w:rtl/>
          <w:lang w:eastAsia="en-US"/>
        </w:rPr>
        <w:t>- قواعد العرف والعادة.</w:t>
      </w:r>
    </w:p>
    <w:p w14:paraId="4E6063D7" w14:textId="77777777" w:rsidR="007346F1" w:rsidRPr="007346F1" w:rsidRDefault="007346F1" w:rsidP="007346F1">
      <w:pPr>
        <w:spacing w:after="200" w:line="276" w:lineRule="auto"/>
        <w:jc w:val="both"/>
        <w:rPr>
          <w:rFonts w:ascii="Traditional Arabic" w:eastAsia="Calibri" w:hAnsi="Traditional Arabic" w:cs="Traditional Arabic"/>
          <w:sz w:val="36"/>
          <w:szCs w:val="36"/>
          <w:rtl/>
          <w:lang w:eastAsia="en-US"/>
        </w:rPr>
      </w:pPr>
      <w:r w:rsidRPr="007346F1">
        <w:rPr>
          <w:rFonts w:ascii="Traditional Arabic" w:eastAsia="Calibri" w:hAnsi="Traditional Arabic" w:cs="Traditional Arabic" w:hint="cs"/>
          <w:sz w:val="36"/>
          <w:szCs w:val="36"/>
          <w:rtl/>
          <w:lang w:eastAsia="en-US"/>
        </w:rPr>
        <w:t>- في الضوابط الفقهية.</w:t>
      </w:r>
    </w:p>
    <w:p w14:paraId="62E31EE6" w14:textId="77777777" w:rsidR="007346F1" w:rsidRPr="007346F1" w:rsidRDefault="007346F1" w:rsidP="007346F1">
      <w:pPr>
        <w:spacing w:after="200" w:line="276" w:lineRule="auto"/>
        <w:jc w:val="both"/>
        <w:rPr>
          <w:rFonts w:ascii="Traditional Arabic" w:eastAsia="Calibri" w:hAnsi="Traditional Arabic" w:cs="Traditional Arabic"/>
          <w:sz w:val="36"/>
          <w:szCs w:val="36"/>
          <w:rtl/>
          <w:lang w:eastAsia="en-US"/>
        </w:rPr>
      </w:pPr>
      <w:r w:rsidRPr="007346F1">
        <w:rPr>
          <w:rFonts w:ascii="Traditional Arabic" w:eastAsia="Calibri" w:hAnsi="Traditional Arabic" w:cs="Traditional Arabic" w:hint="cs"/>
          <w:sz w:val="36"/>
          <w:szCs w:val="36"/>
          <w:rtl/>
          <w:lang w:eastAsia="en-US"/>
        </w:rPr>
        <w:t xml:space="preserve">وهذه الضوابط هي: تصرف الولاة منوط بالمصلحة، حمل الناس على الظاهر وترك سرائرهم إلى الله، العقوبة لا تكون إلا على ذنب ثابت أما المنع والاحتراز فيكون مع التهمة، ضبط المصالح العامة واجب ولا ينضبط إلا بعظمة الأئمة في نفس الرعية، يجوز في الجهاد ما لا </w:t>
      </w:r>
      <w:r w:rsidRPr="007346F1">
        <w:rPr>
          <w:rFonts w:ascii="Traditional Arabic" w:eastAsia="Calibri" w:hAnsi="Traditional Arabic" w:cs="Traditional Arabic" w:hint="cs"/>
          <w:sz w:val="36"/>
          <w:szCs w:val="36"/>
          <w:rtl/>
          <w:lang w:eastAsia="en-US"/>
        </w:rPr>
        <w:lastRenderedPageBreak/>
        <w:t xml:space="preserve">يجوز في غيره، يراعى في كل ولاية الأصلح لها، الجهاد مشروع في الجملة ويمنع منه في مواضع، إن الله يؤيد هذا الدين بالرجل الفاجر وبأقوام لا خلاق لهم، لا يجوز </w:t>
      </w:r>
      <w:proofErr w:type="spellStart"/>
      <w:r w:rsidRPr="007346F1">
        <w:rPr>
          <w:rFonts w:ascii="Traditional Arabic" w:eastAsia="Calibri" w:hAnsi="Traditional Arabic" w:cs="Traditional Arabic" w:hint="cs"/>
          <w:sz w:val="36"/>
          <w:szCs w:val="36"/>
          <w:rtl/>
          <w:lang w:eastAsia="en-US"/>
        </w:rPr>
        <w:t>الافتيات</w:t>
      </w:r>
      <w:proofErr w:type="spellEnd"/>
      <w:r w:rsidRPr="007346F1">
        <w:rPr>
          <w:rFonts w:ascii="Traditional Arabic" w:eastAsia="Calibri" w:hAnsi="Traditional Arabic" w:cs="Traditional Arabic" w:hint="cs"/>
          <w:sz w:val="36"/>
          <w:szCs w:val="36"/>
          <w:rtl/>
          <w:lang w:eastAsia="en-US"/>
        </w:rPr>
        <w:t xml:space="preserve"> على الأئمة وأصحاب الولايات فيما يخصهم، الأصل في الدماء العصمة وهي أربعة أنواع.</w:t>
      </w:r>
    </w:p>
    <w:p w14:paraId="3E2537B2" w14:textId="77777777" w:rsidR="007346F1" w:rsidRPr="007346F1" w:rsidRDefault="007346F1" w:rsidP="007346F1">
      <w:pPr>
        <w:spacing w:after="200" w:line="276" w:lineRule="auto"/>
        <w:jc w:val="both"/>
        <w:rPr>
          <w:rFonts w:ascii="Traditional Arabic" w:eastAsia="Calibri" w:hAnsi="Traditional Arabic" w:cs="Traditional Arabic"/>
          <w:sz w:val="36"/>
          <w:szCs w:val="36"/>
          <w:rtl/>
          <w:lang w:eastAsia="en-US"/>
        </w:rPr>
      </w:pPr>
    </w:p>
    <w:p w14:paraId="34D66ED9" w14:textId="77777777" w:rsidR="007346F1" w:rsidRPr="007346F1" w:rsidRDefault="007346F1" w:rsidP="007346F1">
      <w:pPr>
        <w:spacing w:after="200" w:line="276" w:lineRule="auto"/>
        <w:jc w:val="center"/>
        <w:rPr>
          <w:rFonts w:ascii="Traditional Arabic" w:eastAsia="Calibri" w:hAnsi="Traditional Arabic" w:cs="Traditional Arabic"/>
          <w:b/>
          <w:bCs/>
          <w:color w:val="FF0000"/>
          <w:sz w:val="36"/>
          <w:szCs w:val="36"/>
          <w:rtl/>
          <w:lang w:eastAsia="en-US"/>
        </w:rPr>
      </w:pPr>
      <w:r w:rsidRPr="007346F1">
        <w:rPr>
          <w:rFonts w:ascii="Traditional Arabic" w:eastAsia="Calibri" w:hAnsi="Traditional Arabic" w:cs="Traditional Arabic" w:hint="cs"/>
          <w:b/>
          <w:bCs/>
          <w:color w:val="FF0000"/>
          <w:sz w:val="36"/>
          <w:szCs w:val="36"/>
          <w:rtl/>
          <w:lang w:eastAsia="en-US"/>
        </w:rPr>
        <w:t>المجالس النيابية وعلاقتها بالشورى</w:t>
      </w:r>
    </w:p>
    <w:p w14:paraId="216743BD" w14:textId="77777777" w:rsidR="007346F1" w:rsidRPr="007346F1" w:rsidRDefault="007346F1" w:rsidP="007346F1">
      <w:pPr>
        <w:spacing w:after="200" w:line="276" w:lineRule="auto"/>
        <w:jc w:val="both"/>
        <w:rPr>
          <w:rFonts w:ascii="Traditional Arabic" w:eastAsia="Calibri" w:hAnsi="Traditional Arabic" w:cs="Traditional Arabic"/>
          <w:b/>
          <w:bCs/>
          <w:sz w:val="36"/>
          <w:szCs w:val="36"/>
          <w:rtl/>
          <w:lang w:eastAsia="en-US"/>
        </w:rPr>
      </w:pPr>
    </w:p>
    <w:p w14:paraId="119E7963" w14:textId="77777777" w:rsidR="007346F1" w:rsidRPr="007346F1" w:rsidRDefault="007346F1" w:rsidP="007346F1">
      <w:pPr>
        <w:spacing w:after="200" w:line="276" w:lineRule="auto"/>
        <w:jc w:val="both"/>
        <w:rPr>
          <w:rFonts w:ascii="Traditional Arabic" w:eastAsia="Calibri" w:hAnsi="Traditional Arabic" w:cs="Traditional Arabic"/>
          <w:b/>
          <w:bCs/>
          <w:sz w:val="36"/>
          <w:szCs w:val="36"/>
          <w:rtl/>
          <w:lang w:eastAsia="en-US"/>
        </w:rPr>
      </w:pPr>
      <w:r w:rsidRPr="007346F1">
        <w:rPr>
          <w:rFonts w:ascii="Traditional Arabic" w:eastAsia="Calibri" w:hAnsi="Traditional Arabic" w:cs="Traditional Arabic" w:hint="cs"/>
          <w:b/>
          <w:bCs/>
          <w:sz w:val="36"/>
          <w:szCs w:val="36"/>
          <w:rtl/>
          <w:lang w:eastAsia="en-US"/>
        </w:rPr>
        <w:t xml:space="preserve">المجالس النيابية وعلاقتها بالشورى في الإسلام: دراسة فقهية قانونية مقارنة/ راشد عبدالرحمن </w:t>
      </w:r>
      <w:proofErr w:type="gramStart"/>
      <w:r w:rsidRPr="007346F1">
        <w:rPr>
          <w:rFonts w:ascii="Traditional Arabic" w:eastAsia="Calibri" w:hAnsi="Traditional Arabic" w:cs="Traditional Arabic" w:hint="cs"/>
          <w:b/>
          <w:bCs/>
          <w:sz w:val="36"/>
          <w:szCs w:val="36"/>
          <w:rtl/>
          <w:lang w:eastAsia="en-US"/>
        </w:rPr>
        <w:t>العسيري._</w:t>
      </w:r>
      <w:proofErr w:type="gramEnd"/>
      <w:r w:rsidRPr="007346F1">
        <w:rPr>
          <w:rFonts w:ascii="Traditional Arabic" w:eastAsia="Calibri" w:hAnsi="Traditional Arabic" w:cs="Traditional Arabic" w:hint="cs"/>
          <w:b/>
          <w:bCs/>
          <w:sz w:val="36"/>
          <w:szCs w:val="36"/>
          <w:rtl/>
          <w:lang w:eastAsia="en-US"/>
        </w:rPr>
        <w:t xml:space="preserve"> بيروت: منشورات الحلبي الحقوقية، 1433هـ، 319ص (أصله رسالة جامعية من الجامعة الأردنية).</w:t>
      </w:r>
    </w:p>
    <w:p w14:paraId="07A388A2" w14:textId="77777777" w:rsidR="007346F1" w:rsidRPr="007346F1" w:rsidRDefault="007346F1" w:rsidP="007346F1">
      <w:pPr>
        <w:spacing w:after="200" w:line="276" w:lineRule="auto"/>
        <w:jc w:val="both"/>
        <w:rPr>
          <w:rFonts w:ascii="Traditional Arabic" w:eastAsia="Calibri" w:hAnsi="Traditional Arabic" w:cs="Traditional Arabic"/>
          <w:sz w:val="36"/>
          <w:szCs w:val="36"/>
          <w:rtl/>
          <w:lang w:eastAsia="en-US"/>
        </w:rPr>
      </w:pPr>
    </w:p>
    <w:p w14:paraId="27BD7523" w14:textId="77777777" w:rsidR="007346F1" w:rsidRPr="007346F1" w:rsidRDefault="007346F1" w:rsidP="007346F1">
      <w:pPr>
        <w:spacing w:after="200" w:line="276" w:lineRule="auto"/>
        <w:jc w:val="center"/>
        <w:rPr>
          <w:rFonts w:ascii="Traditional Arabic" w:eastAsia="Calibri" w:hAnsi="Traditional Arabic" w:cs="Traditional Arabic"/>
          <w:sz w:val="36"/>
          <w:szCs w:val="36"/>
          <w:rtl/>
          <w:lang w:eastAsia="en-US"/>
        </w:rPr>
      </w:pPr>
      <w:r w:rsidRPr="007346F1">
        <w:rPr>
          <w:rFonts w:ascii="Traditional Arabic" w:eastAsia="Calibri" w:hAnsi="Traditional Arabic" w:cs="Traditional Arabic"/>
          <w:noProof/>
          <w:sz w:val="36"/>
          <w:szCs w:val="36"/>
          <w:rtl/>
          <w:lang w:eastAsia="en-US"/>
        </w:rPr>
        <w:drawing>
          <wp:inline distT="0" distB="0" distL="0" distR="0" wp14:anchorId="5A0FDA97" wp14:editId="2D41C712">
            <wp:extent cx="1857742" cy="2576223"/>
            <wp:effectExtent l="19050" t="0" r="9158" b="0"/>
            <wp:docPr id="80" name="صورة 33" descr="E:\Images\الكاميرا\201205\201205A0\20120521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Images\الكاميرا\201205\201205A0\20120521620.jpg"/>
                    <pic:cNvPicPr>
                      <a:picLocks noChangeAspect="1" noChangeArrowheads="1"/>
                    </pic:cNvPicPr>
                  </pic:nvPicPr>
                  <pic:blipFill>
                    <a:blip r:embed="rId229" cstate="print"/>
                    <a:srcRect l="6577" t="9168" r="49582" b="9923"/>
                    <a:stretch>
                      <a:fillRect/>
                    </a:stretch>
                  </pic:blipFill>
                  <pic:spPr bwMode="auto">
                    <a:xfrm>
                      <a:off x="0" y="0"/>
                      <a:ext cx="1857967" cy="2576535"/>
                    </a:xfrm>
                    <a:prstGeom prst="rect">
                      <a:avLst/>
                    </a:prstGeom>
                    <a:noFill/>
                    <a:ln w="9525">
                      <a:noFill/>
                      <a:miter lim="800000"/>
                      <a:headEnd/>
                      <a:tailEnd/>
                    </a:ln>
                  </pic:spPr>
                </pic:pic>
              </a:graphicData>
            </a:graphic>
          </wp:inline>
        </w:drawing>
      </w:r>
    </w:p>
    <w:p w14:paraId="2A4381BA" w14:textId="77777777" w:rsidR="007346F1" w:rsidRPr="007346F1" w:rsidRDefault="007346F1" w:rsidP="007346F1">
      <w:pPr>
        <w:spacing w:after="200" w:line="276" w:lineRule="auto"/>
        <w:jc w:val="both"/>
        <w:rPr>
          <w:rFonts w:ascii="Traditional Arabic" w:eastAsia="Calibri" w:hAnsi="Traditional Arabic" w:cs="Traditional Arabic"/>
          <w:sz w:val="36"/>
          <w:szCs w:val="36"/>
          <w:rtl/>
          <w:lang w:eastAsia="en-US"/>
        </w:rPr>
      </w:pPr>
    </w:p>
    <w:p w14:paraId="7AD49761" w14:textId="77777777" w:rsidR="007346F1" w:rsidRPr="007346F1" w:rsidRDefault="007346F1" w:rsidP="007346F1">
      <w:pPr>
        <w:spacing w:after="200" w:line="276" w:lineRule="auto"/>
        <w:jc w:val="both"/>
        <w:rPr>
          <w:rFonts w:ascii="Traditional Arabic" w:eastAsia="Calibri" w:hAnsi="Traditional Arabic" w:cs="Traditional Arabic"/>
          <w:sz w:val="36"/>
          <w:szCs w:val="36"/>
          <w:rtl/>
          <w:lang w:eastAsia="en-US"/>
        </w:rPr>
      </w:pPr>
      <w:r w:rsidRPr="007346F1">
        <w:rPr>
          <w:rFonts w:ascii="Traditional Arabic" w:eastAsia="Calibri" w:hAnsi="Traditional Arabic" w:cs="Traditional Arabic" w:hint="cs"/>
          <w:sz w:val="36"/>
          <w:szCs w:val="36"/>
          <w:rtl/>
          <w:lang w:eastAsia="en-US"/>
        </w:rPr>
        <w:t>النظام النيابي قائم في جوهره على وجود مجلس مكوَّن من أعضاء يتمُّ انتخابهم بواسطة الشعب لمدة محدودة، ليتمَّ خلالها مناشدة السلطات باسم الشعب ونيابة عنه.</w:t>
      </w:r>
    </w:p>
    <w:p w14:paraId="48C06A23" w14:textId="77777777" w:rsidR="007346F1" w:rsidRPr="007346F1" w:rsidRDefault="007346F1" w:rsidP="007346F1">
      <w:pPr>
        <w:spacing w:after="200" w:line="276" w:lineRule="auto"/>
        <w:jc w:val="both"/>
        <w:rPr>
          <w:rFonts w:ascii="Traditional Arabic" w:eastAsia="Calibri" w:hAnsi="Traditional Arabic" w:cs="Traditional Arabic"/>
          <w:sz w:val="36"/>
          <w:szCs w:val="36"/>
          <w:rtl/>
          <w:lang w:eastAsia="en-US"/>
        </w:rPr>
      </w:pPr>
      <w:r w:rsidRPr="007346F1">
        <w:rPr>
          <w:rFonts w:ascii="Traditional Arabic" w:eastAsia="Calibri" w:hAnsi="Traditional Arabic" w:cs="Traditional Arabic" w:hint="cs"/>
          <w:sz w:val="36"/>
          <w:szCs w:val="36"/>
          <w:rtl/>
          <w:lang w:eastAsia="en-US"/>
        </w:rPr>
        <w:lastRenderedPageBreak/>
        <w:t>وتختصُّ المجالس النيابية (أي السلطة التشريعية) بإصدار القواعد والقوانين، وإقرار السياسة العامة للدولة.</w:t>
      </w:r>
    </w:p>
    <w:p w14:paraId="18B48AF9" w14:textId="77777777" w:rsidR="007346F1" w:rsidRPr="007346F1" w:rsidRDefault="007346F1" w:rsidP="007346F1">
      <w:pPr>
        <w:spacing w:after="200" w:line="276" w:lineRule="auto"/>
        <w:jc w:val="both"/>
        <w:rPr>
          <w:rFonts w:ascii="Traditional Arabic" w:eastAsia="Calibri" w:hAnsi="Traditional Arabic" w:cs="Traditional Arabic"/>
          <w:sz w:val="36"/>
          <w:szCs w:val="36"/>
          <w:rtl/>
          <w:lang w:eastAsia="en-US"/>
        </w:rPr>
      </w:pPr>
      <w:r w:rsidRPr="007346F1">
        <w:rPr>
          <w:rFonts w:ascii="Traditional Arabic" w:eastAsia="Calibri" w:hAnsi="Traditional Arabic" w:cs="Traditional Arabic" w:hint="cs"/>
          <w:sz w:val="36"/>
          <w:szCs w:val="36"/>
          <w:rtl/>
          <w:lang w:eastAsia="en-US"/>
        </w:rPr>
        <w:t>وقد فصَّل المؤلف في كتابه هذا موضوع المجالس النيابية وتكييفها من الناحية القانونية، وأهم ما يتعلق بها من أحكام، مع بيان الراجح من الأحكام الفقهية فيها، وأورد آراء الفقهاء في مسألة المشاركة في المجالس النيابية شرعاً، إجازة أو منعاً، ثم الأحكام الفقهية المتعلقة بالشورى في الإسلام، وعرض فيه المجالات التي تدخل ضمنها، وأهل الشورى والشروط الواجب توافرها فيهم، والآليات المنظمة لها.</w:t>
      </w:r>
    </w:p>
    <w:p w14:paraId="61442628" w14:textId="77777777" w:rsidR="007346F1" w:rsidRPr="007346F1" w:rsidRDefault="007346F1" w:rsidP="007346F1">
      <w:pPr>
        <w:spacing w:after="200" w:line="276" w:lineRule="auto"/>
        <w:jc w:val="both"/>
        <w:rPr>
          <w:rFonts w:ascii="Traditional Arabic" w:eastAsia="Calibri" w:hAnsi="Traditional Arabic" w:cs="Traditional Arabic"/>
          <w:sz w:val="36"/>
          <w:szCs w:val="36"/>
          <w:rtl/>
          <w:lang w:eastAsia="en-US"/>
        </w:rPr>
      </w:pPr>
      <w:r w:rsidRPr="007346F1">
        <w:rPr>
          <w:rFonts w:ascii="Traditional Arabic" w:eastAsia="Calibri" w:hAnsi="Traditional Arabic" w:cs="Traditional Arabic" w:hint="cs"/>
          <w:sz w:val="36"/>
          <w:szCs w:val="36"/>
          <w:rtl/>
          <w:lang w:eastAsia="en-US"/>
        </w:rPr>
        <w:t>ومما ختم به المؤلف كتابه أن:</w:t>
      </w:r>
    </w:p>
    <w:p w14:paraId="0E78B31D" w14:textId="77777777" w:rsidR="007346F1" w:rsidRPr="007346F1" w:rsidRDefault="007346F1" w:rsidP="007346F1">
      <w:pPr>
        <w:spacing w:after="200" w:line="276" w:lineRule="auto"/>
        <w:ind w:firstLine="284"/>
        <w:contextualSpacing/>
        <w:jc w:val="both"/>
        <w:rPr>
          <w:rFonts w:ascii="Traditional Arabic" w:eastAsia="Calibri" w:hAnsi="Traditional Arabic" w:cs="Traditional Arabic"/>
          <w:sz w:val="36"/>
          <w:szCs w:val="36"/>
          <w:rtl/>
          <w:lang w:eastAsia="en-US"/>
        </w:rPr>
      </w:pPr>
      <w:r w:rsidRPr="007346F1">
        <w:rPr>
          <w:rFonts w:ascii="Adobe Arabic" w:hAnsi="Adobe Arabic" w:hint="cs"/>
          <w:sz w:val="36"/>
          <w:szCs w:val="36"/>
          <w:rtl/>
        </w:rPr>
        <w:t xml:space="preserve">- </w:t>
      </w:r>
      <w:r w:rsidRPr="007346F1">
        <w:rPr>
          <w:rFonts w:ascii="Traditional Arabic" w:eastAsia="Calibri" w:hAnsi="Traditional Arabic" w:cs="Traditional Arabic" w:hint="cs"/>
          <w:sz w:val="36"/>
          <w:szCs w:val="36"/>
          <w:rtl/>
          <w:lang w:eastAsia="en-US"/>
        </w:rPr>
        <w:t>المجالس النيابية في النظام الديمقراطي بنظامها ومبادئها تختلف عن الشورى في النظام الإسلامي في مسائل جوهرية لا يمكن التغاضي عنها.</w:t>
      </w:r>
    </w:p>
    <w:p w14:paraId="477C0633" w14:textId="77777777" w:rsidR="007346F1" w:rsidRPr="007346F1" w:rsidRDefault="007346F1" w:rsidP="007346F1">
      <w:pPr>
        <w:spacing w:after="200" w:line="276" w:lineRule="auto"/>
        <w:ind w:firstLine="284"/>
        <w:contextualSpacing/>
        <w:jc w:val="both"/>
        <w:rPr>
          <w:rFonts w:ascii="Traditional Arabic" w:eastAsia="Calibri" w:hAnsi="Traditional Arabic" w:cs="Traditional Arabic"/>
          <w:sz w:val="36"/>
          <w:szCs w:val="36"/>
          <w:rtl/>
          <w:lang w:eastAsia="en-US"/>
        </w:rPr>
      </w:pPr>
      <w:r w:rsidRPr="007346F1">
        <w:rPr>
          <w:rFonts w:ascii="Adobe Arabic" w:hAnsi="Adobe Arabic" w:hint="cs"/>
          <w:sz w:val="36"/>
          <w:szCs w:val="36"/>
          <w:rtl/>
        </w:rPr>
        <w:t xml:space="preserve">- </w:t>
      </w:r>
      <w:r w:rsidRPr="007346F1">
        <w:rPr>
          <w:rFonts w:ascii="Traditional Arabic" w:eastAsia="Calibri" w:hAnsi="Traditional Arabic" w:cs="Traditional Arabic" w:hint="cs"/>
          <w:sz w:val="36"/>
          <w:szCs w:val="36"/>
          <w:rtl/>
          <w:lang w:eastAsia="en-US"/>
        </w:rPr>
        <w:t>دائرة الاتفاق بين المجالس النيابية في النظام الديمقراطي والشورى في النظام الإسلامي محصورة في مبادئ عامة يدعو إليها الإسلام كما ينادي بها النظام الديمقراطي.</w:t>
      </w:r>
    </w:p>
    <w:p w14:paraId="7C06A1E0" w14:textId="77777777" w:rsidR="007346F1" w:rsidRPr="007346F1" w:rsidRDefault="007346F1" w:rsidP="007346F1">
      <w:pPr>
        <w:spacing w:after="200" w:line="276" w:lineRule="auto"/>
        <w:ind w:firstLine="284"/>
        <w:contextualSpacing/>
        <w:jc w:val="both"/>
        <w:rPr>
          <w:rFonts w:ascii="Traditional Arabic" w:eastAsia="Calibri" w:hAnsi="Traditional Arabic" w:cs="Traditional Arabic"/>
          <w:sz w:val="36"/>
          <w:szCs w:val="36"/>
          <w:rtl/>
          <w:lang w:eastAsia="en-US"/>
        </w:rPr>
      </w:pPr>
      <w:r w:rsidRPr="007346F1">
        <w:rPr>
          <w:rFonts w:ascii="Traditional Arabic" w:eastAsia="Calibri" w:hAnsi="Traditional Arabic" w:cs="Traditional Arabic" w:hint="cs"/>
          <w:sz w:val="36"/>
          <w:szCs w:val="36"/>
          <w:rtl/>
          <w:lang w:eastAsia="en-US"/>
        </w:rPr>
        <w:t>- لا يمكن الاستعاضة بالنظام النيابي عوضاً عن الشورى في النظام الإسلامي.</w:t>
      </w:r>
    </w:p>
    <w:p w14:paraId="257CF5EE" w14:textId="77777777" w:rsidR="007346F1" w:rsidRPr="007346F1" w:rsidRDefault="007346F1" w:rsidP="007346F1">
      <w:pPr>
        <w:spacing w:after="200" w:line="276" w:lineRule="auto"/>
        <w:ind w:firstLine="284"/>
        <w:contextualSpacing/>
        <w:jc w:val="both"/>
        <w:rPr>
          <w:rFonts w:ascii="Adobe Arabic" w:hAnsi="Adobe Arabic"/>
          <w:sz w:val="36"/>
          <w:szCs w:val="36"/>
          <w:rtl/>
        </w:rPr>
      </w:pPr>
      <w:r w:rsidRPr="007346F1">
        <w:rPr>
          <w:rFonts w:ascii="Traditional Arabic" w:eastAsia="Calibri" w:hAnsi="Traditional Arabic" w:cs="Traditional Arabic" w:hint="cs"/>
          <w:sz w:val="36"/>
          <w:szCs w:val="36"/>
          <w:rtl/>
          <w:lang w:eastAsia="en-US"/>
        </w:rPr>
        <w:t>- يمكن أخذ الطرق التنظيمية من النظام النيابي وتكييفها حسب الواقع الإسلامي وإدراجها ضمن الشورى من حيث الوسائل.</w:t>
      </w:r>
    </w:p>
    <w:p w14:paraId="45F36023" w14:textId="77777777" w:rsidR="007346F1" w:rsidRPr="007346F1" w:rsidRDefault="007346F1" w:rsidP="007346F1">
      <w:pPr>
        <w:spacing w:after="200" w:line="276" w:lineRule="auto"/>
        <w:jc w:val="both"/>
        <w:rPr>
          <w:rFonts w:ascii="Traditional Arabic" w:eastAsia="Calibri" w:hAnsi="Traditional Arabic" w:cs="Traditional Arabic"/>
          <w:sz w:val="36"/>
          <w:szCs w:val="36"/>
          <w:rtl/>
          <w:lang w:eastAsia="en-US"/>
        </w:rPr>
      </w:pPr>
    </w:p>
    <w:p w14:paraId="24BBECCB" w14:textId="77777777" w:rsidR="007346F1" w:rsidRPr="007346F1" w:rsidRDefault="007346F1" w:rsidP="007346F1">
      <w:pPr>
        <w:keepNext/>
        <w:spacing w:after="200" w:line="276" w:lineRule="auto"/>
        <w:jc w:val="center"/>
        <w:outlineLvl w:val="0"/>
        <w:rPr>
          <w:rFonts w:ascii="Traditional Arabic" w:eastAsia="Calibri" w:hAnsi="Traditional Arabic" w:cs="Traditional Arabic"/>
          <w:b/>
          <w:bCs/>
          <w:color w:val="FF0000"/>
          <w:sz w:val="36"/>
          <w:szCs w:val="36"/>
          <w:rtl/>
          <w:lang w:eastAsia="en-US"/>
        </w:rPr>
      </w:pPr>
      <w:r w:rsidRPr="007346F1">
        <w:rPr>
          <w:rFonts w:ascii="Traditional Arabic" w:eastAsia="Calibri" w:hAnsi="Traditional Arabic" w:cs="Traditional Arabic" w:hint="cs"/>
          <w:b/>
          <w:bCs/>
          <w:color w:val="FF0000"/>
          <w:sz w:val="36"/>
          <w:szCs w:val="36"/>
          <w:rtl/>
          <w:lang w:eastAsia="en-US"/>
        </w:rPr>
        <w:t>الس</w:t>
      </w:r>
      <w:r w:rsidR="001A370D">
        <w:rPr>
          <w:rFonts w:ascii="Traditional Arabic" w:eastAsia="Calibri" w:hAnsi="Traditional Arabic" w:cs="Traditional Arabic" w:hint="cs"/>
          <w:b/>
          <w:bCs/>
          <w:color w:val="FF0000"/>
          <w:sz w:val="36"/>
          <w:szCs w:val="36"/>
          <w:rtl/>
          <w:lang w:eastAsia="en-US"/>
        </w:rPr>
        <w:t>ِّ</w:t>
      </w:r>
      <w:r w:rsidRPr="007346F1">
        <w:rPr>
          <w:rFonts w:ascii="Traditional Arabic" w:eastAsia="Calibri" w:hAnsi="Traditional Arabic" w:cs="Traditional Arabic" w:hint="cs"/>
          <w:b/>
          <w:bCs/>
          <w:color w:val="FF0000"/>
          <w:sz w:val="36"/>
          <w:szCs w:val="36"/>
          <w:rtl/>
          <w:lang w:eastAsia="en-US"/>
        </w:rPr>
        <w:t>ل</w:t>
      </w:r>
      <w:r w:rsidR="001A370D">
        <w:rPr>
          <w:rFonts w:ascii="Traditional Arabic" w:eastAsia="Calibri" w:hAnsi="Traditional Arabic" w:cs="Traditional Arabic" w:hint="cs"/>
          <w:b/>
          <w:bCs/>
          <w:color w:val="FF0000"/>
          <w:sz w:val="36"/>
          <w:szCs w:val="36"/>
          <w:rtl/>
          <w:lang w:eastAsia="en-US"/>
        </w:rPr>
        <w:t>ْ</w:t>
      </w:r>
      <w:r w:rsidRPr="007346F1">
        <w:rPr>
          <w:rFonts w:ascii="Traditional Arabic" w:eastAsia="Calibri" w:hAnsi="Traditional Arabic" w:cs="Traditional Arabic" w:hint="cs"/>
          <w:b/>
          <w:bCs/>
          <w:color w:val="FF0000"/>
          <w:sz w:val="36"/>
          <w:szCs w:val="36"/>
          <w:rtl/>
          <w:lang w:eastAsia="en-US"/>
        </w:rPr>
        <w:t>م في القرآن والسنة</w:t>
      </w:r>
    </w:p>
    <w:p w14:paraId="5877E590" w14:textId="77777777" w:rsidR="007346F1" w:rsidRPr="007346F1" w:rsidRDefault="007346F1" w:rsidP="007346F1">
      <w:pPr>
        <w:spacing w:after="200" w:line="276" w:lineRule="auto"/>
        <w:rPr>
          <w:rFonts w:ascii="Calibri" w:eastAsia="Calibri" w:hAnsi="Calibri" w:cs="Arial"/>
          <w:sz w:val="22"/>
          <w:szCs w:val="22"/>
          <w:rtl/>
          <w:lang w:eastAsia="en-US"/>
        </w:rPr>
      </w:pPr>
    </w:p>
    <w:p w14:paraId="0AAE9989" w14:textId="77777777" w:rsidR="007346F1" w:rsidRPr="007346F1" w:rsidRDefault="007346F1" w:rsidP="007346F1">
      <w:pPr>
        <w:spacing w:after="200" w:line="276" w:lineRule="auto"/>
        <w:jc w:val="both"/>
        <w:rPr>
          <w:rFonts w:ascii="Traditional Arabic" w:eastAsia="Calibri" w:hAnsi="Traditional Arabic" w:cs="Traditional Arabic"/>
          <w:b/>
          <w:bCs/>
          <w:sz w:val="36"/>
          <w:szCs w:val="36"/>
          <w:rtl/>
          <w:lang w:eastAsia="en-US"/>
        </w:rPr>
      </w:pPr>
      <w:r w:rsidRPr="007346F1">
        <w:rPr>
          <w:rFonts w:ascii="Traditional Arabic" w:eastAsia="Calibri" w:hAnsi="Traditional Arabic" w:cs="Traditional Arabic" w:hint="cs"/>
          <w:b/>
          <w:bCs/>
          <w:sz w:val="36"/>
          <w:szCs w:val="36"/>
          <w:rtl/>
          <w:lang w:eastAsia="en-US"/>
        </w:rPr>
        <w:t xml:space="preserve">السلم في القرآن والسنة: مرتكزاتها ووسائل حمايتها/ عبدالهادي </w:t>
      </w:r>
      <w:proofErr w:type="spellStart"/>
      <w:proofErr w:type="gramStart"/>
      <w:r w:rsidRPr="007346F1">
        <w:rPr>
          <w:rFonts w:ascii="Traditional Arabic" w:eastAsia="Calibri" w:hAnsi="Traditional Arabic" w:cs="Traditional Arabic" w:hint="cs"/>
          <w:b/>
          <w:bCs/>
          <w:sz w:val="36"/>
          <w:szCs w:val="36"/>
          <w:rtl/>
          <w:lang w:eastAsia="en-US"/>
        </w:rPr>
        <w:t>الخمليشي</w:t>
      </w:r>
      <w:proofErr w:type="spellEnd"/>
      <w:r w:rsidRPr="007346F1">
        <w:rPr>
          <w:rFonts w:ascii="Traditional Arabic" w:eastAsia="Calibri" w:hAnsi="Traditional Arabic" w:cs="Traditional Arabic" w:hint="cs"/>
          <w:b/>
          <w:bCs/>
          <w:sz w:val="36"/>
          <w:szCs w:val="36"/>
          <w:rtl/>
          <w:lang w:eastAsia="en-US"/>
        </w:rPr>
        <w:t>.-</w:t>
      </w:r>
      <w:proofErr w:type="gramEnd"/>
      <w:r w:rsidRPr="007346F1">
        <w:rPr>
          <w:rFonts w:ascii="Traditional Arabic" w:eastAsia="Calibri" w:hAnsi="Traditional Arabic" w:cs="Traditional Arabic" w:hint="cs"/>
          <w:b/>
          <w:bCs/>
          <w:sz w:val="36"/>
          <w:szCs w:val="36"/>
          <w:rtl/>
          <w:lang w:eastAsia="en-US"/>
        </w:rPr>
        <w:t xml:space="preserve"> بيروت: دار ابن حزم، 1429هـ، 738 ص (أصله رسالة دكتوراه من جامعة القرويين).</w:t>
      </w:r>
    </w:p>
    <w:p w14:paraId="6744D68A" w14:textId="77777777" w:rsidR="007346F1" w:rsidRPr="007346F1" w:rsidRDefault="007346F1" w:rsidP="007346F1">
      <w:pPr>
        <w:spacing w:after="200" w:line="276" w:lineRule="auto"/>
        <w:jc w:val="both"/>
        <w:rPr>
          <w:rFonts w:ascii="Traditional Arabic" w:eastAsia="Calibri" w:hAnsi="Traditional Arabic" w:cs="Traditional Arabic"/>
          <w:b/>
          <w:bCs/>
          <w:sz w:val="36"/>
          <w:szCs w:val="36"/>
          <w:rtl/>
          <w:lang w:eastAsia="en-US"/>
        </w:rPr>
      </w:pPr>
    </w:p>
    <w:p w14:paraId="56E747B2" w14:textId="77777777" w:rsidR="007346F1" w:rsidRPr="007346F1" w:rsidRDefault="00822041" w:rsidP="007346F1">
      <w:pPr>
        <w:spacing w:after="200" w:line="276" w:lineRule="auto"/>
        <w:jc w:val="center"/>
        <w:rPr>
          <w:rFonts w:ascii="Traditional Arabic" w:eastAsia="Calibri" w:hAnsi="Traditional Arabic" w:cs="Traditional Arabic"/>
          <w:b/>
          <w:bCs/>
          <w:sz w:val="36"/>
          <w:szCs w:val="36"/>
          <w:rtl/>
          <w:lang w:eastAsia="en-US"/>
        </w:rPr>
      </w:pPr>
      <w:r>
        <w:rPr>
          <w:noProof/>
          <w:color w:val="0000FF"/>
          <w:lang w:eastAsia="en-US"/>
        </w:rPr>
        <w:drawing>
          <wp:inline distT="0" distB="0" distL="0" distR="0" wp14:anchorId="4F7ECCD0" wp14:editId="4E842825">
            <wp:extent cx="1697355" cy="2399665"/>
            <wp:effectExtent l="0" t="0" r="0" b="635"/>
            <wp:docPr id="183" name="irc_mi" descr="http://images1.babil.com/Content/Uploads/ProductImages/1522891/es-silm-fil-kurani-ves-sunne-1-2.jpg">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1.babil.com/Content/Uploads/ProductImages/1522891/es-silm-fil-kurani-ves-sunne-1-2.jpg">
                      <a:hlinkClick r:id="rId230"/>
                    </pic:cNvPr>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697355" cy="2399665"/>
                    </a:xfrm>
                    <a:prstGeom prst="rect">
                      <a:avLst/>
                    </a:prstGeom>
                    <a:noFill/>
                    <a:ln>
                      <a:noFill/>
                    </a:ln>
                  </pic:spPr>
                </pic:pic>
              </a:graphicData>
            </a:graphic>
          </wp:inline>
        </w:drawing>
      </w:r>
    </w:p>
    <w:p w14:paraId="01B65029" w14:textId="77777777" w:rsidR="007346F1" w:rsidRPr="007346F1" w:rsidRDefault="007346F1" w:rsidP="007346F1">
      <w:pPr>
        <w:spacing w:after="200" w:line="276" w:lineRule="auto"/>
        <w:jc w:val="center"/>
        <w:rPr>
          <w:rFonts w:ascii="Traditional Arabic" w:eastAsia="Calibri" w:hAnsi="Traditional Arabic" w:cs="Traditional Arabic"/>
          <w:b/>
          <w:bCs/>
          <w:sz w:val="36"/>
          <w:szCs w:val="36"/>
          <w:rtl/>
          <w:lang w:eastAsia="en-US"/>
        </w:rPr>
      </w:pPr>
    </w:p>
    <w:p w14:paraId="4A2DD5DD" w14:textId="77777777" w:rsidR="007346F1" w:rsidRPr="007346F1" w:rsidRDefault="007346F1" w:rsidP="007346F1">
      <w:pPr>
        <w:spacing w:after="200" w:line="276" w:lineRule="auto"/>
        <w:jc w:val="both"/>
        <w:rPr>
          <w:rFonts w:ascii="Traditional Arabic" w:eastAsia="Calibri" w:hAnsi="Traditional Arabic" w:cs="Traditional Arabic"/>
          <w:sz w:val="36"/>
          <w:szCs w:val="36"/>
          <w:rtl/>
          <w:lang w:eastAsia="en-US"/>
        </w:rPr>
      </w:pPr>
      <w:r w:rsidRPr="007346F1">
        <w:rPr>
          <w:rFonts w:ascii="Traditional Arabic" w:eastAsia="Calibri" w:hAnsi="Traditional Arabic" w:cs="Traditional Arabic" w:hint="cs"/>
          <w:sz w:val="36"/>
          <w:szCs w:val="36"/>
          <w:rtl/>
          <w:lang w:eastAsia="en-US"/>
        </w:rPr>
        <w:t>مفهوم السلم في الإسلام - كما يقول المؤلف - لا يقتصر على ضبط العلاقة بين الدول المتحاربة أو المتنازعة، بل يمتدُّ ليشمل كل مناحي الحياة الإنسانية، فيعبر عن أمر الإنسان في مختلف الدوائر التي يتقلب فيها، فرداً وأسرة ومجتمعاً ودولة.</w:t>
      </w:r>
    </w:p>
    <w:p w14:paraId="5B725621" w14:textId="77777777" w:rsidR="007346F1" w:rsidRPr="007346F1" w:rsidRDefault="007346F1" w:rsidP="007346F1">
      <w:pPr>
        <w:spacing w:after="200" w:line="276" w:lineRule="auto"/>
        <w:jc w:val="both"/>
        <w:rPr>
          <w:rFonts w:ascii="Traditional Arabic" w:eastAsia="Calibri" w:hAnsi="Traditional Arabic" w:cs="Traditional Arabic"/>
          <w:sz w:val="36"/>
          <w:szCs w:val="36"/>
          <w:rtl/>
          <w:lang w:eastAsia="en-US"/>
        </w:rPr>
      </w:pPr>
      <w:r w:rsidRPr="007346F1">
        <w:rPr>
          <w:rFonts w:ascii="Traditional Arabic" w:eastAsia="Calibri" w:hAnsi="Traditional Arabic" w:cs="Traditional Arabic" w:hint="cs"/>
          <w:sz w:val="36"/>
          <w:szCs w:val="36"/>
          <w:rtl/>
          <w:lang w:eastAsia="en-US"/>
        </w:rPr>
        <w:t>وبين المؤلف هذا كله من خلال رسالته العلمية هذه، وذكر مرتكزات ووسائل حماية الفرد والمجتمع والأسرة، ثم مرتكزات ووسائل السلم الدولية، وأَولى الأخيرة أكبر العناية.</w:t>
      </w:r>
    </w:p>
    <w:p w14:paraId="4C5F0E79" w14:textId="77777777" w:rsidR="007346F1" w:rsidRPr="007346F1" w:rsidRDefault="007346F1" w:rsidP="007346F1">
      <w:pPr>
        <w:spacing w:after="200" w:line="276" w:lineRule="auto"/>
        <w:jc w:val="both"/>
        <w:rPr>
          <w:rFonts w:ascii="Traditional Arabic" w:eastAsia="Calibri" w:hAnsi="Traditional Arabic" w:cs="Traditional Arabic"/>
          <w:sz w:val="36"/>
          <w:szCs w:val="36"/>
          <w:rtl/>
          <w:lang w:eastAsia="en-US"/>
        </w:rPr>
      </w:pPr>
      <w:r w:rsidRPr="007346F1">
        <w:rPr>
          <w:rFonts w:ascii="Traditional Arabic" w:eastAsia="Calibri" w:hAnsi="Traditional Arabic" w:cs="Traditional Arabic" w:hint="cs"/>
          <w:sz w:val="36"/>
          <w:szCs w:val="36"/>
          <w:rtl/>
          <w:lang w:eastAsia="en-US"/>
        </w:rPr>
        <w:t>وفصَّل موضوع سلم الفرد بتوفر الصحة والعافية له، وسلامته من الآفات والعاهات الظاهرة والباطنة، وحصول الانسجام بين الإنسان ونفسه وضميره، وشرع الإسلام الوسائل التي تحمي هذا السلم وتقيه من الضرر والأذى، وترشد الفرد إلى الأخذ بأسباب الحياة، وإلى التماسك الفكري.</w:t>
      </w:r>
    </w:p>
    <w:p w14:paraId="75BB13AB" w14:textId="77777777" w:rsidR="007346F1" w:rsidRPr="007346F1" w:rsidRDefault="007346F1" w:rsidP="007346F1">
      <w:pPr>
        <w:spacing w:after="200" w:line="276" w:lineRule="auto"/>
        <w:jc w:val="both"/>
        <w:rPr>
          <w:rFonts w:ascii="Traditional Arabic" w:eastAsia="Calibri" w:hAnsi="Traditional Arabic" w:cs="Traditional Arabic"/>
          <w:sz w:val="36"/>
          <w:szCs w:val="36"/>
          <w:rtl/>
          <w:lang w:eastAsia="en-US"/>
        </w:rPr>
      </w:pPr>
      <w:r w:rsidRPr="007346F1">
        <w:rPr>
          <w:rFonts w:ascii="Traditional Arabic" w:eastAsia="Calibri" w:hAnsi="Traditional Arabic" w:cs="Traditional Arabic" w:hint="cs"/>
          <w:sz w:val="36"/>
          <w:szCs w:val="36"/>
          <w:rtl/>
          <w:lang w:eastAsia="en-US"/>
        </w:rPr>
        <w:t>والأسرة عالج الإسلام أوضاعها، وبين فضائلها الخلقية وأحكامها الشرعية، لينعم الزوجان والأولاد بآداب العيش والمؤانسة.</w:t>
      </w:r>
    </w:p>
    <w:p w14:paraId="24EE6D8D" w14:textId="77777777" w:rsidR="007346F1" w:rsidRPr="007346F1" w:rsidRDefault="007346F1" w:rsidP="007346F1">
      <w:pPr>
        <w:spacing w:after="200" w:line="276" w:lineRule="auto"/>
        <w:jc w:val="both"/>
        <w:rPr>
          <w:rFonts w:ascii="Traditional Arabic" w:eastAsia="Calibri" w:hAnsi="Traditional Arabic" w:cs="Traditional Arabic"/>
          <w:sz w:val="36"/>
          <w:szCs w:val="36"/>
          <w:rtl/>
          <w:lang w:eastAsia="en-US"/>
        </w:rPr>
      </w:pPr>
      <w:r w:rsidRPr="007346F1">
        <w:rPr>
          <w:rFonts w:ascii="Traditional Arabic" w:eastAsia="Calibri" w:hAnsi="Traditional Arabic" w:cs="Traditional Arabic" w:hint="cs"/>
          <w:sz w:val="36"/>
          <w:szCs w:val="36"/>
          <w:rtl/>
          <w:lang w:eastAsia="en-US"/>
        </w:rPr>
        <w:lastRenderedPageBreak/>
        <w:t>كما اهتم الإسلام بالمجتمع، فنظم علاقات المسلمين في المعاملات والأحوال الشخصية، ومهَّد لهم سبل التعامل والتواصل والانسجام، وشرَّع قواعد السلم ووسائل حمايتها.</w:t>
      </w:r>
    </w:p>
    <w:p w14:paraId="69ED7963" w14:textId="77777777" w:rsidR="007346F1" w:rsidRPr="007346F1" w:rsidRDefault="007346F1" w:rsidP="007346F1">
      <w:pPr>
        <w:spacing w:after="200" w:line="276" w:lineRule="auto"/>
        <w:jc w:val="both"/>
        <w:rPr>
          <w:rFonts w:ascii="Traditional Arabic" w:eastAsia="Calibri" w:hAnsi="Traditional Arabic" w:cs="Traditional Arabic"/>
          <w:sz w:val="36"/>
          <w:szCs w:val="36"/>
          <w:rtl/>
          <w:lang w:eastAsia="en-US"/>
        </w:rPr>
      </w:pPr>
      <w:r w:rsidRPr="007346F1">
        <w:rPr>
          <w:rFonts w:ascii="Traditional Arabic" w:eastAsia="Calibri" w:hAnsi="Traditional Arabic" w:cs="Traditional Arabic" w:hint="cs"/>
          <w:sz w:val="36"/>
          <w:szCs w:val="36"/>
          <w:rtl/>
          <w:lang w:eastAsia="en-US"/>
        </w:rPr>
        <w:t>كما سعى الإسلام إلى ربط علاقات سلمية بين الدول لتجنب وبلات الحروب وآثارها المدمرة، وجعل علاقاته الخارجية ترتكز على مبادئ تتمثل في العدالة، والمعاملة بالمثل، والوفاء بالعهود، وفضائل الأخلاق، وحماية حرية الفكر والاعتقاد، ونصرة الضعفاء.</w:t>
      </w:r>
    </w:p>
    <w:p w14:paraId="5656A986" w14:textId="77777777" w:rsidR="007346F1" w:rsidRPr="007346F1" w:rsidRDefault="007346F1" w:rsidP="007346F1">
      <w:pPr>
        <w:spacing w:after="200" w:line="276" w:lineRule="auto"/>
        <w:jc w:val="both"/>
        <w:rPr>
          <w:rFonts w:ascii="Traditional Arabic" w:eastAsia="Calibri" w:hAnsi="Traditional Arabic" w:cs="Traditional Arabic"/>
          <w:sz w:val="36"/>
          <w:szCs w:val="36"/>
          <w:rtl/>
          <w:lang w:eastAsia="en-US"/>
        </w:rPr>
      </w:pPr>
    </w:p>
    <w:p w14:paraId="55B25C5C" w14:textId="77777777" w:rsidR="007346F1" w:rsidRPr="007346F1" w:rsidRDefault="007346F1" w:rsidP="007346F1">
      <w:pPr>
        <w:jc w:val="center"/>
        <w:rPr>
          <w:rFonts w:ascii="Traditional Arabic" w:hAnsi="Traditional Arabic" w:cs="Traditional Arabic"/>
          <w:b/>
          <w:bCs/>
          <w:color w:val="FF0000"/>
          <w:sz w:val="36"/>
          <w:szCs w:val="36"/>
          <w:rtl/>
        </w:rPr>
      </w:pPr>
      <w:r w:rsidRPr="007346F1">
        <w:rPr>
          <w:rFonts w:ascii="Traditional Arabic" w:hAnsi="Traditional Arabic" w:cs="Traditional Arabic" w:hint="cs"/>
          <w:b/>
          <w:bCs/>
          <w:color w:val="FF0000"/>
          <w:sz w:val="36"/>
          <w:szCs w:val="36"/>
          <w:rtl/>
        </w:rPr>
        <w:t>الجنسية في الشريعة الإسلامية</w:t>
      </w:r>
    </w:p>
    <w:p w14:paraId="368E17BB" w14:textId="77777777" w:rsidR="007346F1" w:rsidRPr="007346F1" w:rsidRDefault="007346F1" w:rsidP="007346F1">
      <w:pPr>
        <w:jc w:val="both"/>
        <w:rPr>
          <w:rFonts w:ascii="Traditional Arabic" w:hAnsi="Traditional Arabic" w:cs="Traditional Arabic"/>
          <w:b/>
          <w:bCs/>
          <w:sz w:val="36"/>
          <w:szCs w:val="36"/>
          <w:rtl/>
        </w:rPr>
      </w:pPr>
    </w:p>
    <w:p w14:paraId="04312067" w14:textId="77777777" w:rsidR="007346F1" w:rsidRPr="007346F1" w:rsidRDefault="007346F1" w:rsidP="007346F1">
      <w:pPr>
        <w:jc w:val="both"/>
        <w:rPr>
          <w:rFonts w:ascii="Traditional Arabic" w:hAnsi="Traditional Arabic" w:cs="Traditional Arabic"/>
          <w:b/>
          <w:bCs/>
          <w:sz w:val="36"/>
          <w:szCs w:val="36"/>
          <w:rtl/>
        </w:rPr>
      </w:pPr>
      <w:r w:rsidRPr="007346F1">
        <w:rPr>
          <w:rFonts w:ascii="Traditional Arabic" w:hAnsi="Traditional Arabic" w:cs="Traditional Arabic"/>
          <w:b/>
          <w:bCs/>
          <w:sz w:val="36"/>
          <w:szCs w:val="36"/>
          <w:rtl/>
        </w:rPr>
        <w:t>الجنسية في الشر</w:t>
      </w:r>
      <w:r w:rsidRPr="007346F1">
        <w:rPr>
          <w:rFonts w:ascii="Traditional Arabic" w:hAnsi="Traditional Arabic" w:cs="Traditional Arabic" w:hint="cs"/>
          <w:b/>
          <w:bCs/>
          <w:sz w:val="36"/>
          <w:szCs w:val="36"/>
          <w:rtl/>
        </w:rPr>
        <w:t>يع</w:t>
      </w:r>
      <w:r w:rsidRPr="007346F1">
        <w:rPr>
          <w:rFonts w:ascii="Traditional Arabic" w:hAnsi="Traditional Arabic" w:cs="Traditional Arabic"/>
          <w:b/>
          <w:bCs/>
          <w:sz w:val="36"/>
          <w:szCs w:val="36"/>
          <w:rtl/>
        </w:rPr>
        <w:t xml:space="preserve">ة الإسلامية/ رحيِّل </w:t>
      </w:r>
      <w:proofErr w:type="gramStart"/>
      <w:r w:rsidRPr="007346F1">
        <w:rPr>
          <w:rFonts w:ascii="Traditional Arabic" w:hAnsi="Traditional Arabic" w:cs="Traditional Arabic"/>
          <w:b/>
          <w:bCs/>
          <w:sz w:val="36"/>
          <w:szCs w:val="36"/>
          <w:rtl/>
        </w:rPr>
        <w:t>غراي</w:t>
      </w:r>
      <w:r w:rsidRPr="007346F1">
        <w:rPr>
          <w:rFonts w:ascii="Traditional Arabic" w:hAnsi="Traditional Arabic" w:cs="Traditional Arabic" w:hint="cs"/>
          <w:b/>
          <w:bCs/>
          <w:sz w:val="36"/>
          <w:szCs w:val="36"/>
          <w:rtl/>
        </w:rPr>
        <w:t>بة</w:t>
      </w:r>
      <w:r w:rsidRPr="007346F1">
        <w:rPr>
          <w:rFonts w:ascii="Traditional Arabic" w:hAnsi="Traditional Arabic" w:cs="Traditional Arabic"/>
          <w:b/>
          <w:bCs/>
          <w:sz w:val="36"/>
          <w:szCs w:val="36"/>
          <w:rtl/>
        </w:rPr>
        <w:t>._</w:t>
      </w:r>
      <w:proofErr w:type="gramEnd"/>
      <w:r w:rsidRPr="007346F1">
        <w:rPr>
          <w:rFonts w:ascii="Traditional Arabic" w:hAnsi="Traditional Arabic" w:cs="Traditional Arabic"/>
          <w:b/>
          <w:bCs/>
          <w:sz w:val="36"/>
          <w:szCs w:val="36"/>
          <w:rtl/>
        </w:rPr>
        <w:t xml:space="preserve"> بيروت: الشبكة العربية للأبحاث والنشر، 1432هـ، 216ص.</w:t>
      </w:r>
    </w:p>
    <w:p w14:paraId="6BB4BD1F" w14:textId="77777777" w:rsidR="007346F1" w:rsidRPr="007346F1" w:rsidRDefault="007346F1" w:rsidP="007346F1">
      <w:pPr>
        <w:jc w:val="both"/>
        <w:rPr>
          <w:rFonts w:ascii="Traditional Arabic" w:hAnsi="Traditional Arabic" w:cs="Traditional Arabic"/>
          <w:b/>
          <w:bCs/>
          <w:sz w:val="36"/>
          <w:szCs w:val="36"/>
          <w:rtl/>
        </w:rPr>
      </w:pPr>
    </w:p>
    <w:p w14:paraId="0FC846D3" w14:textId="77777777" w:rsidR="007346F1" w:rsidRPr="007346F1" w:rsidRDefault="007346F1" w:rsidP="007346F1">
      <w:pPr>
        <w:rPr>
          <w:sz w:val="36"/>
          <w:szCs w:val="36"/>
          <w:rtl/>
          <w:lang w:eastAsia="en-US"/>
        </w:rPr>
      </w:pPr>
    </w:p>
    <w:p w14:paraId="1151CA2C" w14:textId="77777777" w:rsidR="007346F1" w:rsidRPr="007346F1" w:rsidRDefault="007346F1" w:rsidP="007346F1">
      <w:pPr>
        <w:jc w:val="center"/>
        <w:rPr>
          <w:sz w:val="36"/>
          <w:szCs w:val="36"/>
          <w:rtl/>
          <w:lang w:eastAsia="en-US"/>
        </w:rPr>
      </w:pPr>
      <w:r w:rsidRPr="007346F1">
        <w:rPr>
          <w:rFonts w:ascii="Traditional Arabic" w:hAnsi="Traditional Arabic" w:cs="Traditional Arabic"/>
          <w:b/>
          <w:bCs/>
          <w:noProof/>
          <w:sz w:val="36"/>
          <w:szCs w:val="36"/>
          <w:lang w:eastAsia="en-US"/>
        </w:rPr>
        <w:drawing>
          <wp:inline distT="0" distB="0" distL="0" distR="0" wp14:anchorId="3F04F273" wp14:editId="3BD60BE8">
            <wp:extent cx="1675181" cy="2534249"/>
            <wp:effectExtent l="19050" t="19050" r="20320" b="19050"/>
            <wp:docPr id="82" name="صورة 82" descr="cover-aljnsyah-fi-shariia-islamieh-199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ver-aljnsyah-fi-shariia-islamieh-199x300"/>
                    <pic:cNvPicPr>
                      <a:picLocks noChangeAspect="1" noChangeArrowheads="1"/>
                    </pic:cNvPicPr>
                  </pic:nvPicPr>
                  <pic:blipFill>
                    <a:blip r:embed="rId232" cstate="print"/>
                    <a:srcRect/>
                    <a:stretch>
                      <a:fillRect/>
                    </a:stretch>
                  </pic:blipFill>
                  <pic:spPr bwMode="auto">
                    <a:xfrm>
                      <a:off x="0" y="0"/>
                      <a:ext cx="1676773" cy="2536657"/>
                    </a:xfrm>
                    <a:prstGeom prst="rect">
                      <a:avLst/>
                    </a:prstGeom>
                    <a:noFill/>
                    <a:ln w="9525">
                      <a:solidFill>
                        <a:srgbClr val="00B0F0"/>
                      </a:solidFill>
                      <a:miter lim="800000"/>
                      <a:headEnd/>
                      <a:tailEnd/>
                    </a:ln>
                  </pic:spPr>
                </pic:pic>
              </a:graphicData>
            </a:graphic>
          </wp:inline>
        </w:drawing>
      </w:r>
    </w:p>
    <w:p w14:paraId="09C5B256" w14:textId="77777777" w:rsidR="007346F1" w:rsidRPr="007346F1" w:rsidRDefault="007346F1" w:rsidP="007346F1">
      <w:pPr>
        <w:rPr>
          <w:sz w:val="36"/>
          <w:szCs w:val="36"/>
          <w:rtl/>
          <w:lang w:eastAsia="en-US"/>
        </w:rPr>
      </w:pPr>
    </w:p>
    <w:p w14:paraId="00573123" w14:textId="77777777" w:rsidR="007346F1" w:rsidRPr="007346F1" w:rsidRDefault="007346F1" w:rsidP="007346F1">
      <w:pPr>
        <w:rPr>
          <w:sz w:val="36"/>
          <w:szCs w:val="36"/>
          <w:rtl/>
          <w:lang w:eastAsia="en-US"/>
        </w:rPr>
      </w:pPr>
    </w:p>
    <w:p w14:paraId="2C04BF6B" w14:textId="77777777" w:rsidR="007346F1" w:rsidRPr="007346F1" w:rsidRDefault="007346F1" w:rsidP="007346F1">
      <w:pPr>
        <w:jc w:val="both"/>
        <w:rPr>
          <w:rFonts w:ascii="Traditional Arabic" w:hAnsi="Traditional Arabic" w:cs="Traditional Arabic"/>
          <w:b/>
          <w:bCs/>
          <w:sz w:val="36"/>
          <w:szCs w:val="36"/>
          <w:rtl/>
        </w:rPr>
      </w:pPr>
      <w:r w:rsidRPr="007346F1">
        <w:rPr>
          <w:rFonts w:ascii="Traditional Arabic" w:hAnsi="Traditional Arabic" w:cs="Traditional Arabic"/>
          <w:sz w:val="36"/>
          <w:szCs w:val="36"/>
          <w:rtl/>
        </w:rPr>
        <w:t>تحدث</w:t>
      </w:r>
      <w:r w:rsidRPr="007346F1">
        <w:rPr>
          <w:rFonts w:ascii="Traditional Arabic" w:hAnsi="Traditional Arabic" w:cs="Traditional Arabic" w:hint="cs"/>
          <w:sz w:val="36"/>
          <w:szCs w:val="36"/>
          <w:rtl/>
        </w:rPr>
        <w:t xml:space="preserve"> المؤلف</w:t>
      </w:r>
      <w:r w:rsidRPr="007346F1">
        <w:rPr>
          <w:rFonts w:ascii="Traditional Arabic" w:hAnsi="Traditional Arabic" w:cs="Traditional Arabic"/>
          <w:sz w:val="36"/>
          <w:szCs w:val="36"/>
          <w:rtl/>
        </w:rPr>
        <w:t xml:space="preserve"> في ثلاثة أقسام من الكتاب عن منح الجنسية واكتسابها في الشريعة الإسلامية، وآثار الجنسية فيها، وزوال الجنسية واستردادها</w:t>
      </w:r>
      <w:r w:rsidRPr="007346F1">
        <w:rPr>
          <w:rFonts w:ascii="Traditional Arabic" w:hAnsi="Traditional Arabic" w:cs="Traditional Arabic"/>
          <w:b/>
          <w:bCs/>
          <w:sz w:val="36"/>
          <w:szCs w:val="36"/>
          <w:rtl/>
        </w:rPr>
        <w:t>.</w:t>
      </w:r>
    </w:p>
    <w:p w14:paraId="4D302C16"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sz w:val="36"/>
          <w:szCs w:val="36"/>
          <w:rtl/>
        </w:rPr>
        <w:lastRenderedPageBreak/>
        <w:t>وذكر أن حجر الأساس في النظرية العامة للجنسية في الشريعة الإسلامية وضع منذ ك</w:t>
      </w:r>
      <w:r w:rsidRPr="007346F1">
        <w:rPr>
          <w:rFonts w:ascii="Traditional Arabic" w:hAnsi="Traditional Arabic" w:cs="Traditional Arabic" w:hint="cs"/>
          <w:sz w:val="36"/>
          <w:szCs w:val="36"/>
          <w:rtl/>
        </w:rPr>
        <w:t>تاب</w:t>
      </w:r>
      <w:r w:rsidRPr="007346F1">
        <w:rPr>
          <w:rFonts w:ascii="Traditional Arabic" w:hAnsi="Traditional Arabic" w:cs="Traditional Arabic"/>
          <w:sz w:val="36"/>
          <w:szCs w:val="36"/>
          <w:rtl/>
        </w:rPr>
        <w:t>ة الوثيقة الدستورية الأولى، التي صاغها الرسول الكريم صلى الله عليه وسلم في السنة الأولى للهجرة، وهي التي بينت الأسس والضوابط التي ت</w:t>
      </w:r>
      <w:r w:rsidRPr="007346F1">
        <w:rPr>
          <w:rFonts w:ascii="Traditional Arabic" w:hAnsi="Traditional Arabic" w:cs="Traditional Arabic" w:hint="cs"/>
          <w:sz w:val="36"/>
          <w:szCs w:val="36"/>
          <w:rtl/>
        </w:rPr>
        <w:t>بنى</w:t>
      </w:r>
      <w:r w:rsidRPr="007346F1">
        <w:rPr>
          <w:rFonts w:ascii="Traditional Arabic" w:hAnsi="Traditional Arabic" w:cs="Traditional Arabic"/>
          <w:sz w:val="36"/>
          <w:szCs w:val="36"/>
          <w:rtl/>
        </w:rPr>
        <w:t xml:space="preserve"> عليها التبعية السياسية والق</w:t>
      </w:r>
      <w:r w:rsidRPr="007346F1">
        <w:rPr>
          <w:rFonts w:ascii="Traditional Arabic" w:hAnsi="Traditional Arabic" w:cs="Traditional Arabic" w:hint="cs"/>
          <w:sz w:val="36"/>
          <w:szCs w:val="36"/>
          <w:rtl/>
        </w:rPr>
        <w:t>ا</w:t>
      </w:r>
      <w:r w:rsidRPr="007346F1">
        <w:rPr>
          <w:rFonts w:ascii="Traditional Arabic" w:hAnsi="Traditional Arabic" w:cs="Traditional Arabic"/>
          <w:sz w:val="36"/>
          <w:szCs w:val="36"/>
          <w:rtl/>
        </w:rPr>
        <w:t>نونية للأفراد إزاء السلطة السياسية الحاكمة في دولة الإسلام الأولى.</w:t>
      </w:r>
    </w:p>
    <w:p w14:paraId="4C182367"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sz w:val="36"/>
          <w:szCs w:val="36"/>
          <w:rtl/>
        </w:rPr>
        <w:t xml:space="preserve">وذكر أن الجنسية الأصلية في الشريعة تُمنح للمولودين لحظة ولادتهم بناء على أحد أساسين: حق التبعية الإسلامية لدار الإسلام، حق التبعية </w:t>
      </w:r>
      <w:proofErr w:type="spellStart"/>
      <w:r w:rsidRPr="007346F1">
        <w:rPr>
          <w:rFonts w:ascii="Traditional Arabic" w:hAnsi="Traditional Arabic" w:cs="Traditional Arabic"/>
          <w:sz w:val="36"/>
          <w:szCs w:val="36"/>
          <w:rtl/>
        </w:rPr>
        <w:t>الذمية</w:t>
      </w:r>
      <w:proofErr w:type="spellEnd"/>
      <w:r w:rsidRPr="007346F1">
        <w:rPr>
          <w:rFonts w:ascii="Traditional Arabic" w:hAnsi="Traditional Arabic" w:cs="Traditional Arabic"/>
          <w:sz w:val="36"/>
          <w:szCs w:val="36"/>
          <w:rtl/>
        </w:rPr>
        <w:t xml:space="preserve"> لدار الإسلام.</w:t>
      </w:r>
    </w:p>
    <w:p w14:paraId="55131755"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sz w:val="36"/>
          <w:szCs w:val="36"/>
          <w:rtl/>
        </w:rPr>
        <w:t>وأن الدولة الإسلامية أوجدت منذ نشأتها وسائل الضبط الإحصائي وال</w:t>
      </w:r>
      <w:r w:rsidRPr="007346F1">
        <w:rPr>
          <w:rFonts w:ascii="Traditional Arabic" w:hAnsi="Traditional Arabic" w:cs="Traditional Arabic" w:hint="cs"/>
          <w:sz w:val="36"/>
          <w:szCs w:val="36"/>
          <w:rtl/>
        </w:rPr>
        <w:t>سجلات</w:t>
      </w:r>
      <w:r w:rsidRPr="007346F1">
        <w:rPr>
          <w:rFonts w:ascii="Traditional Arabic" w:hAnsi="Traditional Arabic" w:cs="Traditional Arabic"/>
          <w:sz w:val="36"/>
          <w:szCs w:val="36"/>
          <w:rtl/>
        </w:rPr>
        <w:t xml:space="preserve"> والوثائق الرسمية التي تثبت انتماء الفرد لدولة الإسلام، فقد ورد في الصحيحين أن النبي صلى الله عليه وسلم قال: "</w:t>
      </w:r>
      <w:r w:rsidRPr="007346F1">
        <w:rPr>
          <w:rFonts w:ascii="Traditional Arabic" w:hAnsi="Traditional Arabic" w:cs="Traditional Arabic"/>
          <w:b/>
          <w:bCs/>
          <w:sz w:val="36"/>
          <w:szCs w:val="36"/>
          <w:rtl/>
        </w:rPr>
        <w:t>اكتبوا لي من تلفَّظ بالإسلام</w:t>
      </w:r>
      <w:r w:rsidRPr="007346F1">
        <w:rPr>
          <w:rFonts w:ascii="Traditional Arabic" w:hAnsi="Traditional Arabic" w:cs="Traditional Arabic"/>
          <w:sz w:val="36"/>
          <w:szCs w:val="36"/>
          <w:rtl/>
        </w:rPr>
        <w:t>" وفي رواية: "</w:t>
      </w:r>
      <w:proofErr w:type="gramStart"/>
      <w:r w:rsidRPr="007346F1">
        <w:rPr>
          <w:rFonts w:ascii="Traditional Arabic" w:hAnsi="Traditional Arabic" w:cs="Traditional Arabic"/>
          <w:b/>
          <w:bCs/>
          <w:sz w:val="36"/>
          <w:szCs w:val="36"/>
          <w:rtl/>
        </w:rPr>
        <w:t>احصوا</w:t>
      </w:r>
      <w:proofErr w:type="gramEnd"/>
      <w:r w:rsidRPr="007346F1">
        <w:rPr>
          <w:rFonts w:ascii="Traditional Arabic" w:hAnsi="Traditional Arabic" w:cs="Traditional Arabic"/>
          <w:b/>
          <w:bCs/>
          <w:sz w:val="36"/>
          <w:szCs w:val="36"/>
          <w:rtl/>
        </w:rPr>
        <w:t xml:space="preserve"> لي كم يلفظ الإسلام</w:t>
      </w:r>
      <w:r w:rsidRPr="007346F1">
        <w:rPr>
          <w:rFonts w:ascii="Traditional Arabic" w:hAnsi="Traditional Arabic" w:cs="Traditional Arabic"/>
          <w:sz w:val="36"/>
          <w:szCs w:val="36"/>
          <w:rtl/>
        </w:rPr>
        <w:t>".</w:t>
      </w:r>
    </w:p>
    <w:p w14:paraId="58730DD1"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sz w:val="36"/>
          <w:szCs w:val="36"/>
          <w:rtl/>
        </w:rPr>
        <w:t>كما ذكر أن فقهاء المسلمين منعوا دخول الأجانب إلى أراضي الدولة بغير إذن السلطات المختصة.</w:t>
      </w:r>
    </w:p>
    <w:p w14:paraId="50E5E105"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sz w:val="36"/>
          <w:szCs w:val="36"/>
          <w:rtl/>
        </w:rPr>
        <w:t>وأن هناك آثاراً مرتبطة بالجنسية على غ</w:t>
      </w:r>
      <w:r w:rsidRPr="007346F1">
        <w:rPr>
          <w:rFonts w:ascii="Traditional Arabic" w:hAnsi="Traditional Arabic" w:cs="Traditional Arabic" w:hint="cs"/>
          <w:sz w:val="36"/>
          <w:szCs w:val="36"/>
          <w:rtl/>
        </w:rPr>
        <w:t>ا</w:t>
      </w:r>
      <w:r w:rsidRPr="007346F1">
        <w:rPr>
          <w:rFonts w:ascii="Traditional Arabic" w:hAnsi="Traditional Arabic" w:cs="Traditional Arabic"/>
          <w:sz w:val="36"/>
          <w:szCs w:val="36"/>
          <w:rtl/>
        </w:rPr>
        <w:t xml:space="preserve">ية الأهمية والخطورة في مجال الحقوق والواجبات، مما </w:t>
      </w:r>
      <w:r w:rsidRPr="007346F1">
        <w:rPr>
          <w:rFonts w:ascii="Traditional Arabic" w:hAnsi="Traditional Arabic" w:cs="Traditional Arabic" w:hint="cs"/>
          <w:sz w:val="36"/>
          <w:szCs w:val="36"/>
          <w:rtl/>
        </w:rPr>
        <w:t>يستدعي</w:t>
      </w:r>
      <w:r w:rsidRPr="007346F1">
        <w:rPr>
          <w:rFonts w:ascii="Traditional Arabic" w:hAnsi="Traditional Arabic" w:cs="Traditional Arabic"/>
          <w:sz w:val="36"/>
          <w:szCs w:val="36"/>
          <w:rtl/>
        </w:rPr>
        <w:t xml:space="preserve"> المزيد من الاهتمام بهذا الموضوع في الشريعة الإسلامية.</w:t>
      </w:r>
    </w:p>
    <w:p w14:paraId="1DF64B58"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sz w:val="36"/>
          <w:szCs w:val="36"/>
          <w:rtl/>
        </w:rPr>
        <w:t xml:space="preserve">والمسلم لا يفقد جنسيته التابعة لديار الإسلام بارتكابه المعاصي أو الجرائم، بل يعاقب حسبما قررته الشريعة من عقوبات </w:t>
      </w:r>
      <w:proofErr w:type="spellStart"/>
      <w:r w:rsidRPr="007346F1">
        <w:rPr>
          <w:rFonts w:ascii="Traditional Arabic" w:hAnsi="Traditional Arabic" w:cs="Traditional Arabic"/>
          <w:sz w:val="36"/>
          <w:szCs w:val="36"/>
          <w:rtl/>
        </w:rPr>
        <w:t>وتعازير</w:t>
      </w:r>
      <w:proofErr w:type="spellEnd"/>
      <w:r w:rsidRPr="007346F1">
        <w:rPr>
          <w:rFonts w:ascii="Traditional Arabic" w:hAnsi="Traditional Arabic" w:cs="Traditional Arabic"/>
          <w:sz w:val="36"/>
          <w:szCs w:val="36"/>
          <w:rtl/>
        </w:rPr>
        <w:t>، والذ</w:t>
      </w:r>
      <w:r w:rsidRPr="007346F1">
        <w:rPr>
          <w:rFonts w:ascii="Traditional Arabic" w:hAnsi="Traditional Arabic" w:cs="Traditional Arabic" w:hint="cs"/>
          <w:sz w:val="36"/>
          <w:szCs w:val="36"/>
          <w:rtl/>
        </w:rPr>
        <w:t>م</w:t>
      </w:r>
      <w:r w:rsidRPr="007346F1">
        <w:rPr>
          <w:rFonts w:ascii="Traditional Arabic" w:hAnsi="Traditional Arabic" w:cs="Traditional Arabic"/>
          <w:sz w:val="36"/>
          <w:szCs w:val="36"/>
          <w:rtl/>
        </w:rPr>
        <w:t>ي كذلك.</w:t>
      </w:r>
    </w:p>
    <w:p w14:paraId="0CB5303C" w14:textId="77777777" w:rsidR="007346F1" w:rsidRPr="007346F1" w:rsidRDefault="007346F1" w:rsidP="007346F1">
      <w:pPr>
        <w:jc w:val="both"/>
        <w:rPr>
          <w:rFonts w:ascii="Traditional Arabic" w:hAnsi="Traditional Arabic" w:cs="Traditional Arabic"/>
          <w:b/>
          <w:bCs/>
          <w:sz w:val="36"/>
          <w:szCs w:val="36"/>
          <w:rtl/>
        </w:rPr>
      </w:pPr>
    </w:p>
    <w:p w14:paraId="1E08294B" w14:textId="77777777" w:rsidR="007346F1" w:rsidRPr="007346F1" w:rsidRDefault="007346F1" w:rsidP="007346F1">
      <w:pPr>
        <w:jc w:val="both"/>
        <w:rPr>
          <w:rFonts w:ascii="Traditional Arabic" w:hAnsi="Traditional Arabic" w:cs="Traditional Arabic"/>
          <w:b/>
          <w:bCs/>
          <w:sz w:val="36"/>
          <w:szCs w:val="36"/>
          <w:rtl/>
        </w:rPr>
      </w:pPr>
    </w:p>
    <w:p w14:paraId="3A24DE44" w14:textId="77777777" w:rsidR="007346F1" w:rsidRPr="00822041" w:rsidRDefault="007346F1" w:rsidP="00822041">
      <w:pPr>
        <w:jc w:val="center"/>
        <w:rPr>
          <w:rFonts w:ascii="Traditional Arabic" w:hAnsi="Traditional Arabic" w:cs="Traditional Arabic"/>
          <w:b/>
          <w:bCs/>
          <w:color w:val="FF0000"/>
          <w:sz w:val="36"/>
          <w:szCs w:val="36"/>
          <w:rtl/>
        </w:rPr>
      </w:pPr>
      <w:r w:rsidRPr="00822041">
        <w:rPr>
          <w:rFonts w:ascii="Traditional Arabic" w:hAnsi="Traditional Arabic" w:cs="Traditional Arabic" w:hint="cs"/>
          <w:b/>
          <w:bCs/>
          <w:color w:val="FF0000"/>
          <w:sz w:val="36"/>
          <w:szCs w:val="36"/>
          <w:rtl/>
        </w:rPr>
        <w:t>حق اللجوء في الشريعة الإسلامية</w:t>
      </w:r>
    </w:p>
    <w:p w14:paraId="336F9D23" w14:textId="77777777" w:rsidR="007346F1" w:rsidRPr="00822041" w:rsidRDefault="007346F1" w:rsidP="007346F1">
      <w:pPr>
        <w:jc w:val="both"/>
        <w:rPr>
          <w:rFonts w:ascii="Traditional Arabic" w:hAnsi="Traditional Arabic" w:cs="Traditional Arabic"/>
          <w:b/>
          <w:bCs/>
          <w:sz w:val="36"/>
          <w:szCs w:val="36"/>
          <w:rtl/>
        </w:rPr>
      </w:pPr>
    </w:p>
    <w:p w14:paraId="5BEC17A9" w14:textId="77777777" w:rsidR="007346F1" w:rsidRPr="00822041" w:rsidRDefault="007346F1" w:rsidP="007346F1">
      <w:pPr>
        <w:jc w:val="both"/>
        <w:rPr>
          <w:rFonts w:ascii="Traditional Arabic" w:hAnsi="Traditional Arabic" w:cs="Traditional Arabic"/>
          <w:b/>
          <w:bCs/>
          <w:sz w:val="36"/>
          <w:szCs w:val="36"/>
          <w:rtl/>
        </w:rPr>
      </w:pPr>
      <w:r w:rsidRPr="00822041">
        <w:rPr>
          <w:rFonts w:ascii="Traditional Arabic" w:hAnsi="Traditional Arabic" w:cs="Traditional Arabic" w:hint="cs"/>
          <w:b/>
          <w:bCs/>
          <w:sz w:val="36"/>
          <w:szCs w:val="36"/>
          <w:rtl/>
        </w:rPr>
        <w:t xml:space="preserve">حق اللجوء في الشريعة الإسلامية من بلاد الإسلام إلى بلاد غير المسلمين ومن بلاد غير المسلمين إلى بلاد الإسلام/ حسين محمد إبراهيم </w:t>
      </w:r>
      <w:proofErr w:type="spellStart"/>
      <w:proofErr w:type="gramStart"/>
      <w:r w:rsidRPr="00822041">
        <w:rPr>
          <w:rFonts w:ascii="Traditional Arabic" w:hAnsi="Traditional Arabic" w:cs="Traditional Arabic" w:hint="cs"/>
          <w:b/>
          <w:bCs/>
          <w:sz w:val="36"/>
          <w:szCs w:val="36"/>
          <w:rtl/>
        </w:rPr>
        <w:t>البشدري</w:t>
      </w:r>
      <w:proofErr w:type="spellEnd"/>
      <w:r w:rsidRPr="00822041">
        <w:rPr>
          <w:rFonts w:ascii="Traditional Arabic" w:hAnsi="Traditional Arabic" w:cs="Traditional Arabic" w:hint="cs"/>
          <w:b/>
          <w:bCs/>
          <w:sz w:val="36"/>
          <w:szCs w:val="36"/>
          <w:rtl/>
        </w:rPr>
        <w:t>.-</w:t>
      </w:r>
      <w:proofErr w:type="gramEnd"/>
      <w:r w:rsidRPr="00822041">
        <w:rPr>
          <w:rFonts w:ascii="Traditional Arabic" w:hAnsi="Traditional Arabic" w:cs="Traditional Arabic" w:hint="cs"/>
          <w:b/>
          <w:bCs/>
          <w:sz w:val="36"/>
          <w:szCs w:val="36"/>
          <w:rtl/>
        </w:rPr>
        <w:t xml:space="preserve"> بيروت: دار الكتب العلمية، 1432هـ، 288 ص.</w:t>
      </w:r>
    </w:p>
    <w:p w14:paraId="0B54A755" w14:textId="77777777" w:rsidR="007346F1" w:rsidRPr="007346F1" w:rsidRDefault="007346F1" w:rsidP="007346F1">
      <w:pPr>
        <w:jc w:val="both"/>
        <w:rPr>
          <w:rFonts w:ascii="Traditional Arabic" w:hAnsi="Traditional Arabic" w:cs="Traditional Arabic"/>
          <w:sz w:val="36"/>
          <w:szCs w:val="36"/>
          <w:rtl/>
        </w:rPr>
      </w:pPr>
    </w:p>
    <w:p w14:paraId="49A421CC" w14:textId="77777777" w:rsidR="007346F1" w:rsidRPr="007346F1" w:rsidRDefault="007346F1" w:rsidP="007346F1">
      <w:pPr>
        <w:jc w:val="center"/>
        <w:rPr>
          <w:rFonts w:ascii="Traditional Arabic" w:hAnsi="Traditional Arabic" w:cs="Traditional Arabic"/>
          <w:sz w:val="36"/>
          <w:szCs w:val="36"/>
          <w:rtl/>
        </w:rPr>
      </w:pPr>
      <w:r w:rsidRPr="007346F1">
        <w:rPr>
          <w:rFonts w:ascii="Traditional Arabic" w:hAnsi="Traditional Arabic" w:cs="Traditional Arabic"/>
          <w:noProof/>
          <w:sz w:val="36"/>
          <w:szCs w:val="36"/>
          <w:lang w:eastAsia="en-US"/>
        </w:rPr>
        <w:lastRenderedPageBreak/>
        <w:drawing>
          <wp:inline distT="0" distB="0" distL="0" distR="0" wp14:anchorId="1D938CDD" wp14:editId="408FBBFF">
            <wp:extent cx="1754886" cy="2495535"/>
            <wp:effectExtent l="19050" t="0" r="0" b="0"/>
            <wp:docPr id="83" name="صورة 12" descr="G:\Images\الكاميرا\201206\201206A0\20120612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 descr="G:\Images\الكاميرا\201206\201206A0\20120612712.jpg"/>
                    <pic:cNvPicPr>
                      <a:picLocks noChangeAspect="1" noChangeArrowheads="1"/>
                    </pic:cNvPicPr>
                  </pic:nvPicPr>
                  <pic:blipFill>
                    <a:blip r:embed="rId233" cstate="print"/>
                    <a:srcRect l="5492" t="6560" r="52612" b="13994"/>
                    <a:stretch>
                      <a:fillRect/>
                    </a:stretch>
                  </pic:blipFill>
                  <pic:spPr bwMode="auto">
                    <a:xfrm>
                      <a:off x="0" y="0"/>
                      <a:ext cx="1756050" cy="2497190"/>
                    </a:xfrm>
                    <a:prstGeom prst="rect">
                      <a:avLst/>
                    </a:prstGeom>
                    <a:noFill/>
                    <a:ln w="9525">
                      <a:noFill/>
                      <a:miter lim="800000"/>
                      <a:headEnd/>
                      <a:tailEnd/>
                    </a:ln>
                  </pic:spPr>
                </pic:pic>
              </a:graphicData>
            </a:graphic>
          </wp:inline>
        </w:drawing>
      </w:r>
    </w:p>
    <w:p w14:paraId="38B1789C" w14:textId="77777777" w:rsidR="007346F1" w:rsidRPr="007346F1" w:rsidRDefault="007346F1" w:rsidP="007346F1">
      <w:pPr>
        <w:jc w:val="both"/>
        <w:rPr>
          <w:rFonts w:ascii="Traditional Arabic" w:hAnsi="Traditional Arabic" w:cs="Traditional Arabic"/>
          <w:sz w:val="36"/>
          <w:szCs w:val="36"/>
          <w:rtl/>
        </w:rPr>
      </w:pPr>
    </w:p>
    <w:p w14:paraId="0B6CC8EC"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hint="cs"/>
          <w:sz w:val="36"/>
          <w:szCs w:val="36"/>
          <w:rtl/>
        </w:rPr>
        <w:t>من التشريعات المهمة في تنظيم علاقة المسلمين بغيرهم نظام (عقد الأمان)، الذي يعطي للأجانب والكفار والمحاربين حق دخولهم إلى أراضي الدولة الإسلامية لأي غرض أو عذر مشروع، من تجارة أو سفارة أو لجوء من ظلم أو اضطهاد ينزل بهم، وكذلك الإذن للمسلمين بدخولهم أراضي وديار غيرهم لاجئين أو مضطهدين أو تجارًا، أو غير ذلك مما يعد مقبولاً أو مشروعًا في هذا المضمار.</w:t>
      </w:r>
    </w:p>
    <w:p w14:paraId="6764CDD0"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hint="cs"/>
          <w:sz w:val="36"/>
          <w:szCs w:val="36"/>
          <w:rtl/>
        </w:rPr>
        <w:t>وقد بحث المؤلف هذه العلاقة بالتفصيل في رسالة علمية، وجعلها في بابين تحتهما فصول، هي:</w:t>
      </w:r>
    </w:p>
    <w:p w14:paraId="21389ABA" w14:textId="77777777" w:rsidR="007346F1" w:rsidRPr="007346F1" w:rsidRDefault="007346F1" w:rsidP="00416944">
      <w:pPr>
        <w:numPr>
          <w:ilvl w:val="0"/>
          <w:numId w:val="38"/>
        </w:numPr>
        <w:ind w:right="0"/>
        <w:rPr>
          <w:sz w:val="36"/>
          <w:szCs w:val="36"/>
          <w:rtl/>
        </w:rPr>
      </w:pPr>
      <w:r w:rsidRPr="007346F1">
        <w:rPr>
          <w:rFonts w:ascii="Traditional Arabic" w:hAnsi="Traditional Arabic" w:cs="Traditional Arabic" w:hint="cs"/>
          <w:sz w:val="36"/>
          <w:szCs w:val="36"/>
          <w:rtl/>
        </w:rPr>
        <w:t>تعريف اللجوء ومشروعيته وأنواعه</w:t>
      </w:r>
      <w:r w:rsidRPr="007346F1">
        <w:rPr>
          <w:rFonts w:hint="cs"/>
          <w:sz w:val="36"/>
          <w:szCs w:val="36"/>
          <w:rtl/>
        </w:rPr>
        <w:t>.</w:t>
      </w:r>
    </w:p>
    <w:p w14:paraId="13949635" w14:textId="77777777" w:rsidR="007346F1" w:rsidRPr="007346F1" w:rsidRDefault="007346F1" w:rsidP="00416944">
      <w:pPr>
        <w:numPr>
          <w:ilvl w:val="0"/>
          <w:numId w:val="38"/>
        </w:numPr>
        <w:ind w:right="0"/>
        <w:rPr>
          <w:rFonts w:ascii="Traditional Arabic" w:hAnsi="Traditional Arabic" w:cs="Traditional Arabic"/>
          <w:sz w:val="36"/>
          <w:szCs w:val="36"/>
        </w:rPr>
      </w:pPr>
      <w:r w:rsidRPr="007346F1">
        <w:rPr>
          <w:rFonts w:ascii="Traditional Arabic" w:hAnsi="Traditional Arabic" w:cs="Traditional Arabic" w:hint="cs"/>
          <w:sz w:val="36"/>
          <w:szCs w:val="36"/>
          <w:rtl/>
        </w:rPr>
        <w:t>الأحكام المتعلقة بلجوء الكافر إلى الدولة الإسلامية.</w:t>
      </w:r>
    </w:p>
    <w:p w14:paraId="4653316A" w14:textId="77777777" w:rsidR="007346F1" w:rsidRPr="007346F1" w:rsidRDefault="007346F1" w:rsidP="00416944">
      <w:pPr>
        <w:numPr>
          <w:ilvl w:val="0"/>
          <w:numId w:val="38"/>
        </w:numPr>
        <w:ind w:right="0"/>
        <w:rPr>
          <w:rFonts w:ascii="Traditional Arabic" w:hAnsi="Traditional Arabic" w:cs="Traditional Arabic"/>
          <w:sz w:val="36"/>
          <w:szCs w:val="36"/>
        </w:rPr>
      </w:pPr>
      <w:r w:rsidRPr="007346F1">
        <w:rPr>
          <w:rFonts w:ascii="Traditional Arabic" w:hAnsi="Traditional Arabic" w:cs="Traditional Arabic" w:hint="cs"/>
          <w:sz w:val="36"/>
          <w:szCs w:val="36"/>
          <w:rtl/>
        </w:rPr>
        <w:t>حقوق اللاجئ وواجباته.</w:t>
      </w:r>
    </w:p>
    <w:p w14:paraId="009B9843" w14:textId="77777777" w:rsidR="007346F1" w:rsidRPr="007346F1" w:rsidRDefault="007346F1" w:rsidP="00416944">
      <w:pPr>
        <w:numPr>
          <w:ilvl w:val="0"/>
          <w:numId w:val="38"/>
        </w:numPr>
        <w:ind w:right="0"/>
        <w:rPr>
          <w:rFonts w:ascii="Traditional Arabic" w:hAnsi="Traditional Arabic" w:cs="Traditional Arabic"/>
          <w:sz w:val="36"/>
          <w:szCs w:val="36"/>
        </w:rPr>
      </w:pPr>
      <w:r w:rsidRPr="007346F1">
        <w:rPr>
          <w:rFonts w:ascii="Traditional Arabic" w:hAnsi="Traditional Arabic" w:cs="Traditional Arabic" w:hint="cs"/>
          <w:sz w:val="36"/>
          <w:szCs w:val="36"/>
          <w:rtl/>
        </w:rPr>
        <w:t>الهجرة وعلاقتها باللجوء.</w:t>
      </w:r>
    </w:p>
    <w:p w14:paraId="6C2CF344" w14:textId="77777777" w:rsidR="007346F1" w:rsidRPr="007346F1" w:rsidRDefault="007346F1" w:rsidP="00416944">
      <w:pPr>
        <w:numPr>
          <w:ilvl w:val="0"/>
          <w:numId w:val="38"/>
        </w:numPr>
        <w:ind w:right="0"/>
        <w:rPr>
          <w:rFonts w:ascii="Traditional Arabic" w:hAnsi="Traditional Arabic" w:cs="Traditional Arabic"/>
          <w:sz w:val="36"/>
          <w:szCs w:val="36"/>
        </w:rPr>
      </w:pPr>
      <w:r w:rsidRPr="007346F1">
        <w:rPr>
          <w:rFonts w:ascii="Traditional Arabic" w:hAnsi="Traditional Arabic" w:cs="Traditional Arabic" w:hint="cs"/>
          <w:sz w:val="36"/>
          <w:szCs w:val="36"/>
          <w:rtl/>
        </w:rPr>
        <w:t>الأحكام والضوابط المتعلقة بتصرفات اللاجئ.</w:t>
      </w:r>
    </w:p>
    <w:p w14:paraId="137D6900" w14:textId="77777777" w:rsidR="007346F1" w:rsidRPr="007346F1" w:rsidRDefault="007346F1" w:rsidP="00416944">
      <w:pPr>
        <w:numPr>
          <w:ilvl w:val="0"/>
          <w:numId w:val="38"/>
        </w:numPr>
        <w:ind w:right="0"/>
        <w:rPr>
          <w:rFonts w:ascii="Traditional Arabic" w:hAnsi="Traditional Arabic" w:cs="Traditional Arabic"/>
          <w:sz w:val="36"/>
          <w:szCs w:val="36"/>
        </w:rPr>
      </w:pPr>
      <w:r w:rsidRPr="007346F1">
        <w:rPr>
          <w:rFonts w:ascii="Traditional Arabic" w:hAnsi="Traditional Arabic" w:cs="Traditional Arabic" w:hint="cs"/>
          <w:sz w:val="36"/>
          <w:szCs w:val="36"/>
          <w:rtl/>
        </w:rPr>
        <w:t>أحكام الأحوال الشخصية المتعلقة باللاجئ.</w:t>
      </w:r>
    </w:p>
    <w:p w14:paraId="4D31D63A" w14:textId="77777777" w:rsidR="007346F1" w:rsidRPr="007346F1" w:rsidRDefault="007346F1" w:rsidP="007346F1">
      <w:pPr>
        <w:ind w:left="360"/>
        <w:rPr>
          <w:sz w:val="36"/>
          <w:szCs w:val="36"/>
          <w:rtl/>
        </w:rPr>
      </w:pPr>
    </w:p>
    <w:p w14:paraId="0BF455E0"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hint="cs"/>
          <w:sz w:val="36"/>
          <w:szCs w:val="36"/>
          <w:rtl/>
        </w:rPr>
        <w:t>وقد أشار المؤلف إلى أن الدولة الإسلامية لا تمانع من استعمال الوسائل الحديثة والمتجددة، وكذلك الاجتهادات الملائمة لظروف الناس في علاقتهم مع غيرهم في كافة المجالات، مما لم يرد نص صريح يمنع ذلك.</w:t>
      </w:r>
    </w:p>
    <w:p w14:paraId="378F2DF2"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hint="cs"/>
          <w:sz w:val="36"/>
          <w:szCs w:val="36"/>
          <w:rtl/>
        </w:rPr>
        <w:lastRenderedPageBreak/>
        <w:t xml:space="preserve">وأن الأولى ألا يذهب المسلم إلى بلاد غير المسلمين، إذ لا يخفى ما في بلدانهم من المحاذير الشرعية، قلَّ </w:t>
      </w:r>
      <w:proofErr w:type="gramStart"/>
      <w:r w:rsidRPr="007346F1">
        <w:rPr>
          <w:rFonts w:ascii="Traditional Arabic" w:hAnsi="Traditional Arabic" w:cs="Traditional Arabic" w:hint="cs"/>
          <w:sz w:val="36"/>
          <w:szCs w:val="36"/>
          <w:rtl/>
        </w:rPr>
        <w:t>أن</w:t>
      </w:r>
      <w:proofErr w:type="gramEnd"/>
      <w:r w:rsidRPr="007346F1">
        <w:rPr>
          <w:rFonts w:ascii="Traditional Arabic" w:hAnsi="Traditional Arabic" w:cs="Traditional Arabic" w:hint="cs"/>
          <w:sz w:val="36"/>
          <w:szCs w:val="36"/>
          <w:rtl/>
        </w:rPr>
        <w:t xml:space="preserve"> ينجو مسلم من الوقوع فيها أو في بعضها، وإذا ذهب فلا ينوي الإقامة فيها طوال الحياة أو حتى يكبر الأولاد..</w:t>
      </w:r>
    </w:p>
    <w:p w14:paraId="0AE25FE7"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hint="cs"/>
          <w:sz w:val="36"/>
          <w:szCs w:val="36"/>
          <w:rtl/>
        </w:rPr>
        <w:t>وأنه إذا قرر العيش فيها لاجئاً أو مقيمًا فلا بدَّ من أن يلتزم بدينه ويحافظ على عقيدة أهله وأولاده ويلاحظ سلوكهم ويحاسبهم، وأن يلتزم الجميع بالأحكام الشرعية...</w:t>
      </w:r>
    </w:p>
    <w:p w14:paraId="2985E33B" w14:textId="77777777" w:rsidR="007346F1" w:rsidRPr="007346F1" w:rsidRDefault="007346F1" w:rsidP="007346F1">
      <w:pPr>
        <w:jc w:val="both"/>
        <w:rPr>
          <w:rFonts w:ascii="Traditional Arabic" w:hAnsi="Traditional Arabic" w:cs="Traditional Arabic"/>
          <w:sz w:val="36"/>
          <w:szCs w:val="36"/>
          <w:rtl/>
        </w:rPr>
      </w:pPr>
      <w:r w:rsidRPr="007346F1">
        <w:rPr>
          <w:rFonts w:ascii="Traditional Arabic" w:hAnsi="Traditional Arabic" w:cs="Traditional Arabic" w:hint="cs"/>
          <w:sz w:val="36"/>
          <w:szCs w:val="36"/>
          <w:rtl/>
        </w:rPr>
        <w:t xml:space="preserve">وأن الإقامة والتجنس في بلاد الكفر من الأمور غير المشروعة إن لم تكن لحاجة معقولة، لما يترتب عليهما من مفاسد تمس عقيدة المسلم، وتؤثر سلبًا على الذرية وأجيال المسلمين... </w:t>
      </w:r>
    </w:p>
    <w:p w14:paraId="106B1EC3" w14:textId="77777777" w:rsidR="007346F1" w:rsidRPr="007346F1" w:rsidRDefault="007346F1" w:rsidP="007346F1">
      <w:pPr>
        <w:jc w:val="both"/>
        <w:rPr>
          <w:rFonts w:ascii="Traditional Arabic" w:hAnsi="Traditional Arabic" w:cs="Traditional Arabic"/>
          <w:sz w:val="36"/>
          <w:szCs w:val="36"/>
          <w:rtl/>
        </w:rPr>
      </w:pPr>
    </w:p>
    <w:p w14:paraId="7887C786"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p>
    <w:p w14:paraId="0BFE51B9" w14:textId="77777777" w:rsidR="007346F1" w:rsidRPr="007346F1" w:rsidRDefault="007346F1" w:rsidP="007346F1">
      <w:pPr>
        <w:spacing w:after="200" w:line="276" w:lineRule="auto"/>
        <w:jc w:val="center"/>
        <w:rPr>
          <w:rFonts w:ascii="Calibri" w:eastAsia="Calibri" w:hAnsi="Calibri" w:cs="Traditional Arabic"/>
          <w:b/>
          <w:bCs/>
          <w:color w:val="FF0000"/>
          <w:sz w:val="36"/>
          <w:szCs w:val="36"/>
          <w:rtl/>
          <w:lang w:eastAsia="en-US"/>
        </w:rPr>
      </w:pPr>
      <w:r w:rsidRPr="007346F1">
        <w:rPr>
          <w:rFonts w:ascii="Calibri" w:eastAsia="Calibri" w:hAnsi="Calibri" w:cs="Traditional Arabic" w:hint="cs"/>
          <w:b/>
          <w:bCs/>
          <w:color w:val="FF0000"/>
          <w:sz w:val="36"/>
          <w:szCs w:val="36"/>
          <w:rtl/>
          <w:lang w:eastAsia="en-US"/>
        </w:rPr>
        <w:t>قواعد</w:t>
      </w:r>
      <w:r w:rsidRPr="007346F1">
        <w:rPr>
          <w:rFonts w:ascii="Calibri" w:eastAsia="Calibri" w:hAnsi="Calibri" w:cs="Traditional Arabic"/>
          <w:b/>
          <w:bCs/>
          <w:color w:val="FF0000"/>
          <w:sz w:val="36"/>
          <w:szCs w:val="36"/>
          <w:rtl/>
          <w:lang w:eastAsia="en-US"/>
        </w:rPr>
        <w:t xml:space="preserve"> السياسة الشرعية في تعيين موظفي الدولة</w:t>
      </w:r>
    </w:p>
    <w:p w14:paraId="3691EB5E" w14:textId="77777777" w:rsidR="007346F1" w:rsidRPr="007346F1" w:rsidRDefault="007346F1" w:rsidP="007346F1">
      <w:pPr>
        <w:spacing w:after="200" w:line="276" w:lineRule="auto"/>
        <w:jc w:val="center"/>
        <w:rPr>
          <w:rFonts w:ascii="Calibri" w:eastAsia="Calibri" w:hAnsi="Calibri" w:cs="Traditional Arabic"/>
          <w:b/>
          <w:bCs/>
          <w:color w:val="FF0000"/>
          <w:sz w:val="36"/>
          <w:szCs w:val="36"/>
          <w:rtl/>
          <w:lang w:eastAsia="en-US"/>
        </w:rPr>
      </w:pPr>
    </w:p>
    <w:p w14:paraId="16FF41BA" w14:textId="77777777" w:rsidR="007346F1" w:rsidRDefault="007346F1" w:rsidP="007346F1">
      <w:pPr>
        <w:spacing w:after="200" w:line="276" w:lineRule="auto"/>
        <w:jc w:val="lowKashida"/>
        <w:rPr>
          <w:rFonts w:ascii="Calibri" w:eastAsia="Calibri" w:hAnsi="Calibri" w:cs="Traditional Arabic"/>
          <w:b/>
          <w:bCs/>
          <w:sz w:val="36"/>
          <w:szCs w:val="36"/>
          <w:rtl/>
          <w:lang w:eastAsia="en-US"/>
        </w:rPr>
      </w:pPr>
      <w:r w:rsidRPr="007346F1">
        <w:rPr>
          <w:rFonts w:ascii="Calibri" w:eastAsia="Calibri" w:hAnsi="Calibri" w:cs="Traditional Arabic"/>
          <w:b/>
          <w:bCs/>
          <w:sz w:val="36"/>
          <w:szCs w:val="36"/>
          <w:rtl/>
          <w:lang w:eastAsia="en-US"/>
        </w:rPr>
        <w:t xml:space="preserve">قواعد السياسة الشرعية في تعيين موظفي الدولة في الإسلام/ مجيد محمود أبو </w:t>
      </w:r>
      <w:proofErr w:type="gramStart"/>
      <w:r w:rsidRPr="007346F1">
        <w:rPr>
          <w:rFonts w:ascii="Calibri" w:eastAsia="Calibri" w:hAnsi="Calibri" w:cs="Traditional Arabic"/>
          <w:b/>
          <w:bCs/>
          <w:sz w:val="36"/>
          <w:szCs w:val="36"/>
          <w:rtl/>
          <w:lang w:eastAsia="en-US"/>
        </w:rPr>
        <w:t>حجير.-</w:t>
      </w:r>
      <w:proofErr w:type="gramEnd"/>
      <w:r w:rsidRPr="007346F1">
        <w:rPr>
          <w:rFonts w:ascii="Calibri" w:eastAsia="Calibri" w:hAnsi="Calibri" w:cs="Traditional Arabic"/>
          <w:b/>
          <w:bCs/>
          <w:sz w:val="36"/>
          <w:szCs w:val="36"/>
          <w:rtl/>
          <w:lang w:eastAsia="en-US"/>
        </w:rPr>
        <w:t xml:space="preserve"> عم</w:t>
      </w:r>
      <w:r w:rsidR="00822041">
        <w:rPr>
          <w:rFonts w:ascii="Calibri" w:eastAsia="Calibri" w:hAnsi="Calibri" w:cs="Traditional Arabic" w:hint="cs"/>
          <w:b/>
          <w:bCs/>
          <w:sz w:val="36"/>
          <w:szCs w:val="36"/>
          <w:rtl/>
          <w:lang w:eastAsia="en-US"/>
        </w:rPr>
        <w:t>ّ</w:t>
      </w:r>
      <w:r w:rsidRPr="007346F1">
        <w:rPr>
          <w:rFonts w:ascii="Calibri" w:eastAsia="Calibri" w:hAnsi="Calibri" w:cs="Traditional Arabic"/>
          <w:b/>
          <w:bCs/>
          <w:sz w:val="36"/>
          <w:szCs w:val="36"/>
          <w:rtl/>
          <w:lang w:eastAsia="en-US"/>
        </w:rPr>
        <w:t xml:space="preserve">ان: </w:t>
      </w:r>
      <w:r w:rsidRPr="007346F1">
        <w:rPr>
          <w:rFonts w:ascii="Calibri" w:eastAsia="Calibri" w:hAnsi="Calibri" w:cs="Traditional Arabic" w:hint="cs"/>
          <w:b/>
          <w:bCs/>
          <w:sz w:val="36"/>
          <w:szCs w:val="36"/>
          <w:rtl/>
          <w:lang w:eastAsia="en-US"/>
        </w:rPr>
        <w:t xml:space="preserve">دار </w:t>
      </w:r>
      <w:r w:rsidRPr="007346F1">
        <w:rPr>
          <w:rFonts w:ascii="Calibri" w:eastAsia="Calibri" w:hAnsi="Calibri" w:cs="Traditional Arabic"/>
          <w:b/>
          <w:bCs/>
          <w:sz w:val="36"/>
          <w:szCs w:val="36"/>
          <w:rtl/>
          <w:lang w:eastAsia="en-US"/>
        </w:rPr>
        <w:t>الثقافة، 1426هـ</w:t>
      </w:r>
      <w:r w:rsidR="00822041">
        <w:rPr>
          <w:rFonts w:ascii="Calibri" w:eastAsia="Calibri" w:hAnsi="Calibri" w:cs="Traditional Arabic" w:hint="cs"/>
          <w:b/>
          <w:bCs/>
          <w:sz w:val="36"/>
          <w:szCs w:val="36"/>
          <w:rtl/>
          <w:lang w:eastAsia="en-US"/>
        </w:rPr>
        <w:t>،</w:t>
      </w:r>
      <w:r w:rsidRPr="007346F1">
        <w:rPr>
          <w:rFonts w:ascii="Calibri" w:eastAsia="Calibri" w:hAnsi="Calibri" w:cs="Traditional Arabic"/>
          <w:b/>
          <w:bCs/>
          <w:sz w:val="36"/>
          <w:szCs w:val="36"/>
          <w:rtl/>
          <w:lang w:eastAsia="en-US"/>
        </w:rPr>
        <w:t xml:space="preserve"> 100</w:t>
      </w:r>
      <w:r w:rsidRPr="007346F1">
        <w:rPr>
          <w:rFonts w:ascii="Calibri" w:eastAsia="Calibri" w:hAnsi="Calibri" w:cs="Traditional Arabic" w:hint="cs"/>
          <w:b/>
          <w:bCs/>
          <w:sz w:val="36"/>
          <w:szCs w:val="36"/>
          <w:rtl/>
          <w:lang w:eastAsia="en-US"/>
        </w:rPr>
        <w:t xml:space="preserve"> </w:t>
      </w:r>
      <w:r w:rsidRPr="007346F1">
        <w:rPr>
          <w:rFonts w:ascii="Calibri" w:eastAsia="Calibri" w:hAnsi="Calibri" w:cs="Traditional Arabic"/>
          <w:b/>
          <w:bCs/>
          <w:sz w:val="36"/>
          <w:szCs w:val="36"/>
          <w:rtl/>
          <w:lang w:eastAsia="en-US"/>
        </w:rPr>
        <w:t>ص</w:t>
      </w:r>
      <w:r w:rsidRPr="007346F1">
        <w:rPr>
          <w:rFonts w:ascii="Calibri" w:eastAsia="Calibri" w:hAnsi="Calibri" w:cs="Traditional Arabic" w:hint="cs"/>
          <w:b/>
          <w:bCs/>
          <w:sz w:val="36"/>
          <w:szCs w:val="36"/>
          <w:rtl/>
          <w:lang w:eastAsia="en-US"/>
        </w:rPr>
        <w:t>.</w:t>
      </w:r>
    </w:p>
    <w:p w14:paraId="59894879" w14:textId="77777777" w:rsidR="00822041" w:rsidRDefault="00822041" w:rsidP="007346F1">
      <w:pPr>
        <w:spacing w:after="200" w:line="276" w:lineRule="auto"/>
        <w:jc w:val="lowKashida"/>
        <w:rPr>
          <w:rFonts w:ascii="Calibri" w:eastAsia="Calibri" w:hAnsi="Calibri" w:cs="Traditional Arabic"/>
          <w:b/>
          <w:bCs/>
          <w:sz w:val="36"/>
          <w:szCs w:val="36"/>
          <w:rtl/>
          <w:lang w:eastAsia="en-US"/>
        </w:rPr>
      </w:pPr>
    </w:p>
    <w:p w14:paraId="02AE23E0" w14:textId="77777777" w:rsidR="00822041" w:rsidRPr="007346F1" w:rsidRDefault="00822041" w:rsidP="00822041">
      <w:pPr>
        <w:spacing w:after="200" w:line="276" w:lineRule="auto"/>
        <w:jc w:val="center"/>
        <w:rPr>
          <w:rFonts w:ascii="Calibri" w:eastAsia="Calibri" w:hAnsi="Calibri" w:cs="Traditional Arabic"/>
          <w:b/>
          <w:bCs/>
          <w:sz w:val="36"/>
          <w:szCs w:val="36"/>
          <w:rtl/>
          <w:lang w:eastAsia="en-US"/>
        </w:rPr>
      </w:pPr>
      <w:r>
        <w:rPr>
          <w:noProof/>
          <w:color w:val="0000FF"/>
          <w:lang w:eastAsia="en-US"/>
        </w:rPr>
        <w:drawing>
          <wp:inline distT="0" distB="0" distL="0" distR="0" wp14:anchorId="652C0AF0" wp14:editId="65AC8934">
            <wp:extent cx="1828605" cy="2414016"/>
            <wp:effectExtent l="0" t="0" r="635" b="5715"/>
            <wp:docPr id="184" name="irc_mi" descr="https://abjjadst.blob.core.windows.net/pub/22c7f503-e0bd-411a-aba5-d070329dc423.jpg">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abjjadst.blob.core.windows.net/pub/22c7f503-e0bd-411a-aba5-d070329dc423.jpg">
                      <a:hlinkClick r:id="rId234"/>
                    </pic:cNvPr>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828746" cy="2414203"/>
                    </a:xfrm>
                    <a:prstGeom prst="rect">
                      <a:avLst/>
                    </a:prstGeom>
                    <a:noFill/>
                    <a:ln>
                      <a:noFill/>
                    </a:ln>
                  </pic:spPr>
                </pic:pic>
              </a:graphicData>
            </a:graphic>
          </wp:inline>
        </w:drawing>
      </w:r>
    </w:p>
    <w:p w14:paraId="6DA2FAA6" w14:textId="77777777" w:rsidR="007346F1" w:rsidRPr="007346F1" w:rsidRDefault="007346F1" w:rsidP="007346F1">
      <w:pPr>
        <w:spacing w:after="200" w:line="276" w:lineRule="auto"/>
        <w:jc w:val="lowKashida"/>
        <w:rPr>
          <w:rFonts w:ascii="Calibri" w:eastAsia="Calibri" w:hAnsi="Calibri" w:cs="Traditional Arabic"/>
          <w:b/>
          <w:bCs/>
          <w:sz w:val="36"/>
          <w:szCs w:val="36"/>
          <w:rtl/>
          <w:lang w:eastAsia="en-US"/>
        </w:rPr>
      </w:pPr>
    </w:p>
    <w:p w14:paraId="2076ADF1" w14:textId="66DAA614"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sz w:val="36"/>
          <w:szCs w:val="36"/>
          <w:rtl/>
          <w:lang w:eastAsia="en-US"/>
        </w:rPr>
        <w:lastRenderedPageBreak/>
        <w:t>وضعت الشريعة الإسلامية قواعد عامة في اختيار من يقوم بالوظيفة العامة، وخصت بعض الوظائف بمزيد من الاهتمام، وفصلت في شروط من يتولاها، مثل منصب رئيس الدولة، ومنصب القاضي، وأبقت لولي الأمر في الوظائف الأخرى اختيار الأصلح لكل وظيفة، على أن يُراعى في ذلك القاعدة العامة في اختيار الموظف التي وضعها القرآن الكريم، والتي جاءت على لسان بنت نبي الله شعيب عليه السلام حين قالت: {</w:t>
      </w:r>
      <w:r w:rsidRPr="007346F1">
        <w:rPr>
          <w:rFonts w:ascii="Calibri" w:eastAsia="Calibri" w:hAnsi="Calibri" w:cs="Traditional Arabic" w:hint="cs"/>
          <w:sz w:val="36"/>
          <w:szCs w:val="36"/>
          <w:rtl/>
          <w:lang w:eastAsia="en-US"/>
        </w:rPr>
        <w:t>يَا</w:t>
      </w:r>
      <w:r w:rsidRPr="007346F1">
        <w:rPr>
          <w:rFonts w:ascii="Calibri" w:eastAsia="Calibri" w:hAnsi="Calibri" w:cs="Traditional Arabic"/>
          <w:sz w:val="36"/>
          <w:szCs w:val="36"/>
          <w:rtl/>
          <w:lang w:eastAsia="en-US"/>
        </w:rPr>
        <w:t xml:space="preserve"> </w:t>
      </w:r>
      <w:r w:rsidRPr="007346F1">
        <w:rPr>
          <w:rFonts w:ascii="Calibri" w:eastAsia="Calibri" w:hAnsi="Calibri" w:cs="Traditional Arabic" w:hint="cs"/>
          <w:sz w:val="36"/>
          <w:szCs w:val="36"/>
          <w:rtl/>
          <w:lang w:eastAsia="en-US"/>
        </w:rPr>
        <w:t>أَبَتِ</w:t>
      </w:r>
      <w:r w:rsidRPr="007346F1">
        <w:rPr>
          <w:rFonts w:ascii="Calibri" w:eastAsia="Calibri" w:hAnsi="Calibri" w:cs="Traditional Arabic"/>
          <w:sz w:val="36"/>
          <w:szCs w:val="36"/>
          <w:rtl/>
          <w:lang w:eastAsia="en-US"/>
        </w:rPr>
        <w:t xml:space="preserve"> </w:t>
      </w:r>
      <w:r w:rsidRPr="007346F1">
        <w:rPr>
          <w:rFonts w:ascii="Calibri" w:eastAsia="Calibri" w:hAnsi="Calibri" w:cs="Traditional Arabic" w:hint="cs"/>
          <w:sz w:val="36"/>
          <w:szCs w:val="36"/>
          <w:rtl/>
          <w:lang w:eastAsia="en-US"/>
        </w:rPr>
        <w:t>اسْتَأْجِرْهُ</w:t>
      </w:r>
      <w:r w:rsidRPr="007346F1">
        <w:rPr>
          <w:rFonts w:ascii="Calibri" w:eastAsia="Calibri" w:hAnsi="Calibri" w:cs="Traditional Arabic"/>
          <w:sz w:val="36"/>
          <w:szCs w:val="36"/>
          <w:rtl/>
          <w:lang w:eastAsia="en-US"/>
        </w:rPr>
        <w:t xml:space="preserve"> </w:t>
      </w:r>
      <w:r w:rsidRPr="007346F1">
        <w:rPr>
          <w:rFonts w:ascii="Calibri" w:eastAsia="Calibri" w:hAnsi="Calibri" w:cs="Traditional Arabic" w:hint="cs"/>
          <w:sz w:val="36"/>
          <w:szCs w:val="36"/>
          <w:rtl/>
          <w:lang w:eastAsia="en-US"/>
        </w:rPr>
        <w:t>إِنَّ</w:t>
      </w:r>
      <w:r w:rsidRPr="007346F1">
        <w:rPr>
          <w:rFonts w:ascii="Calibri" w:eastAsia="Calibri" w:hAnsi="Calibri" w:cs="Traditional Arabic"/>
          <w:sz w:val="36"/>
          <w:szCs w:val="36"/>
          <w:rtl/>
          <w:lang w:eastAsia="en-US"/>
        </w:rPr>
        <w:t xml:space="preserve"> </w:t>
      </w:r>
      <w:r w:rsidRPr="007346F1">
        <w:rPr>
          <w:rFonts w:ascii="Calibri" w:eastAsia="Calibri" w:hAnsi="Calibri" w:cs="Traditional Arabic" w:hint="cs"/>
          <w:sz w:val="36"/>
          <w:szCs w:val="36"/>
          <w:rtl/>
          <w:lang w:eastAsia="en-US"/>
        </w:rPr>
        <w:t>خَيْرَ</w:t>
      </w:r>
      <w:r w:rsidRPr="007346F1">
        <w:rPr>
          <w:rFonts w:ascii="Calibri" w:eastAsia="Calibri" w:hAnsi="Calibri" w:cs="Traditional Arabic"/>
          <w:sz w:val="36"/>
          <w:szCs w:val="36"/>
          <w:rtl/>
          <w:lang w:eastAsia="en-US"/>
        </w:rPr>
        <w:t xml:space="preserve"> </w:t>
      </w:r>
      <w:r w:rsidRPr="007346F1">
        <w:rPr>
          <w:rFonts w:ascii="Calibri" w:eastAsia="Calibri" w:hAnsi="Calibri" w:cs="Traditional Arabic" w:hint="cs"/>
          <w:sz w:val="36"/>
          <w:szCs w:val="36"/>
          <w:rtl/>
          <w:lang w:eastAsia="en-US"/>
        </w:rPr>
        <w:t>مَنِ</w:t>
      </w:r>
      <w:r w:rsidRPr="007346F1">
        <w:rPr>
          <w:rFonts w:ascii="Calibri" w:eastAsia="Calibri" w:hAnsi="Calibri" w:cs="Traditional Arabic"/>
          <w:sz w:val="36"/>
          <w:szCs w:val="36"/>
          <w:rtl/>
          <w:lang w:eastAsia="en-US"/>
        </w:rPr>
        <w:t xml:space="preserve"> </w:t>
      </w:r>
      <w:r w:rsidRPr="007346F1">
        <w:rPr>
          <w:rFonts w:ascii="Calibri" w:eastAsia="Calibri" w:hAnsi="Calibri" w:cs="Traditional Arabic" w:hint="cs"/>
          <w:sz w:val="36"/>
          <w:szCs w:val="36"/>
          <w:rtl/>
          <w:lang w:eastAsia="en-US"/>
        </w:rPr>
        <w:t>اسْتَأْجَرْتَ</w:t>
      </w:r>
      <w:r w:rsidRPr="007346F1">
        <w:rPr>
          <w:rFonts w:ascii="Calibri" w:eastAsia="Calibri" w:hAnsi="Calibri" w:cs="Traditional Arabic"/>
          <w:sz w:val="36"/>
          <w:szCs w:val="36"/>
          <w:rtl/>
          <w:lang w:eastAsia="en-US"/>
        </w:rPr>
        <w:t xml:space="preserve"> </w:t>
      </w:r>
      <w:r w:rsidRPr="007346F1">
        <w:rPr>
          <w:rFonts w:ascii="Calibri" w:eastAsia="Calibri" w:hAnsi="Calibri" w:cs="Traditional Arabic" w:hint="cs"/>
          <w:sz w:val="36"/>
          <w:szCs w:val="36"/>
          <w:rtl/>
          <w:lang w:eastAsia="en-US"/>
        </w:rPr>
        <w:t>الْقَوِيُّ</w:t>
      </w:r>
      <w:r w:rsidRPr="007346F1">
        <w:rPr>
          <w:rFonts w:ascii="Calibri" w:eastAsia="Calibri" w:hAnsi="Calibri" w:cs="Traditional Arabic"/>
          <w:sz w:val="36"/>
          <w:szCs w:val="36"/>
          <w:rtl/>
          <w:lang w:eastAsia="en-US"/>
        </w:rPr>
        <w:t xml:space="preserve"> </w:t>
      </w:r>
      <w:r w:rsidRPr="007346F1">
        <w:rPr>
          <w:rFonts w:ascii="Calibri" w:eastAsia="Calibri" w:hAnsi="Calibri" w:cs="Traditional Arabic" w:hint="cs"/>
          <w:sz w:val="36"/>
          <w:szCs w:val="36"/>
          <w:rtl/>
          <w:lang w:eastAsia="en-US"/>
        </w:rPr>
        <w:t>الْأَمِينُ</w:t>
      </w:r>
      <w:r w:rsidRPr="007346F1">
        <w:rPr>
          <w:rFonts w:ascii="Calibri" w:eastAsia="Calibri" w:hAnsi="Calibri" w:cs="Traditional Arabic"/>
          <w:sz w:val="36"/>
          <w:szCs w:val="36"/>
          <w:rtl/>
          <w:lang w:eastAsia="en-US"/>
        </w:rPr>
        <w:t>}</w:t>
      </w:r>
      <w:r w:rsidR="00F63945">
        <w:rPr>
          <w:rFonts w:ascii="Calibri" w:eastAsia="Calibri" w:hAnsi="Calibri" w:cs="Traditional Arabic" w:hint="cs"/>
          <w:sz w:val="36"/>
          <w:szCs w:val="36"/>
          <w:rtl/>
          <w:lang w:eastAsia="en-US"/>
        </w:rPr>
        <w:t xml:space="preserve"> [سورة </w:t>
      </w:r>
      <w:r w:rsidRPr="007346F1">
        <w:rPr>
          <w:rFonts w:ascii="Calibri" w:eastAsia="Calibri" w:hAnsi="Calibri" w:cs="Traditional Arabic" w:hint="cs"/>
          <w:sz w:val="36"/>
          <w:szCs w:val="36"/>
          <w:rtl/>
          <w:lang w:eastAsia="en-US"/>
        </w:rPr>
        <w:t>القصص</w:t>
      </w:r>
      <w:r w:rsidR="00F63945">
        <w:rPr>
          <w:rFonts w:ascii="Calibri" w:eastAsia="Calibri" w:hAnsi="Calibri" w:cs="Traditional Arabic" w:hint="cs"/>
          <w:sz w:val="36"/>
          <w:szCs w:val="36"/>
          <w:rtl/>
          <w:lang w:eastAsia="en-US"/>
        </w:rPr>
        <w:t xml:space="preserve">: </w:t>
      </w:r>
      <w:r w:rsidRPr="007346F1">
        <w:rPr>
          <w:rFonts w:ascii="Calibri" w:eastAsia="Calibri" w:hAnsi="Calibri" w:cs="Traditional Arabic"/>
          <w:sz w:val="36"/>
          <w:szCs w:val="36"/>
          <w:rtl/>
          <w:lang w:eastAsia="en-US"/>
        </w:rPr>
        <w:t>26</w:t>
      </w:r>
      <w:r w:rsidR="00F63945">
        <w:rPr>
          <w:rFonts w:ascii="Calibri" w:eastAsia="Calibri" w:hAnsi="Calibri" w:cs="Traditional Arabic" w:hint="cs"/>
          <w:sz w:val="36"/>
          <w:szCs w:val="36"/>
          <w:rtl/>
          <w:lang w:eastAsia="en-US"/>
        </w:rPr>
        <w:t>]</w:t>
      </w:r>
      <w:r w:rsidRPr="007346F1">
        <w:rPr>
          <w:rFonts w:ascii="Calibri" w:eastAsia="Calibri" w:hAnsi="Calibri" w:cs="Traditional Arabic"/>
          <w:sz w:val="36"/>
          <w:szCs w:val="36"/>
          <w:rtl/>
          <w:lang w:eastAsia="en-US"/>
        </w:rPr>
        <w:t>. فلابدَّ أن يكون الموظف قوياً وأميناً.</w:t>
      </w:r>
    </w:p>
    <w:p w14:paraId="03FBB5DF"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sz w:val="36"/>
          <w:szCs w:val="36"/>
          <w:rtl/>
          <w:lang w:eastAsia="en-US"/>
        </w:rPr>
        <w:t>وقد جعل المؤلف موضوعه في سبعة مباحث، هي:</w:t>
      </w:r>
    </w:p>
    <w:p w14:paraId="6A7CCBC7"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sz w:val="36"/>
          <w:szCs w:val="36"/>
          <w:rtl/>
          <w:lang w:eastAsia="en-US"/>
        </w:rPr>
        <w:t>- التعريف بالسياسة الشرعية وصلتها بتعيين موظفي الدولة</w:t>
      </w:r>
      <w:r w:rsidRPr="007346F1">
        <w:rPr>
          <w:rFonts w:ascii="Calibri" w:eastAsia="Calibri" w:hAnsi="Calibri" w:cs="Traditional Arabic" w:hint="cs"/>
          <w:sz w:val="36"/>
          <w:szCs w:val="36"/>
          <w:rtl/>
          <w:lang w:eastAsia="en-US"/>
        </w:rPr>
        <w:t>.</w:t>
      </w:r>
    </w:p>
    <w:p w14:paraId="50A29218"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sz w:val="36"/>
          <w:szCs w:val="36"/>
          <w:rtl/>
          <w:lang w:eastAsia="en-US"/>
        </w:rPr>
        <w:t>- الوظيفة السياسية العامة حق من حقوق الله تعالى</w:t>
      </w:r>
      <w:r w:rsidRPr="007346F1">
        <w:rPr>
          <w:rFonts w:ascii="Calibri" w:eastAsia="Calibri" w:hAnsi="Calibri" w:cs="Traditional Arabic" w:hint="cs"/>
          <w:sz w:val="36"/>
          <w:szCs w:val="36"/>
          <w:rtl/>
          <w:lang w:eastAsia="en-US"/>
        </w:rPr>
        <w:t>.</w:t>
      </w:r>
    </w:p>
    <w:p w14:paraId="07CB85C7"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sz w:val="36"/>
          <w:szCs w:val="36"/>
          <w:rtl/>
          <w:lang w:eastAsia="en-US"/>
        </w:rPr>
        <w:t>- بيان المقصود العام من إقامة وظائف الولايات العامة وعلى رأسها رئاسة الدولة</w:t>
      </w:r>
      <w:r w:rsidRPr="007346F1">
        <w:rPr>
          <w:rFonts w:ascii="Calibri" w:eastAsia="Calibri" w:hAnsi="Calibri" w:cs="Traditional Arabic" w:hint="cs"/>
          <w:sz w:val="36"/>
          <w:szCs w:val="36"/>
          <w:rtl/>
          <w:lang w:eastAsia="en-US"/>
        </w:rPr>
        <w:t>،</w:t>
      </w:r>
      <w:r w:rsidRPr="007346F1">
        <w:rPr>
          <w:rFonts w:ascii="Calibri" w:eastAsia="Calibri" w:hAnsi="Calibri" w:cs="Traditional Arabic"/>
          <w:sz w:val="36"/>
          <w:szCs w:val="36"/>
          <w:rtl/>
          <w:lang w:eastAsia="en-US"/>
        </w:rPr>
        <w:t xml:space="preserve"> والطرق المؤدية إلى إقامة هذا المقصود، ووسائل حفظه من الخلل أو الزوال أو الاندثار</w:t>
      </w:r>
      <w:r w:rsidRPr="007346F1">
        <w:rPr>
          <w:rFonts w:ascii="Calibri" w:eastAsia="Calibri" w:hAnsi="Calibri" w:cs="Traditional Arabic" w:hint="cs"/>
          <w:sz w:val="36"/>
          <w:szCs w:val="36"/>
          <w:rtl/>
          <w:lang w:eastAsia="en-US"/>
        </w:rPr>
        <w:t>.</w:t>
      </w:r>
    </w:p>
    <w:p w14:paraId="25D7DBB7"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sz w:val="36"/>
          <w:szCs w:val="36"/>
          <w:rtl/>
          <w:lang w:eastAsia="en-US"/>
        </w:rPr>
        <w:t>- الجهة المكلَّفة بتعيين موظفي الدولة</w:t>
      </w:r>
      <w:r w:rsidRPr="007346F1">
        <w:rPr>
          <w:rFonts w:ascii="Calibri" w:eastAsia="Calibri" w:hAnsi="Calibri" w:cs="Traditional Arabic" w:hint="cs"/>
          <w:sz w:val="36"/>
          <w:szCs w:val="36"/>
          <w:rtl/>
          <w:lang w:eastAsia="en-US"/>
        </w:rPr>
        <w:t>.</w:t>
      </w:r>
    </w:p>
    <w:p w14:paraId="6514CCB3"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sz w:val="36"/>
          <w:szCs w:val="36"/>
          <w:rtl/>
          <w:lang w:eastAsia="en-US"/>
        </w:rPr>
        <w:t>- القواعد العامة المرعية في تعيين موظفي الدولة وطريقة اختيارهم.</w:t>
      </w:r>
    </w:p>
    <w:p w14:paraId="69FDEB55"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sz w:val="36"/>
          <w:szCs w:val="36"/>
          <w:rtl/>
          <w:lang w:eastAsia="en-US"/>
        </w:rPr>
        <w:t xml:space="preserve">- حقوق موظفي الإمام </w:t>
      </w:r>
      <w:r w:rsidRPr="007346F1">
        <w:rPr>
          <w:rFonts w:ascii="Calibri" w:eastAsia="Calibri" w:hAnsi="Calibri" w:cs="Traditional Arabic" w:hint="cs"/>
          <w:sz w:val="36"/>
          <w:szCs w:val="36"/>
          <w:rtl/>
          <w:lang w:eastAsia="en-US"/>
        </w:rPr>
        <w:t>على</w:t>
      </w:r>
      <w:r w:rsidRPr="007346F1">
        <w:rPr>
          <w:rFonts w:ascii="Calibri" w:eastAsia="Calibri" w:hAnsi="Calibri" w:cs="Traditional Arabic"/>
          <w:sz w:val="36"/>
          <w:szCs w:val="36"/>
          <w:rtl/>
          <w:lang w:eastAsia="en-US"/>
        </w:rPr>
        <w:t xml:space="preserve"> </w:t>
      </w:r>
      <w:r w:rsidRPr="007346F1">
        <w:rPr>
          <w:rFonts w:ascii="Calibri" w:eastAsia="Calibri" w:hAnsi="Calibri" w:cs="Traditional Arabic" w:hint="cs"/>
          <w:sz w:val="36"/>
          <w:szCs w:val="36"/>
          <w:rtl/>
          <w:lang w:eastAsia="en-US"/>
        </w:rPr>
        <w:t>أ</w:t>
      </w:r>
      <w:r w:rsidRPr="007346F1">
        <w:rPr>
          <w:rFonts w:ascii="Calibri" w:eastAsia="Calibri" w:hAnsi="Calibri" w:cs="Traditional Arabic"/>
          <w:sz w:val="36"/>
          <w:szCs w:val="36"/>
          <w:rtl/>
          <w:lang w:eastAsia="en-US"/>
        </w:rPr>
        <w:t>عمال التنفيذ والقضاء مقابل احتباسهم الوظيفي السياسي</w:t>
      </w:r>
      <w:r w:rsidRPr="007346F1">
        <w:rPr>
          <w:rFonts w:ascii="Calibri" w:eastAsia="Calibri" w:hAnsi="Calibri" w:cs="Traditional Arabic" w:hint="cs"/>
          <w:sz w:val="36"/>
          <w:szCs w:val="36"/>
          <w:rtl/>
          <w:lang w:eastAsia="en-US"/>
        </w:rPr>
        <w:t>.</w:t>
      </w:r>
    </w:p>
    <w:p w14:paraId="4D3A02D4"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sz w:val="36"/>
          <w:szCs w:val="36"/>
          <w:rtl/>
          <w:lang w:eastAsia="en-US"/>
        </w:rPr>
        <w:t>- متابعة الإمام ومن ينوبه أداء موظفيه على أعمال التنفيذ والقضاء وتقويمهم.</w:t>
      </w:r>
    </w:p>
    <w:p w14:paraId="458B6EE2"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sz w:val="36"/>
          <w:szCs w:val="36"/>
          <w:rtl/>
          <w:lang w:eastAsia="en-US"/>
        </w:rPr>
        <w:t>وذكر أن المقصود العام من إقامة وظائف الولايات العامة في جميع وظائف سلطات الدولة الثلاث، هي جلب المصالح للعباد والبلاد، ودرء المفاسد عنهما، بالاحتكام إلى الشرع وقواعده العامة</w:t>
      </w:r>
      <w:r w:rsidRPr="007346F1">
        <w:rPr>
          <w:rFonts w:ascii="Calibri" w:eastAsia="Calibri" w:hAnsi="Calibri" w:cs="Traditional Arabic" w:hint="cs"/>
          <w:sz w:val="36"/>
          <w:szCs w:val="36"/>
          <w:rtl/>
          <w:lang w:eastAsia="en-US"/>
        </w:rPr>
        <w:t>.</w:t>
      </w:r>
    </w:p>
    <w:p w14:paraId="1129B536" w14:textId="77777777" w:rsidR="007346F1" w:rsidRPr="007346F1" w:rsidRDefault="007346F1" w:rsidP="007346F1">
      <w:pPr>
        <w:spacing w:after="200" w:line="276" w:lineRule="auto"/>
        <w:jc w:val="lowKashida"/>
        <w:rPr>
          <w:rFonts w:ascii="Calibri" w:eastAsia="Calibri" w:hAnsi="Calibri" w:cs="Traditional Arabic"/>
          <w:sz w:val="36"/>
          <w:szCs w:val="36"/>
          <w:lang w:eastAsia="en-US"/>
        </w:rPr>
      </w:pPr>
      <w:r w:rsidRPr="007346F1">
        <w:rPr>
          <w:rFonts w:ascii="Calibri" w:eastAsia="Calibri" w:hAnsi="Calibri" w:cs="Traditional Arabic"/>
          <w:sz w:val="36"/>
          <w:szCs w:val="36"/>
          <w:rtl/>
          <w:lang w:eastAsia="en-US"/>
        </w:rPr>
        <w:lastRenderedPageBreak/>
        <w:t>وقد رسم فقهاء السياسة الشرعية والسلطانية الطريق أمام الإمام، أو من ينوبه</w:t>
      </w:r>
      <w:r w:rsidRPr="007346F1">
        <w:rPr>
          <w:rFonts w:ascii="Calibri" w:eastAsia="Calibri" w:hAnsi="Calibri" w:cs="Traditional Arabic" w:hint="cs"/>
          <w:sz w:val="36"/>
          <w:szCs w:val="36"/>
          <w:rtl/>
          <w:lang w:eastAsia="en-US"/>
        </w:rPr>
        <w:t>،</w:t>
      </w:r>
      <w:r w:rsidRPr="007346F1">
        <w:rPr>
          <w:rFonts w:ascii="Calibri" w:eastAsia="Calibri" w:hAnsi="Calibri" w:cs="Traditional Arabic"/>
          <w:sz w:val="36"/>
          <w:szCs w:val="36"/>
          <w:rtl/>
          <w:lang w:eastAsia="en-US"/>
        </w:rPr>
        <w:t xml:space="preserve"> في كيفية متابعة أعمالهم على وظائفهم السياسية</w:t>
      </w:r>
      <w:r w:rsidRPr="007346F1">
        <w:rPr>
          <w:rFonts w:ascii="Calibri" w:eastAsia="Calibri" w:hAnsi="Calibri" w:cs="Traditional Arabic" w:hint="cs"/>
          <w:sz w:val="36"/>
          <w:szCs w:val="36"/>
          <w:rtl/>
          <w:lang w:eastAsia="en-US"/>
        </w:rPr>
        <w:t>،</w:t>
      </w:r>
      <w:r w:rsidRPr="007346F1">
        <w:rPr>
          <w:rFonts w:ascii="Calibri" w:eastAsia="Calibri" w:hAnsi="Calibri" w:cs="Traditional Arabic"/>
          <w:sz w:val="36"/>
          <w:szCs w:val="36"/>
          <w:rtl/>
          <w:lang w:eastAsia="en-US"/>
        </w:rPr>
        <w:t xml:space="preserve"> وتقويم من وقع منه انحراف عن مقصود وظيفة ولايته العامة المسندة إليه، وهي بمجموعها تكفل سير أمور الوظائف السياسية على غاية الشارع ومراده من وضعها.</w:t>
      </w:r>
    </w:p>
    <w:p w14:paraId="08199BAF" w14:textId="77777777" w:rsidR="007346F1" w:rsidRPr="007346F1" w:rsidRDefault="007346F1" w:rsidP="007346F1">
      <w:pPr>
        <w:spacing w:after="200" w:line="276" w:lineRule="auto"/>
        <w:rPr>
          <w:rFonts w:ascii="Calibri" w:eastAsia="Calibri" w:hAnsi="Calibri" w:cs="Arial"/>
          <w:sz w:val="22"/>
          <w:szCs w:val="22"/>
          <w:lang w:eastAsia="en-US"/>
        </w:rPr>
      </w:pPr>
    </w:p>
    <w:p w14:paraId="59762B7D" w14:textId="77777777" w:rsidR="007346F1" w:rsidRPr="007346F1" w:rsidRDefault="007346F1" w:rsidP="007346F1">
      <w:pPr>
        <w:ind w:firstLine="397"/>
        <w:jc w:val="both"/>
        <w:rPr>
          <w:rFonts w:ascii="Traditional Arabic" w:hAnsi="Traditional Arabic" w:cs="Traditional Arabic"/>
          <w:smallCaps/>
          <w:sz w:val="36"/>
          <w:szCs w:val="36"/>
          <w:rtl/>
        </w:rPr>
      </w:pPr>
    </w:p>
    <w:p w14:paraId="256F4CFA" w14:textId="77777777" w:rsidR="007346F1" w:rsidRPr="007346F1" w:rsidRDefault="007346F1" w:rsidP="007346F1">
      <w:pPr>
        <w:ind w:firstLine="397"/>
        <w:jc w:val="center"/>
        <w:rPr>
          <w:rFonts w:ascii="Traditional Arabic" w:hAnsi="Traditional Arabic" w:cs="Traditional Arabic"/>
          <w:b/>
          <w:bCs/>
          <w:smallCaps/>
          <w:color w:val="FF0000"/>
          <w:sz w:val="36"/>
          <w:szCs w:val="36"/>
          <w:rtl/>
        </w:rPr>
      </w:pPr>
      <w:r w:rsidRPr="007346F1">
        <w:rPr>
          <w:rFonts w:ascii="Traditional Arabic" w:hAnsi="Traditional Arabic" w:cs="Traditional Arabic" w:hint="cs"/>
          <w:b/>
          <w:bCs/>
          <w:smallCaps/>
          <w:color w:val="FF0000"/>
          <w:sz w:val="36"/>
          <w:szCs w:val="36"/>
          <w:rtl/>
        </w:rPr>
        <w:t>النظام الحزبي</w:t>
      </w:r>
    </w:p>
    <w:p w14:paraId="39E8E23F" w14:textId="77777777" w:rsidR="007346F1" w:rsidRPr="007346F1" w:rsidRDefault="007346F1" w:rsidP="007346F1">
      <w:pPr>
        <w:ind w:firstLine="397"/>
        <w:jc w:val="center"/>
        <w:rPr>
          <w:rFonts w:ascii="Traditional Arabic" w:hAnsi="Traditional Arabic" w:cs="Traditional Arabic"/>
          <w:b/>
          <w:bCs/>
          <w:smallCaps/>
          <w:color w:val="FF0000"/>
          <w:sz w:val="36"/>
          <w:szCs w:val="36"/>
          <w:rtl/>
        </w:rPr>
      </w:pPr>
    </w:p>
    <w:p w14:paraId="363C530B" w14:textId="77777777" w:rsidR="007346F1" w:rsidRPr="007346F1" w:rsidRDefault="007346F1" w:rsidP="007346F1">
      <w:pPr>
        <w:ind w:firstLine="397"/>
        <w:jc w:val="both"/>
        <w:rPr>
          <w:rFonts w:ascii="Traditional Arabic" w:hAnsi="Traditional Arabic" w:cs="Traditional Arabic"/>
          <w:b/>
          <w:bCs/>
          <w:smallCaps/>
          <w:sz w:val="36"/>
          <w:szCs w:val="36"/>
          <w:rtl/>
        </w:rPr>
      </w:pPr>
      <w:r w:rsidRPr="007346F1">
        <w:rPr>
          <w:rFonts w:ascii="Traditional Arabic" w:hAnsi="Traditional Arabic" w:cs="Traditional Arabic" w:hint="cs"/>
          <w:b/>
          <w:bCs/>
          <w:smallCaps/>
          <w:sz w:val="36"/>
          <w:szCs w:val="36"/>
          <w:rtl/>
        </w:rPr>
        <w:t xml:space="preserve">النظام الحزبي في ضوء أحكام الشريعة الإسلامية/ صباح مصطفى </w:t>
      </w:r>
      <w:proofErr w:type="gramStart"/>
      <w:r w:rsidRPr="007346F1">
        <w:rPr>
          <w:rFonts w:ascii="Traditional Arabic" w:hAnsi="Traditional Arabic" w:cs="Traditional Arabic" w:hint="cs"/>
          <w:b/>
          <w:bCs/>
          <w:smallCaps/>
          <w:sz w:val="36"/>
          <w:szCs w:val="36"/>
          <w:rtl/>
        </w:rPr>
        <w:t>المصري._</w:t>
      </w:r>
      <w:proofErr w:type="gramEnd"/>
      <w:r w:rsidRPr="007346F1">
        <w:rPr>
          <w:rFonts w:ascii="Traditional Arabic" w:hAnsi="Traditional Arabic" w:cs="Traditional Arabic" w:hint="cs"/>
          <w:b/>
          <w:bCs/>
          <w:smallCaps/>
          <w:sz w:val="36"/>
          <w:szCs w:val="36"/>
          <w:rtl/>
        </w:rPr>
        <w:t xml:space="preserve"> الإسكندرية: المكتب الجامعي الحديث، 1426هـ، 306ص.</w:t>
      </w:r>
    </w:p>
    <w:p w14:paraId="434AA3C3" w14:textId="77777777" w:rsidR="007346F1" w:rsidRPr="007346F1" w:rsidRDefault="007346F1" w:rsidP="007346F1">
      <w:pPr>
        <w:ind w:firstLine="397"/>
        <w:jc w:val="both"/>
        <w:rPr>
          <w:rFonts w:ascii="Traditional Arabic" w:hAnsi="Traditional Arabic" w:cs="Traditional Arabic"/>
          <w:b/>
          <w:bCs/>
          <w:smallCaps/>
          <w:sz w:val="36"/>
          <w:szCs w:val="36"/>
          <w:rtl/>
        </w:rPr>
      </w:pPr>
    </w:p>
    <w:p w14:paraId="217956B8" w14:textId="6F046407" w:rsidR="007346F1" w:rsidRPr="007346F1" w:rsidRDefault="00F63945" w:rsidP="007346F1">
      <w:pPr>
        <w:ind w:firstLine="397"/>
        <w:jc w:val="center"/>
        <w:rPr>
          <w:rFonts w:ascii="Traditional Arabic" w:hAnsi="Traditional Arabic" w:cs="Traditional Arabic"/>
          <w:b/>
          <w:bCs/>
          <w:smallCaps/>
          <w:sz w:val="36"/>
          <w:szCs w:val="36"/>
          <w:rtl/>
        </w:rPr>
      </w:pPr>
      <w:r>
        <w:rPr>
          <w:noProof/>
        </w:rPr>
        <w:drawing>
          <wp:inline distT="0" distB="0" distL="0" distR="0" wp14:anchorId="13F4A876" wp14:editId="5481751A">
            <wp:extent cx="2514600" cy="2514600"/>
            <wp:effectExtent l="0" t="0" r="0" b="0"/>
            <wp:docPr id="180" name="صورة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518811" cy="2518811"/>
                    </a:xfrm>
                    <a:prstGeom prst="rect">
                      <a:avLst/>
                    </a:prstGeom>
                    <a:noFill/>
                    <a:ln>
                      <a:noFill/>
                    </a:ln>
                  </pic:spPr>
                </pic:pic>
              </a:graphicData>
            </a:graphic>
          </wp:inline>
        </w:drawing>
      </w:r>
    </w:p>
    <w:p w14:paraId="47009361" w14:textId="77777777" w:rsidR="007346F1" w:rsidRPr="007346F1" w:rsidRDefault="007346F1" w:rsidP="007346F1">
      <w:pPr>
        <w:ind w:firstLine="397"/>
        <w:jc w:val="center"/>
        <w:rPr>
          <w:rFonts w:ascii="Traditional Arabic" w:hAnsi="Traditional Arabic" w:cs="Traditional Arabic"/>
          <w:b/>
          <w:bCs/>
          <w:smallCaps/>
          <w:sz w:val="36"/>
          <w:szCs w:val="36"/>
          <w:rtl/>
        </w:rPr>
      </w:pPr>
    </w:p>
    <w:p w14:paraId="7C22D577" w14:textId="77777777" w:rsidR="007346F1" w:rsidRPr="007346F1" w:rsidRDefault="007346F1" w:rsidP="007346F1">
      <w:pPr>
        <w:ind w:firstLine="397"/>
        <w:jc w:val="both"/>
        <w:rPr>
          <w:rFonts w:ascii="Traditional Arabic" w:hAnsi="Traditional Arabic" w:cs="Traditional Arabic"/>
          <w:smallCaps/>
          <w:sz w:val="36"/>
          <w:szCs w:val="36"/>
          <w:rtl/>
        </w:rPr>
      </w:pPr>
      <w:r w:rsidRPr="007346F1">
        <w:rPr>
          <w:rFonts w:ascii="Traditional Arabic" w:hAnsi="Traditional Arabic" w:cs="Traditional Arabic" w:hint="cs"/>
          <w:smallCaps/>
          <w:sz w:val="36"/>
          <w:szCs w:val="36"/>
          <w:rtl/>
        </w:rPr>
        <w:t>يذكر المؤلف أن طبيعة النظم الديمقراطية الحديثة تقوم على أسس نيابية، وهي التي جعلت من وجود الأحزاب السياسية ضرورة لا غنى عنها، فصارت هذه الأحزاب سمة من سمات الأنظمة الديمقراطية الحديثة ورمزَ فاعليتها وتطورها. وقامت بعض المجتمعات الإسلامية بمحاكاة المجتمعات الغربية وتبنت فكرة النظام الحزبي، ومنذ بداية تطبيق هذا النظام بدأ الفقه السياسي الإسلامي يختلف حول مدى مشروعيته وتطبيقه، وانقسم إزاء ذلك إلى اتجاهين:</w:t>
      </w:r>
    </w:p>
    <w:p w14:paraId="5F641F47" w14:textId="77777777" w:rsidR="007346F1" w:rsidRPr="007346F1" w:rsidRDefault="007346F1" w:rsidP="007346F1">
      <w:pPr>
        <w:ind w:firstLine="397"/>
        <w:jc w:val="both"/>
        <w:rPr>
          <w:rFonts w:ascii="Traditional Arabic" w:hAnsi="Traditional Arabic" w:cs="Traditional Arabic"/>
          <w:smallCaps/>
          <w:sz w:val="36"/>
          <w:szCs w:val="36"/>
          <w:rtl/>
        </w:rPr>
      </w:pPr>
      <w:r w:rsidRPr="007346F1">
        <w:rPr>
          <w:rFonts w:ascii="Traditional Arabic" w:hAnsi="Traditional Arabic" w:cs="Traditional Arabic" w:hint="cs"/>
          <w:smallCaps/>
          <w:sz w:val="36"/>
          <w:szCs w:val="36"/>
          <w:rtl/>
        </w:rPr>
        <w:lastRenderedPageBreak/>
        <w:t>أولهما: يرفض تطبيق النظام الحزبي في المجتمعات الإسلامية، بدعوى مخالفته للشريعة الإسلامية.</w:t>
      </w:r>
    </w:p>
    <w:p w14:paraId="1F10DA1C" w14:textId="77777777" w:rsidR="007346F1" w:rsidRPr="007346F1" w:rsidRDefault="007346F1" w:rsidP="007346F1">
      <w:pPr>
        <w:ind w:firstLine="397"/>
        <w:jc w:val="both"/>
        <w:rPr>
          <w:rFonts w:ascii="Traditional Arabic" w:hAnsi="Traditional Arabic" w:cs="Traditional Arabic"/>
          <w:smallCaps/>
          <w:sz w:val="36"/>
          <w:szCs w:val="36"/>
          <w:rtl/>
        </w:rPr>
      </w:pPr>
      <w:r w:rsidRPr="007346F1">
        <w:rPr>
          <w:rFonts w:ascii="Traditional Arabic" w:hAnsi="Traditional Arabic" w:cs="Traditional Arabic" w:hint="cs"/>
          <w:smallCaps/>
          <w:sz w:val="36"/>
          <w:szCs w:val="36"/>
          <w:rtl/>
        </w:rPr>
        <w:t>والآخر يؤكد شرعية النظام الحزبي ويؤيد تطبيقه في المجتمعات الإسلامية.</w:t>
      </w:r>
    </w:p>
    <w:p w14:paraId="648C2C8D" w14:textId="77777777" w:rsidR="007346F1" w:rsidRPr="007346F1" w:rsidRDefault="007346F1" w:rsidP="007346F1">
      <w:pPr>
        <w:ind w:firstLine="397"/>
        <w:jc w:val="both"/>
        <w:rPr>
          <w:rFonts w:ascii="Traditional Arabic" w:hAnsi="Traditional Arabic" w:cs="Traditional Arabic"/>
          <w:smallCaps/>
          <w:sz w:val="36"/>
          <w:szCs w:val="36"/>
          <w:rtl/>
        </w:rPr>
      </w:pPr>
      <w:r w:rsidRPr="007346F1">
        <w:rPr>
          <w:rFonts w:ascii="Traditional Arabic" w:hAnsi="Traditional Arabic" w:cs="Traditional Arabic" w:hint="cs"/>
          <w:smallCaps/>
          <w:sz w:val="36"/>
          <w:szCs w:val="36"/>
          <w:rtl/>
        </w:rPr>
        <w:t xml:space="preserve"> وجاء هذا البحث ليجيب عن عدة تساؤلات حول النظام الحزبي وأحكام الشريعة الإسلامية فيه، وعن جدوى تطبيقه في المجتمعات الإسلامية، وعما إذا كان في الإسلام قواعد وأحكام تغني عن تبني مزايا النظام الحزبي، وما إذا كان لأي حزب أن يمارس العمل الحزبي في تلك المجتمعات، أم أن هناك شروطاً ينبغي أن تتوافر لممارسة العمل الحزبي.. ومن ثم أي الجوابين السابقين أحق بالمساندة، وأيهما أقرب إلى روح الإسلام.</w:t>
      </w:r>
    </w:p>
    <w:p w14:paraId="709608E4" w14:textId="77777777" w:rsidR="007346F1" w:rsidRPr="007346F1" w:rsidRDefault="007346F1" w:rsidP="007346F1">
      <w:pPr>
        <w:ind w:firstLine="397"/>
        <w:jc w:val="both"/>
        <w:rPr>
          <w:rFonts w:ascii="Traditional Arabic" w:hAnsi="Traditional Arabic" w:cs="Traditional Arabic"/>
          <w:smallCaps/>
          <w:sz w:val="36"/>
          <w:szCs w:val="36"/>
          <w:rtl/>
        </w:rPr>
      </w:pPr>
      <w:r w:rsidRPr="007346F1">
        <w:rPr>
          <w:rFonts w:ascii="Traditional Arabic" w:hAnsi="Traditional Arabic" w:cs="Traditional Arabic" w:hint="cs"/>
          <w:smallCaps/>
          <w:sz w:val="36"/>
          <w:szCs w:val="36"/>
          <w:rtl/>
        </w:rPr>
        <w:t>وذكر المؤلف أنه لا توجد دراسات سابقة تناولت النظام الحزبي من منظور الشريعة الإسلامية بهذه المنهجية وهذا الشمول، فقد اقتصرت معظم الدراسات السابقة على تناول آراء الفقه الشرعي لبيان مدى شرعية النظام الحزبي من عدمه، دون التعرض لبيان مفهوم وتطور دلالته وتأصيل شرعيته من منظور الشريعة الإسلامية.</w:t>
      </w:r>
    </w:p>
    <w:p w14:paraId="46E013B4" w14:textId="77777777" w:rsidR="007346F1" w:rsidRPr="007346F1" w:rsidRDefault="007346F1" w:rsidP="007346F1">
      <w:pPr>
        <w:ind w:firstLine="397"/>
        <w:jc w:val="both"/>
        <w:rPr>
          <w:rFonts w:ascii="Traditional Arabic" w:hAnsi="Traditional Arabic" w:cs="Traditional Arabic"/>
          <w:smallCaps/>
          <w:sz w:val="36"/>
          <w:szCs w:val="36"/>
          <w:rtl/>
        </w:rPr>
      </w:pPr>
      <w:r w:rsidRPr="007346F1">
        <w:rPr>
          <w:rFonts w:ascii="Traditional Arabic" w:hAnsi="Traditional Arabic" w:cs="Traditional Arabic" w:hint="cs"/>
          <w:smallCaps/>
          <w:sz w:val="36"/>
          <w:szCs w:val="36"/>
          <w:rtl/>
        </w:rPr>
        <w:t>وجعل دراسته في ثلاثة أبواب وعدة فصول، هي:</w:t>
      </w:r>
    </w:p>
    <w:p w14:paraId="1D60CA6B" w14:textId="77777777" w:rsidR="007346F1" w:rsidRPr="007346F1" w:rsidRDefault="007346F1" w:rsidP="007346F1">
      <w:pPr>
        <w:ind w:firstLine="397"/>
        <w:jc w:val="both"/>
        <w:rPr>
          <w:rFonts w:ascii="Traditional Arabic" w:hAnsi="Traditional Arabic" w:cs="Traditional Arabic"/>
          <w:smallCaps/>
          <w:sz w:val="36"/>
          <w:szCs w:val="36"/>
          <w:rtl/>
        </w:rPr>
      </w:pPr>
      <w:r w:rsidRPr="007346F1">
        <w:rPr>
          <w:rFonts w:ascii="Traditional Arabic" w:hAnsi="Traditional Arabic" w:cs="Traditional Arabic" w:hint="cs"/>
          <w:b/>
          <w:bCs/>
          <w:smallCaps/>
          <w:sz w:val="36"/>
          <w:szCs w:val="36"/>
          <w:rtl/>
        </w:rPr>
        <w:t>الباب الأول</w:t>
      </w:r>
      <w:r w:rsidRPr="007346F1">
        <w:rPr>
          <w:rFonts w:ascii="Traditional Arabic" w:hAnsi="Traditional Arabic" w:cs="Traditional Arabic" w:hint="cs"/>
          <w:smallCaps/>
          <w:sz w:val="36"/>
          <w:szCs w:val="36"/>
          <w:rtl/>
        </w:rPr>
        <w:t>: رأي فقهاء الإسلام السياسي في شرعية النظام الحزبي.</w:t>
      </w:r>
    </w:p>
    <w:p w14:paraId="25421F2C" w14:textId="77777777" w:rsidR="007346F1" w:rsidRPr="007346F1" w:rsidRDefault="007346F1" w:rsidP="007346F1">
      <w:pPr>
        <w:ind w:firstLine="397"/>
        <w:jc w:val="both"/>
        <w:rPr>
          <w:rFonts w:ascii="Traditional Arabic" w:hAnsi="Traditional Arabic" w:cs="Traditional Arabic"/>
          <w:smallCaps/>
          <w:sz w:val="36"/>
          <w:szCs w:val="36"/>
          <w:rtl/>
        </w:rPr>
      </w:pPr>
      <w:r w:rsidRPr="007346F1">
        <w:rPr>
          <w:rFonts w:ascii="Traditional Arabic" w:hAnsi="Traditional Arabic" w:cs="Traditional Arabic" w:hint="cs"/>
          <w:smallCaps/>
          <w:sz w:val="36"/>
          <w:szCs w:val="36"/>
          <w:rtl/>
        </w:rPr>
        <w:t>الفصل الأول: الرأي القائل بعدم شرعية النظام الحزبي في الشريعة الإسلامية.</w:t>
      </w:r>
    </w:p>
    <w:p w14:paraId="74B2AC94" w14:textId="77777777" w:rsidR="007346F1" w:rsidRPr="007346F1" w:rsidRDefault="007346F1" w:rsidP="007346F1">
      <w:pPr>
        <w:ind w:firstLine="397"/>
        <w:jc w:val="both"/>
        <w:rPr>
          <w:rFonts w:ascii="Traditional Arabic" w:hAnsi="Traditional Arabic" w:cs="Traditional Arabic"/>
          <w:smallCaps/>
          <w:sz w:val="36"/>
          <w:szCs w:val="36"/>
          <w:rtl/>
        </w:rPr>
      </w:pPr>
      <w:r w:rsidRPr="007346F1">
        <w:rPr>
          <w:rFonts w:ascii="Traditional Arabic" w:hAnsi="Traditional Arabic" w:cs="Traditional Arabic" w:hint="cs"/>
          <w:smallCaps/>
          <w:sz w:val="36"/>
          <w:szCs w:val="36"/>
          <w:rtl/>
        </w:rPr>
        <w:t>الفصل الثاني: الرأي القائل بشرعية النظام الحزبي في الشريعة الإسلامية.</w:t>
      </w:r>
    </w:p>
    <w:p w14:paraId="0593A28E" w14:textId="77777777" w:rsidR="007346F1" w:rsidRPr="007346F1" w:rsidRDefault="007346F1" w:rsidP="007346F1">
      <w:pPr>
        <w:ind w:firstLine="397"/>
        <w:jc w:val="both"/>
        <w:rPr>
          <w:rFonts w:ascii="Traditional Arabic" w:hAnsi="Traditional Arabic" w:cs="Traditional Arabic"/>
          <w:smallCaps/>
          <w:sz w:val="36"/>
          <w:szCs w:val="36"/>
          <w:rtl/>
        </w:rPr>
      </w:pPr>
      <w:r w:rsidRPr="007346F1">
        <w:rPr>
          <w:rFonts w:ascii="Traditional Arabic" w:hAnsi="Traditional Arabic" w:cs="Traditional Arabic" w:hint="cs"/>
          <w:smallCaps/>
          <w:sz w:val="36"/>
          <w:szCs w:val="36"/>
          <w:rtl/>
        </w:rPr>
        <w:t>الفصل الثالث: الرأيان بين التقييم والتقويم.</w:t>
      </w:r>
    </w:p>
    <w:p w14:paraId="0BCFCD93" w14:textId="77777777" w:rsidR="007346F1" w:rsidRPr="007346F1" w:rsidRDefault="007346F1" w:rsidP="007346F1">
      <w:pPr>
        <w:ind w:firstLine="397"/>
        <w:jc w:val="both"/>
        <w:rPr>
          <w:rFonts w:ascii="Traditional Arabic" w:hAnsi="Traditional Arabic" w:cs="Traditional Arabic"/>
          <w:smallCaps/>
          <w:sz w:val="36"/>
          <w:szCs w:val="36"/>
          <w:rtl/>
        </w:rPr>
      </w:pPr>
      <w:r w:rsidRPr="007346F1">
        <w:rPr>
          <w:rFonts w:ascii="Traditional Arabic" w:hAnsi="Traditional Arabic" w:cs="Traditional Arabic" w:hint="cs"/>
          <w:b/>
          <w:bCs/>
          <w:smallCaps/>
          <w:sz w:val="36"/>
          <w:szCs w:val="36"/>
          <w:rtl/>
        </w:rPr>
        <w:t>الباب الثاني</w:t>
      </w:r>
      <w:r w:rsidRPr="007346F1">
        <w:rPr>
          <w:rFonts w:ascii="Traditional Arabic" w:hAnsi="Traditional Arabic" w:cs="Traditional Arabic" w:hint="cs"/>
          <w:smallCaps/>
          <w:sz w:val="36"/>
          <w:szCs w:val="36"/>
          <w:rtl/>
        </w:rPr>
        <w:t>: تأصيل وتأكيد مفهوم الحزبية السياسية في الشريعة الإسلامية.</w:t>
      </w:r>
    </w:p>
    <w:p w14:paraId="3E0E256B" w14:textId="77777777" w:rsidR="007346F1" w:rsidRPr="007346F1" w:rsidRDefault="007346F1" w:rsidP="007346F1">
      <w:pPr>
        <w:ind w:firstLine="397"/>
        <w:jc w:val="both"/>
        <w:rPr>
          <w:rFonts w:ascii="Traditional Arabic" w:hAnsi="Traditional Arabic" w:cs="Traditional Arabic"/>
          <w:smallCaps/>
          <w:sz w:val="36"/>
          <w:szCs w:val="36"/>
          <w:rtl/>
        </w:rPr>
      </w:pPr>
      <w:r w:rsidRPr="007346F1">
        <w:rPr>
          <w:rFonts w:ascii="Traditional Arabic" w:hAnsi="Traditional Arabic" w:cs="Traditional Arabic" w:hint="cs"/>
          <w:smallCaps/>
          <w:sz w:val="36"/>
          <w:szCs w:val="36"/>
          <w:rtl/>
        </w:rPr>
        <w:t>الفصل الأول: مفهوم لفظ حزب في القرآن، والسنة، وتطور دلالته.</w:t>
      </w:r>
    </w:p>
    <w:p w14:paraId="3FBE495F" w14:textId="77777777" w:rsidR="007346F1" w:rsidRPr="007346F1" w:rsidRDefault="007346F1" w:rsidP="007346F1">
      <w:pPr>
        <w:ind w:firstLine="397"/>
        <w:jc w:val="both"/>
        <w:rPr>
          <w:rFonts w:ascii="Traditional Arabic" w:hAnsi="Traditional Arabic" w:cs="Traditional Arabic"/>
          <w:smallCaps/>
          <w:sz w:val="36"/>
          <w:szCs w:val="36"/>
          <w:rtl/>
        </w:rPr>
      </w:pPr>
      <w:r w:rsidRPr="007346F1">
        <w:rPr>
          <w:rFonts w:ascii="Traditional Arabic" w:hAnsi="Traditional Arabic" w:cs="Traditional Arabic" w:hint="cs"/>
          <w:smallCaps/>
          <w:sz w:val="36"/>
          <w:szCs w:val="36"/>
          <w:rtl/>
        </w:rPr>
        <w:t>الفصل الثاني: المعارضة الإسلامية وتمييزها عن الحزبية السياسية.</w:t>
      </w:r>
    </w:p>
    <w:p w14:paraId="021190A4" w14:textId="77777777" w:rsidR="007346F1" w:rsidRPr="007346F1" w:rsidRDefault="007346F1" w:rsidP="007346F1">
      <w:pPr>
        <w:ind w:firstLine="397"/>
        <w:jc w:val="both"/>
        <w:rPr>
          <w:rFonts w:ascii="Traditional Arabic" w:hAnsi="Traditional Arabic" w:cs="Traditional Arabic"/>
          <w:smallCaps/>
          <w:sz w:val="36"/>
          <w:szCs w:val="36"/>
          <w:rtl/>
        </w:rPr>
      </w:pPr>
      <w:r w:rsidRPr="007346F1">
        <w:rPr>
          <w:rFonts w:ascii="Traditional Arabic" w:hAnsi="Traditional Arabic" w:cs="Traditional Arabic" w:hint="cs"/>
          <w:smallCaps/>
          <w:sz w:val="36"/>
          <w:szCs w:val="36"/>
          <w:rtl/>
        </w:rPr>
        <w:t>الفصل الثالث: تأكيد شرعية النظام الحزبي.</w:t>
      </w:r>
    </w:p>
    <w:p w14:paraId="76E68FDC" w14:textId="77777777" w:rsidR="007346F1" w:rsidRPr="007346F1" w:rsidRDefault="007346F1" w:rsidP="007346F1">
      <w:pPr>
        <w:ind w:firstLine="397"/>
        <w:jc w:val="both"/>
        <w:rPr>
          <w:rFonts w:ascii="Traditional Arabic" w:hAnsi="Traditional Arabic" w:cs="Traditional Arabic"/>
          <w:smallCaps/>
          <w:sz w:val="36"/>
          <w:szCs w:val="36"/>
          <w:rtl/>
        </w:rPr>
      </w:pPr>
      <w:r w:rsidRPr="007346F1">
        <w:rPr>
          <w:rFonts w:ascii="Traditional Arabic" w:hAnsi="Traditional Arabic" w:cs="Traditional Arabic" w:hint="cs"/>
          <w:b/>
          <w:bCs/>
          <w:smallCaps/>
          <w:sz w:val="36"/>
          <w:szCs w:val="36"/>
          <w:rtl/>
        </w:rPr>
        <w:t>الباب الثالث</w:t>
      </w:r>
      <w:r w:rsidRPr="007346F1">
        <w:rPr>
          <w:rFonts w:ascii="Traditional Arabic" w:hAnsi="Traditional Arabic" w:cs="Traditional Arabic" w:hint="cs"/>
          <w:smallCaps/>
          <w:sz w:val="36"/>
          <w:szCs w:val="36"/>
          <w:rtl/>
        </w:rPr>
        <w:t>: بيان الرأي الشرعي في النظام الحزبي القائم في بعض المجتمعات الإسلامية.</w:t>
      </w:r>
    </w:p>
    <w:p w14:paraId="0629D22E" w14:textId="77777777" w:rsidR="007346F1" w:rsidRPr="007346F1" w:rsidRDefault="007346F1" w:rsidP="007346F1">
      <w:pPr>
        <w:ind w:firstLine="397"/>
        <w:jc w:val="both"/>
        <w:rPr>
          <w:rFonts w:ascii="Traditional Arabic" w:hAnsi="Traditional Arabic" w:cs="Traditional Arabic"/>
          <w:smallCaps/>
          <w:sz w:val="36"/>
          <w:szCs w:val="36"/>
          <w:rtl/>
        </w:rPr>
      </w:pPr>
      <w:r w:rsidRPr="007346F1">
        <w:rPr>
          <w:rFonts w:ascii="Traditional Arabic" w:hAnsi="Traditional Arabic" w:cs="Traditional Arabic" w:hint="cs"/>
          <w:smallCaps/>
          <w:sz w:val="36"/>
          <w:szCs w:val="36"/>
          <w:rtl/>
        </w:rPr>
        <w:t>الفصل الأول: معيار شرعية النظام الحزبي (فكرة النظام العام الإسلامي).</w:t>
      </w:r>
    </w:p>
    <w:p w14:paraId="0D70DE72" w14:textId="77777777" w:rsidR="007346F1" w:rsidRPr="007346F1" w:rsidRDefault="007346F1" w:rsidP="007346F1">
      <w:pPr>
        <w:ind w:firstLine="397"/>
        <w:jc w:val="both"/>
        <w:rPr>
          <w:rFonts w:ascii="Traditional Arabic" w:hAnsi="Traditional Arabic" w:cs="Traditional Arabic"/>
          <w:smallCaps/>
          <w:sz w:val="36"/>
          <w:szCs w:val="36"/>
          <w:rtl/>
        </w:rPr>
      </w:pPr>
      <w:r w:rsidRPr="007346F1">
        <w:rPr>
          <w:rFonts w:ascii="Traditional Arabic" w:hAnsi="Traditional Arabic" w:cs="Traditional Arabic" w:hint="cs"/>
          <w:smallCaps/>
          <w:sz w:val="36"/>
          <w:szCs w:val="36"/>
          <w:rtl/>
        </w:rPr>
        <w:t>الفصل الثاني: النظام القانوني للأحزاب السياسية في مصر ومدى توافقه مع النظام العام الإسلامي.</w:t>
      </w:r>
    </w:p>
    <w:p w14:paraId="3E126393" w14:textId="77777777" w:rsidR="007346F1" w:rsidRPr="007346F1" w:rsidRDefault="007346F1" w:rsidP="007346F1">
      <w:pPr>
        <w:ind w:firstLine="397"/>
        <w:jc w:val="both"/>
        <w:rPr>
          <w:rFonts w:ascii="Traditional Arabic" w:hAnsi="Traditional Arabic" w:cs="Traditional Arabic"/>
          <w:smallCaps/>
          <w:sz w:val="36"/>
          <w:szCs w:val="36"/>
          <w:rtl/>
        </w:rPr>
      </w:pPr>
      <w:r w:rsidRPr="007346F1">
        <w:rPr>
          <w:rFonts w:ascii="Traditional Arabic" w:hAnsi="Traditional Arabic" w:cs="Traditional Arabic" w:hint="cs"/>
          <w:smallCaps/>
          <w:sz w:val="36"/>
          <w:szCs w:val="36"/>
          <w:rtl/>
        </w:rPr>
        <w:lastRenderedPageBreak/>
        <w:t>الفصل الثالث: مدى توافق الواقع العملي للنظام الحزبي في مصر والنظام العام الإسلامي.</w:t>
      </w:r>
    </w:p>
    <w:p w14:paraId="6282E607" w14:textId="77777777" w:rsidR="007346F1" w:rsidRPr="007346F1" w:rsidRDefault="007346F1" w:rsidP="007346F1">
      <w:pPr>
        <w:ind w:firstLine="397"/>
        <w:jc w:val="both"/>
        <w:rPr>
          <w:rFonts w:ascii="Traditional Arabic" w:hAnsi="Traditional Arabic" w:cs="Traditional Arabic"/>
          <w:smallCaps/>
          <w:sz w:val="36"/>
          <w:szCs w:val="36"/>
          <w:rtl/>
        </w:rPr>
      </w:pPr>
      <w:r w:rsidRPr="007346F1">
        <w:rPr>
          <w:rFonts w:ascii="Traditional Arabic" w:hAnsi="Traditional Arabic" w:cs="Traditional Arabic" w:hint="cs"/>
          <w:smallCaps/>
          <w:sz w:val="36"/>
          <w:szCs w:val="36"/>
          <w:rtl/>
        </w:rPr>
        <w:t>وفي الباب الثالث أكد الباحث على شرعية الأحزاب السياسية، ولكنه حذَّر من تعميم هذه الشرعية على جميع الأحزاب السياسية، وأوضح أنه ليس كل حزب سياسي يجوز له ممارسة وظائفه داخل المجتمع الإسلامي، وحتى لا يكون في الأمر صعوبة اكتشف معياراً ثابتاً لا يتغير الحكم على شرعية الأحزاب السياسية، وهو: النظام العام الإسلامي. وهذا المعيار يعتبر أفضل مقياس للحكم على شرعية الأحزاب السياسة، وبعبارة أخرى لكي يكسب الحزب السياسي في المجتمع الإسلامي صفة الشرعية من المنظور الإسلامي ينبغي أن يلتزم بأحكام ومبادئ الشريعة الإسلامية، ولا بد أن ينهج منهجها ويتأدب بآدابها ويتحلى بأخلاقها وينفذ أهدافها.</w:t>
      </w:r>
    </w:p>
    <w:p w14:paraId="52BF7C66" w14:textId="77777777" w:rsidR="007346F1" w:rsidRPr="007346F1" w:rsidRDefault="007346F1" w:rsidP="007346F1">
      <w:pPr>
        <w:ind w:firstLine="397"/>
        <w:jc w:val="both"/>
        <w:rPr>
          <w:rFonts w:ascii="Traditional Arabic" w:hAnsi="Traditional Arabic" w:cs="Traditional Arabic"/>
          <w:smallCaps/>
          <w:sz w:val="36"/>
          <w:szCs w:val="36"/>
          <w:rtl/>
        </w:rPr>
      </w:pPr>
      <w:r w:rsidRPr="007346F1">
        <w:rPr>
          <w:rFonts w:ascii="Traditional Arabic" w:hAnsi="Traditional Arabic" w:cs="Traditional Arabic" w:hint="cs"/>
          <w:smallCaps/>
          <w:sz w:val="36"/>
          <w:szCs w:val="36"/>
          <w:rtl/>
        </w:rPr>
        <w:t xml:space="preserve">وحتى تصبح لهذه الدراسة فائدة عملية قام الباحث بالتحقق من مدى توافق النظام الحزبي المطبق في بعض المجتمعات الإسلامية في عصرنا الحالي مع النظام العام الإسلامي، ووقع الاختيار على (مصر) بصفتها من أهم الدول الإسلامية التي تطبق النظام الحزبي. وكانت النتيجة المدعمة بالأدلة الشرعية أن أغلب النصوص القانونية المنظمة للأحزاب السياسية في تلك الدولة الإسلامية تتعارض مع النظام العام الإسلامي، وكذلك على مستوى الممارسة العملية اتضح أن كثيرًا من الممارسات الحزبية فيها لا تتفق مع النظام العام الإسلامي، ومعنى ذلك أن النظام الحزبي الذي ينطلق من الأصول والقواعد الإسلامية لم يطبق بعد في المجتمعات الإسلامية. </w:t>
      </w:r>
    </w:p>
    <w:p w14:paraId="17143770" w14:textId="77777777" w:rsidR="007346F1" w:rsidRPr="007346F1" w:rsidRDefault="007346F1" w:rsidP="007346F1">
      <w:pPr>
        <w:ind w:firstLine="397"/>
        <w:jc w:val="center"/>
        <w:rPr>
          <w:rFonts w:ascii="Traditional Arabic" w:hAnsi="Traditional Arabic" w:cs="Traditional Arabic"/>
          <w:smallCaps/>
          <w:sz w:val="36"/>
          <w:szCs w:val="36"/>
        </w:rPr>
      </w:pPr>
    </w:p>
    <w:p w14:paraId="6C829735" w14:textId="77777777" w:rsidR="007346F1" w:rsidRPr="007346F1" w:rsidRDefault="007346F1" w:rsidP="007346F1">
      <w:pPr>
        <w:spacing w:after="200" w:line="276" w:lineRule="auto"/>
        <w:jc w:val="center"/>
        <w:rPr>
          <w:rFonts w:ascii="Calibri" w:eastAsia="Calibri" w:hAnsi="Calibri" w:cs="Traditional Arabic"/>
          <w:b/>
          <w:bCs/>
          <w:color w:val="FF0000"/>
          <w:sz w:val="36"/>
          <w:szCs w:val="36"/>
          <w:rtl/>
          <w:lang w:eastAsia="en-US"/>
        </w:rPr>
      </w:pPr>
      <w:r w:rsidRPr="007346F1">
        <w:rPr>
          <w:rFonts w:ascii="Calibri" w:eastAsia="Calibri" w:hAnsi="Calibri" w:cs="Traditional Arabic" w:hint="cs"/>
          <w:b/>
          <w:bCs/>
          <w:color w:val="FF0000"/>
          <w:sz w:val="36"/>
          <w:szCs w:val="36"/>
          <w:rtl/>
          <w:lang w:eastAsia="en-US"/>
        </w:rPr>
        <w:t>المصالحات والعهود في السياسة الشرعية</w:t>
      </w:r>
    </w:p>
    <w:p w14:paraId="68EFC543" w14:textId="77777777" w:rsidR="007346F1" w:rsidRPr="007346F1" w:rsidRDefault="007346F1" w:rsidP="007346F1">
      <w:pPr>
        <w:spacing w:after="200" w:line="276" w:lineRule="auto"/>
        <w:jc w:val="center"/>
        <w:rPr>
          <w:rFonts w:ascii="Calibri" w:eastAsia="Calibri" w:hAnsi="Calibri" w:cs="Traditional Arabic"/>
          <w:b/>
          <w:bCs/>
          <w:sz w:val="36"/>
          <w:szCs w:val="36"/>
          <w:rtl/>
          <w:lang w:eastAsia="en-US"/>
        </w:rPr>
      </w:pPr>
    </w:p>
    <w:p w14:paraId="516F82AA" w14:textId="77777777" w:rsidR="007346F1" w:rsidRDefault="007346F1" w:rsidP="007346F1">
      <w:pPr>
        <w:spacing w:after="200" w:line="276" w:lineRule="auto"/>
        <w:jc w:val="lowKashida"/>
        <w:rPr>
          <w:rFonts w:ascii="Calibri" w:eastAsia="Calibri" w:hAnsi="Calibri" w:cs="Traditional Arabic"/>
          <w:b/>
          <w:bCs/>
          <w:sz w:val="36"/>
          <w:szCs w:val="36"/>
          <w:rtl/>
          <w:lang w:eastAsia="en-US"/>
        </w:rPr>
      </w:pPr>
      <w:r w:rsidRPr="007346F1">
        <w:rPr>
          <w:rFonts w:ascii="Calibri" w:eastAsia="Calibri" w:hAnsi="Calibri" w:cs="Traditional Arabic" w:hint="cs"/>
          <w:b/>
          <w:bCs/>
          <w:sz w:val="36"/>
          <w:szCs w:val="36"/>
          <w:rtl/>
          <w:lang w:eastAsia="en-US"/>
        </w:rPr>
        <w:t xml:space="preserve">المصالحات والعهود في السياسة الشرعية/ محيي الدين إبراهيم </w:t>
      </w:r>
      <w:proofErr w:type="gramStart"/>
      <w:r w:rsidRPr="007346F1">
        <w:rPr>
          <w:rFonts w:ascii="Calibri" w:eastAsia="Calibri" w:hAnsi="Calibri" w:cs="Traditional Arabic" w:hint="cs"/>
          <w:b/>
          <w:bCs/>
          <w:sz w:val="36"/>
          <w:szCs w:val="36"/>
          <w:rtl/>
          <w:lang w:eastAsia="en-US"/>
        </w:rPr>
        <w:t>عيسى.-</w:t>
      </w:r>
      <w:proofErr w:type="gramEnd"/>
      <w:r w:rsidRPr="007346F1">
        <w:rPr>
          <w:rFonts w:ascii="Calibri" w:eastAsia="Calibri" w:hAnsi="Calibri" w:cs="Traditional Arabic" w:hint="cs"/>
          <w:b/>
          <w:bCs/>
          <w:sz w:val="36"/>
          <w:szCs w:val="36"/>
          <w:rtl/>
          <w:lang w:eastAsia="en-US"/>
        </w:rPr>
        <w:t xml:space="preserve"> الرياض: دار طيبة، 1430هـ، 398 ص.</w:t>
      </w:r>
    </w:p>
    <w:p w14:paraId="3DF4A01B" w14:textId="77777777" w:rsidR="00201E9F" w:rsidRDefault="00201E9F" w:rsidP="007346F1">
      <w:pPr>
        <w:spacing w:after="200" w:line="276" w:lineRule="auto"/>
        <w:jc w:val="lowKashida"/>
        <w:rPr>
          <w:rFonts w:ascii="Calibri" w:eastAsia="Calibri" w:hAnsi="Calibri" w:cs="Traditional Arabic"/>
          <w:b/>
          <w:bCs/>
          <w:sz w:val="36"/>
          <w:szCs w:val="36"/>
          <w:rtl/>
          <w:lang w:eastAsia="en-US"/>
        </w:rPr>
      </w:pPr>
    </w:p>
    <w:p w14:paraId="6CAEF84F" w14:textId="77777777" w:rsidR="00201E9F" w:rsidRPr="007346F1" w:rsidRDefault="00201E9F" w:rsidP="00201E9F">
      <w:pPr>
        <w:spacing w:after="200" w:line="276" w:lineRule="auto"/>
        <w:jc w:val="center"/>
        <w:rPr>
          <w:rFonts w:ascii="Calibri" w:eastAsia="Calibri" w:hAnsi="Calibri" w:cs="Traditional Arabic"/>
          <w:b/>
          <w:bCs/>
          <w:sz w:val="36"/>
          <w:szCs w:val="36"/>
          <w:rtl/>
          <w:lang w:eastAsia="en-US"/>
        </w:rPr>
      </w:pPr>
      <w:r>
        <w:rPr>
          <w:noProof/>
          <w:color w:val="0000FF"/>
          <w:lang w:eastAsia="en-US"/>
        </w:rPr>
        <w:lastRenderedPageBreak/>
        <w:drawing>
          <wp:inline distT="0" distB="0" distL="0" distR="0" wp14:anchorId="7F6AAEC1" wp14:editId="3ABF0DA3">
            <wp:extent cx="1936655" cy="2911450"/>
            <wp:effectExtent l="0" t="0" r="6985" b="3810"/>
            <wp:docPr id="185" name="irc_mi" descr="http://www.dorar.net/files/f506.jpg">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orar.net/files/f506.jpg">
                      <a:hlinkClick r:id="rId237"/>
                    </pic:cNvP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936698" cy="2911514"/>
                    </a:xfrm>
                    <a:prstGeom prst="rect">
                      <a:avLst/>
                    </a:prstGeom>
                    <a:noFill/>
                    <a:ln>
                      <a:noFill/>
                    </a:ln>
                  </pic:spPr>
                </pic:pic>
              </a:graphicData>
            </a:graphic>
          </wp:inline>
        </w:drawing>
      </w:r>
    </w:p>
    <w:p w14:paraId="0F78DA00" w14:textId="77777777" w:rsidR="007346F1" w:rsidRPr="007346F1" w:rsidRDefault="007346F1" w:rsidP="007346F1">
      <w:pPr>
        <w:spacing w:after="200" w:line="276" w:lineRule="auto"/>
        <w:jc w:val="lowKashida"/>
        <w:rPr>
          <w:rFonts w:ascii="Calibri" w:eastAsia="Calibri" w:hAnsi="Calibri" w:cs="Arial"/>
          <w:sz w:val="36"/>
          <w:szCs w:val="36"/>
          <w:rtl/>
          <w:lang w:eastAsia="en-US"/>
        </w:rPr>
      </w:pPr>
    </w:p>
    <w:p w14:paraId="2A4FE9AC" w14:textId="455FCBA1"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أصل هذا الكتاب رسالة ماجستير، حصل صاحبها على درجتها من جامعة إفريقيا العالمية بالسودان، وذكر أن سبب اختياره للموضوع هو ما قاله الشيخ ابن عثيمين عند شرحه باب الجهاد من "زاد المستقنع":</w:t>
      </w:r>
      <w:r w:rsidR="00485DFD">
        <w:rPr>
          <w:rFonts w:ascii="Calibri" w:eastAsia="Calibri" w:hAnsi="Calibri" w:cs="Traditional Arabic" w:hint="cs"/>
          <w:sz w:val="36"/>
          <w:szCs w:val="36"/>
          <w:rtl/>
          <w:lang w:eastAsia="en-US"/>
        </w:rPr>
        <w:t xml:space="preserve"> </w:t>
      </w:r>
      <w:r w:rsidRPr="007346F1">
        <w:rPr>
          <w:rFonts w:ascii="Calibri" w:eastAsia="Calibri" w:hAnsi="Calibri" w:cs="Traditional Arabic" w:hint="cs"/>
          <w:sz w:val="36"/>
          <w:szCs w:val="36"/>
          <w:rtl/>
          <w:lang w:eastAsia="en-US"/>
        </w:rPr>
        <w:t>يجب على طلبة العلم بحث أحكام أهل الذمة وسائر الكفار؛ لأننا ابتلينا بهم.</w:t>
      </w:r>
    </w:p>
    <w:p w14:paraId="56C443C0"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قال: والبحث وإن لم يكن متخصصًا في أحكام الكفار التفصيلية، لكنه يتطرق إلى جانب مهم منها.</w:t>
      </w:r>
    </w:p>
    <w:p w14:paraId="4267F58A"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وذكر أن بحثه يهدف إلى إبراز أهمية المصالحات كسياسة مرعية، وتأكيد دورها الفاعل في توطيد دعائم الحكم والمجتمع.</w:t>
      </w:r>
    </w:p>
    <w:p w14:paraId="29439257"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والتأصيل الشرعي وتحرير المسائل المتعلقة بذلك، لاسيما تلك التي وقع فيها التخليط.</w:t>
      </w:r>
    </w:p>
    <w:p w14:paraId="2051D9F7"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وبيان أصالة ومتانة معالجات السياسة الشرعية في الإسلام لقضايا البحث.</w:t>
      </w:r>
    </w:p>
    <w:p w14:paraId="7F23A1B5"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وقد جعله في أبواب ثلاثة تحتها فصول.</w:t>
      </w:r>
    </w:p>
    <w:p w14:paraId="14FF99D0"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lastRenderedPageBreak/>
        <w:t>بحث في الأول مشروعية وحكم المصالحات والعهود، والآثار المترتبة عليها.</w:t>
      </w:r>
    </w:p>
    <w:p w14:paraId="2CBC7A2F"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وفي الثاني: المصالحات الداخلية والخارجية في الدولة المسلمة.</w:t>
      </w:r>
    </w:p>
    <w:p w14:paraId="17662FD2" w14:textId="77777777" w:rsidR="00485DFD"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وفي الثالث: دراسة لنماذج من المصالحات والعهود في القديم والحاضر.</w:t>
      </w:r>
    </w:p>
    <w:p w14:paraId="55A82AB3" w14:textId="17D9BE4C"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 xml:space="preserve"> ومما درسه دراسة موجزة: مبادئ ومقاصد ميثاق هيئة الأمم المتحدة، والإعلان العالمي لحقوق الإنسان.</w:t>
      </w:r>
    </w:p>
    <w:p w14:paraId="2F7AF5C3"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ومما ذكره في الخاتمة:</w:t>
      </w:r>
    </w:p>
    <w:p w14:paraId="1B33006D"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 أن حكم الجزية ثابت في أصل الشرع، ولا يوجد أي دليل من أي نوع كان يسوِّغ إبطاله أو نسخه، وما ذُكر من أدلة في هذا الصدد فهي لا تعدو أن تكون مجرد شبه لا تقوى أمام الاختبار العلمي. أما إنفاذ هذا الحكم في واقع المسلمين في مثل هذه الأزمنة وأزمنة الاستضعاف عامة، فهي قضية أخرى مرهونة بالقدرة.</w:t>
      </w:r>
    </w:p>
    <w:p w14:paraId="0EA40D1F"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 تحالف المسلمين مع الكفار جائز في مجمله في سبيل صدِّ عدوٍّ مشترك من غير المسلمين فقط، وذلك وفقًا لقاعدة دفع أعظم المفسدتين باحتمال أدناهما، غير أنه لا يجوز باتفاق أن يمتدَّ مثل هذا الحلف لقتال مسلمين آخرين ولو كانوا بُغاة خارجين، لأن عصمة الإسلام تظلُّ باقية لهم مهما جاروا، فلا يصح أن تستباح حرمة دمائهم من قبل الكافرين.</w:t>
      </w:r>
    </w:p>
    <w:p w14:paraId="46982897"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 xml:space="preserve">- لا تمانع الشريعة في مجملها من الاشتراك في المواثيق الدولية إذا كان في إطار التعاون على البرّ، وما سوى ذلك من المواثيق والمعاهدات الدولية يجوز الاشتراك فيها شريطة التحفظ على البنود أو المواضع التي تخالف الشريعة.    </w:t>
      </w:r>
    </w:p>
    <w:p w14:paraId="565A09E3"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p>
    <w:p w14:paraId="573A2BEB" w14:textId="77777777" w:rsidR="001A370D" w:rsidRDefault="001A370D" w:rsidP="007346F1">
      <w:pPr>
        <w:ind w:firstLine="454"/>
        <w:jc w:val="center"/>
        <w:rPr>
          <w:rFonts w:cs="Traditional Arabic"/>
          <w:b/>
          <w:bCs/>
          <w:color w:val="FF0000"/>
          <w:sz w:val="36"/>
          <w:szCs w:val="36"/>
          <w:rtl/>
        </w:rPr>
      </w:pPr>
    </w:p>
    <w:p w14:paraId="6DB3CA22" w14:textId="77777777" w:rsidR="001A370D" w:rsidRDefault="001A370D" w:rsidP="007346F1">
      <w:pPr>
        <w:ind w:firstLine="454"/>
        <w:jc w:val="center"/>
        <w:rPr>
          <w:rFonts w:cs="Traditional Arabic"/>
          <w:b/>
          <w:bCs/>
          <w:color w:val="FF0000"/>
          <w:sz w:val="36"/>
          <w:szCs w:val="36"/>
          <w:rtl/>
        </w:rPr>
      </w:pPr>
    </w:p>
    <w:p w14:paraId="255E6C8B" w14:textId="77777777" w:rsidR="001A370D" w:rsidRDefault="001A370D" w:rsidP="007346F1">
      <w:pPr>
        <w:ind w:firstLine="454"/>
        <w:jc w:val="center"/>
        <w:rPr>
          <w:rFonts w:cs="Traditional Arabic"/>
          <w:b/>
          <w:bCs/>
          <w:color w:val="FF0000"/>
          <w:sz w:val="36"/>
          <w:szCs w:val="36"/>
          <w:rtl/>
        </w:rPr>
      </w:pPr>
    </w:p>
    <w:p w14:paraId="3276E371" w14:textId="77777777" w:rsidR="007346F1" w:rsidRPr="007346F1" w:rsidRDefault="007346F1" w:rsidP="007346F1">
      <w:pPr>
        <w:ind w:firstLine="454"/>
        <w:jc w:val="center"/>
        <w:rPr>
          <w:rFonts w:cs="Traditional Arabic"/>
          <w:b/>
          <w:bCs/>
          <w:color w:val="FF0000"/>
          <w:sz w:val="36"/>
          <w:szCs w:val="36"/>
          <w:rtl/>
        </w:rPr>
      </w:pPr>
      <w:r w:rsidRPr="007346F1">
        <w:rPr>
          <w:rFonts w:cs="Traditional Arabic" w:hint="cs"/>
          <w:b/>
          <w:bCs/>
          <w:color w:val="FF0000"/>
          <w:sz w:val="36"/>
          <w:szCs w:val="36"/>
          <w:rtl/>
        </w:rPr>
        <w:t>الحقوق الدولية الخاصة للأجانب</w:t>
      </w:r>
    </w:p>
    <w:p w14:paraId="160042D1" w14:textId="77777777" w:rsidR="007346F1" w:rsidRPr="007346F1" w:rsidRDefault="007346F1" w:rsidP="007346F1">
      <w:pPr>
        <w:ind w:firstLine="454"/>
        <w:jc w:val="center"/>
        <w:rPr>
          <w:rFonts w:cs="Traditional Arabic"/>
          <w:b/>
          <w:bCs/>
          <w:color w:val="FF0000"/>
          <w:sz w:val="36"/>
          <w:szCs w:val="36"/>
          <w:rtl/>
        </w:rPr>
      </w:pPr>
    </w:p>
    <w:p w14:paraId="230FFA75" w14:textId="77777777" w:rsidR="007346F1" w:rsidRPr="007346F1" w:rsidRDefault="007346F1" w:rsidP="007346F1">
      <w:pPr>
        <w:ind w:firstLine="454"/>
        <w:jc w:val="both"/>
        <w:rPr>
          <w:rFonts w:cs="Traditional Arabic"/>
          <w:b/>
          <w:bCs/>
          <w:sz w:val="36"/>
          <w:szCs w:val="36"/>
          <w:rtl/>
        </w:rPr>
      </w:pPr>
      <w:r w:rsidRPr="007346F1">
        <w:rPr>
          <w:rFonts w:cs="Traditional Arabic" w:hint="cs"/>
          <w:b/>
          <w:bCs/>
          <w:sz w:val="36"/>
          <w:szCs w:val="36"/>
          <w:rtl/>
        </w:rPr>
        <w:t xml:space="preserve">الحقوق الدولية الخاصة للأجانب في الدولة الإسلامية: دراسة مقارنة في المبادئ العامة/ محمد عبود </w:t>
      </w:r>
      <w:proofErr w:type="gramStart"/>
      <w:r w:rsidRPr="007346F1">
        <w:rPr>
          <w:rFonts w:cs="Traditional Arabic" w:hint="cs"/>
          <w:b/>
          <w:bCs/>
          <w:sz w:val="36"/>
          <w:szCs w:val="36"/>
          <w:rtl/>
        </w:rPr>
        <w:t>مكحلة._</w:t>
      </w:r>
      <w:proofErr w:type="gramEnd"/>
      <w:r w:rsidRPr="007346F1">
        <w:rPr>
          <w:rFonts w:cs="Traditional Arabic" w:hint="cs"/>
          <w:b/>
          <w:bCs/>
          <w:sz w:val="36"/>
          <w:szCs w:val="36"/>
          <w:rtl/>
        </w:rPr>
        <w:t xml:space="preserve"> دمشق: دار النوادر، 1433هـ، 845ص (أصله رسالة دكتوراه من جامعة دمشق).</w:t>
      </w:r>
    </w:p>
    <w:p w14:paraId="37082CA0" w14:textId="77777777" w:rsidR="007346F1" w:rsidRPr="007346F1" w:rsidRDefault="007346F1" w:rsidP="007346F1">
      <w:pPr>
        <w:ind w:firstLine="454"/>
        <w:jc w:val="both"/>
        <w:rPr>
          <w:rFonts w:cs="Traditional Arabic"/>
          <w:b/>
          <w:bCs/>
          <w:sz w:val="36"/>
          <w:szCs w:val="36"/>
          <w:rtl/>
        </w:rPr>
      </w:pPr>
    </w:p>
    <w:p w14:paraId="4FA4D2F6" w14:textId="77777777" w:rsidR="007346F1" w:rsidRPr="007346F1" w:rsidRDefault="007346F1" w:rsidP="007346F1">
      <w:pPr>
        <w:ind w:firstLine="454"/>
        <w:jc w:val="center"/>
        <w:rPr>
          <w:rFonts w:cs="Traditional Arabic"/>
          <w:b/>
          <w:bCs/>
          <w:sz w:val="36"/>
          <w:szCs w:val="36"/>
          <w:rtl/>
        </w:rPr>
      </w:pPr>
      <w:r w:rsidRPr="007346F1">
        <w:rPr>
          <w:rFonts w:ascii="Arial" w:hAnsi="Arial" w:cs="Arial"/>
          <w:noProof/>
          <w:color w:val="0000FF"/>
          <w:sz w:val="36"/>
          <w:szCs w:val="36"/>
          <w:lang w:eastAsia="en-US"/>
        </w:rPr>
        <w:drawing>
          <wp:inline distT="0" distB="0" distL="0" distR="0" wp14:anchorId="4E7AF2DE" wp14:editId="5DC40185">
            <wp:extent cx="1770380" cy="2582545"/>
            <wp:effectExtent l="304800" t="228600" r="287020" b="198755"/>
            <wp:docPr id="85" name="rg_hi" descr="http://t0.gstatic.com/images?q=tbn:ANd9GcRCvkd1oW0SG0Wd-5QAcyz4muyUuSUU12iE8q8pTe5uxGXxIkpbpQ">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0.gstatic.com/images?q=tbn:ANd9GcRCvkd1oW0SG0Wd-5QAcyz4muyUuSUU12iE8q8pTe5uxGXxIkpbpQ">
                      <a:hlinkClick r:id="rId239"/>
                    </pic:cNvPr>
                    <pic:cNvPicPr>
                      <a:picLocks noChangeAspect="1" noChangeArrowheads="1"/>
                    </pic:cNvPicPr>
                  </pic:nvPicPr>
                  <pic:blipFill>
                    <a:blip r:embed="rId240" cstate="print"/>
                    <a:srcRect/>
                    <a:stretch>
                      <a:fillRect/>
                    </a:stretch>
                  </pic:blipFill>
                  <pic:spPr bwMode="auto">
                    <a:xfrm>
                      <a:off x="0" y="0"/>
                      <a:ext cx="1770380" cy="258254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013E033C" w14:textId="77777777" w:rsidR="007346F1" w:rsidRPr="007346F1" w:rsidRDefault="007346F1" w:rsidP="007346F1">
      <w:pPr>
        <w:ind w:firstLine="454"/>
        <w:jc w:val="center"/>
        <w:rPr>
          <w:rFonts w:cs="Traditional Arabic"/>
          <w:b/>
          <w:bCs/>
          <w:sz w:val="36"/>
          <w:szCs w:val="36"/>
          <w:rtl/>
        </w:rPr>
      </w:pPr>
    </w:p>
    <w:p w14:paraId="430EBC6F" w14:textId="77777777" w:rsidR="007346F1" w:rsidRPr="007346F1" w:rsidRDefault="007346F1" w:rsidP="007346F1">
      <w:pPr>
        <w:ind w:firstLine="454"/>
        <w:jc w:val="both"/>
        <w:rPr>
          <w:rFonts w:cs="Traditional Arabic"/>
          <w:sz w:val="36"/>
          <w:szCs w:val="36"/>
          <w:rtl/>
        </w:rPr>
      </w:pPr>
      <w:r w:rsidRPr="007346F1">
        <w:rPr>
          <w:rFonts w:cs="Traditional Arabic" w:hint="cs"/>
          <w:sz w:val="36"/>
          <w:szCs w:val="36"/>
          <w:rtl/>
        </w:rPr>
        <w:t>اعتنى الإسلام بالعلاقات الدولية، وحدد العلاقات مع الدول سلماً وحرباً، كما تناول العلاقة مع الأفراد على الصعيد الدولي.</w:t>
      </w:r>
    </w:p>
    <w:p w14:paraId="275FCB8A" w14:textId="77777777" w:rsidR="007346F1" w:rsidRPr="007346F1" w:rsidRDefault="007346F1" w:rsidP="007346F1">
      <w:pPr>
        <w:ind w:firstLine="454"/>
        <w:jc w:val="both"/>
        <w:rPr>
          <w:rFonts w:cs="Traditional Arabic"/>
          <w:sz w:val="36"/>
          <w:szCs w:val="36"/>
          <w:rtl/>
        </w:rPr>
      </w:pPr>
      <w:r w:rsidRPr="007346F1">
        <w:rPr>
          <w:rFonts w:cs="Traditional Arabic" w:hint="cs"/>
          <w:sz w:val="36"/>
          <w:szCs w:val="36"/>
          <w:rtl/>
        </w:rPr>
        <w:t xml:space="preserve">وهذا البحث يتناول موقف الإسلام من القانون الدولي الخاص، الذي من موضوعاته: الجنسية، والمركز القانوني للأجانب، وتنازع القوانين، والتنازع القضائي، مركزاً على العلاقات الدولية ذات العنصر الأجنبي، ومبيناً في ذلك الأحكام والحقوق الشرعية للعلاقة الدولية السياسية القائمة بين الدولة الإسلامية ورعايا الدول الأخرى المقيمين في الدولة الإسلامية </w:t>
      </w:r>
      <w:r w:rsidRPr="007346F1">
        <w:rPr>
          <w:rFonts w:cs="Traditional Arabic" w:hint="cs"/>
          <w:sz w:val="36"/>
          <w:szCs w:val="36"/>
          <w:rtl/>
        </w:rPr>
        <w:lastRenderedPageBreak/>
        <w:t>إقامة مؤقتة، وما يترتب عليها من نشوء مركز قانوني للشخص يمارس من خلاله حقوق ونشاطه في الدولة الإسلامية.</w:t>
      </w:r>
    </w:p>
    <w:p w14:paraId="21102A94" w14:textId="77777777" w:rsidR="007346F1" w:rsidRPr="007346F1" w:rsidRDefault="007346F1" w:rsidP="007346F1">
      <w:pPr>
        <w:ind w:firstLine="454"/>
        <w:jc w:val="both"/>
        <w:rPr>
          <w:rFonts w:cs="Traditional Arabic"/>
          <w:sz w:val="36"/>
          <w:szCs w:val="36"/>
          <w:rtl/>
        </w:rPr>
      </w:pPr>
      <w:r w:rsidRPr="007346F1">
        <w:rPr>
          <w:rFonts w:cs="Traditional Arabic" w:hint="cs"/>
          <w:sz w:val="36"/>
          <w:szCs w:val="36"/>
          <w:rtl/>
        </w:rPr>
        <w:t xml:space="preserve">وفيه مسائل حساسة، مثل أهلية الوجوب للأجنبي لاكتسابه حقاً في الدولة، وفيه بيان ضوابط وقواعد اختصاص ولاية القضاء الإسلامية على الصعيد الدولي، والحصانة وأثرها على الاختصاص القضائي. </w:t>
      </w:r>
    </w:p>
    <w:p w14:paraId="043E2126" w14:textId="77777777" w:rsidR="007346F1" w:rsidRPr="007346F1" w:rsidRDefault="007346F1" w:rsidP="007346F1">
      <w:pPr>
        <w:ind w:firstLine="454"/>
        <w:jc w:val="both"/>
        <w:rPr>
          <w:rFonts w:cs="Traditional Arabic"/>
          <w:sz w:val="36"/>
          <w:szCs w:val="36"/>
          <w:rtl/>
        </w:rPr>
      </w:pPr>
      <w:r w:rsidRPr="007346F1">
        <w:rPr>
          <w:rFonts w:cs="Traditional Arabic" w:hint="cs"/>
          <w:sz w:val="36"/>
          <w:szCs w:val="36"/>
          <w:rtl/>
        </w:rPr>
        <w:t>وجعله في بابين تحتهما فصول مهمة، وهما:</w:t>
      </w:r>
    </w:p>
    <w:p w14:paraId="5E8A56D1" w14:textId="77777777" w:rsidR="007346F1" w:rsidRPr="007346F1" w:rsidRDefault="007346F1" w:rsidP="00416944">
      <w:pPr>
        <w:numPr>
          <w:ilvl w:val="0"/>
          <w:numId w:val="39"/>
        </w:numPr>
        <w:spacing w:after="200" w:line="276" w:lineRule="auto"/>
        <w:contextualSpacing/>
        <w:jc w:val="both"/>
        <w:rPr>
          <w:rFonts w:cs="Traditional Arabic"/>
          <w:sz w:val="36"/>
          <w:szCs w:val="36"/>
          <w:rtl/>
        </w:rPr>
      </w:pPr>
      <w:r w:rsidRPr="007346F1">
        <w:rPr>
          <w:rFonts w:cs="Traditional Arabic" w:hint="cs"/>
          <w:sz w:val="36"/>
          <w:szCs w:val="36"/>
          <w:rtl/>
        </w:rPr>
        <w:t>مركز الأجانب وحقوقهم في الدولة الإسلامية.</w:t>
      </w:r>
    </w:p>
    <w:p w14:paraId="7C31699D" w14:textId="77777777" w:rsidR="007346F1" w:rsidRPr="007346F1" w:rsidRDefault="007346F1" w:rsidP="00416944">
      <w:pPr>
        <w:numPr>
          <w:ilvl w:val="0"/>
          <w:numId w:val="39"/>
        </w:numPr>
        <w:spacing w:after="200" w:line="276" w:lineRule="auto"/>
        <w:contextualSpacing/>
        <w:jc w:val="both"/>
        <w:rPr>
          <w:rFonts w:cs="Traditional Arabic"/>
          <w:sz w:val="36"/>
          <w:szCs w:val="36"/>
          <w:rtl/>
        </w:rPr>
      </w:pPr>
      <w:r w:rsidRPr="007346F1">
        <w:rPr>
          <w:rFonts w:cs="Traditional Arabic" w:hint="cs"/>
          <w:sz w:val="36"/>
          <w:szCs w:val="36"/>
          <w:rtl/>
        </w:rPr>
        <w:t>الاختصاص القضائي الدولي.</w:t>
      </w:r>
    </w:p>
    <w:p w14:paraId="0EAD9623" w14:textId="77777777" w:rsidR="007346F1" w:rsidRPr="007346F1" w:rsidRDefault="007346F1" w:rsidP="007346F1">
      <w:pPr>
        <w:ind w:left="1174"/>
        <w:contextualSpacing/>
        <w:jc w:val="both"/>
        <w:rPr>
          <w:rFonts w:cs="Traditional Arabic"/>
          <w:sz w:val="36"/>
          <w:szCs w:val="36"/>
        </w:rPr>
      </w:pPr>
      <w:r w:rsidRPr="007346F1">
        <w:rPr>
          <w:rFonts w:cs="Traditional Arabic" w:hint="cs"/>
          <w:sz w:val="36"/>
          <w:szCs w:val="36"/>
          <w:rtl/>
        </w:rPr>
        <w:t>ومما توصَّل إليه الكاتب في بحثه هذا:</w:t>
      </w:r>
    </w:p>
    <w:p w14:paraId="346577FC" w14:textId="77777777" w:rsidR="007346F1" w:rsidRPr="007346F1" w:rsidRDefault="007346F1" w:rsidP="00416944">
      <w:pPr>
        <w:numPr>
          <w:ilvl w:val="0"/>
          <w:numId w:val="33"/>
        </w:numPr>
        <w:spacing w:after="200" w:line="276" w:lineRule="auto"/>
        <w:ind w:firstLine="454"/>
        <w:contextualSpacing/>
        <w:jc w:val="both"/>
        <w:rPr>
          <w:rFonts w:cs="Traditional Arabic"/>
          <w:sz w:val="36"/>
          <w:szCs w:val="36"/>
        </w:rPr>
      </w:pPr>
      <w:r w:rsidRPr="007346F1">
        <w:rPr>
          <w:rFonts w:cs="Traditional Arabic" w:hint="cs"/>
          <w:sz w:val="36"/>
          <w:szCs w:val="36"/>
          <w:rtl/>
        </w:rPr>
        <w:t>أثبت التشريع الإسلامي للأجنبي حق التقاضي في الدولة الإسلامية والخضوع لولايتها القضائية، ويستدعي ذلك بيان حدود الاختصاص القضائي الدولي لمحاكمها، وقد ثبت وجود هذا الاختصاص واستقرار مفهومه في المنظور الشرعي والواقع العملي في تاريخ الدولة الإسلامية.</w:t>
      </w:r>
    </w:p>
    <w:p w14:paraId="33B8CC06" w14:textId="77777777" w:rsidR="007346F1" w:rsidRPr="007346F1" w:rsidRDefault="007346F1" w:rsidP="00416944">
      <w:pPr>
        <w:numPr>
          <w:ilvl w:val="0"/>
          <w:numId w:val="33"/>
        </w:numPr>
        <w:spacing w:after="200" w:line="276" w:lineRule="auto"/>
        <w:ind w:firstLine="454"/>
        <w:contextualSpacing/>
        <w:jc w:val="both"/>
        <w:rPr>
          <w:rFonts w:cs="Traditional Arabic"/>
          <w:sz w:val="36"/>
          <w:szCs w:val="36"/>
        </w:rPr>
      </w:pPr>
      <w:r w:rsidRPr="007346F1">
        <w:rPr>
          <w:rFonts w:cs="Traditional Arabic" w:hint="cs"/>
          <w:sz w:val="36"/>
          <w:szCs w:val="36"/>
          <w:rtl/>
        </w:rPr>
        <w:t>أكد التشريع الإسلامي وجود قواعد شرعية وضوابط فقهية تحدد مجال الولاية القضائية الإسلامية من ناحية دولية، وتتأسس في مجملها على مبدأ القدرة على الإلزام.</w:t>
      </w:r>
    </w:p>
    <w:p w14:paraId="5377D4F9" w14:textId="77777777" w:rsidR="007346F1" w:rsidRPr="007346F1" w:rsidRDefault="007346F1" w:rsidP="00416944">
      <w:pPr>
        <w:numPr>
          <w:ilvl w:val="0"/>
          <w:numId w:val="33"/>
        </w:numPr>
        <w:spacing w:after="200" w:line="276" w:lineRule="auto"/>
        <w:ind w:firstLine="454"/>
        <w:contextualSpacing/>
        <w:jc w:val="both"/>
        <w:rPr>
          <w:rFonts w:cs="Traditional Arabic"/>
          <w:sz w:val="36"/>
          <w:szCs w:val="36"/>
        </w:rPr>
      </w:pPr>
      <w:r w:rsidRPr="007346F1">
        <w:rPr>
          <w:rFonts w:cs="Traditional Arabic" w:hint="cs"/>
          <w:sz w:val="36"/>
          <w:szCs w:val="36"/>
          <w:rtl/>
        </w:rPr>
        <w:t>أكد التشريع الإسلامي وجود أحكام قضائية وطنية إسلامية من المطلوب تنفيذها خارج حدود الدولة، وأحكام قضائية أجنبية مطلوب تنفيذها في الدولة الإسلامية تخضع لضوابط.</w:t>
      </w:r>
    </w:p>
    <w:p w14:paraId="373249A5" w14:textId="77777777" w:rsidR="007346F1" w:rsidRPr="007346F1" w:rsidRDefault="007346F1" w:rsidP="00416944">
      <w:pPr>
        <w:numPr>
          <w:ilvl w:val="0"/>
          <w:numId w:val="33"/>
        </w:numPr>
        <w:spacing w:after="200" w:line="276" w:lineRule="auto"/>
        <w:ind w:firstLine="454"/>
        <w:contextualSpacing/>
        <w:jc w:val="both"/>
        <w:rPr>
          <w:rFonts w:cs="Traditional Arabic"/>
          <w:sz w:val="36"/>
          <w:szCs w:val="36"/>
        </w:rPr>
      </w:pPr>
      <w:r w:rsidRPr="007346F1">
        <w:rPr>
          <w:rFonts w:cs="Traditional Arabic" w:hint="cs"/>
          <w:sz w:val="36"/>
          <w:szCs w:val="36"/>
          <w:rtl/>
        </w:rPr>
        <w:t xml:space="preserve">وأكد الباحث ضرورة العودة للفقه الإسلامي ودراسته بلغة معاصرة، والاعتماد عليه أصولاً وقواعد ومنهجاً في صياغة قوانين إسلامية ترسم استراتيجية شرعية؛ لأن التشريع الإسلامي يستوعب تغيرات الزمان والمكان بمرونة قواعده وشمولية أحكامه، ولأن باب الاجتهاد قائم تأصيلاً واستنباطاً لمستجدات الأحكام ولجديد </w:t>
      </w:r>
      <w:r w:rsidRPr="007346F1">
        <w:rPr>
          <w:rFonts w:cs="Traditional Arabic" w:hint="cs"/>
          <w:sz w:val="36"/>
          <w:szCs w:val="36"/>
          <w:rtl/>
        </w:rPr>
        <w:lastRenderedPageBreak/>
        <w:t>القضايا ومستحدثات العلاقات وتطورها على الصعيد الدولي، وإن الدولة الإسلامية المرتكزة على الإسلام عقيدة وشريعة وسياسة مارست عبر التاريخ علاقاتها الدولية على المستوى العام والخاص في ضوء التعاليم الإسلامية دون أي إشكال على صعيد المرجعية في التأصيل والاستنباط والتقنين.</w:t>
      </w:r>
    </w:p>
    <w:p w14:paraId="1F401C14" w14:textId="77777777" w:rsidR="007346F1" w:rsidRPr="007346F1" w:rsidRDefault="007346F1" w:rsidP="00416944">
      <w:pPr>
        <w:numPr>
          <w:ilvl w:val="0"/>
          <w:numId w:val="33"/>
        </w:numPr>
        <w:spacing w:after="200" w:line="276" w:lineRule="auto"/>
        <w:ind w:firstLine="454"/>
        <w:contextualSpacing/>
        <w:jc w:val="both"/>
        <w:rPr>
          <w:rFonts w:cs="Traditional Arabic"/>
          <w:sz w:val="36"/>
          <w:szCs w:val="36"/>
        </w:rPr>
      </w:pPr>
      <w:r w:rsidRPr="007346F1">
        <w:rPr>
          <w:rFonts w:cs="Traditional Arabic" w:hint="cs"/>
          <w:sz w:val="36"/>
          <w:szCs w:val="36"/>
          <w:rtl/>
        </w:rPr>
        <w:t xml:space="preserve">عالج الإسلام في إطاره التشريعي قضايا الحقوق الدولية، حتى إن نصوص القرآن والسنة النبوية تناولت مسائل معينة من تلك القضايا، كالخضوع الاختياري، والمعاملة بالمثل، لذلك تناول الفقه الإسلامي موضوعات الحقوق الدولية، حيث أورد الفقهاء في ثنايا كتبهم ذلك أو أفردوا له مباحث مستقلة، كباب المستأمن. </w:t>
      </w:r>
    </w:p>
    <w:p w14:paraId="7981FCA2" w14:textId="77777777" w:rsidR="007346F1" w:rsidRPr="007346F1" w:rsidRDefault="007346F1" w:rsidP="00416944">
      <w:pPr>
        <w:numPr>
          <w:ilvl w:val="0"/>
          <w:numId w:val="33"/>
        </w:numPr>
        <w:spacing w:after="200" w:line="276" w:lineRule="auto"/>
        <w:ind w:firstLine="454"/>
        <w:contextualSpacing/>
        <w:jc w:val="both"/>
        <w:rPr>
          <w:rFonts w:cs="Traditional Arabic"/>
          <w:sz w:val="36"/>
          <w:szCs w:val="36"/>
          <w:rtl/>
        </w:rPr>
      </w:pPr>
      <w:r w:rsidRPr="007346F1">
        <w:rPr>
          <w:rFonts w:cs="Traditional Arabic" w:hint="cs"/>
          <w:sz w:val="36"/>
          <w:szCs w:val="36"/>
          <w:rtl/>
        </w:rPr>
        <w:t>وهذه الدراسة تؤكد أن الفقه الإسلامي عرف مفهوم الدولة، والأجنبي، والدخول، والإقامة، والخروج، والحقوق الدولية، والتسليم، والتقاضي، وتوزيع السلطة، والاختصاص القضائي، وتنفيذ الأحكام، والحصانة، مما يؤكد أن مفهوم الحقوق في الإسلام مفهوم شرعي أصيل بأبعاد عالمية وإنسانية، وليس مفهوماً داخلياً وطنياً أو قومياً.</w:t>
      </w:r>
    </w:p>
    <w:p w14:paraId="0AC5DD19" w14:textId="77777777" w:rsidR="007346F1" w:rsidRPr="007346F1" w:rsidRDefault="007346F1" w:rsidP="007346F1">
      <w:pPr>
        <w:ind w:left="360"/>
        <w:rPr>
          <w:sz w:val="36"/>
          <w:szCs w:val="36"/>
        </w:rPr>
      </w:pPr>
    </w:p>
    <w:p w14:paraId="5DAFAFEF" w14:textId="77777777" w:rsidR="007346F1" w:rsidRPr="007346F1" w:rsidRDefault="007346F1" w:rsidP="007346F1">
      <w:pPr>
        <w:rPr>
          <w:sz w:val="32"/>
          <w:szCs w:val="32"/>
          <w:rtl/>
          <w:lang w:eastAsia="en-US"/>
        </w:rPr>
      </w:pPr>
    </w:p>
    <w:p w14:paraId="37FD4AC7" w14:textId="77777777" w:rsidR="007346F1" w:rsidRPr="007346F1" w:rsidRDefault="007346F1" w:rsidP="007346F1">
      <w:pPr>
        <w:jc w:val="center"/>
        <w:rPr>
          <w:rFonts w:cs="Traditional Arabic"/>
          <w:b/>
          <w:bCs/>
          <w:color w:val="FF0000"/>
          <w:sz w:val="36"/>
          <w:szCs w:val="36"/>
          <w:rtl/>
        </w:rPr>
      </w:pPr>
      <w:r w:rsidRPr="007346F1">
        <w:rPr>
          <w:rFonts w:cs="Traditional Arabic" w:hint="cs"/>
          <w:b/>
          <w:bCs/>
          <w:color w:val="FF0000"/>
          <w:sz w:val="36"/>
          <w:szCs w:val="36"/>
          <w:rtl/>
        </w:rPr>
        <w:t>الأقليات والسياسة في الخبرة الإسلامية</w:t>
      </w:r>
    </w:p>
    <w:p w14:paraId="0B2A7DCD" w14:textId="77777777" w:rsidR="007346F1" w:rsidRPr="007346F1" w:rsidRDefault="007346F1" w:rsidP="007346F1">
      <w:pPr>
        <w:jc w:val="both"/>
        <w:rPr>
          <w:rFonts w:cs="Traditional Arabic"/>
          <w:b/>
          <w:bCs/>
          <w:sz w:val="36"/>
          <w:szCs w:val="36"/>
          <w:rtl/>
        </w:rPr>
      </w:pPr>
    </w:p>
    <w:p w14:paraId="7828DC37" w14:textId="77777777" w:rsidR="007346F1" w:rsidRDefault="007346F1" w:rsidP="007346F1">
      <w:pPr>
        <w:jc w:val="both"/>
        <w:rPr>
          <w:rFonts w:cs="Traditional Arabic"/>
          <w:b/>
          <w:bCs/>
          <w:sz w:val="36"/>
          <w:szCs w:val="36"/>
          <w:rtl/>
        </w:rPr>
      </w:pPr>
      <w:r w:rsidRPr="007346F1">
        <w:rPr>
          <w:rFonts w:cs="Traditional Arabic" w:hint="cs"/>
          <w:b/>
          <w:bCs/>
          <w:sz w:val="36"/>
          <w:szCs w:val="36"/>
          <w:rtl/>
        </w:rPr>
        <w:t xml:space="preserve">الأقليات والسياسة في الخبرة الإسلامية: من بداية الدولة النبوية وحتى نهاية الدولة العثمانية (1-1325 </w:t>
      </w:r>
      <w:proofErr w:type="gramStart"/>
      <w:r w:rsidRPr="007346F1">
        <w:rPr>
          <w:rFonts w:cs="Traditional Arabic" w:hint="cs"/>
          <w:b/>
          <w:bCs/>
          <w:sz w:val="36"/>
          <w:szCs w:val="36"/>
          <w:rtl/>
        </w:rPr>
        <w:t>هـ)/</w:t>
      </w:r>
      <w:proofErr w:type="gramEnd"/>
      <w:r w:rsidRPr="007346F1">
        <w:rPr>
          <w:rFonts w:cs="Traditional Arabic" w:hint="cs"/>
          <w:b/>
          <w:bCs/>
          <w:sz w:val="36"/>
          <w:szCs w:val="36"/>
          <w:rtl/>
        </w:rPr>
        <w:t xml:space="preserve"> كمال السعيد حبيب .- القاهرة: مكتبة مدبولي، 1423 هـ، 509 ص.</w:t>
      </w:r>
    </w:p>
    <w:p w14:paraId="52951367" w14:textId="77777777" w:rsidR="00201E9F" w:rsidRDefault="00201E9F" w:rsidP="007346F1">
      <w:pPr>
        <w:jc w:val="both"/>
        <w:rPr>
          <w:rFonts w:cs="Traditional Arabic"/>
          <w:b/>
          <w:bCs/>
          <w:sz w:val="36"/>
          <w:szCs w:val="36"/>
          <w:rtl/>
        </w:rPr>
      </w:pPr>
    </w:p>
    <w:p w14:paraId="3C164623" w14:textId="77777777" w:rsidR="00201E9F" w:rsidRPr="007346F1" w:rsidRDefault="00201E9F" w:rsidP="00201E9F">
      <w:pPr>
        <w:jc w:val="center"/>
        <w:rPr>
          <w:rFonts w:cs="Traditional Arabic"/>
          <w:b/>
          <w:bCs/>
          <w:sz w:val="36"/>
          <w:szCs w:val="36"/>
          <w:rtl/>
        </w:rPr>
      </w:pPr>
      <w:r>
        <w:rPr>
          <w:noProof/>
          <w:color w:val="0000FF"/>
          <w:lang w:eastAsia="en-US"/>
        </w:rPr>
        <w:lastRenderedPageBreak/>
        <w:drawing>
          <wp:inline distT="0" distB="0" distL="0" distR="0" wp14:anchorId="437B211C" wp14:editId="09BA4581">
            <wp:extent cx="1837353" cy="2623624"/>
            <wp:effectExtent l="0" t="0" r="0" b="5715"/>
            <wp:docPr id="186" name="irc_mi" descr="http://d.gr-assets.com/books/1292441754l/9922589.jpg">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gr-assets.com/books/1292441754l/9922589.jpg">
                      <a:hlinkClick r:id="rId241"/>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848900" cy="2640113"/>
                    </a:xfrm>
                    <a:prstGeom prst="rect">
                      <a:avLst/>
                    </a:prstGeom>
                    <a:noFill/>
                    <a:ln>
                      <a:noFill/>
                    </a:ln>
                  </pic:spPr>
                </pic:pic>
              </a:graphicData>
            </a:graphic>
          </wp:inline>
        </w:drawing>
      </w:r>
    </w:p>
    <w:p w14:paraId="3D8D7FE3" w14:textId="77777777" w:rsidR="007346F1" w:rsidRPr="007346F1" w:rsidRDefault="007346F1" w:rsidP="007346F1">
      <w:pPr>
        <w:jc w:val="both"/>
        <w:rPr>
          <w:rFonts w:cs="Traditional Arabic"/>
          <w:b/>
          <w:bCs/>
          <w:sz w:val="36"/>
          <w:szCs w:val="36"/>
          <w:rtl/>
        </w:rPr>
      </w:pPr>
    </w:p>
    <w:p w14:paraId="786FF2C4" w14:textId="77777777" w:rsidR="007346F1" w:rsidRPr="007346F1" w:rsidRDefault="007346F1" w:rsidP="007346F1">
      <w:pPr>
        <w:jc w:val="both"/>
        <w:rPr>
          <w:rFonts w:cs="Traditional Arabic"/>
          <w:sz w:val="36"/>
          <w:szCs w:val="36"/>
          <w:rtl/>
        </w:rPr>
      </w:pPr>
      <w:r w:rsidRPr="007346F1">
        <w:rPr>
          <w:rFonts w:cs="Traditional Arabic" w:hint="cs"/>
          <w:sz w:val="36"/>
          <w:szCs w:val="36"/>
          <w:rtl/>
        </w:rPr>
        <w:t>باحث متمكن، وموضوع درس دراسة معمقة، وقد جُعل في خمسة فصول، هي:</w:t>
      </w:r>
    </w:p>
    <w:p w14:paraId="79C13818"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tl/>
        </w:rPr>
      </w:pPr>
      <w:r w:rsidRPr="007346F1">
        <w:rPr>
          <w:rFonts w:cs="Traditional Arabic" w:hint="cs"/>
          <w:sz w:val="36"/>
          <w:szCs w:val="36"/>
          <w:rtl/>
        </w:rPr>
        <w:t>قضية الأقليات في الفكر السياسي الإسلامي.</w:t>
      </w:r>
    </w:p>
    <w:p w14:paraId="0491EA55"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الأقليات والممارسة السياسية في التاريخ الإسلامي.</w:t>
      </w:r>
    </w:p>
    <w:p w14:paraId="6CD76ADC"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محددات تعامل الدولة العثمانية مع قضية الأقليات.</w:t>
      </w:r>
    </w:p>
    <w:p w14:paraId="1F2B6BAA"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المؤسسات العثمانية وقضية الأقليات.</w:t>
      </w:r>
    </w:p>
    <w:p w14:paraId="5FCE2868"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الأقليات والممارسة السياسية العثمانية.</w:t>
      </w:r>
    </w:p>
    <w:p w14:paraId="02F0FAD9" w14:textId="77777777" w:rsidR="007346F1" w:rsidRPr="007346F1" w:rsidRDefault="007346F1" w:rsidP="007346F1">
      <w:pPr>
        <w:jc w:val="both"/>
        <w:rPr>
          <w:rFonts w:cs="Traditional Arabic"/>
          <w:sz w:val="36"/>
          <w:szCs w:val="36"/>
          <w:rtl/>
        </w:rPr>
      </w:pPr>
      <w:r w:rsidRPr="007346F1">
        <w:rPr>
          <w:rFonts w:cs="Traditional Arabic" w:hint="cs"/>
          <w:sz w:val="36"/>
          <w:szCs w:val="36"/>
          <w:rtl/>
        </w:rPr>
        <w:t xml:space="preserve">  وفي تعريف بالكتاب - لعله بقلم المؤلف - ذكر أنه يعدُّ تأسيساً لعلم اجتماع سياسي إسلامي، يكشف آليات وقواعد الاعتصام بحبل التكامل والتوحيد، كما يلقي الضوء على آليات وقوى التفكيك والتفريق، وذلك من بداية الدولة النبوية الأولى في المدينة وحتى نهاية الدولة العثمانية. ويركز في تحليله واستعراضه على جانب الممارسة بشكل أساسي، دون أن يغمط القضايا النظرية حقها. </w:t>
      </w:r>
    </w:p>
    <w:p w14:paraId="71D3FADF" w14:textId="4A090D46" w:rsidR="007346F1" w:rsidRPr="007346F1" w:rsidRDefault="007346F1" w:rsidP="007346F1">
      <w:pPr>
        <w:jc w:val="both"/>
        <w:rPr>
          <w:rFonts w:cs="Traditional Arabic"/>
          <w:sz w:val="36"/>
          <w:szCs w:val="36"/>
          <w:rtl/>
        </w:rPr>
      </w:pPr>
      <w:r w:rsidRPr="007346F1">
        <w:rPr>
          <w:rFonts w:cs="Traditional Arabic" w:hint="cs"/>
          <w:sz w:val="36"/>
          <w:szCs w:val="36"/>
          <w:rtl/>
        </w:rPr>
        <w:t xml:space="preserve">   ففيه قضايا الجزية والمواطنة والمشاركة وحرية العبادة، وقضايا التنظيم السياسي، والموالي والفرق والمذاهب والجماعات الخارجة على إجماع الأمة، التي مثلت تحدياً لوحدة الأمة، والخبرة العثمانية التي </w:t>
      </w:r>
      <w:proofErr w:type="spellStart"/>
      <w:r w:rsidRPr="007346F1">
        <w:rPr>
          <w:rFonts w:cs="Traditional Arabic" w:hint="cs"/>
          <w:sz w:val="36"/>
          <w:szCs w:val="36"/>
          <w:rtl/>
        </w:rPr>
        <w:t>شابتها</w:t>
      </w:r>
      <w:proofErr w:type="spellEnd"/>
      <w:r w:rsidRPr="007346F1">
        <w:rPr>
          <w:rFonts w:cs="Traditional Arabic" w:hint="cs"/>
          <w:sz w:val="36"/>
          <w:szCs w:val="36"/>
          <w:rtl/>
        </w:rPr>
        <w:t xml:space="preserve"> ادعاءات المستشرقين، في منهج يعتمد الاجتهاد السياسي والفقهي والفكري، الذي يؤسس لمدرسة فكرية "أصيلة".</w:t>
      </w:r>
    </w:p>
    <w:p w14:paraId="6C4C2503" w14:textId="77777777" w:rsidR="007346F1" w:rsidRPr="007346F1" w:rsidRDefault="007346F1" w:rsidP="007346F1">
      <w:pPr>
        <w:jc w:val="both"/>
        <w:rPr>
          <w:rFonts w:cs="Traditional Arabic"/>
          <w:sz w:val="36"/>
          <w:szCs w:val="36"/>
          <w:rtl/>
        </w:rPr>
      </w:pPr>
      <w:r w:rsidRPr="007346F1">
        <w:rPr>
          <w:rFonts w:cs="Traditional Arabic" w:hint="cs"/>
          <w:sz w:val="36"/>
          <w:szCs w:val="36"/>
          <w:rtl/>
        </w:rPr>
        <w:t xml:space="preserve">    ومن عناوين بعض الفقرات التي بحثت في هذا الكتاب:</w:t>
      </w:r>
    </w:p>
    <w:p w14:paraId="4034D981"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tl/>
        </w:rPr>
      </w:pPr>
      <w:r w:rsidRPr="007346F1">
        <w:rPr>
          <w:rFonts w:cs="Traditional Arabic" w:hint="cs"/>
          <w:sz w:val="36"/>
          <w:szCs w:val="36"/>
          <w:rtl/>
        </w:rPr>
        <w:t>قضية المشاركة في تقلد المناصب الحكومية.</w:t>
      </w:r>
    </w:p>
    <w:p w14:paraId="4688F59E"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lastRenderedPageBreak/>
        <w:t>واجبات أهل الذمة</w:t>
      </w:r>
    </w:p>
    <w:p w14:paraId="0F437A61"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قواعد الممارسة بين الدولة الإسلامية واليهود كأقلية.</w:t>
      </w:r>
    </w:p>
    <w:p w14:paraId="2ABA95C2"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قواعد إدماج الجماعات النصرانية ضمن نطاق الأمة</w:t>
      </w:r>
    </w:p>
    <w:p w14:paraId="531007FF"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قواعد بناء التكامل بين البلدان المفتوحة وبين أقاليم الدولة الإسلامية.</w:t>
      </w:r>
    </w:p>
    <w:p w14:paraId="290F9748"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التمييز بين البلدان التي فتحت صلحاً والتي فتحت عنوة.</w:t>
      </w:r>
    </w:p>
    <w:p w14:paraId="562B703C"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سياسات الدولة الإسلامية تجاه الفرق والمذاهب والجماعات الخارجة على إجماع الأمة.</w:t>
      </w:r>
    </w:p>
    <w:p w14:paraId="5B7D87C9"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اضطراب العلاقة بين الدولة الإسلامية وأهل الذمة.</w:t>
      </w:r>
    </w:p>
    <w:p w14:paraId="79CF09A0"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المحدد السياسي الدولي وتأثيره على تعامل الدولة العثمانية مع أقلياتها.</w:t>
      </w:r>
    </w:p>
    <w:p w14:paraId="16B136A3"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الدولة العثمانية والمسألة الشيعية.</w:t>
      </w:r>
    </w:p>
    <w:p w14:paraId="2789DA44" w14:textId="77777777" w:rsidR="007346F1" w:rsidRPr="007346F1" w:rsidRDefault="007346F1" w:rsidP="007346F1">
      <w:pPr>
        <w:rPr>
          <w:lang w:eastAsia="en-US"/>
        </w:rPr>
      </w:pPr>
    </w:p>
    <w:p w14:paraId="6E872E61" w14:textId="77777777" w:rsidR="007346F1" w:rsidRPr="007346F1" w:rsidRDefault="007346F1" w:rsidP="007346F1">
      <w:pPr>
        <w:jc w:val="center"/>
        <w:rPr>
          <w:rFonts w:cs="Traditional Arabic"/>
          <w:b/>
          <w:bCs/>
          <w:color w:val="FF0000"/>
          <w:sz w:val="36"/>
          <w:szCs w:val="36"/>
          <w:rtl/>
        </w:rPr>
      </w:pPr>
    </w:p>
    <w:p w14:paraId="530B2A9C" w14:textId="77777777" w:rsidR="007346F1" w:rsidRPr="007346F1" w:rsidRDefault="007346F1" w:rsidP="007346F1">
      <w:pPr>
        <w:jc w:val="center"/>
        <w:rPr>
          <w:rFonts w:cs="Traditional Arabic"/>
          <w:b/>
          <w:bCs/>
          <w:color w:val="FF0000"/>
          <w:sz w:val="36"/>
          <w:szCs w:val="36"/>
          <w:rtl/>
        </w:rPr>
      </w:pPr>
    </w:p>
    <w:p w14:paraId="6E6E87BF" w14:textId="77777777" w:rsidR="007346F1" w:rsidRPr="007346F1" w:rsidRDefault="007346F1" w:rsidP="007346F1">
      <w:pPr>
        <w:jc w:val="center"/>
        <w:rPr>
          <w:rFonts w:cs="Traditional Arabic"/>
          <w:b/>
          <w:bCs/>
          <w:color w:val="FF0000"/>
          <w:sz w:val="36"/>
          <w:szCs w:val="36"/>
          <w:rtl/>
        </w:rPr>
      </w:pPr>
      <w:r w:rsidRPr="007346F1">
        <w:rPr>
          <w:rFonts w:cs="Traditional Arabic" w:hint="cs"/>
          <w:b/>
          <w:bCs/>
          <w:color w:val="FF0000"/>
          <w:sz w:val="36"/>
          <w:szCs w:val="36"/>
          <w:rtl/>
        </w:rPr>
        <w:t>فقه المتغيرات</w:t>
      </w:r>
    </w:p>
    <w:p w14:paraId="215AABDD" w14:textId="77777777" w:rsidR="007346F1" w:rsidRPr="007346F1" w:rsidRDefault="007346F1" w:rsidP="007346F1">
      <w:pPr>
        <w:jc w:val="both"/>
        <w:rPr>
          <w:rFonts w:cs="Traditional Arabic"/>
          <w:b/>
          <w:bCs/>
          <w:sz w:val="36"/>
          <w:szCs w:val="36"/>
          <w:rtl/>
        </w:rPr>
      </w:pPr>
    </w:p>
    <w:p w14:paraId="2E801255" w14:textId="77777777" w:rsidR="007346F1" w:rsidRPr="007346F1" w:rsidRDefault="007346F1" w:rsidP="007346F1">
      <w:pPr>
        <w:jc w:val="both"/>
        <w:rPr>
          <w:rFonts w:cs="Traditional Arabic"/>
          <w:b/>
          <w:bCs/>
          <w:sz w:val="36"/>
          <w:szCs w:val="36"/>
          <w:rtl/>
        </w:rPr>
      </w:pPr>
      <w:r w:rsidRPr="007346F1">
        <w:rPr>
          <w:rFonts w:cs="Traditional Arabic" w:hint="cs"/>
          <w:b/>
          <w:bCs/>
          <w:sz w:val="36"/>
          <w:szCs w:val="36"/>
          <w:rtl/>
        </w:rPr>
        <w:t xml:space="preserve">فقه المتغيرات في علائق الدولة الإسلامية بغير المسلمين: دراسة تأصيلية تطبيقية مع موازنة بقواعد القانون الدولي المعاصر/ إعداد سعد بن مطر المرشدي </w:t>
      </w:r>
      <w:proofErr w:type="gramStart"/>
      <w:r w:rsidRPr="007346F1">
        <w:rPr>
          <w:rFonts w:cs="Traditional Arabic" w:hint="cs"/>
          <w:b/>
          <w:bCs/>
          <w:sz w:val="36"/>
          <w:szCs w:val="36"/>
          <w:rtl/>
        </w:rPr>
        <w:t>العتيبي.-</w:t>
      </w:r>
      <w:proofErr w:type="gramEnd"/>
      <w:r w:rsidRPr="007346F1">
        <w:rPr>
          <w:rFonts w:cs="Traditional Arabic" w:hint="cs"/>
          <w:b/>
          <w:bCs/>
          <w:sz w:val="36"/>
          <w:szCs w:val="36"/>
          <w:rtl/>
        </w:rPr>
        <w:t xml:space="preserve"> الرياض: دار الفضيلة، 1430 هـ، 2 مج (1167 ص).</w:t>
      </w:r>
    </w:p>
    <w:p w14:paraId="024C0094" w14:textId="77777777" w:rsidR="007346F1" w:rsidRDefault="007346F1" w:rsidP="007346F1">
      <w:pPr>
        <w:jc w:val="both"/>
        <w:rPr>
          <w:rFonts w:cs="Traditional Arabic"/>
          <w:sz w:val="36"/>
          <w:szCs w:val="36"/>
          <w:rtl/>
        </w:rPr>
      </w:pPr>
    </w:p>
    <w:p w14:paraId="38BEDBFF" w14:textId="77777777" w:rsidR="00A461F3" w:rsidRDefault="00A461F3" w:rsidP="00A461F3">
      <w:pPr>
        <w:jc w:val="center"/>
        <w:rPr>
          <w:rFonts w:cs="Traditional Arabic"/>
          <w:sz w:val="36"/>
          <w:szCs w:val="36"/>
          <w:rtl/>
        </w:rPr>
      </w:pPr>
      <w:r>
        <w:rPr>
          <w:noProof/>
          <w:color w:val="0000FF"/>
          <w:lang w:eastAsia="en-US"/>
        </w:rPr>
        <w:lastRenderedPageBreak/>
        <w:drawing>
          <wp:inline distT="0" distB="0" distL="0" distR="0" wp14:anchorId="79F0EB2E" wp14:editId="2A7B4A6F">
            <wp:extent cx="2018996" cy="2905467"/>
            <wp:effectExtent l="0" t="0" r="635" b="0"/>
            <wp:docPr id="187" name="irc_mi" descr="http://www.dorar.net/files/f178.jpg">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orar.net/files/f178.jpg">
                      <a:hlinkClick r:id="rId243"/>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018861" cy="2905272"/>
                    </a:xfrm>
                    <a:prstGeom prst="rect">
                      <a:avLst/>
                    </a:prstGeom>
                    <a:noFill/>
                    <a:ln>
                      <a:noFill/>
                    </a:ln>
                  </pic:spPr>
                </pic:pic>
              </a:graphicData>
            </a:graphic>
          </wp:inline>
        </w:drawing>
      </w:r>
    </w:p>
    <w:p w14:paraId="0D0AA241" w14:textId="77777777" w:rsidR="00A461F3" w:rsidRPr="007346F1" w:rsidRDefault="00A461F3" w:rsidP="007346F1">
      <w:pPr>
        <w:jc w:val="both"/>
        <w:rPr>
          <w:rFonts w:cs="Traditional Arabic"/>
          <w:sz w:val="36"/>
          <w:szCs w:val="36"/>
          <w:rtl/>
        </w:rPr>
      </w:pPr>
    </w:p>
    <w:p w14:paraId="6BFF4F35" w14:textId="77777777" w:rsidR="007346F1" w:rsidRPr="007346F1" w:rsidRDefault="007346F1" w:rsidP="007346F1">
      <w:pPr>
        <w:jc w:val="both"/>
        <w:rPr>
          <w:rFonts w:cs="Traditional Arabic"/>
          <w:sz w:val="36"/>
          <w:szCs w:val="36"/>
          <w:rtl/>
        </w:rPr>
      </w:pPr>
      <w:r w:rsidRPr="007346F1">
        <w:rPr>
          <w:rFonts w:cs="Traditional Arabic" w:hint="cs"/>
          <w:sz w:val="36"/>
          <w:szCs w:val="36"/>
          <w:rtl/>
        </w:rPr>
        <w:t>يتعلق موضوع هذا الكتاب الرائع بفقه السياسة الشرعية في علم السِّيَر، فما مدلولها، وما العلاقة بينها وبين تغير الأحكام؟</w:t>
      </w:r>
    </w:p>
    <w:p w14:paraId="3C8E9BEA" w14:textId="77777777" w:rsidR="007346F1" w:rsidRPr="007346F1" w:rsidRDefault="007346F1" w:rsidP="007346F1">
      <w:pPr>
        <w:jc w:val="both"/>
        <w:rPr>
          <w:rFonts w:cs="Traditional Arabic"/>
          <w:sz w:val="36"/>
          <w:szCs w:val="36"/>
          <w:rtl/>
        </w:rPr>
      </w:pPr>
      <w:r w:rsidRPr="007346F1">
        <w:rPr>
          <w:rFonts w:cs="Traditional Arabic" w:hint="cs"/>
          <w:sz w:val="36"/>
          <w:szCs w:val="36"/>
          <w:rtl/>
        </w:rPr>
        <w:t>وهل في أحكام السِّيَر مسائل تتغير أحكامها تبعًا لما تقتضيه السياسة الشرعية؟</w:t>
      </w:r>
    </w:p>
    <w:p w14:paraId="46003CFE" w14:textId="77777777" w:rsidR="007346F1" w:rsidRPr="007346F1" w:rsidRDefault="007346F1" w:rsidP="007346F1">
      <w:pPr>
        <w:jc w:val="both"/>
        <w:rPr>
          <w:rFonts w:cs="Traditional Arabic"/>
          <w:sz w:val="36"/>
          <w:szCs w:val="36"/>
          <w:rtl/>
        </w:rPr>
      </w:pPr>
      <w:r w:rsidRPr="007346F1">
        <w:rPr>
          <w:rFonts w:cs="Traditional Arabic" w:hint="cs"/>
          <w:sz w:val="36"/>
          <w:szCs w:val="36"/>
          <w:rtl/>
        </w:rPr>
        <w:t>وهل يوجد في قواعد القانون الدولي المعاصر ما يمكن أن يقابل تلك الأحكام؟</w:t>
      </w:r>
    </w:p>
    <w:p w14:paraId="1230C613" w14:textId="77777777" w:rsidR="007346F1" w:rsidRPr="007346F1" w:rsidRDefault="007346F1" w:rsidP="007346F1">
      <w:pPr>
        <w:jc w:val="both"/>
        <w:rPr>
          <w:rFonts w:cs="Traditional Arabic"/>
          <w:sz w:val="36"/>
          <w:szCs w:val="36"/>
          <w:rtl/>
        </w:rPr>
      </w:pPr>
      <w:r w:rsidRPr="007346F1">
        <w:rPr>
          <w:rFonts w:cs="Traditional Arabic" w:hint="cs"/>
          <w:sz w:val="36"/>
          <w:szCs w:val="36"/>
          <w:rtl/>
        </w:rPr>
        <w:t>وكيف تفيد الدولة الإسلامية منها في ظل المجتمع الدولي الحالي والدخول في الاتفاقات الدولية المعاصرة؟</w:t>
      </w:r>
    </w:p>
    <w:p w14:paraId="742B8CA8" w14:textId="77777777" w:rsidR="007346F1" w:rsidRPr="007346F1" w:rsidRDefault="007346F1" w:rsidP="007346F1">
      <w:pPr>
        <w:jc w:val="both"/>
        <w:rPr>
          <w:rFonts w:cs="Traditional Arabic"/>
          <w:sz w:val="36"/>
          <w:szCs w:val="36"/>
          <w:rtl/>
        </w:rPr>
      </w:pPr>
      <w:r w:rsidRPr="007346F1">
        <w:rPr>
          <w:rFonts w:cs="Traditional Arabic" w:hint="cs"/>
          <w:sz w:val="36"/>
          <w:szCs w:val="36"/>
          <w:rtl/>
        </w:rPr>
        <w:t>هذا ما يجيب عنه المؤلف في كتابه هذا، الذي كان أصله رسالة (دكتوراه) بعنوان: "فقه السياسة الشرعية في علم السِّيَر مقارنًا بالقانون الدولي".</w:t>
      </w:r>
    </w:p>
    <w:p w14:paraId="45C00D5B" w14:textId="77777777" w:rsidR="007346F1" w:rsidRPr="007346F1" w:rsidRDefault="007346F1" w:rsidP="007346F1">
      <w:pPr>
        <w:jc w:val="both"/>
        <w:rPr>
          <w:rFonts w:cs="Traditional Arabic"/>
          <w:sz w:val="36"/>
          <w:szCs w:val="36"/>
          <w:rtl/>
        </w:rPr>
      </w:pPr>
      <w:r w:rsidRPr="007346F1">
        <w:rPr>
          <w:rFonts w:cs="Traditional Arabic" w:hint="cs"/>
          <w:sz w:val="36"/>
          <w:szCs w:val="36"/>
          <w:rtl/>
        </w:rPr>
        <w:t xml:space="preserve">وعلم السِّير يبحث في معظمه علاقات المسلمين بأهل الملل الأخرى، من حربيين ومعاهَدين، وهو علم متجدِّد المسائل، كثير النوازل، والمجتمع الدولي يجثو اليوم أمام قوانين وضعية صاغها أئمة الكفر </w:t>
      </w:r>
      <w:r w:rsidRPr="007346F1">
        <w:rPr>
          <w:rFonts w:cs="Traditional Arabic"/>
          <w:sz w:val="36"/>
          <w:szCs w:val="36"/>
          <w:rtl/>
        </w:rPr>
        <w:t>–</w:t>
      </w:r>
      <w:r w:rsidRPr="007346F1">
        <w:rPr>
          <w:rFonts w:cs="Traditional Arabic" w:hint="cs"/>
          <w:sz w:val="36"/>
          <w:szCs w:val="36"/>
          <w:rtl/>
        </w:rPr>
        <w:t>كما يقول المؤلف- لتخدم مصالحهم، وإن لم تخل من بعض القوانين الطبيعية الفطرية، وألزموا بها من سواهم، وصاروا يلوحون بحرب أو شبه حرب… فكان لزامًا بيان الأحكام المتعلقة بذلك في الشرع الإسلامي، الذي يسع جميع الأمم.</w:t>
      </w:r>
    </w:p>
    <w:p w14:paraId="73CD2D81" w14:textId="77777777" w:rsidR="007346F1" w:rsidRPr="007346F1" w:rsidRDefault="007346F1" w:rsidP="007346F1">
      <w:pPr>
        <w:jc w:val="both"/>
        <w:rPr>
          <w:rFonts w:cs="Traditional Arabic"/>
          <w:sz w:val="36"/>
          <w:szCs w:val="36"/>
          <w:rtl/>
        </w:rPr>
      </w:pPr>
      <w:r w:rsidRPr="007346F1">
        <w:rPr>
          <w:rFonts w:cs="Traditional Arabic" w:hint="cs"/>
          <w:sz w:val="36"/>
          <w:szCs w:val="36"/>
          <w:rtl/>
        </w:rPr>
        <w:t>وقد جعل المؤلف كتابه في فصول ومباحث ومطالب عديدة، جمعها بابان كبيران، بعنوان: فقه السياسة الشرعية في أحكام السلم، وفقه السياسة الشرعية في أحكام القتال (الحرب).</w:t>
      </w:r>
    </w:p>
    <w:p w14:paraId="215798B7" w14:textId="77777777" w:rsidR="007346F1" w:rsidRPr="007346F1" w:rsidRDefault="007346F1" w:rsidP="007346F1">
      <w:pPr>
        <w:jc w:val="both"/>
        <w:rPr>
          <w:rFonts w:cs="Traditional Arabic"/>
          <w:sz w:val="36"/>
          <w:szCs w:val="36"/>
          <w:rtl/>
        </w:rPr>
      </w:pPr>
      <w:r w:rsidRPr="007346F1">
        <w:rPr>
          <w:rFonts w:cs="Traditional Arabic" w:hint="cs"/>
          <w:sz w:val="36"/>
          <w:szCs w:val="36"/>
          <w:rtl/>
        </w:rPr>
        <w:lastRenderedPageBreak/>
        <w:t>ومن المطالب والمسائل التي بحثها المؤلف في الفقه الإسلامي وقارن ما يلزم منها بالقانون الدولي:</w:t>
      </w:r>
    </w:p>
    <w:p w14:paraId="388A58DB"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tl/>
        </w:rPr>
      </w:pPr>
      <w:r w:rsidRPr="007346F1">
        <w:rPr>
          <w:rFonts w:cs="Traditional Arabic" w:hint="cs"/>
          <w:sz w:val="36"/>
          <w:szCs w:val="36"/>
          <w:rtl/>
        </w:rPr>
        <w:t>أصل أخذ الجزية تحت مسمى آخر.</w:t>
      </w:r>
    </w:p>
    <w:p w14:paraId="2E7FA220"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الإجراءات التي تنظم بها الأموال لتمييز الجزية عن غيرها.</w:t>
      </w:r>
    </w:p>
    <w:p w14:paraId="717B73EC"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صدور الأمان من الإمام أو نائبه أو آحاد المسلمين.</w:t>
      </w:r>
    </w:p>
    <w:p w14:paraId="281B1DD2"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 xml:space="preserve">مقدار الضريبة التي تؤخذ من تجار دار الحرب، وإعفاؤهم منها أو تخفيفها عنهم.  </w:t>
      </w:r>
    </w:p>
    <w:p w14:paraId="3353C925"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مشروعية عقد الهدنة وما يندرج تحتها من المعاهدات السلمية.</w:t>
      </w:r>
    </w:p>
    <w:p w14:paraId="305871B3"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اشتراط أهل الحرب على المسلمين دفع مال لهم.</w:t>
      </w:r>
    </w:p>
    <w:p w14:paraId="4C0EB106"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نقض الهدنة المقيدة بأمد محدد.</w:t>
      </w:r>
    </w:p>
    <w:p w14:paraId="6AAA1A94" w14:textId="584F2519"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معاملة الرسل والوفود.</w:t>
      </w:r>
    </w:p>
    <w:p w14:paraId="1ACA9315"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التهيؤ للرسل وإكرامهم ومنحهم امتيازات خاصة.</w:t>
      </w:r>
    </w:p>
    <w:p w14:paraId="68795502"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تخصيص من له شأن في قومه بما يُبقي له كرامة عندهم.</w:t>
      </w:r>
    </w:p>
    <w:p w14:paraId="11BF1967"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تجنيد الكفار والاستعانة بهم في قتال البغاة، أو قتال مثلهم، تحت راية الإسلام.</w:t>
      </w:r>
    </w:p>
    <w:p w14:paraId="6B3E3891"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مشروعية اتخاذ الطلائع والعيون (المخابرات العسكرية).</w:t>
      </w:r>
    </w:p>
    <w:p w14:paraId="4D0CFCB3"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فقه السياسة الشرعية في حراسة أطراف الدولة وحفظ الثغور.</w:t>
      </w:r>
    </w:p>
    <w:p w14:paraId="064739C5"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فقه إعلان الجهاد عند تعذر إذن الإمام أو عدم وجود إمام يعلنه.</w:t>
      </w:r>
    </w:p>
    <w:p w14:paraId="757FECC4"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مقارنة القانون بالفقه في المقدمات السابقة لنشوب الحرب.</w:t>
      </w:r>
    </w:p>
    <w:p w14:paraId="47AB0FDE"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فقه السياسة الشرعية في حال تترس العدو بمن لا يقصد قتلهم.</w:t>
      </w:r>
    </w:p>
    <w:p w14:paraId="088C8A73"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فقه السياسة الشرعية في العمليات الفدائية.</w:t>
      </w:r>
    </w:p>
    <w:p w14:paraId="12A8063E"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الفقه فيما يتعلق بالخدع الحربية والتجسس.</w:t>
      </w:r>
    </w:p>
    <w:p w14:paraId="53042F4C"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الفقه في عقوبة الجاسوس</w:t>
      </w:r>
    </w:p>
    <w:p w14:paraId="629747FB"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الفقه فيما يتعلق بممتلكات العدو أثناء القتال.</w:t>
      </w:r>
    </w:p>
    <w:p w14:paraId="60B14C10"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فقه السياسة الشرعية بعد وقف القتال.</w:t>
      </w:r>
    </w:p>
    <w:p w14:paraId="0CBFE086"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lastRenderedPageBreak/>
        <w:t>الموازنة بين فقه السياسة الشرعية وقواعد القانون الدولي في أحكام الأسرى.</w:t>
      </w:r>
    </w:p>
    <w:p w14:paraId="38153EEF" w14:textId="77777777" w:rsidR="007346F1" w:rsidRPr="007346F1" w:rsidRDefault="007346F1" w:rsidP="007346F1">
      <w:pPr>
        <w:jc w:val="lowKashida"/>
        <w:rPr>
          <w:sz w:val="32"/>
          <w:szCs w:val="32"/>
          <w:rtl/>
          <w:lang w:eastAsia="en-US"/>
        </w:rPr>
      </w:pPr>
    </w:p>
    <w:p w14:paraId="221C30E4" w14:textId="77777777" w:rsidR="007346F1" w:rsidRPr="007346F1" w:rsidRDefault="007346F1" w:rsidP="007346F1">
      <w:pPr>
        <w:jc w:val="both"/>
        <w:rPr>
          <w:rFonts w:cs="Traditional Arabic"/>
          <w:sz w:val="36"/>
          <w:szCs w:val="36"/>
          <w:rtl/>
        </w:rPr>
      </w:pPr>
      <w:r w:rsidRPr="007346F1">
        <w:rPr>
          <w:rFonts w:cs="Traditional Arabic" w:hint="cs"/>
          <w:sz w:val="36"/>
          <w:szCs w:val="36"/>
          <w:rtl/>
        </w:rPr>
        <w:t>وأكد في الخاتمة خاصية الشمول والمرونة في الشريعة الإسلامية، التي ينفيها المنظِّرون الأجانب وتلاميذهم من بني جلدتنا، وأثنى على علماء الإسلام الذين سلكوا طرائق استنباط دقيقة منضبطة من نصوص الدين.</w:t>
      </w:r>
    </w:p>
    <w:p w14:paraId="2E8C5B0B" w14:textId="77777777" w:rsidR="007346F1" w:rsidRPr="007346F1" w:rsidRDefault="007346F1" w:rsidP="007346F1">
      <w:pPr>
        <w:jc w:val="both"/>
        <w:rPr>
          <w:rFonts w:cs="Traditional Arabic"/>
          <w:sz w:val="36"/>
          <w:szCs w:val="36"/>
          <w:rtl/>
        </w:rPr>
      </w:pPr>
      <w:r w:rsidRPr="007346F1">
        <w:rPr>
          <w:rFonts w:cs="Traditional Arabic" w:hint="cs"/>
          <w:sz w:val="36"/>
          <w:szCs w:val="36"/>
          <w:rtl/>
        </w:rPr>
        <w:t>كما بيَّن أن ما لم يخالف الشريعة فهو منها، كما هو الشأن فيما وافقها، فلا حرج في الإفادة من تجارب الأمم الأخرى فيما ثبت نفعه، ولا مخالفة فيه للشرع.</w:t>
      </w:r>
    </w:p>
    <w:p w14:paraId="598D8205" w14:textId="77777777" w:rsidR="007346F1" w:rsidRPr="007346F1" w:rsidRDefault="007346F1" w:rsidP="007346F1">
      <w:pPr>
        <w:jc w:val="both"/>
        <w:rPr>
          <w:rFonts w:cs="Traditional Arabic"/>
          <w:sz w:val="36"/>
          <w:szCs w:val="36"/>
          <w:rtl/>
        </w:rPr>
      </w:pPr>
    </w:p>
    <w:p w14:paraId="24C1EF88" w14:textId="77777777" w:rsidR="007346F1" w:rsidRPr="007346F1" w:rsidRDefault="007346F1" w:rsidP="007346F1">
      <w:pPr>
        <w:jc w:val="both"/>
        <w:rPr>
          <w:rFonts w:cs="Traditional Arabic"/>
          <w:sz w:val="36"/>
          <w:szCs w:val="36"/>
          <w:rtl/>
        </w:rPr>
      </w:pPr>
    </w:p>
    <w:p w14:paraId="3F0EF598" w14:textId="77777777" w:rsidR="007346F1" w:rsidRPr="007346F1" w:rsidRDefault="007346F1" w:rsidP="007346F1">
      <w:pPr>
        <w:jc w:val="center"/>
        <w:rPr>
          <w:rFonts w:cs="Traditional Arabic"/>
          <w:b/>
          <w:bCs/>
          <w:color w:val="FF0000"/>
          <w:sz w:val="36"/>
          <w:szCs w:val="36"/>
          <w:rtl/>
        </w:rPr>
      </w:pPr>
      <w:r w:rsidRPr="007346F1">
        <w:rPr>
          <w:rFonts w:cs="Traditional Arabic" w:hint="cs"/>
          <w:b/>
          <w:bCs/>
          <w:color w:val="FF0000"/>
          <w:sz w:val="36"/>
          <w:szCs w:val="36"/>
          <w:rtl/>
        </w:rPr>
        <w:t>حكم الإضراب عن الطعام في الفقه الإسلامي</w:t>
      </w:r>
    </w:p>
    <w:p w14:paraId="3BF0A31B" w14:textId="77777777" w:rsidR="007346F1" w:rsidRPr="007346F1" w:rsidRDefault="007346F1" w:rsidP="007346F1">
      <w:pPr>
        <w:jc w:val="both"/>
        <w:rPr>
          <w:rFonts w:cs="Traditional Arabic"/>
          <w:b/>
          <w:bCs/>
          <w:sz w:val="36"/>
          <w:szCs w:val="36"/>
          <w:rtl/>
        </w:rPr>
      </w:pPr>
    </w:p>
    <w:p w14:paraId="19AE2950" w14:textId="77777777" w:rsidR="007346F1" w:rsidRPr="007346F1" w:rsidRDefault="007346F1" w:rsidP="007346F1">
      <w:pPr>
        <w:jc w:val="both"/>
        <w:rPr>
          <w:rFonts w:cs="Traditional Arabic"/>
          <w:b/>
          <w:bCs/>
          <w:sz w:val="36"/>
          <w:szCs w:val="36"/>
          <w:rtl/>
        </w:rPr>
      </w:pPr>
      <w:r w:rsidRPr="007346F1">
        <w:rPr>
          <w:rFonts w:cs="Traditional Arabic" w:hint="cs"/>
          <w:b/>
          <w:bCs/>
          <w:sz w:val="36"/>
          <w:szCs w:val="36"/>
          <w:rtl/>
        </w:rPr>
        <w:t xml:space="preserve">حكم الإضراب عن الطعام في الفقه الإسلامي/ إعداد عبدالله بن مبارك آل </w:t>
      </w:r>
      <w:proofErr w:type="gramStart"/>
      <w:r w:rsidRPr="007346F1">
        <w:rPr>
          <w:rFonts w:cs="Traditional Arabic" w:hint="cs"/>
          <w:b/>
          <w:bCs/>
          <w:sz w:val="36"/>
          <w:szCs w:val="36"/>
          <w:rtl/>
        </w:rPr>
        <w:t>سيف.-</w:t>
      </w:r>
      <w:proofErr w:type="gramEnd"/>
      <w:r w:rsidRPr="007346F1">
        <w:rPr>
          <w:rFonts w:cs="Traditional Arabic" w:hint="cs"/>
          <w:b/>
          <w:bCs/>
          <w:sz w:val="36"/>
          <w:szCs w:val="36"/>
          <w:rtl/>
        </w:rPr>
        <w:t xml:space="preserve"> الرياض: جامعة الإمام محمد بن سعود الإسلامية، عمادة البحث العلمي، 1427 هـ، 139 ص.</w:t>
      </w:r>
    </w:p>
    <w:p w14:paraId="4973A81F" w14:textId="77777777" w:rsidR="007346F1" w:rsidRDefault="007346F1" w:rsidP="007346F1">
      <w:pPr>
        <w:jc w:val="both"/>
        <w:rPr>
          <w:rFonts w:cs="Traditional Arabic"/>
          <w:sz w:val="36"/>
          <w:szCs w:val="36"/>
          <w:rtl/>
        </w:rPr>
      </w:pPr>
    </w:p>
    <w:p w14:paraId="750580BB" w14:textId="77777777" w:rsidR="00A461F3" w:rsidRDefault="00A461F3" w:rsidP="00A461F3">
      <w:pPr>
        <w:jc w:val="center"/>
        <w:rPr>
          <w:rFonts w:cs="Traditional Arabic"/>
          <w:sz w:val="36"/>
          <w:szCs w:val="36"/>
          <w:rtl/>
        </w:rPr>
      </w:pPr>
      <w:r>
        <w:rPr>
          <w:rFonts w:cs="Traditional Arabic"/>
          <w:noProof/>
          <w:sz w:val="36"/>
          <w:szCs w:val="36"/>
          <w:rtl/>
          <w:lang w:eastAsia="en-US"/>
        </w:rPr>
        <w:drawing>
          <wp:inline distT="0" distB="0" distL="0" distR="0" wp14:anchorId="56E34E94" wp14:editId="694A5DD4">
            <wp:extent cx="1806575" cy="2523490"/>
            <wp:effectExtent l="0" t="0" r="3175" b="0"/>
            <wp:docPr id="188" name="صورة 188" descr="C:\Users\محمد خير يوسف\Pictures\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محمد خير يوسف\Pictures\بدون عنوان....pn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806575" cy="2523490"/>
                    </a:xfrm>
                    <a:prstGeom prst="rect">
                      <a:avLst/>
                    </a:prstGeom>
                    <a:noFill/>
                    <a:ln>
                      <a:noFill/>
                    </a:ln>
                  </pic:spPr>
                </pic:pic>
              </a:graphicData>
            </a:graphic>
          </wp:inline>
        </w:drawing>
      </w:r>
    </w:p>
    <w:p w14:paraId="6F286D1B" w14:textId="77777777" w:rsidR="00A461F3" w:rsidRPr="007346F1" w:rsidRDefault="00A461F3" w:rsidP="007346F1">
      <w:pPr>
        <w:jc w:val="both"/>
        <w:rPr>
          <w:rFonts w:cs="Traditional Arabic"/>
          <w:sz w:val="36"/>
          <w:szCs w:val="36"/>
          <w:rtl/>
        </w:rPr>
      </w:pPr>
    </w:p>
    <w:p w14:paraId="7CEEA9A7" w14:textId="77777777" w:rsidR="007346F1" w:rsidRPr="007346F1" w:rsidRDefault="007346F1" w:rsidP="007346F1">
      <w:pPr>
        <w:jc w:val="both"/>
        <w:rPr>
          <w:rFonts w:cs="Traditional Arabic"/>
          <w:sz w:val="36"/>
          <w:szCs w:val="36"/>
          <w:rtl/>
        </w:rPr>
      </w:pPr>
      <w:r w:rsidRPr="007346F1">
        <w:rPr>
          <w:rFonts w:cs="Traditional Arabic" w:hint="cs"/>
          <w:sz w:val="36"/>
          <w:szCs w:val="36"/>
          <w:rtl/>
        </w:rPr>
        <w:lastRenderedPageBreak/>
        <w:t xml:space="preserve">    الإضراب عن الطعام هو الامتناع عن بعض أو كل أنواع الطعام أو الشراب أو هما معاً، مدة محددة أو مفتوحة، للمطالبة بحقٍّ ما لدى طرف ثان، وله أنواع عدة وصور متنوعة. وله مجالات كثيرة أيضاً، منها: الإضراب عن العمل، أو عن العلاج، أو عن الكلام، وغيرها.</w:t>
      </w:r>
    </w:p>
    <w:p w14:paraId="6AEF6DD1" w14:textId="77777777" w:rsidR="007346F1" w:rsidRPr="007346F1" w:rsidRDefault="007346F1" w:rsidP="007346F1">
      <w:pPr>
        <w:jc w:val="both"/>
        <w:rPr>
          <w:rFonts w:cs="Traditional Arabic"/>
          <w:sz w:val="36"/>
          <w:szCs w:val="36"/>
          <w:rtl/>
        </w:rPr>
      </w:pPr>
      <w:r w:rsidRPr="007346F1">
        <w:rPr>
          <w:rFonts w:cs="Traditional Arabic" w:hint="cs"/>
          <w:sz w:val="36"/>
          <w:szCs w:val="36"/>
          <w:rtl/>
        </w:rPr>
        <w:t xml:space="preserve">    وقد بحث المؤلف في نشأت الإضراب وتاريخه، وأسباب ظهوره، وأنواعه، ثم آثاره الإيجابية أو السلبية ومخاطره، وعن الإضراب في القوانين الدولية، وشروط نجاحه، وردود الأفعال نحوه من قبل الخصم، وأسباب انتشاره في البلاد الإسلامية، ثم أركان الإضراب، ومجالاته، والعقبات في طريقه، ثم بحث في فصلين طويلين حكم الإضراب عن الطعام في الفقه الإسلامي، والآثار المترتبة عليه.</w:t>
      </w:r>
    </w:p>
    <w:p w14:paraId="7E54D864" w14:textId="77777777" w:rsidR="007346F1" w:rsidRPr="007346F1" w:rsidRDefault="007346F1" w:rsidP="007346F1">
      <w:pPr>
        <w:jc w:val="both"/>
        <w:rPr>
          <w:rFonts w:cs="Traditional Arabic"/>
          <w:sz w:val="36"/>
          <w:szCs w:val="36"/>
          <w:rtl/>
        </w:rPr>
      </w:pPr>
      <w:r w:rsidRPr="007346F1">
        <w:rPr>
          <w:rFonts w:cs="Traditional Arabic" w:hint="cs"/>
          <w:sz w:val="36"/>
          <w:szCs w:val="36"/>
          <w:rtl/>
        </w:rPr>
        <w:t xml:space="preserve">    وختمه بقوله: اختلف العلماء في حكمه على ثلاثة أقوال: الأول: التحريم المطلق، والثاني: الجواز المطلق، والثالث: التفصيل، وهو قول جمهور العلماء المعاصرين، أنه يجوز ما لم يصل لمرحلة الخطر أو الموت.</w:t>
      </w:r>
    </w:p>
    <w:p w14:paraId="17FE8312" w14:textId="77777777" w:rsidR="007346F1" w:rsidRPr="007346F1" w:rsidRDefault="007346F1" w:rsidP="007346F1">
      <w:pPr>
        <w:jc w:val="both"/>
        <w:rPr>
          <w:rFonts w:cs="Traditional Arabic"/>
          <w:sz w:val="36"/>
          <w:szCs w:val="36"/>
          <w:rtl/>
        </w:rPr>
      </w:pPr>
      <w:r w:rsidRPr="007346F1">
        <w:rPr>
          <w:rFonts w:cs="Traditional Arabic" w:hint="cs"/>
          <w:sz w:val="36"/>
          <w:szCs w:val="36"/>
          <w:rtl/>
        </w:rPr>
        <w:t xml:space="preserve">    قال: وعند الترجيح تبين رجحان القول الثالث القائل بالتفصيل، وهو أنه:</w:t>
      </w:r>
    </w:p>
    <w:p w14:paraId="19F6FE11"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tl/>
        </w:rPr>
      </w:pPr>
      <w:r w:rsidRPr="007346F1">
        <w:rPr>
          <w:rFonts w:cs="Traditional Arabic" w:hint="cs"/>
          <w:sz w:val="36"/>
          <w:szCs w:val="36"/>
          <w:rtl/>
        </w:rPr>
        <w:t>إن اقترن به نية صوم فهو وصال، ثم إن وصل للموت فهو انتحار محرم.</w:t>
      </w:r>
    </w:p>
    <w:p w14:paraId="337D9251"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 xml:space="preserve">وإن لم يقترن به نية صوم، فهو نوع من أنواع رفع الظلم، فهو مباح بكل وسيلة ما لم يصل إلى درجة الموت، فيحرم. ولا يصح تكييفه على أنه دفع للصائل، لأنه تعمد للموت في منأى عن العدو </w:t>
      </w:r>
      <w:proofErr w:type="spellStart"/>
      <w:r w:rsidRPr="007346F1">
        <w:rPr>
          <w:rFonts w:cs="Traditional Arabic" w:hint="cs"/>
          <w:sz w:val="36"/>
          <w:szCs w:val="36"/>
          <w:rtl/>
        </w:rPr>
        <w:t>ومدافعته</w:t>
      </w:r>
      <w:proofErr w:type="spellEnd"/>
      <w:r w:rsidRPr="007346F1">
        <w:rPr>
          <w:rFonts w:cs="Traditional Arabic" w:hint="cs"/>
          <w:sz w:val="36"/>
          <w:szCs w:val="36"/>
          <w:rtl/>
        </w:rPr>
        <w:t xml:space="preserve"> المباشرة، والمقصود يحصل بالإضراب غير المفتوح أو غير الشامل.</w:t>
      </w:r>
    </w:p>
    <w:p w14:paraId="7362F37B" w14:textId="77777777" w:rsidR="007346F1" w:rsidRPr="007346F1" w:rsidRDefault="007346F1" w:rsidP="007346F1">
      <w:pPr>
        <w:tabs>
          <w:tab w:val="num" w:pos="660"/>
        </w:tabs>
        <w:ind w:left="660" w:right="660"/>
        <w:contextualSpacing/>
        <w:jc w:val="both"/>
        <w:rPr>
          <w:rFonts w:cs="Traditional Arabic"/>
          <w:sz w:val="36"/>
          <w:szCs w:val="36"/>
          <w:rtl/>
        </w:rPr>
      </w:pPr>
    </w:p>
    <w:p w14:paraId="3623AF85"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p>
    <w:p w14:paraId="12114248" w14:textId="77777777" w:rsidR="007346F1" w:rsidRPr="007346F1" w:rsidRDefault="007346F1" w:rsidP="007346F1">
      <w:pPr>
        <w:spacing w:after="200" w:line="276" w:lineRule="auto"/>
        <w:jc w:val="center"/>
        <w:rPr>
          <w:rFonts w:ascii="Calibri" w:eastAsia="Calibri" w:hAnsi="Calibri" w:cs="Traditional Arabic"/>
          <w:b/>
          <w:bCs/>
          <w:color w:val="FF0000"/>
          <w:sz w:val="36"/>
          <w:szCs w:val="36"/>
          <w:rtl/>
          <w:lang w:eastAsia="en-US"/>
        </w:rPr>
      </w:pPr>
      <w:r w:rsidRPr="007346F1">
        <w:rPr>
          <w:rFonts w:ascii="Calibri" w:eastAsia="Calibri" w:hAnsi="Calibri" w:cs="Traditional Arabic" w:hint="cs"/>
          <w:b/>
          <w:bCs/>
          <w:color w:val="FF0000"/>
          <w:sz w:val="36"/>
          <w:szCs w:val="36"/>
          <w:rtl/>
          <w:lang w:eastAsia="en-US"/>
        </w:rPr>
        <w:t>أحكام المظاهرات في الفقه الإسلامي</w:t>
      </w:r>
    </w:p>
    <w:p w14:paraId="3B288A24" w14:textId="77777777" w:rsidR="007346F1" w:rsidRPr="007346F1" w:rsidRDefault="007346F1" w:rsidP="007346F1">
      <w:pPr>
        <w:spacing w:after="200" w:line="276" w:lineRule="auto"/>
        <w:jc w:val="center"/>
        <w:rPr>
          <w:rFonts w:ascii="Calibri" w:eastAsia="Calibri" w:hAnsi="Calibri" w:cs="Traditional Arabic"/>
          <w:b/>
          <w:bCs/>
          <w:color w:val="FF0000"/>
          <w:sz w:val="36"/>
          <w:szCs w:val="36"/>
          <w:rtl/>
          <w:lang w:eastAsia="en-US"/>
        </w:rPr>
      </w:pPr>
    </w:p>
    <w:p w14:paraId="1D485395" w14:textId="77777777" w:rsidR="007346F1" w:rsidRDefault="007346F1" w:rsidP="007346F1">
      <w:pPr>
        <w:spacing w:after="200" w:line="276" w:lineRule="auto"/>
        <w:jc w:val="both"/>
        <w:rPr>
          <w:rFonts w:ascii="Calibri" w:eastAsia="Calibri" w:hAnsi="Calibri" w:cs="Traditional Arabic"/>
          <w:b/>
          <w:bCs/>
          <w:sz w:val="36"/>
          <w:szCs w:val="36"/>
          <w:rtl/>
          <w:lang w:eastAsia="en-US"/>
        </w:rPr>
      </w:pPr>
      <w:r w:rsidRPr="007346F1">
        <w:rPr>
          <w:rFonts w:ascii="Calibri" w:eastAsia="Calibri" w:hAnsi="Calibri" w:cs="Traditional Arabic" w:hint="cs"/>
          <w:b/>
          <w:bCs/>
          <w:sz w:val="36"/>
          <w:szCs w:val="36"/>
          <w:rtl/>
          <w:lang w:eastAsia="en-US"/>
        </w:rPr>
        <w:t xml:space="preserve">أحكام المظاهرات في الفقه الإسلامي/ مروان خلف </w:t>
      </w:r>
      <w:proofErr w:type="gramStart"/>
      <w:r w:rsidRPr="007346F1">
        <w:rPr>
          <w:rFonts w:ascii="Calibri" w:eastAsia="Calibri" w:hAnsi="Calibri" w:cs="Traditional Arabic" w:hint="cs"/>
          <w:b/>
          <w:bCs/>
          <w:sz w:val="36"/>
          <w:szCs w:val="36"/>
          <w:rtl/>
          <w:lang w:eastAsia="en-US"/>
        </w:rPr>
        <w:t>الضمور.-</w:t>
      </w:r>
      <w:proofErr w:type="gramEnd"/>
      <w:r w:rsidRPr="007346F1">
        <w:rPr>
          <w:rFonts w:ascii="Calibri" w:eastAsia="Calibri" w:hAnsi="Calibri" w:cs="Traditional Arabic" w:hint="cs"/>
          <w:b/>
          <w:bCs/>
          <w:sz w:val="36"/>
          <w:szCs w:val="36"/>
          <w:rtl/>
          <w:lang w:eastAsia="en-US"/>
        </w:rPr>
        <w:t xml:space="preserve"> عمّان: دار المأمون، 1430هـ، 363 ص.</w:t>
      </w:r>
    </w:p>
    <w:p w14:paraId="7ABB400F" w14:textId="77777777" w:rsidR="00A461F3" w:rsidRDefault="00A461F3" w:rsidP="007346F1">
      <w:pPr>
        <w:spacing w:after="200" w:line="276" w:lineRule="auto"/>
        <w:jc w:val="both"/>
        <w:rPr>
          <w:rFonts w:ascii="Calibri" w:eastAsia="Calibri" w:hAnsi="Calibri" w:cs="Traditional Arabic"/>
          <w:b/>
          <w:bCs/>
          <w:sz w:val="36"/>
          <w:szCs w:val="36"/>
          <w:rtl/>
          <w:lang w:eastAsia="en-US"/>
        </w:rPr>
      </w:pPr>
    </w:p>
    <w:p w14:paraId="7C9583D8" w14:textId="77777777" w:rsidR="00A461F3" w:rsidRPr="007346F1" w:rsidRDefault="00A461F3" w:rsidP="00A461F3">
      <w:pPr>
        <w:spacing w:after="200" w:line="276" w:lineRule="auto"/>
        <w:jc w:val="center"/>
        <w:rPr>
          <w:rFonts w:ascii="Calibri" w:eastAsia="Calibri" w:hAnsi="Calibri" w:cs="Traditional Arabic"/>
          <w:b/>
          <w:bCs/>
          <w:sz w:val="36"/>
          <w:szCs w:val="36"/>
          <w:rtl/>
          <w:lang w:eastAsia="en-US"/>
        </w:rPr>
      </w:pPr>
      <w:r>
        <w:rPr>
          <w:noProof/>
          <w:color w:val="0000FF"/>
          <w:lang w:eastAsia="en-US"/>
        </w:rPr>
        <w:drawing>
          <wp:inline distT="0" distB="0" distL="0" distR="0" wp14:anchorId="64FE7497" wp14:editId="10CBB840">
            <wp:extent cx="1927147" cy="2750516"/>
            <wp:effectExtent l="0" t="0" r="0" b="0"/>
            <wp:docPr id="189" name="irc_mi" descr="https://abjjadst.blob.core.windows.net/pub/9f935908-6efa-42e9-a31b-2612490510d7.jpg">
              <a:hlinkClick xmlns:a="http://schemas.openxmlformats.org/drawingml/2006/main" r:id="rId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abjjadst.blob.core.windows.net/pub/9f935908-6efa-42e9-a31b-2612490510d7.jpg">
                      <a:hlinkClick r:id="rId246"/>
                    </pic:cNvPr>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927347" cy="2750801"/>
                    </a:xfrm>
                    <a:prstGeom prst="rect">
                      <a:avLst/>
                    </a:prstGeom>
                    <a:noFill/>
                    <a:ln>
                      <a:noFill/>
                    </a:ln>
                  </pic:spPr>
                </pic:pic>
              </a:graphicData>
            </a:graphic>
          </wp:inline>
        </w:drawing>
      </w:r>
    </w:p>
    <w:p w14:paraId="0EEFF42D"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اختيار رائع لموضوع سياسي حيوي في إطار شرعي، يبدو من معالجته أنه رسالة جامعية، وقد جاء في عشرة مباحث تحته مطالب وفروع، وهذه المباحثات هي:</w:t>
      </w:r>
    </w:p>
    <w:p w14:paraId="26771BD2"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تعريف المظاهرات والمصطلحات ذات الصلة</w:t>
      </w:r>
    </w:p>
    <w:p w14:paraId="427306FA"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حكم المظاهرات وأقسامها.</w:t>
      </w:r>
    </w:p>
    <w:p w14:paraId="51DF8DCB"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سلطة ولي الأمر في تقييد المظاهرات.</w:t>
      </w:r>
    </w:p>
    <w:p w14:paraId="084F90F2"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الضوابط الشرعية للمظاهرات.</w:t>
      </w:r>
    </w:p>
    <w:p w14:paraId="6F78527A"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خروج المرأة وغير المسلم في المظاهرات.</w:t>
      </w:r>
    </w:p>
    <w:p w14:paraId="760105DB"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المظاهرات والجهاد والبغي والحرابة.</w:t>
      </w:r>
    </w:p>
    <w:p w14:paraId="204AA65C"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التصدي للمظاهرات غير المشروعة.</w:t>
      </w:r>
    </w:p>
    <w:p w14:paraId="6ADCDE60"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العقوبات المترتبة على الخروج في المظاهرة غير المشروعة.</w:t>
      </w:r>
    </w:p>
    <w:p w14:paraId="364C099A"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ضمان المتلفات الناتجة عن المظاهرات</w:t>
      </w:r>
    </w:p>
    <w:p w14:paraId="1E19352F"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مسائل فقهية متعلقة بالمظاهرات.</w:t>
      </w:r>
    </w:p>
    <w:p w14:paraId="481A168E"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 xml:space="preserve">وترجَّح - كما يقول الباحث </w:t>
      </w:r>
      <w:r w:rsidRPr="007346F1">
        <w:rPr>
          <w:rFonts w:ascii="Calibri" w:eastAsia="Calibri" w:hAnsi="Calibri" w:cs="Traditional Arabic"/>
          <w:sz w:val="36"/>
          <w:szCs w:val="36"/>
          <w:rtl/>
          <w:lang w:eastAsia="en-US"/>
        </w:rPr>
        <w:t>–</w:t>
      </w:r>
      <w:r w:rsidRPr="007346F1">
        <w:rPr>
          <w:rFonts w:ascii="Calibri" w:eastAsia="Calibri" w:hAnsi="Calibri" w:cs="Traditional Arabic" w:hint="cs"/>
          <w:sz w:val="36"/>
          <w:szCs w:val="36"/>
          <w:rtl/>
          <w:lang w:eastAsia="en-US"/>
        </w:rPr>
        <w:t xml:space="preserve"> أن حكم المظاهرات في الأصل من الوسائل المشروعة، وأنه يجب التقيد خلال المظاهرات بمجموعة من الضوابط الشرعية، وهي:</w:t>
      </w:r>
    </w:p>
    <w:p w14:paraId="2BE00E31"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lastRenderedPageBreak/>
        <w:t>ألّا يتناقض قصدُ المتظاهر قصدَ الشارع.</w:t>
      </w:r>
    </w:p>
    <w:p w14:paraId="4D8D4804"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ألَا يترتب على المظاهرة مفسدة أعظم من المصلحة المقصودة منها.</w:t>
      </w:r>
    </w:p>
    <w:p w14:paraId="40108F9B"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أن تكون المظاهرة هي أفضل الوسائل من أجل تحقيق المقصود.</w:t>
      </w:r>
    </w:p>
    <w:p w14:paraId="5661F217"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tl/>
        </w:rPr>
      </w:pPr>
      <w:r w:rsidRPr="007346F1">
        <w:rPr>
          <w:rFonts w:cs="Traditional Arabic" w:hint="cs"/>
          <w:sz w:val="36"/>
          <w:szCs w:val="36"/>
          <w:rtl/>
        </w:rPr>
        <w:t>الالتزام بضوابط الإضراب إن رافق المظاهرات.</w:t>
      </w:r>
    </w:p>
    <w:p w14:paraId="069152D2" w14:textId="77777777" w:rsidR="007346F1" w:rsidRPr="007346F1" w:rsidRDefault="007346F1" w:rsidP="007346F1">
      <w:pPr>
        <w:tabs>
          <w:tab w:val="num" w:pos="660"/>
        </w:tabs>
        <w:ind w:left="660" w:right="660"/>
        <w:contextualSpacing/>
        <w:jc w:val="both"/>
        <w:rPr>
          <w:rFonts w:cs="Traditional Arabic"/>
          <w:sz w:val="36"/>
          <w:szCs w:val="36"/>
          <w:rtl/>
        </w:rPr>
      </w:pPr>
    </w:p>
    <w:p w14:paraId="1022FC70" w14:textId="77777777" w:rsidR="007346F1" w:rsidRPr="007346F1" w:rsidRDefault="007346F1" w:rsidP="007346F1">
      <w:pPr>
        <w:tabs>
          <w:tab w:val="num" w:pos="660"/>
        </w:tabs>
        <w:ind w:left="660" w:right="660"/>
        <w:contextualSpacing/>
        <w:jc w:val="both"/>
        <w:rPr>
          <w:rFonts w:cs="Traditional Arabic"/>
          <w:sz w:val="36"/>
          <w:szCs w:val="36"/>
          <w:rtl/>
        </w:rPr>
      </w:pPr>
    </w:p>
    <w:p w14:paraId="293B065E" w14:textId="77777777" w:rsidR="00A461F3" w:rsidRDefault="00A461F3" w:rsidP="007346F1">
      <w:pPr>
        <w:spacing w:after="200" w:line="276" w:lineRule="auto"/>
        <w:jc w:val="center"/>
        <w:rPr>
          <w:rFonts w:ascii="Calibri" w:eastAsia="Calibri" w:hAnsi="Calibri" w:cs="Traditional Arabic"/>
          <w:b/>
          <w:bCs/>
          <w:color w:val="FF0000"/>
          <w:sz w:val="36"/>
          <w:szCs w:val="36"/>
          <w:rtl/>
          <w:lang w:eastAsia="en-US"/>
        </w:rPr>
      </w:pPr>
    </w:p>
    <w:p w14:paraId="58700808" w14:textId="77777777" w:rsidR="00A461F3" w:rsidRDefault="00A461F3" w:rsidP="007346F1">
      <w:pPr>
        <w:spacing w:after="200" w:line="276" w:lineRule="auto"/>
        <w:jc w:val="center"/>
        <w:rPr>
          <w:rFonts w:ascii="Calibri" w:eastAsia="Calibri" w:hAnsi="Calibri" w:cs="Traditional Arabic"/>
          <w:b/>
          <w:bCs/>
          <w:color w:val="FF0000"/>
          <w:sz w:val="36"/>
          <w:szCs w:val="36"/>
          <w:rtl/>
          <w:lang w:eastAsia="en-US"/>
        </w:rPr>
      </w:pPr>
    </w:p>
    <w:p w14:paraId="5CF10A79" w14:textId="77777777" w:rsidR="00A461F3" w:rsidRDefault="00A461F3" w:rsidP="007346F1">
      <w:pPr>
        <w:spacing w:after="200" w:line="276" w:lineRule="auto"/>
        <w:jc w:val="center"/>
        <w:rPr>
          <w:rFonts w:ascii="Calibri" w:eastAsia="Calibri" w:hAnsi="Calibri" w:cs="Traditional Arabic"/>
          <w:b/>
          <w:bCs/>
          <w:color w:val="FF0000"/>
          <w:sz w:val="36"/>
          <w:szCs w:val="36"/>
          <w:rtl/>
          <w:lang w:eastAsia="en-US"/>
        </w:rPr>
      </w:pPr>
    </w:p>
    <w:p w14:paraId="262BAF8E" w14:textId="77777777" w:rsidR="00A461F3" w:rsidRDefault="00A461F3" w:rsidP="007346F1">
      <w:pPr>
        <w:spacing w:after="200" w:line="276" w:lineRule="auto"/>
        <w:jc w:val="center"/>
        <w:rPr>
          <w:rFonts w:ascii="Calibri" w:eastAsia="Calibri" w:hAnsi="Calibri" w:cs="Traditional Arabic"/>
          <w:b/>
          <w:bCs/>
          <w:color w:val="FF0000"/>
          <w:sz w:val="36"/>
          <w:szCs w:val="36"/>
          <w:rtl/>
          <w:lang w:eastAsia="en-US"/>
        </w:rPr>
      </w:pPr>
    </w:p>
    <w:p w14:paraId="74FAAE21" w14:textId="77777777" w:rsidR="00A461F3" w:rsidRDefault="00A461F3" w:rsidP="007346F1">
      <w:pPr>
        <w:spacing w:after="200" w:line="276" w:lineRule="auto"/>
        <w:jc w:val="center"/>
        <w:rPr>
          <w:rFonts w:ascii="Calibri" w:eastAsia="Calibri" w:hAnsi="Calibri" w:cs="Traditional Arabic"/>
          <w:b/>
          <w:bCs/>
          <w:color w:val="FF0000"/>
          <w:sz w:val="36"/>
          <w:szCs w:val="36"/>
          <w:rtl/>
          <w:lang w:eastAsia="en-US"/>
        </w:rPr>
      </w:pPr>
    </w:p>
    <w:p w14:paraId="4FF71622" w14:textId="77777777" w:rsidR="00A461F3" w:rsidRDefault="00A461F3" w:rsidP="007346F1">
      <w:pPr>
        <w:spacing w:after="200" w:line="276" w:lineRule="auto"/>
        <w:jc w:val="center"/>
        <w:rPr>
          <w:rFonts w:ascii="Calibri" w:eastAsia="Calibri" w:hAnsi="Calibri" w:cs="Traditional Arabic"/>
          <w:b/>
          <w:bCs/>
          <w:color w:val="FF0000"/>
          <w:sz w:val="36"/>
          <w:szCs w:val="36"/>
          <w:rtl/>
          <w:lang w:eastAsia="en-US"/>
        </w:rPr>
      </w:pPr>
    </w:p>
    <w:p w14:paraId="5518F0CA" w14:textId="77777777" w:rsidR="00A461F3" w:rsidRDefault="00A461F3" w:rsidP="007346F1">
      <w:pPr>
        <w:spacing w:after="200" w:line="276" w:lineRule="auto"/>
        <w:jc w:val="center"/>
        <w:rPr>
          <w:rFonts w:ascii="Calibri" w:eastAsia="Calibri" w:hAnsi="Calibri" w:cs="Traditional Arabic"/>
          <w:b/>
          <w:bCs/>
          <w:color w:val="FF0000"/>
          <w:sz w:val="36"/>
          <w:szCs w:val="36"/>
          <w:rtl/>
          <w:lang w:eastAsia="en-US"/>
        </w:rPr>
      </w:pPr>
    </w:p>
    <w:p w14:paraId="38DA5870" w14:textId="77777777" w:rsidR="00A461F3" w:rsidRDefault="00A461F3" w:rsidP="007346F1">
      <w:pPr>
        <w:spacing w:after="200" w:line="276" w:lineRule="auto"/>
        <w:jc w:val="center"/>
        <w:rPr>
          <w:rFonts w:ascii="Calibri" w:eastAsia="Calibri" w:hAnsi="Calibri" w:cs="Traditional Arabic"/>
          <w:b/>
          <w:bCs/>
          <w:color w:val="FF0000"/>
          <w:sz w:val="36"/>
          <w:szCs w:val="36"/>
          <w:rtl/>
          <w:lang w:eastAsia="en-US"/>
        </w:rPr>
      </w:pPr>
    </w:p>
    <w:p w14:paraId="2B7F9F79" w14:textId="77777777" w:rsidR="00A461F3" w:rsidRDefault="00A461F3" w:rsidP="007346F1">
      <w:pPr>
        <w:spacing w:after="200" w:line="276" w:lineRule="auto"/>
        <w:jc w:val="center"/>
        <w:rPr>
          <w:rFonts w:ascii="Calibri" w:eastAsia="Calibri" w:hAnsi="Calibri" w:cs="Traditional Arabic"/>
          <w:b/>
          <w:bCs/>
          <w:color w:val="FF0000"/>
          <w:sz w:val="36"/>
          <w:szCs w:val="36"/>
          <w:rtl/>
          <w:lang w:eastAsia="en-US"/>
        </w:rPr>
      </w:pPr>
    </w:p>
    <w:p w14:paraId="5A15B62E" w14:textId="77777777" w:rsidR="00A461F3" w:rsidRDefault="00A461F3" w:rsidP="007346F1">
      <w:pPr>
        <w:spacing w:after="200" w:line="276" w:lineRule="auto"/>
        <w:jc w:val="center"/>
        <w:rPr>
          <w:rFonts w:ascii="Calibri" w:eastAsia="Calibri" w:hAnsi="Calibri" w:cs="Traditional Arabic"/>
          <w:b/>
          <w:bCs/>
          <w:color w:val="FF0000"/>
          <w:sz w:val="36"/>
          <w:szCs w:val="36"/>
          <w:rtl/>
          <w:lang w:eastAsia="en-US"/>
        </w:rPr>
      </w:pPr>
    </w:p>
    <w:p w14:paraId="0DFAD8A8" w14:textId="77777777" w:rsidR="00A461F3" w:rsidRDefault="00A461F3" w:rsidP="007346F1">
      <w:pPr>
        <w:spacing w:after="200" w:line="276" w:lineRule="auto"/>
        <w:jc w:val="center"/>
        <w:rPr>
          <w:rFonts w:ascii="Calibri" w:eastAsia="Calibri" w:hAnsi="Calibri" w:cs="Traditional Arabic"/>
          <w:b/>
          <w:bCs/>
          <w:color w:val="FF0000"/>
          <w:sz w:val="36"/>
          <w:szCs w:val="36"/>
          <w:rtl/>
          <w:lang w:eastAsia="en-US"/>
        </w:rPr>
      </w:pPr>
    </w:p>
    <w:p w14:paraId="6B56659E" w14:textId="77777777" w:rsidR="00A461F3" w:rsidRDefault="00A461F3" w:rsidP="007346F1">
      <w:pPr>
        <w:spacing w:after="200" w:line="276" w:lineRule="auto"/>
        <w:jc w:val="center"/>
        <w:rPr>
          <w:rFonts w:ascii="Calibri" w:eastAsia="Calibri" w:hAnsi="Calibri" w:cs="Traditional Arabic"/>
          <w:b/>
          <w:bCs/>
          <w:color w:val="FF0000"/>
          <w:sz w:val="36"/>
          <w:szCs w:val="36"/>
          <w:rtl/>
          <w:lang w:eastAsia="en-US"/>
        </w:rPr>
      </w:pPr>
    </w:p>
    <w:p w14:paraId="6C854E44" w14:textId="77777777" w:rsidR="00A461F3" w:rsidRDefault="00A461F3" w:rsidP="007346F1">
      <w:pPr>
        <w:spacing w:after="200" w:line="276" w:lineRule="auto"/>
        <w:jc w:val="center"/>
        <w:rPr>
          <w:rFonts w:ascii="Calibri" w:eastAsia="Calibri" w:hAnsi="Calibri" w:cs="Traditional Arabic"/>
          <w:b/>
          <w:bCs/>
          <w:color w:val="FF0000"/>
          <w:sz w:val="36"/>
          <w:szCs w:val="36"/>
          <w:rtl/>
          <w:lang w:eastAsia="en-US"/>
        </w:rPr>
      </w:pPr>
    </w:p>
    <w:p w14:paraId="511867E2" w14:textId="77777777" w:rsidR="007346F1" w:rsidRPr="007346F1" w:rsidRDefault="007346F1" w:rsidP="007346F1">
      <w:pPr>
        <w:spacing w:after="200" w:line="276" w:lineRule="auto"/>
        <w:jc w:val="center"/>
        <w:rPr>
          <w:rFonts w:ascii="Calibri" w:eastAsia="Calibri" w:hAnsi="Calibri" w:cs="Traditional Arabic"/>
          <w:b/>
          <w:bCs/>
          <w:color w:val="FF0000"/>
          <w:sz w:val="36"/>
          <w:szCs w:val="36"/>
          <w:rtl/>
          <w:lang w:eastAsia="en-US"/>
        </w:rPr>
      </w:pPr>
      <w:r w:rsidRPr="007346F1">
        <w:rPr>
          <w:rFonts w:ascii="Calibri" w:eastAsia="Calibri" w:hAnsi="Calibri" w:cs="Traditional Arabic" w:hint="cs"/>
          <w:b/>
          <w:bCs/>
          <w:color w:val="FF0000"/>
          <w:sz w:val="36"/>
          <w:szCs w:val="36"/>
          <w:rtl/>
          <w:lang w:eastAsia="en-US"/>
        </w:rPr>
        <w:lastRenderedPageBreak/>
        <w:t>(29)</w:t>
      </w:r>
    </w:p>
    <w:p w14:paraId="30563992" w14:textId="77777777" w:rsidR="007346F1" w:rsidRPr="007346F1" w:rsidRDefault="007346F1" w:rsidP="007346F1">
      <w:pPr>
        <w:spacing w:after="200" w:line="276" w:lineRule="auto"/>
        <w:jc w:val="center"/>
        <w:rPr>
          <w:rFonts w:ascii="Calibri" w:eastAsia="Calibri" w:hAnsi="Calibri" w:cs="Traditional Arabic"/>
          <w:b/>
          <w:bCs/>
          <w:color w:val="FF0000"/>
          <w:sz w:val="36"/>
          <w:szCs w:val="36"/>
          <w:rtl/>
          <w:lang w:eastAsia="en-US"/>
        </w:rPr>
      </w:pPr>
      <w:r w:rsidRPr="007346F1">
        <w:rPr>
          <w:rFonts w:ascii="Calibri" w:eastAsia="Calibri" w:hAnsi="Calibri" w:cs="Traditional Arabic" w:hint="cs"/>
          <w:b/>
          <w:bCs/>
          <w:color w:val="FF0000"/>
          <w:sz w:val="36"/>
          <w:szCs w:val="36"/>
          <w:rtl/>
          <w:lang w:eastAsia="en-US"/>
        </w:rPr>
        <w:t>النظام المالي في الإسلام</w:t>
      </w:r>
    </w:p>
    <w:p w14:paraId="76EB622A" w14:textId="77777777" w:rsidR="007346F1" w:rsidRPr="007346F1" w:rsidRDefault="007346F1" w:rsidP="007346F1">
      <w:pPr>
        <w:spacing w:after="200" w:line="276" w:lineRule="auto"/>
        <w:jc w:val="center"/>
        <w:rPr>
          <w:rFonts w:ascii="Calibri" w:eastAsia="Calibri" w:hAnsi="Calibri" w:cs="Traditional Arabic"/>
          <w:b/>
          <w:bCs/>
          <w:color w:val="FF0000"/>
          <w:sz w:val="36"/>
          <w:szCs w:val="36"/>
          <w:rtl/>
          <w:lang w:eastAsia="en-US"/>
        </w:rPr>
      </w:pPr>
    </w:p>
    <w:p w14:paraId="3F21D414" w14:textId="77777777" w:rsidR="007346F1" w:rsidRPr="007346F1" w:rsidRDefault="007346F1" w:rsidP="007346F1">
      <w:pPr>
        <w:spacing w:after="200" w:line="276" w:lineRule="auto"/>
        <w:jc w:val="center"/>
        <w:rPr>
          <w:rFonts w:ascii="Calibri" w:eastAsia="Calibri" w:hAnsi="Calibri" w:cs="Traditional Arabic"/>
          <w:b/>
          <w:bCs/>
          <w:color w:val="FF0000"/>
          <w:sz w:val="36"/>
          <w:szCs w:val="36"/>
          <w:rtl/>
          <w:lang w:eastAsia="en-US"/>
        </w:rPr>
      </w:pPr>
      <w:r w:rsidRPr="007346F1">
        <w:rPr>
          <w:rFonts w:ascii="Calibri" w:eastAsia="Calibri" w:hAnsi="Calibri" w:cs="Traditional Arabic" w:hint="cs"/>
          <w:b/>
          <w:bCs/>
          <w:color w:val="FF0000"/>
          <w:sz w:val="36"/>
          <w:szCs w:val="36"/>
          <w:rtl/>
          <w:lang w:eastAsia="en-US"/>
        </w:rPr>
        <w:t>المال العام وأحكامه</w:t>
      </w:r>
    </w:p>
    <w:p w14:paraId="0FD1CF9F" w14:textId="77777777" w:rsidR="007346F1" w:rsidRPr="007346F1" w:rsidRDefault="007346F1" w:rsidP="007346F1">
      <w:pPr>
        <w:spacing w:after="200" w:line="276" w:lineRule="auto"/>
        <w:jc w:val="center"/>
        <w:rPr>
          <w:rFonts w:ascii="Calibri" w:eastAsia="Calibri" w:hAnsi="Calibri" w:cs="Traditional Arabic"/>
          <w:b/>
          <w:bCs/>
          <w:sz w:val="36"/>
          <w:szCs w:val="36"/>
          <w:rtl/>
          <w:lang w:eastAsia="en-US"/>
        </w:rPr>
      </w:pPr>
    </w:p>
    <w:p w14:paraId="7F16BDC1" w14:textId="77777777" w:rsidR="007346F1" w:rsidRDefault="007346F1" w:rsidP="007346F1">
      <w:pPr>
        <w:spacing w:after="200" w:line="276" w:lineRule="auto"/>
        <w:jc w:val="both"/>
        <w:rPr>
          <w:rFonts w:ascii="Calibri" w:eastAsia="Calibri" w:hAnsi="Calibri" w:cs="Traditional Arabic"/>
          <w:b/>
          <w:bCs/>
          <w:sz w:val="36"/>
          <w:szCs w:val="36"/>
          <w:rtl/>
          <w:lang w:eastAsia="en-US"/>
        </w:rPr>
      </w:pPr>
      <w:r w:rsidRPr="007346F1">
        <w:rPr>
          <w:rFonts w:ascii="Calibri" w:eastAsia="Calibri" w:hAnsi="Calibri" w:cs="Traditional Arabic" w:hint="cs"/>
          <w:b/>
          <w:bCs/>
          <w:sz w:val="36"/>
          <w:szCs w:val="36"/>
          <w:rtl/>
          <w:lang w:eastAsia="en-US"/>
        </w:rPr>
        <w:t xml:space="preserve">المال العام وأحكامه في الفقه الإسلامي/ محمد سعيد محمد </w:t>
      </w:r>
      <w:proofErr w:type="gramStart"/>
      <w:r w:rsidRPr="007346F1">
        <w:rPr>
          <w:rFonts w:ascii="Calibri" w:eastAsia="Calibri" w:hAnsi="Calibri" w:cs="Traditional Arabic" w:hint="cs"/>
          <w:b/>
          <w:bCs/>
          <w:sz w:val="36"/>
          <w:szCs w:val="36"/>
          <w:rtl/>
          <w:lang w:eastAsia="en-US"/>
        </w:rPr>
        <w:t>البغدادي.-</w:t>
      </w:r>
      <w:proofErr w:type="gramEnd"/>
      <w:r w:rsidRPr="007346F1">
        <w:rPr>
          <w:rFonts w:ascii="Calibri" w:eastAsia="Calibri" w:hAnsi="Calibri" w:cs="Traditional Arabic" w:hint="cs"/>
          <w:b/>
          <w:bCs/>
          <w:sz w:val="36"/>
          <w:szCs w:val="36"/>
          <w:rtl/>
          <w:lang w:eastAsia="en-US"/>
        </w:rPr>
        <w:t xml:space="preserve"> القاهرة: دار البصائر، 1429هـ، 784 ص (أصله رسالة ماجستير، جامعة القاهرة).</w:t>
      </w:r>
    </w:p>
    <w:p w14:paraId="267AA1C1" w14:textId="77777777" w:rsidR="003D4D05" w:rsidRDefault="003D4D05" w:rsidP="007346F1">
      <w:pPr>
        <w:spacing w:after="200" w:line="276" w:lineRule="auto"/>
        <w:jc w:val="both"/>
        <w:rPr>
          <w:rFonts w:ascii="Calibri" w:eastAsia="Calibri" w:hAnsi="Calibri" w:cs="Traditional Arabic"/>
          <w:b/>
          <w:bCs/>
          <w:sz w:val="36"/>
          <w:szCs w:val="36"/>
          <w:rtl/>
          <w:lang w:eastAsia="en-US"/>
        </w:rPr>
      </w:pPr>
    </w:p>
    <w:p w14:paraId="499C40B4" w14:textId="77777777" w:rsidR="003D4D05" w:rsidRPr="007346F1" w:rsidRDefault="003D4D05" w:rsidP="003D4D05">
      <w:pPr>
        <w:spacing w:after="200" w:line="276" w:lineRule="auto"/>
        <w:jc w:val="center"/>
        <w:rPr>
          <w:rFonts w:ascii="Calibri" w:eastAsia="Calibri" w:hAnsi="Calibri" w:cs="Traditional Arabic"/>
          <w:b/>
          <w:bCs/>
          <w:sz w:val="36"/>
          <w:szCs w:val="36"/>
          <w:rtl/>
          <w:lang w:eastAsia="en-US"/>
        </w:rPr>
      </w:pPr>
      <w:r>
        <w:rPr>
          <w:noProof/>
          <w:color w:val="0000FF"/>
          <w:lang w:eastAsia="en-US"/>
        </w:rPr>
        <w:drawing>
          <wp:inline distT="0" distB="0" distL="0" distR="0" wp14:anchorId="7268183C" wp14:editId="1E769D5A">
            <wp:extent cx="2090686" cy="3006048"/>
            <wp:effectExtent l="0" t="0" r="5080" b="4445"/>
            <wp:docPr id="190" name="irc_mi" descr="https://abjjadst.blob.core.windows.net/pub/ce5166ed-6529-4cf4-8b72-79bcb22f2c6b.png">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abjjadst.blob.core.windows.net/pub/ce5166ed-6529-4cf4-8b72-79bcb22f2c6b.png">
                      <a:hlinkClick r:id="rId248"/>
                    </pic:cNvPr>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090806" cy="3006220"/>
                    </a:xfrm>
                    <a:prstGeom prst="rect">
                      <a:avLst/>
                    </a:prstGeom>
                    <a:noFill/>
                    <a:ln>
                      <a:noFill/>
                    </a:ln>
                  </pic:spPr>
                </pic:pic>
              </a:graphicData>
            </a:graphic>
          </wp:inline>
        </w:drawing>
      </w:r>
    </w:p>
    <w:p w14:paraId="0A6B2032" w14:textId="77777777" w:rsidR="007346F1" w:rsidRPr="007346F1" w:rsidRDefault="007346F1" w:rsidP="007346F1">
      <w:pPr>
        <w:spacing w:after="200" w:line="276" w:lineRule="auto"/>
        <w:jc w:val="both"/>
        <w:rPr>
          <w:rFonts w:ascii="Calibri" w:eastAsia="Calibri" w:hAnsi="Calibri" w:cs="Traditional Arabic"/>
          <w:b/>
          <w:bCs/>
          <w:sz w:val="36"/>
          <w:szCs w:val="36"/>
          <w:rtl/>
          <w:lang w:eastAsia="en-US"/>
        </w:rPr>
      </w:pPr>
    </w:p>
    <w:p w14:paraId="4ABED9BB"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قسم الباحث المال العام إلى قسمين رئيسيين، هما: مال الدولة، ومال الأمة.</w:t>
      </w:r>
    </w:p>
    <w:p w14:paraId="16B3C449"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 xml:space="preserve"> ومال الدولة هو ما ينحصر فيه حق التصرف والانتفاع للدولة. </w:t>
      </w:r>
    </w:p>
    <w:p w14:paraId="097DE6D6"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lastRenderedPageBreak/>
        <w:t>ومال الأمة هو ما لا ينحصر فيه حق التصرف والانتفاع بفرد معين، وإنما تكون ملكية الشيء فيه ملكية عامة للمسلمين الموجودين ومن سيأتون.</w:t>
      </w:r>
    </w:p>
    <w:p w14:paraId="3E0D49B4"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وقد اهتم الإسلام بحماية المال العام والرقابة عليه للمحافظة عليه من طمع الطامعين وعبث العابثين، وتتمثل حماية المال العام في الرقابة الذاتية والداخلية عند الفرد، ثم في الرقابة الخارجية، التي تشمل: رقابة الولاة والأئمة، ورقابة ولاية الحسبة، ورقابة ولاية المظالم، والدواوين، ومجموع الناس.</w:t>
      </w:r>
    </w:p>
    <w:p w14:paraId="1ED14D71"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ويُبدأ في مصارف المال العام بالضروريات، ثم بالحاجيات، ثم بالتحسينات.</w:t>
      </w:r>
    </w:p>
    <w:p w14:paraId="5E94B3BA"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 xml:space="preserve">وهو </w:t>
      </w:r>
      <w:r w:rsidRPr="007346F1">
        <w:rPr>
          <w:rFonts w:ascii="Calibri" w:eastAsia="Calibri" w:hAnsi="Calibri" w:cs="Traditional Arabic"/>
          <w:sz w:val="36"/>
          <w:szCs w:val="36"/>
          <w:rtl/>
          <w:lang w:eastAsia="en-US"/>
        </w:rPr>
        <w:t>–</w:t>
      </w:r>
      <w:r w:rsidRPr="007346F1">
        <w:rPr>
          <w:rFonts w:ascii="Calibri" w:eastAsia="Calibri" w:hAnsi="Calibri" w:cs="Traditional Arabic" w:hint="cs"/>
          <w:sz w:val="36"/>
          <w:szCs w:val="36"/>
          <w:rtl/>
          <w:lang w:eastAsia="en-US"/>
        </w:rPr>
        <w:t>بحكم الأصل- مخصص للنفع العام، ولا يجوز أن يختص به فرد واحد من الجمهور ليحرم بقية المواطنين من هذا الاستخدام، وكل تعارض مع هذه القاعدة يعتبر غير مشروع.</w:t>
      </w:r>
    </w:p>
    <w:p w14:paraId="09BFD1F2" w14:textId="77777777" w:rsidR="007346F1" w:rsidRPr="007346F1" w:rsidRDefault="007346F1" w:rsidP="007346F1">
      <w:pPr>
        <w:spacing w:after="200" w:line="276" w:lineRule="auto"/>
        <w:jc w:val="both"/>
        <w:rPr>
          <w:rFonts w:ascii="Calibri" w:eastAsia="Calibri" w:hAnsi="Calibri" w:cs="Traditional Arabic"/>
          <w:smallCaps/>
          <w:sz w:val="36"/>
          <w:szCs w:val="36"/>
          <w:rtl/>
          <w:lang w:eastAsia="en-US"/>
        </w:rPr>
      </w:pPr>
      <w:r w:rsidRPr="007346F1">
        <w:rPr>
          <w:rFonts w:ascii="Calibri" w:eastAsia="Calibri" w:hAnsi="Calibri" w:cs="Traditional Arabic" w:hint="cs"/>
          <w:sz w:val="36"/>
          <w:szCs w:val="36"/>
          <w:rtl/>
          <w:lang w:eastAsia="en-US"/>
        </w:rPr>
        <w:t>والمال العام في هذا الزمن يتعرَّض لأنواع كثيرة من الاعتداءات المباشرة وغير المباشرة، منها: السرقة، والاختلاس، وخيانة الأمانة، وعدم الوفاء بالعهود</w:t>
      </w:r>
      <w:r w:rsidRPr="007346F1">
        <w:rPr>
          <w:rFonts w:ascii="Calibri" w:eastAsia="Calibri" w:hAnsi="Calibri" w:cs="Traditional Arabic" w:hint="cs"/>
          <w:smallCaps/>
          <w:sz w:val="36"/>
          <w:szCs w:val="36"/>
          <w:rtl/>
          <w:lang w:eastAsia="en-US"/>
        </w:rPr>
        <w:t>، والغلول، والرشوة، وإتلاف المال العام وإفساده، والإسراف في استخدام المال العام، والاعتداء على الطريق العام، وقتل خيل الحكومة.</w:t>
      </w:r>
    </w:p>
    <w:p w14:paraId="1EE5EF8E" w14:textId="77777777" w:rsidR="007346F1" w:rsidRPr="007346F1" w:rsidRDefault="007346F1" w:rsidP="007346F1">
      <w:pPr>
        <w:spacing w:after="200" w:line="276" w:lineRule="auto"/>
        <w:jc w:val="both"/>
        <w:rPr>
          <w:rFonts w:ascii="Calibri" w:eastAsia="Calibri" w:hAnsi="Calibri" w:cs="Traditional Arabic"/>
          <w:smallCaps/>
          <w:sz w:val="36"/>
          <w:szCs w:val="36"/>
          <w:rtl/>
          <w:lang w:eastAsia="en-US"/>
        </w:rPr>
      </w:pPr>
      <w:r w:rsidRPr="007346F1">
        <w:rPr>
          <w:rFonts w:ascii="Calibri" w:eastAsia="Calibri" w:hAnsi="Calibri" w:cs="Traditional Arabic" w:hint="cs"/>
          <w:smallCaps/>
          <w:sz w:val="36"/>
          <w:szCs w:val="36"/>
          <w:rtl/>
          <w:lang w:eastAsia="en-US"/>
        </w:rPr>
        <w:t>والمال العام يتحول إلى مال خاص في ثلاث حالات، هي: بيع المال العام، وإحياء الموات (ملكية الأراضي الصحراوية)، والإقطاع.</w:t>
      </w:r>
    </w:p>
    <w:p w14:paraId="7623EEBA" w14:textId="77777777" w:rsidR="007346F1" w:rsidRPr="007346F1" w:rsidRDefault="007346F1" w:rsidP="007346F1">
      <w:pPr>
        <w:spacing w:after="200" w:line="276" w:lineRule="auto"/>
        <w:jc w:val="both"/>
        <w:rPr>
          <w:rFonts w:ascii="Calibri" w:eastAsia="Calibri" w:hAnsi="Calibri" w:cs="Traditional Arabic"/>
          <w:smallCaps/>
          <w:sz w:val="36"/>
          <w:szCs w:val="36"/>
          <w:rtl/>
          <w:lang w:eastAsia="en-US"/>
        </w:rPr>
      </w:pPr>
      <w:r w:rsidRPr="007346F1">
        <w:rPr>
          <w:rFonts w:ascii="Calibri" w:eastAsia="Calibri" w:hAnsi="Calibri" w:cs="Traditional Arabic" w:hint="cs"/>
          <w:smallCaps/>
          <w:sz w:val="36"/>
          <w:szCs w:val="36"/>
          <w:rtl/>
          <w:lang w:eastAsia="en-US"/>
        </w:rPr>
        <w:t>ويجوز نزع الملكية الخاصة للمنفعة العامة، ولكن بضوابط وشروط خاصة.</w:t>
      </w:r>
    </w:p>
    <w:p w14:paraId="5B8A5519" w14:textId="77777777" w:rsidR="007346F1" w:rsidRPr="007346F1" w:rsidRDefault="007346F1" w:rsidP="007346F1">
      <w:pPr>
        <w:spacing w:after="200" w:line="276" w:lineRule="auto"/>
        <w:jc w:val="both"/>
        <w:rPr>
          <w:rFonts w:ascii="Calibri" w:eastAsia="Calibri" w:hAnsi="Calibri" w:cs="Traditional Arabic"/>
          <w:smallCaps/>
          <w:sz w:val="36"/>
          <w:szCs w:val="36"/>
          <w:rtl/>
          <w:lang w:eastAsia="en-US"/>
        </w:rPr>
      </w:pPr>
      <w:r w:rsidRPr="007346F1">
        <w:rPr>
          <w:rFonts w:ascii="Calibri" w:eastAsia="Calibri" w:hAnsi="Calibri" w:cs="Traditional Arabic" w:hint="cs"/>
          <w:smallCaps/>
          <w:sz w:val="36"/>
          <w:szCs w:val="36"/>
          <w:rtl/>
          <w:lang w:eastAsia="en-US"/>
        </w:rPr>
        <w:t xml:space="preserve"> ولا زكاة في المال العام، وعلى الدولة الإسلامية أن تقوم بما يحتاجه الفقراء والمساكين من ضروريات الحياة.</w:t>
      </w:r>
    </w:p>
    <w:p w14:paraId="64EF7FEA" w14:textId="77777777" w:rsidR="007346F1" w:rsidRPr="007346F1" w:rsidRDefault="007346F1" w:rsidP="007346F1">
      <w:pPr>
        <w:spacing w:after="200" w:line="276" w:lineRule="auto"/>
        <w:jc w:val="both"/>
        <w:rPr>
          <w:rFonts w:ascii="Calibri" w:eastAsia="Calibri" w:hAnsi="Calibri" w:cs="Traditional Arabic"/>
          <w:smallCaps/>
          <w:sz w:val="36"/>
          <w:szCs w:val="36"/>
          <w:rtl/>
          <w:lang w:eastAsia="en-US"/>
        </w:rPr>
      </w:pPr>
      <w:r w:rsidRPr="007346F1">
        <w:rPr>
          <w:rFonts w:ascii="Calibri" w:eastAsia="Calibri" w:hAnsi="Calibri" w:cs="Traditional Arabic" w:hint="cs"/>
          <w:smallCaps/>
          <w:sz w:val="36"/>
          <w:szCs w:val="36"/>
          <w:rtl/>
          <w:lang w:eastAsia="en-US"/>
        </w:rPr>
        <w:t>هذا بعض ما استنتجه الكاتب، الذي جعل محتوى موضوعه في بابين، تحتهما فصول ومطالب عدة، وهما:</w:t>
      </w:r>
    </w:p>
    <w:p w14:paraId="530B1A0F" w14:textId="77777777" w:rsidR="007346F1" w:rsidRPr="007346F1" w:rsidRDefault="007346F1" w:rsidP="007346F1">
      <w:pPr>
        <w:spacing w:after="200" w:line="276" w:lineRule="auto"/>
        <w:jc w:val="both"/>
        <w:rPr>
          <w:rFonts w:ascii="Calibri" w:eastAsia="Calibri" w:hAnsi="Calibri" w:cs="Traditional Arabic"/>
          <w:smallCaps/>
          <w:sz w:val="36"/>
          <w:szCs w:val="36"/>
          <w:rtl/>
          <w:lang w:eastAsia="en-US"/>
        </w:rPr>
      </w:pPr>
      <w:r w:rsidRPr="007346F1">
        <w:rPr>
          <w:rFonts w:ascii="Calibri" w:eastAsia="Calibri" w:hAnsi="Calibri" w:cs="Traditional Arabic" w:hint="cs"/>
          <w:smallCaps/>
          <w:sz w:val="36"/>
          <w:szCs w:val="36"/>
          <w:rtl/>
          <w:lang w:eastAsia="en-US"/>
        </w:rPr>
        <w:lastRenderedPageBreak/>
        <w:t>- المال العام في الإسلام.</w:t>
      </w:r>
    </w:p>
    <w:p w14:paraId="6BF39A6C" w14:textId="77777777" w:rsidR="007346F1" w:rsidRPr="007346F1" w:rsidRDefault="007346F1" w:rsidP="007346F1">
      <w:pPr>
        <w:spacing w:after="200" w:line="276" w:lineRule="auto"/>
        <w:jc w:val="both"/>
        <w:rPr>
          <w:rFonts w:ascii="Calibri" w:eastAsia="Calibri" w:hAnsi="Calibri" w:cs="Traditional Arabic"/>
          <w:smallCaps/>
          <w:sz w:val="36"/>
          <w:szCs w:val="36"/>
          <w:rtl/>
          <w:lang w:eastAsia="en-US"/>
        </w:rPr>
      </w:pPr>
      <w:r w:rsidRPr="007346F1">
        <w:rPr>
          <w:rFonts w:ascii="Calibri" w:eastAsia="Calibri" w:hAnsi="Calibri" w:cs="Traditional Arabic" w:hint="cs"/>
          <w:smallCaps/>
          <w:sz w:val="36"/>
          <w:szCs w:val="36"/>
          <w:rtl/>
          <w:lang w:eastAsia="en-US"/>
        </w:rPr>
        <w:t>- أحكام المال العام في الفقه الإسلامي.</w:t>
      </w:r>
    </w:p>
    <w:p w14:paraId="7B780D6D" w14:textId="77777777" w:rsidR="007346F1" w:rsidRPr="007346F1" w:rsidRDefault="007346F1" w:rsidP="007346F1">
      <w:pPr>
        <w:tabs>
          <w:tab w:val="num" w:pos="660"/>
        </w:tabs>
        <w:ind w:left="660" w:right="660"/>
        <w:contextualSpacing/>
        <w:jc w:val="both"/>
        <w:rPr>
          <w:rFonts w:ascii="Calibri" w:eastAsia="Calibri" w:hAnsi="Calibri" w:cs="Traditional Arabic"/>
          <w:smallCaps/>
          <w:sz w:val="34"/>
          <w:szCs w:val="34"/>
          <w:rtl/>
          <w:lang w:eastAsia="en-US"/>
        </w:rPr>
      </w:pPr>
    </w:p>
    <w:p w14:paraId="47A819E4" w14:textId="77777777" w:rsidR="007346F1" w:rsidRPr="007346F1" w:rsidRDefault="007346F1" w:rsidP="007346F1">
      <w:pPr>
        <w:jc w:val="center"/>
        <w:rPr>
          <w:rFonts w:ascii="Traditional Arabic" w:hAnsi="Traditional Arabic" w:cs="Traditional Arabic"/>
          <w:sz w:val="36"/>
          <w:szCs w:val="36"/>
          <w:rtl/>
          <w:lang w:eastAsia="en-US"/>
        </w:rPr>
      </w:pPr>
      <w:r w:rsidRPr="007346F1">
        <w:rPr>
          <w:rFonts w:ascii="Traditional Arabic" w:hAnsi="Traditional Arabic" w:cs="Traditional Arabic"/>
          <w:b/>
          <w:bCs/>
          <w:color w:val="FF0000"/>
          <w:sz w:val="36"/>
          <w:szCs w:val="36"/>
          <w:rtl/>
          <w:lang w:eastAsia="en-US"/>
        </w:rPr>
        <w:t>التمويل الأجنبي</w:t>
      </w:r>
    </w:p>
    <w:p w14:paraId="16F60D15" w14:textId="77777777" w:rsidR="007346F1" w:rsidRPr="007346F1" w:rsidRDefault="007346F1" w:rsidP="007346F1">
      <w:pPr>
        <w:jc w:val="center"/>
        <w:rPr>
          <w:rFonts w:ascii="Traditional Arabic" w:hAnsi="Traditional Arabic" w:cs="Traditional Arabic"/>
          <w:sz w:val="36"/>
          <w:szCs w:val="36"/>
          <w:rtl/>
          <w:lang w:eastAsia="en-US"/>
        </w:rPr>
      </w:pPr>
    </w:p>
    <w:p w14:paraId="78609C84" w14:textId="77777777" w:rsidR="007346F1" w:rsidRPr="007346F1" w:rsidRDefault="007346F1" w:rsidP="007346F1">
      <w:pPr>
        <w:jc w:val="both"/>
        <w:rPr>
          <w:rFonts w:ascii="Traditional Arabic" w:hAnsi="Traditional Arabic" w:cs="Traditional Arabic"/>
          <w:sz w:val="36"/>
          <w:szCs w:val="36"/>
          <w:rtl/>
          <w:lang w:eastAsia="en-US"/>
        </w:rPr>
      </w:pPr>
      <w:r w:rsidRPr="007346F1">
        <w:rPr>
          <w:rFonts w:ascii="Traditional Arabic" w:hAnsi="Traditional Arabic" w:cs="Traditional Arabic"/>
          <w:b/>
          <w:bCs/>
          <w:sz w:val="36"/>
          <w:szCs w:val="36"/>
          <w:rtl/>
          <w:lang w:eastAsia="en-US"/>
        </w:rPr>
        <w:t xml:space="preserve">التمويل الأجنبي وموقف الإسلام منه/ أحمد بن سعد </w:t>
      </w:r>
      <w:proofErr w:type="gramStart"/>
      <w:r w:rsidRPr="007346F1">
        <w:rPr>
          <w:rFonts w:ascii="Traditional Arabic" w:hAnsi="Traditional Arabic" w:cs="Traditional Arabic"/>
          <w:b/>
          <w:bCs/>
          <w:sz w:val="36"/>
          <w:szCs w:val="36"/>
          <w:rtl/>
          <w:lang w:eastAsia="en-US"/>
        </w:rPr>
        <w:t>الخطابي.-</w:t>
      </w:r>
      <w:proofErr w:type="gramEnd"/>
      <w:r w:rsidRPr="007346F1">
        <w:rPr>
          <w:rFonts w:ascii="Traditional Arabic" w:hAnsi="Traditional Arabic" w:cs="Traditional Arabic"/>
          <w:b/>
          <w:bCs/>
          <w:sz w:val="36"/>
          <w:szCs w:val="36"/>
          <w:rtl/>
          <w:lang w:eastAsia="en-US"/>
        </w:rPr>
        <w:t xml:space="preserve"> الرياض: دار الفضيلة؛ مصر: دار الهدي النبوي، 1428 هـ، 632 ص.</w:t>
      </w:r>
    </w:p>
    <w:p w14:paraId="2D617581" w14:textId="77777777" w:rsidR="007346F1" w:rsidRPr="007346F1" w:rsidRDefault="007346F1" w:rsidP="007346F1">
      <w:pPr>
        <w:jc w:val="both"/>
        <w:rPr>
          <w:rFonts w:ascii="Traditional Arabic" w:hAnsi="Traditional Arabic" w:cs="Traditional Arabic"/>
          <w:sz w:val="36"/>
          <w:szCs w:val="36"/>
          <w:rtl/>
          <w:lang w:eastAsia="en-US"/>
        </w:rPr>
      </w:pPr>
    </w:p>
    <w:p w14:paraId="0EE5B1F4" w14:textId="77777777" w:rsidR="007346F1" w:rsidRPr="007346F1" w:rsidRDefault="007346F1" w:rsidP="007346F1">
      <w:pPr>
        <w:rPr>
          <w:rFonts w:ascii="Traditional Arabic" w:hAnsi="Traditional Arabic" w:cs="Traditional Arabic"/>
          <w:sz w:val="36"/>
          <w:szCs w:val="36"/>
          <w:rtl/>
          <w:lang w:eastAsia="en-US"/>
        </w:rPr>
      </w:pPr>
    </w:p>
    <w:p w14:paraId="1CE89A2F" w14:textId="77777777" w:rsidR="007346F1" w:rsidRPr="007346F1" w:rsidRDefault="007346F1" w:rsidP="007346F1">
      <w:pPr>
        <w:jc w:val="center"/>
        <w:rPr>
          <w:rFonts w:ascii="Traditional Arabic" w:hAnsi="Traditional Arabic" w:cs="Traditional Arabic"/>
          <w:sz w:val="36"/>
          <w:szCs w:val="36"/>
          <w:rtl/>
          <w:lang w:eastAsia="en-US"/>
        </w:rPr>
      </w:pPr>
      <w:r w:rsidRPr="007346F1">
        <w:rPr>
          <w:rFonts w:ascii="Traditional Arabic" w:hAnsi="Traditional Arabic" w:cs="Traditional Arabic"/>
          <w:noProof/>
          <w:sz w:val="36"/>
          <w:szCs w:val="36"/>
          <w:lang w:eastAsia="en-US"/>
        </w:rPr>
        <w:drawing>
          <wp:inline distT="0" distB="0" distL="0" distR="0" wp14:anchorId="477F3A5F" wp14:editId="76EF1C95">
            <wp:extent cx="1953260" cy="2750820"/>
            <wp:effectExtent l="0" t="0" r="8890" b="0"/>
            <wp:docPr id="86" name="صورة 86" descr="F:\Images\الكاميرا\201210\201210A0\201210061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 descr="F:\Images\الكاميرا\201210\201210A0\201210061047.jpg"/>
                    <pic:cNvPicPr>
                      <a:picLocks noChangeAspect="1" noChangeArrowheads="1"/>
                    </pic:cNvPicPr>
                  </pic:nvPicPr>
                  <pic:blipFill>
                    <a:blip r:embed="rId250" cstate="print">
                      <a:extLst>
                        <a:ext uri="{28A0092B-C50C-407E-A947-70E740481C1C}">
                          <a14:useLocalDpi xmlns:a14="http://schemas.microsoft.com/office/drawing/2010/main" val="0"/>
                        </a:ext>
                      </a:extLst>
                    </a:blip>
                    <a:srcRect l="6525" t="7300" r="49210" b="9677"/>
                    <a:stretch>
                      <a:fillRect/>
                    </a:stretch>
                  </pic:blipFill>
                  <pic:spPr bwMode="auto">
                    <a:xfrm>
                      <a:off x="0" y="0"/>
                      <a:ext cx="1953260" cy="2750820"/>
                    </a:xfrm>
                    <a:prstGeom prst="rect">
                      <a:avLst/>
                    </a:prstGeom>
                    <a:noFill/>
                    <a:ln>
                      <a:noFill/>
                    </a:ln>
                  </pic:spPr>
                </pic:pic>
              </a:graphicData>
            </a:graphic>
          </wp:inline>
        </w:drawing>
      </w:r>
    </w:p>
    <w:p w14:paraId="226FCDED" w14:textId="77777777" w:rsidR="007346F1" w:rsidRPr="007346F1" w:rsidRDefault="007346F1" w:rsidP="007346F1">
      <w:pPr>
        <w:rPr>
          <w:rFonts w:ascii="Traditional Arabic" w:hAnsi="Traditional Arabic" w:cs="Traditional Arabic"/>
          <w:sz w:val="36"/>
          <w:szCs w:val="36"/>
          <w:rtl/>
        </w:rPr>
      </w:pPr>
    </w:p>
    <w:p w14:paraId="363BB033" w14:textId="77777777" w:rsidR="007346F1" w:rsidRPr="007346F1" w:rsidRDefault="007346F1" w:rsidP="007346F1">
      <w:pPr>
        <w:keepNext/>
        <w:jc w:val="both"/>
        <w:outlineLvl w:val="1"/>
        <w:rPr>
          <w:rFonts w:ascii="Traditional Arabic" w:hAnsi="Traditional Arabic" w:cs="Traditional Arabic"/>
          <w:sz w:val="36"/>
          <w:szCs w:val="36"/>
          <w:rtl/>
          <w:lang w:eastAsia="en-US"/>
        </w:rPr>
      </w:pPr>
      <w:r w:rsidRPr="007346F1">
        <w:rPr>
          <w:rFonts w:ascii="Traditional Arabic" w:hAnsi="Traditional Arabic" w:cs="Traditional Arabic"/>
          <w:sz w:val="36"/>
          <w:szCs w:val="36"/>
          <w:rtl/>
          <w:lang w:eastAsia="en-US"/>
        </w:rPr>
        <w:lastRenderedPageBreak/>
        <w:t>التمويل الأجنبي أو الخارجي يتم الحصول عليه من مصدر خارج حدود الدولة، كالمنظمات الدولية والإقليمية، أو الحكومات الأجنبية، أو المصارف التجارية.</w:t>
      </w:r>
    </w:p>
    <w:p w14:paraId="2AE369B9" w14:textId="77777777" w:rsidR="007346F1" w:rsidRPr="007346F1" w:rsidRDefault="007346F1" w:rsidP="007346F1">
      <w:pPr>
        <w:keepNext/>
        <w:jc w:val="both"/>
        <w:outlineLvl w:val="1"/>
        <w:rPr>
          <w:rFonts w:ascii="Traditional Arabic" w:hAnsi="Traditional Arabic" w:cs="Traditional Arabic"/>
          <w:sz w:val="36"/>
          <w:szCs w:val="36"/>
          <w:rtl/>
          <w:lang w:eastAsia="en-US"/>
        </w:rPr>
      </w:pPr>
      <w:r w:rsidRPr="007346F1">
        <w:rPr>
          <w:rFonts w:ascii="Traditional Arabic" w:hAnsi="Traditional Arabic" w:cs="Traditional Arabic"/>
          <w:sz w:val="36"/>
          <w:szCs w:val="36"/>
          <w:rtl/>
          <w:lang w:eastAsia="en-US"/>
        </w:rPr>
        <w:t>وقد زادت أهمية التمويل الأجنبي للتنمية، خاصة القروض والمنح، واكتسب مزيدًا من البحث على مستوى الدراسات الاقتصادية، وصار محط أنظار المخططين في كثير من الدول النامية، بما فيها بعض الدول الإسلامية.</w:t>
      </w:r>
    </w:p>
    <w:p w14:paraId="715BA5D6" w14:textId="77777777" w:rsidR="007346F1" w:rsidRPr="007346F1" w:rsidRDefault="007346F1" w:rsidP="007346F1">
      <w:pPr>
        <w:keepNext/>
        <w:jc w:val="both"/>
        <w:outlineLvl w:val="1"/>
        <w:rPr>
          <w:rFonts w:ascii="Traditional Arabic" w:hAnsi="Traditional Arabic" w:cs="Traditional Arabic"/>
          <w:sz w:val="36"/>
          <w:szCs w:val="36"/>
          <w:rtl/>
          <w:lang w:eastAsia="en-US"/>
        </w:rPr>
      </w:pPr>
      <w:r w:rsidRPr="007346F1">
        <w:rPr>
          <w:rFonts w:ascii="Traditional Arabic" w:hAnsi="Traditional Arabic" w:cs="Traditional Arabic"/>
          <w:sz w:val="36"/>
          <w:szCs w:val="36"/>
          <w:rtl/>
          <w:lang w:eastAsia="en-US"/>
        </w:rPr>
        <w:t>ويذكر المؤلف أن واقع التمويل الأجنبي في الدول الإسلامية لم يدرس، ولم يخضع للمعايير الشرعية في شتى جوانبه، ليتضح ما يحلُّ منه وما يحرم، ولم تقدِّم الدراسات الموجودة حلولاً جذرية مبنية على أسس شرعية لمساعدة الدول الإسلامية على تجنب سلبيات التمويل الأجنبي، التي أصبح يعاني منها العديد من الدول الإسلامية... ولذلك جاء هذا البحث، الذي جعله مؤلفه في أربعة أبواب تحتها فصول، هي:</w:t>
      </w:r>
    </w:p>
    <w:p w14:paraId="63F5F575" w14:textId="77777777" w:rsidR="007346F1" w:rsidRPr="007346F1" w:rsidRDefault="007346F1" w:rsidP="00416944">
      <w:pPr>
        <w:keepNext/>
        <w:numPr>
          <w:ilvl w:val="0"/>
          <w:numId w:val="41"/>
        </w:numPr>
        <w:ind w:right="1110"/>
        <w:jc w:val="both"/>
        <w:outlineLvl w:val="1"/>
        <w:rPr>
          <w:rFonts w:ascii="Traditional Arabic" w:hAnsi="Traditional Arabic" w:cs="Traditional Arabic"/>
          <w:sz w:val="36"/>
          <w:szCs w:val="36"/>
          <w:rtl/>
          <w:lang w:eastAsia="en-US"/>
        </w:rPr>
      </w:pPr>
      <w:r w:rsidRPr="007346F1">
        <w:rPr>
          <w:rFonts w:ascii="Traditional Arabic" w:hAnsi="Traditional Arabic" w:cs="Traditional Arabic"/>
          <w:sz w:val="36"/>
          <w:szCs w:val="36"/>
          <w:rtl/>
          <w:lang w:eastAsia="en-US"/>
        </w:rPr>
        <w:t>أنواع التمويل الأجنبي.</w:t>
      </w:r>
    </w:p>
    <w:p w14:paraId="6DD666F0" w14:textId="77777777" w:rsidR="007346F1" w:rsidRPr="007346F1" w:rsidRDefault="007346F1" w:rsidP="007346F1">
      <w:pPr>
        <w:keepNext/>
        <w:ind w:left="1110" w:right="1110"/>
        <w:jc w:val="both"/>
        <w:outlineLvl w:val="1"/>
        <w:rPr>
          <w:rFonts w:ascii="Traditional Arabic" w:hAnsi="Traditional Arabic" w:cs="Traditional Arabic"/>
          <w:sz w:val="36"/>
          <w:szCs w:val="36"/>
          <w:lang w:eastAsia="en-US"/>
        </w:rPr>
      </w:pPr>
      <w:r w:rsidRPr="007346F1">
        <w:rPr>
          <w:rFonts w:ascii="Traditional Arabic" w:hAnsi="Traditional Arabic" w:cs="Traditional Arabic" w:hint="cs"/>
          <w:sz w:val="36"/>
          <w:szCs w:val="36"/>
          <w:rtl/>
          <w:lang w:eastAsia="en-US"/>
        </w:rPr>
        <w:t xml:space="preserve">ب- </w:t>
      </w:r>
      <w:r w:rsidRPr="007346F1">
        <w:rPr>
          <w:rFonts w:ascii="Traditional Arabic" w:hAnsi="Traditional Arabic" w:cs="Traditional Arabic"/>
          <w:sz w:val="36"/>
          <w:szCs w:val="36"/>
          <w:rtl/>
          <w:lang w:eastAsia="en-US"/>
        </w:rPr>
        <w:t>أسباب اللجوء إلى التمويل الأجنبي.</w:t>
      </w:r>
    </w:p>
    <w:p w14:paraId="5537F26F" w14:textId="77777777" w:rsidR="007346F1" w:rsidRPr="007346F1" w:rsidRDefault="007346F1" w:rsidP="00416944">
      <w:pPr>
        <w:keepNext/>
        <w:numPr>
          <w:ilvl w:val="0"/>
          <w:numId w:val="42"/>
        </w:numPr>
        <w:ind w:right="1110"/>
        <w:jc w:val="both"/>
        <w:outlineLvl w:val="1"/>
        <w:rPr>
          <w:rFonts w:ascii="Traditional Arabic" w:hAnsi="Traditional Arabic" w:cs="Traditional Arabic"/>
          <w:sz w:val="36"/>
          <w:szCs w:val="36"/>
          <w:lang w:eastAsia="en-US"/>
        </w:rPr>
      </w:pPr>
      <w:r w:rsidRPr="007346F1">
        <w:rPr>
          <w:rFonts w:ascii="Traditional Arabic" w:hAnsi="Traditional Arabic" w:cs="Traditional Arabic" w:hint="cs"/>
          <w:sz w:val="36"/>
          <w:szCs w:val="36"/>
          <w:rtl/>
          <w:lang w:eastAsia="en-US"/>
        </w:rPr>
        <w:t xml:space="preserve"> </w:t>
      </w:r>
      <w:r w:rsidRPr="007346F1">
        <w:rPr>
          <w:rFonts w:ascii="Traditional Arabic" w:hAnsi="Traditional Arabic" w:cs="Traditional Arabic"/>
          <w:sz w:val="36"/>
          <w:szCs w:val="36"/>
          <w:rtl/>
          <w:lang w:eastAsia="en-US"/>
        </w:rPr>
        <w:t>التقويم الاقتصادي والشرعي للتمويل الأجنبي</w:t>
      </w:r>
      <w:r w:rsidRPr="007346F1">
        <w:rPr>
          <w:rFonts w:ascii="Traditional Arabic" w:hAnsi="Traditional Arabic" w:cs="Traditional Arabic" w:hint="cs"/>
          <w:sz w:val="36"/>
          <w:szCs w:val="36"/>
          <w:rtl/>
          <w:lang w:eastAsia="en-US"/>
        </w:rPr>
        <w:t>.</w:t>
      </w:r>
    </w:p>
    <w:p w14:paraId="5E5C5FDE" w14:textId="77777777" w:rsidR="007346F1" w:rsidRPr="007346F1" w:rsidRDefault="007346F1" w:rsidP="00416944">
      <w:pPr>
        <w:keepNext/>
        <w:numPr>
          <w:ilvl w:val="0"/>
          <w:numId w:val="43"/>
        </w:numPr>
        <w:ind w:right="1110"/>
        <w:jc w:val="both"/>
        <w:outlineLvl w:val="1"/>
        <w:rPr>
          <w:rFonts w:ascii="Traditional Arabic" w:hAnsi="Traditional Arabic" w:cs="Traditional Arabic"/>
          <w:sz w:val="36"/>
          <w:szCs w:val="36"/>
          <w:rtl/>
          <w:lang w:eastAsia="en-US"/>
        </w:rPr>
      </w:pPr>
      <w:r w:rsidRPr="007346F1">
        <w:rPr>
          <w:rFonts w:ascii="Traditional Arabic" w:hAnsi="Traditional Arabic" w:cs="Traditional Arabic"/>
          <w:sz w:val="36"/>
          <w:szCs w:val="36"/>
          <w:rtl/>
          <w:lang w:eastAsia="en-US"/>
        </w:rPr>
        <w:t>الحل المقترح لمشكلات التمويل الأجنبي.</w:t>
      </w:r>
    </w:p>
    <w:p w14:paraId="18D6B5CC" w14:textId="77777777" w:rsidR="007346F1" w:rsidRPr="007346F1" w:rsidRDefault="007346F1" w:rsidP="007346F1">
      <w:pPr>
        <w:jc w:val="both"/>
        <w:rPr>
          <w:rFonts w:ascii="Traditional Arabic" w:hAnsi="Traditional Arabic" w:cs="Traditional Arabic"/>
          <w:sz w:val="36"/>
          <w:szCs w:val="36"/>
        </w:rPr>
      </w:pPr>
    </w:p>
    <w:p w14:paraId="0009070A" w14:textId="77777777" w:rsidR="007346F1" w:rsidRPr="007346F1" w:rsidRDefault="007346F1" w:rsidP="007346F1">
      <w:pPr>
        <w:keepNext/>
        <w:jc w:val="both"/>
        <w:outlineLvl w:val="1"/>
        <w:rPr>
          <w:rFonts w:ascii="Traditional Arabic" w:hAnsi="Traditional Arabic" w:cs="Traditional Arabic"/>
          <w:sz w:val="36"/>
          <w:szCs w:val="36"/>
          <w:rtl/>
          <w:lang w:eastAsia="en-US"/>
        </w:rPr>
      </w:pPr>
      <w:r w:rsidRPr="007346F1">
        <w:rPr>
          <w:rFonts w:ascii="Traditional Arabic" w:hAnsi="Traditional Arabic" w:cs="Traditional Arabic"/>
          <w:sz w:val="36"/>
          <w:szCs w:val="36"/>
          <w:rtl/>
          <w:lang w:eastAsia="en-US"/>
        </w:rPr>
        <w:lastRenderedPageBreak/>
        <w:t>ومما توصل إليه وذكره في نتائج بحثه هذا:</w:t>
      </w:r>
    </w:p>
    <w:p w14:paraId="755FB963" w14:textId="77777777" w:rsidR="007346F1" w:rsidRPr="007346F1" w:rsidRDefault="007346F1" w:rsidP="007346F1">
      <w:pPr>
        <w:keepNext/>
        <w:ind w:left="750"/>
        <w:jc w:val="both"/>
        <w:outlineLvl w:val="1"/>
        <w:rPr>
          <w:rFonts w:ascii="Traditional Arabic" w:hAnsi="Traditional Arabic" w:cs="Traditional Arabic"/>
          <w:sz w:val="36"/>
          <w:szCs w:val="36"/>
          <w:rtl/>
          <w:lang w:eastAsia="en-US"/>
        </w:rPr>
      </w:pPr>
      <w:r w:rsidRPr="007346F1">
        <w:rPr>
          <w:rFonts w:ascii="Traditional Arabic" w:hAnsi="Traditional Arabic" w:cs="Traditional Arabic"/>
          <w:sz w:val="36"/>
          <w:szCs w:val="36"/>
          <w:rtl/>
          <w:lang w:eastAsia="en-US"/>
        </w:rPr>
        <w:t>- للتمويل الأجنبي ثلاثة أنواع: القروض الأجنبية، والمنح الأجنبية، والاستثمار الأجنبي المباشر.</w:t>
      </w:r>
    </w:p>
    <w:p w14:paraId="7457F1FD" w14:textId="77777777" w:rsidR="007346F1" w:rsidRPr="007346F1" w:rsidRDefault="007346F1" w:rsidP="007346F1">
      <w:pPr>
        <w:keepNext/>
        <w:jc w:val="both"/>
        <w:outlineLvl w:val="1"/>
        <w:rPr>
          <w:rFonts w:ascii="Traditional Arabic" w:hAnsi="Traditional Arabic" w:cs="Traditional Arabic"/>
          <w:sz w:val="36"/>
          <w:szCs w:val="36"/>
          <w:rtl/>
          <w:lang w:eastAsia="en-US"/>
        </w:rPr>
      </w:pPr>
      <w:r w:rsidRPr="007346F1">
        <w:rPr>
          <w:rFonts w:ascii="Traditional Arabic" w:hAnsi="Traditional Arabic" w:cs="Traditional Arabic"/>
          <w:sz w:val="36"/>
          <w:szCs w:val="36"/>
          <w:rtl/>
          <w:lang w:eastAsia="en-US"/>
        </w:rPr>
        <w:t xml:space="preserve"> وتأتي القروض والمنح الأجنبية من مصادر رسمية، وهي الحكومات الأجنبية، أو بعض هيئاتها، وتأتي أيضًا من المنظمات الدولية والإقليمية، ومن المنشآت الخاصة التجارية، أو الهيئات الخاصة ذات الأهداف غير الاقتصادية.</w:t>
      </w:r>
    </w:p>
    <w:p w14:paraId="6CEB7B75" w14:textId="77777777" w:rsidR="007346F1" w:rsidRPr="007346F1" w:rsidRDefault="007346F1" w:rsidP="007346F1">
      <w:pPr>
        <w:keepNext/>
        <w:jc w:val="both"/>
        <w:outlineLvl w:val="1"/>
        <w:rPr>
          <w:rFonts w:ascii="Traditional Arabic" w:hAnsi="Traditional Arabic" w:cs="Traditional Arabic"/>
          <w:sz w:val="36"/>
          <w:szCs w:val="36"/>
          <w:rtl/>
          <w:lang w:eastAsia="en-US"/>
        </w:rPr>
      </w:pPr>
      <w:r w:rsidRPr="007346F1">
        <w:rPr>
          <w:rFonts w:ascii="Traditional Arabic" w:hAnsi="Traditional Arabic" w:cs="Traditional Arabic"/>
          <w:sz w:val="36"/>
          <w:szCs w:val="36"/>
          <w:rtl/>
          <w:lang w:eastAsia="en-US"/>
        </w:rPr>
        <w:t>ويبدو أن القروض والمنح الأجنبية الرسمية في الغالب تستعمل لخدمة مصالح الدول المتقدمة، بصورة مباشرة أو غير مباشرة، ومصادر هذه القروض والمنح في الغالب تقع تحت سيطرة هذه الدول المتقدمة حتى وإن بدت أنها منظمات دولية، أما الاستثمار الأجنبي المباشر ففي الغالب تتحكم فيه العوامل المؤثرة على معدلات الأرباح.</w:t>
      </w:r>
    </w:p>
    <w:p w14:paraId="20EC1DC9" w14:textId="5B2ECA96" w:rsidR="007346F1" w:rsidRPr="007346F1" w:rsidRDefault="007346F1" w:rsidP="007346F1">
      <w:pPr>
        <w:keepNext/>
        <w:numPr>
          <w:ilvl w:val="0"/>
          <w:numId w:val="24"/>
        </w:numPr>
        <w:ind w:right="0"/>
        <w:jc w:val="both"/>
        <w:outlineLvl w:val="1"/>
        <w:rPr>
          <w:rFonts w:ascii="Traditional Arabic" w:hAnsi="Traditional Arabic" w:cs="Traditional Arabic"/>
          <w:sz w:val="36"/>
          <w:szCs w:val="36"/>
          <w:rtl/>
          <w:lang w:eastAsia="en-US"/>
        </w:rPr>
      </w:pPr>
      <w:r w:rsidRPr="007346F1">
        <w:rPr>
          <w:rFonts w:ascii="Traditional Arabic" w:hAnsi="Traditional Arabic" w:cs="Traditional Arabic"/>
          <w:sz w:val="36"/>
          <w:szCs w:val="36"/>
          <w:rtl/>
          <w:lang w:eastAsia="en-US"/>
        </w:rPr>
        <w:t>هناك أسباب عديدة تدفع الدول النامية بما فيها الدول الإسلامية إلى التمويل الأجنبي.</w:t>
      </w:r>
    </w:p>
    <w:p w14:paraId="1D3F5940" w14:textId="77777777" w:rsidR="007346F1" w:rsidRPr="007346F1" w:rsidRDefault="007346F1" w:rsidP="007346F1">
      <w:pPr>
        <w:keepNext/>
        <w:numPr>
          <w:ilvl w:val="0"/>
          <w:numId w:val="24"/>
        </w:numPr>
        <w:ind w:right="0"/>
        <w:jc w:val="both"/>
        <w:outlineLvl w:val="1"/>
        <w:rPr>
          <w:rFonts w:ascii="Traditional Arabic" w:hAnsi="Traditional Arabic" w:cs="Traditional Arabic"/>
          <w:sz w:val="36"/>
          <w:szCs w:val="36"/>
          <w:lang w:eastAsia="en-US"/>
        </w:rPr>
      </w:pPr>
      <w:r w:rsidRPr="007346F1">
        <w:rPr>
          <w:rFonts w:ascii="Traditional Arabic" w:hAnsi="Traditional Arabic" w:cs="Traditional Arabic"/>
          <w:sz w:val="36"/>
          <w:szCs w:val="36"/>
          <w:rtl/>
          <w:lang w:eastAsia="en-US"/>
        </w:rPr>
        <w:t xml:space="preserve">للقروض والمنح الأجنبية آثار اقتصادية إيجابية وأخرى سلبية، ويُستفاد من تجارب بعض الدول الإسلامية وغيرها من الدول النامية غير الإسلامية بعموم أن سلبياتها تفوق </w:t>
      </w:r>
      <w:proofErr w:type="spellStart"/>
      <w:r w:rsidRPr="007346F1">
        <w:rPr>
          <w:rFonts w:ascii="Traditional Arabic" w:hAnsi="Traditional Arabic" w:cs="Traditional Arabic"/>
          <w:sz w:val="36"/>
          <w:szCs w:val="36"/>
          <w:rtl/>
          <w:lang w:eastAsia="en-US"/>
        </w:rPr>
        <w:t>إيجابياتها</w:t>
      </w:r>
      <w:proofErr w:type="spellEnd"/>
      <w:r w:rsidRPr="007346F1">
        <w:rPr>
          <w:rFonts w:ascii="Traditional Arabic" w:hAnsi="Traditional Arabic" w:cs="Traditional Arabic"/>
          <w:sz w:val="36"/>
          <w:szCs w:val="36"/>
          <w:rtl/>
          <w:lang w:eastAsia="en-US"/>
        </w:rPr>
        <w:t>.</w:t>
      </w:r>
    </w:p>
    <w:p w14:paraId="224FACB1" w14:textId="2D1ED162" w:rsidR="007346F1" w:rsidRPr="007346F1" w:rsidRDefault="007346F1" w:rsidP="007346F1">
      <w:pPr>
        <w:keepNext/>
        <w:numPr>
          <w:ilvl w:val="0"/>
          <w:numId w:val="24"/>
        </w:numPr>
        <w:ind w:right="0"/>
        <w:jc w:val="both"/>
        <w:outlineLvl w:val="1"/>
        <w:rPr>
          <w:rFonts w:ascii="Traditional Arabic" w:hAnsi="Traditional Arabic" w:cs="Traditional Arabic"/>
          <w:sz w:val="36"/>
          <w:szCs w:val="36"/>
          <w:rtl/>
          <w:lang w:eastAsia="en-US"/>
        </w:rPr>
      </w:pPr>
      <w:r w:rsidRPr="007346F1">
        <w:rPr>
          <w:rFonts w:ascii="Traditional Arabic" w:hAnsi="Traditional Arabic" w:cs="Traditional Arabic"/>
          <w:sz w:val="36"/>
          <w:szCs w:val="36"/>
          <w:rtl/>
          <w:lang w:eastAsia="en-US"/>
        </w:rPr>
        <w:t>فاللجوء إليهما قد يؤجل بعض الأزمات، ولكنه ليس حلاً لعيوب تكمن في جذور مناهج التنمية المطبقة في تلك الدول، والبلدان التي تحصل على نصيب كبير من القروض والمنح الأجنبية ستعاني من عبء الديون، ومن التدخل الخارجي في سياساتها الوطنية، وربما تسهم في تشجيع حكومات تلك البلدان على عدم إجراء إصلاحات حقيقية، وهذا يعني الإبقاء على التبعية للدول المتقدمة وتعميق جذورها.</w:t>
      </w:r>
    </w:p>
    <w:p w14:paraId="65A0BDDE" w14:textId="77777777" w:rsidR="007346F1" w:rsidRPr="007346F1" w:rsidRDefault="007346F1" w:rsidP="007346F1">
      <w:pPr>
        <w:keepNext/>
        <w:ind w:left="360"/>
        <w:jc w:val="both"/>
        <w:outlineLvl w:val="1"/>
        <w:rPr>
          <w:rFonts w:ascii="Traditional Arabic" w:hAnsi="Traditional Arabic" w:cs="Traditional Arabic"/>
          <w:sz w:val="36"/>
          <w:szCs w:val="36"/>
          <w:rtl/>
          <w:lang w:eastAsia="en-US"/>
        </w:rPr>
      </w:pPr>
      <w:r w:rsidRPr="007346F1">
        <w:rPr>
          <w:rFonts w:ascii="Traditional Arabic" w:hAnsi="Traditional Arabic" w:cs="Traditional Arabic"/>
          <w:sz w:val="36"/>
          <w:szCs w:val="36"/>
          <w:rtl/>
          <w:lang w:eastAsia="en-US"/>
        </w:rPr>
        <w:t>أما الاستثمار الأجنبي المباشر فليس دخوله لبلد ما شرطًا كافيًا لتحقيق الأهداف المرجوة منه، وذا كان لابد من التعامل مع المستثمر الأجنبي، فينبغي أن يكون ذلك لتحقيق أهداف اقتصادية محددة وواضحة، تكون جزءًا من منهج تنموي شامل، أما بغياب النظرة الفاحصة تجاه الاستثمارات الأجنبية، فربما يؤدي إلى مشكلات لا تقلُّ في خطورتها عن أزمة الديون الخارجية.</w:t>
      </w:r>
    </w:p>
    <w:p w14:paraId="62A0D6FF" w14:textId="77777777" w:rsidR="007346F1" w:rsidRPr="007346F1" w:rsidRDefault="007346F1" w:rsidP="007346F1">
      <w:pPr>
        <w:keepNext/>
        <w:numPr>
          <w:ilvl w:val="0"/>
          <w:numId w:val="24"/>
        </w:numPr>
        <w:ind w:right="0"/>
        <w:jc w:val="both"/>
        <w:outlineLvl w:val="1"/>
        <w:rPr>
          <w:rFonts w:ascii="Traditional Arabic" w:hAnsi="Traditional Arabic" w:cs="Traditional Arabic"/>
          <w:sz w:val="36"/>
          <w:szCs w:val="36"/>
          <w:rtl/>
          <w:lang w:eastAsia="en-US"/>
        </w:rPr>
      </w:pPr>
      <w:r w:rsidRPr="007346F1">
        <w:rPr>
          <w:rFonts w:ascii="Traditional Arabic" w:hAnsi="Traditional Arabic" w:cs="Traditional Arabic"/>
          <w:sz w:val="36"/>
          <w:szCs w:val="36"/>
          <w:rtl/>
          <w:lang w:eastAsia="en-US"/>
        </w:rPr>
        <w:lastRenderedPageBreak/>
        <w:t xml:space="preserve"> بتطبيق المعايير الشرعية على القروض والمنح الأجنبية المعاصرة يظهر أنها مصحوبة بما يتعارض مع الشريعة الإسلامية غالبًا، كالربا والشروط المحرمة المختلفة التي تفرضها الدول المتقدمة. ولهذا فهي غير مقبولة في ظل المنهج الإسلامي للتنمية، لما يترتب عليها من شروط ونتائج تتعارض مع الشريعة.</w:t>
      </w:r>
    </w:p>
    <w:p w14:paraId="4F64DD50" w14:textId="77777777" w:rsidR="007346F1" w:rsidRPr="007346F1" w:rsidRDefault="007346F1" w:rsidP="007346F1">
      <w:pPr>
        <w:keepNext/>
        <w:ind w:left="360"/>
        <w:jc w:val="both"/>
        <w:outlineLvl w:val="1"/>
        <w:rPr>
          <w:rFonts w:ascii="Traditional Arabic" w:hAnsi="Traditional Arabic" w:cs="Traditional Arabic"/>
          <w:sz w:val="36"/>
          <w:szCs w:val="36"/>
          <w:rtl/>
          <w:lang w:eastAsia="en-US"/>
        </w:rPr>
      </w:pPr>
      <w:r w:rsidRPr="007346F1">
        <w:rPr>
          <w:rFonts w:ascii="Traditional Arabic" w:hAnsi="Traditional Arabic" w:cs="Traditional Arabic"/>
          <w:sz w:val="36"/>
          <w:szCs w:val="36"/>
          <w:rtl/>
          <w:lang w:eastAsia="en-US"/>
        </w:rPr>
        <w:t xml:space="preserve"> أما الاستثمارات الأجنبية فيمكن التعامل معها في الدول الإسلامية بضوابط شرعية دقيقة تحمي المجتمع المسلم من الآثار السلبية العديدة التي قد تنجم عنها، وبغياب الضوابط الشرعية يخشى أن يؤدي دخول الاستثمارات الأجنبية إلى إلحاق الضرر بالمجتمع المسلم.</w:t>
      </w:r>
    </w:p>
    <w:p w14:paraId="6B8B1662" w14:textId="77777777" w:rsidR="007346F1" w:rsidRPr="007346F1" w:rsidRDefault="007346F1" w:rsidP="007346F1">
      <w:pPr>
        <w:keepNext/>
        <w:numPr>
          <w:ilvl w:val="0"/>
          <w:numId w:val="24"/>
        </w:numPr>
        <w:ind w:right="0"/>
        <w:jc w:val="both"/>
        <w:outlineLvl w:val="1"/>
        <w:rPr>
          <w:rFonts w:ascii="Traditional Arabic" w:hAnsi="Traditional Arabic" w:cs="Traditional Arabic"/>
          <w:sz w:val="36"/>
          <w:szCs w:val="36"/>
          <w:rtl/>
          <w:lang w:eastAsia="en-US"/>
        </w:rPr>
      </w:pPr>
      <w:r w:rsidRPr="007346F1">
        <w:rPr>
          <w:rFonts w:ascii="Traditional Arabic" w:hAnsi="Traditional Arabic" w:cs="Traditional Arabic"/>
          <w:sz w:val="36"/>
          <w:szCs w:val="36"/>
          <w:rtl/>
          <w:lang w:eastAsia="en-US"/>
        </w:rPr>
        <w:t>يبدو أن الحل المقترح لتخليص الدول الإسلامية من مشكلات التمويل الأجنبي هو المنهج الإسلامي للتنمية الشاملة، التي تشمل كل جوانب الحياة. ويمكن إيجاز أهم عناصر هذا المنهج في العناصر التالية:</w:t>
      </w:r>
    </w:p>
    <w:p w14:paraId="51E6A303" w14:textId="77777777" w:rsidR="007346F1" w:rsidRPr="007346F1" w:rsidRDefault="007346F1" w:rsidP="00416944">
      <w:pPr>
        <w:numPr>
          <w:ilvl w:val="0"/>
          <w:numId w:val="40"/>
        </w:numPr>
        <w:jc w:val="both"/>
        <w:rPr>
          <w:rFonts w:ascii="Traditional Arabic" w:hAnsi="Traditional Arabic" w:cs="Traditional Arabic"/>
          <w:sz w:val="36"/>
          <w:szCs w:val="36"/>
          <w:rtl/>
          <w:lang w:eastAsia="en-US"/>
        </w:rPr>
      </w:pPr>
      <w:r w:rsidRPr="007346F1">
        <w:rPr>
          <w:rFonts w:ascii="Traditional Arabic" w:hAnsi="Traditional Arabic" w:cs="Traditional Arabic"/>
          <w:sz w:val="36"/>
          <w:szCs w:val="36"/>
          <w:rtl/>
          <w:lang w:eastAsia="en-US"/>
        </w:rPr>
        <w:t>هدف التنمية تحقيق العبودية لله في الأرض.</w:t>
      </w:r>
    </w:p>
    <w:p w14:paraId="18089C35" w14:textId="77777777" w:rsidR="007346F1" w:rsidRPr="007346F1" w:rsidRDefault="007346F1" w:rsidP="00416944">
      <w:pPr>
        <w:numPr>
          <w:ilvl w:val="0"/>
          <w:numId w:val="40"/>
        </w:numPr>
        <w:jc w:val="both"/>
        <w:rPr>
          <w:rFonts w:ascii="Traditional Arabic" w:hAnsi="Traditional Arabic" w:cs="Traditional Arabic"/>
          <w:sz w:val="36"/>
          <w:szCs w:val="36"/>
          <w:lang w:eastAsia="en-US"/>
        </w:rPr>
      </w:pPr>
      <w:r w:rsidRPr="007346F1">
        <w:rPr>
          <w:rFonts w:ascii="Traditional Arabic" w:hAnsi="Traditional Arabic" w:cs="Traditional Arabic"/>
          <w:sz w:val="36"/>
          <w:szCs w:val="36"/>
          <w:rtl/>
          <w:lang w:eastAsia="en-US"/>
        </w:rPr>
        <w:t>ضبط الإنتاج والاستهلاك بضوابط شرعية.</w:t>
      </w:r>
    </w:p>
    <w:p w14:paraId="1D5D693C" w14:textId="77777777" w:rsidR="007346F1" w:rsidRPr="007346F1" w:rsidRDefault="007346F1" w:rsidP="00416944">
      <w:pPr>
        <w:numPr>
          <w:ilvl w:val="0"/>
          <w:numId w:val="40"/>
        </w:numPr>
        <w:jc w:val="both"/>
        <w:rPr>
          <w:rFonts w:ascii="Traditional Arabic" w:hAnsi="Traditional Arabic" w:cs="Traditional Arabic"/>
          <w:sz w:val="36"/>
          <w:szCs w:val="36"/>
          <w:lang w:eastAsia="en-US"/>
        </w:rPr>
      </w:pPr>
      <w:r w:rsidRPr="007346F1">
        <w:rPr>
          <w:rFonts w:ascii="Traditional Arabic" w:hAnsi="Traditional Arabic" w:cs="Traditional Arabic"/>
          <w:sz w:val="36"/>
          <w:szCs w:val="36"/>
          <w:rtl/>
          <w:lang w:eastAsia="en-US"/>
        </w:rPr>
        <w:t>استغلال الموارد مع عدالة التوزيع.</w:t>
      </w:r>
    </w:p>
    <w:p w14:paraId="239ADD51" w14:textId="77777777" w:rsidR="007346F1" w:rsidRPr="007346F1" w:rsidRDefault="007346F1" w:rsidP="00416944">
      <w:pPr>
        <w:numPr>
          <w:ilvl w:val="0"/>
          <w:numId w:val="40"/>
        </w:numPr>
        <w:jc w:val="both"/>
        <w:rPr>
          <w:rFonts w:ascii="Traditional Arabic" w:hAnsi="Traditional Arabic" w:cs="Traditional Arabic"/>
          <w:sz w:val="36"/>
          <w:szCs w:val="36"/>
          <w:lang w:eastAsia="en-US"/>
        </w:rPr>
      </w:pPr>
      <w:r w:rsidRPr="007346F1">
        <w:rPr>
          <w:rFonts w:ascii="Traditional Arabic" w:hAnsi="Traditional Arabic" w:cs="Traditional Arabic"/>
          <w:sz w:val="36"/>
          <w:szCs w:val="36"/>
          <w:rtl/>
          <w:lang w:eastAsia="en-US"/>
        </w:rPr>
        <w:t>تحقيق الأخوة في المجتمع المسلم.</w:t>
      </w:r>
    </w:p>
    <w:p w14:paraId="072940F3" w14:textId="77777777" w:rsidR="007346F1" w:rsidRPr="007346F1" w:rsidRDefault="007346F1" w:rsidP="00416944">
      <w:pPr>
        <w:numPr>
          <w:ilvl w:val="0"/>
          <w:numId w:val="40"/>
        </w:numPr>
        <w:jc w:val="both"/>
        <w:rPr>
          <w:rFonts w:ascii="Traditional Arabic" w:hAnsi="Traditional Arabic" w:cs="Traditional Arabic"/>
          <w:sz w:val="36"/>
          <w:szCs w:val="36"/>
          <w:lang w:eastAsia="en-US"/>
        </w:rPr>
      </w:pPr>
      <w:r w:rsidRPr="007346F1">
        <w:rPr>
          <w:rFonts w:ascii="Traditional Arabic" w:hAnsi="Traditional Arabic" w:cs="Traditional Arabic"/>
          <w:sz w:val="36"/>
          <w:szCs w:val="36"/>
          <w:rtl/>
          <w:lang w:eastAsia="en-US"/>
        </w:rPr>
        <w:t>الاهتمام بالعنصر البشري وتزويده بمدخلات شرعية تجعل منه الإنسان القوي الأمين.</w:t>
      </w:r>
    </w:p>
    <w:p w14:paraId="54AD598E" w14:textId="77777777" w:rsidR="007346F1" w:rsidRPr="007346F1" w:rsidRDefault="007346F1" w:rsidP="00416944">
      <w:pPr>
        <w:numPr>
          <w:ilvl w:val="0"/>
          <w:numId w:val="40"/>
        </w:numPr>
        <w:jc w:val="both"/>
        <w:rPr>
          <w:rFonts w:ascii="Traditional Arabic" w:hAnsi="Traditional Arabic" w:cs="Traditional Arabic"/>
          <w:sz w:val="36"/>
          <w:szCs w:val="36"/>
          <w:rtl/>
          <w:lang w:eastAsia="en-US"/>
        </w:rPr>
      </w:pPr>
      <w:r w:rsidRPr="007346F1">
        <w:rPr>
          <w:rFonts w:ascii="Traditional Arabic" w:hAnsi="Traditional Arabic" w:cs="Traditional Arabic"/>
          <w:sz w:val="36"/>
          <w:szCs w:val="36"/>
          <w:rtl/>
          <w:lang w:eastAsia="en-US"/>
        </w:rPr>
        <w:t>يمكن اللجوء للمشروعات المشتركة مع أطراف غير إسلامية في بعض الحالات...</w:t>
      </w:r>
    </w:p>
    <w:p w14:paraId="19518E08" w14:textId="77777777" w:rsidR="007346F1" w:rsidRPr="007346F1" w:rsidRDefault="007346F1" w:rsidP="007346F1">
      <w:pPr>
        <w:tabs>
          <w:tab w:val="num" w:pos="660"/>
        </w:tabs>
        <w:ind w:left="660" w:right="660"/>
        <w:contextualSpacing/>
        <w:jc w:val="both"/>
        <w:rPr>
          <w:rFonts w:cs="Traditional Arabic"/>
          <w:sz w:val="36"/>
          <w:szCs w:val="36"/>
          <w:rtl/>
        </w:rPr>
      </w:pPr>
      <w:r w:rsidRPr="007346F1">
        <w:rPr>
          <w:rFonts w:ascii="Calibri" w:eastAsia="Calibri" w:hAnsi="Calibri" w:cs="Traditional Arabic"/>
          <w:smallCaps/>
          <w:sz w:val="34"/>
          <w:szCs w:val="34"/>
          <w:rtl/>
          <w:lang w:eastAsia="en-US"/>
        </w:rPr>
        <w:br w:type="page"/>
      </w:r>
    </w:p>
    <w:p w14:paraId="68C27C88" w14:textId="77777777" w:rsidR="007346F1" w:rsidRPr="007346F1" w:rsidRDefault="007346F1" w:rsidP="007346F1">
      <w:pPr>
        <w:jc w:val="center"/>
        <w:rPr>
          <w:rFonts w:cs="Traditional Arabic"/>
          <w:b/>
          <w:bCs/>
          <w:color w:val="FF0000"/>
          <w:sz w:val="36"/>
          <w:szCs w:val="36"/>
          <w:rtl/>
        </w:rPr>
      </w:pPr>
      <w:r w:rsidRPr="007346F1">
        <w:rPr>
          <w:rFonts w:cs="Traditional Arabic" w:hint="cs"/>
          <w:b/>
          <w:bCs/>
          <w:color w:val="FF0000"/>
          <w:sz w:val="36"/>
          <w:szCs w:val="36"/>
          <w:rtl/>
        </w:rPr>
        <w:lastRenderedPageBreak/>
        <w:t>(30)</w:t>
      </w:r>
    </w:p>
    <w:p w14:paraId="08304D05" w14:textId="77777777" w:rsidR="007346F1" w:rsidRPr="007346F1" w:rsidRDefault="007346F1" w:rsidP="007346F1">
      <w:pPr>
        <w:jc w:val="center"/>
        <w:rPr>
          <w:rFonts w:cs="Traditional Arabic"/>
          <w:b/>
          <w:bCs/>
          <w:color w:val="FF0000"/>
          <w:sz w:val="36"/>
          <w:szCs w:val="36"/>
          <w:rtl/>
        </w:rPr>
      </w:pPr>
      <w:r w:rsidRPr="007346F1">
        <w:rPr>
          <w:rFonts w:cs="Traditional Arabic" w:hint="cs"/>
          <w:b/>
          <w:bCs/>
          <w:color w:val="FF0000"/>
          <w:sz w:val="36"/>
          <w:szCs w:val="36"/>
          <w:rtl/>
        </w:rPr>
        <w:t>الحسبة والاحتساب</w:t>
      </w:r>
    </w:p>
    <w:p w14:paraId="7684D9EB"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p>
    <w:p w14:paraId="61A8F771" w14:textId="77777777" w:rsidR="007346F1" w:rsidRPr="007346F1" w:rsidRDefault="007346F1" w:rsidP="007346F1">
      <w:pPr>
        <w:spacing w:after="200" w:line="276" w:lineRule="auto"/>
        <w:jc w:val="center"/>
        <w:rPr>
          <w:rFonts w:ascii="Calibri" w:eastAsia="Calibri" w:hAnsi="Calibri" w:cs="Traditional Arabic"/>
          <w:b/>
          <w:bCs/>
          <w:color w:val="FF0000"/>
          <w:sz w:val="36"/>
          <w:szCs w:val="36"/>
          <w:rtl/>
          <w:lang w:eastAsia="en-US"/>
        </w:rPr>
      </w:pPr>
      <w:r w:rsidRPr="007346F1">
        <w:rPr>
          <w:rFonts w:ascii="Calibri" w:eastAsia="Calibri" w:hAnsi="Calibri" w:cs="Traditional Arabic" w:hint="cs"/>
          <w:b/>
          <w:bCs/>
          <w:color w:val="FF0000"/>
          <w:sz w:val="36"/>
          <w:szCs w:val="36"/>
          <w:rtl/>
          <w:lang w:eastAsia="en-US"/>
        </w:rPr>
        <w:t>أساليب النبي صلى الله عليه وسلم في تغيير المنكر</w:t>
      </w:r>
    </w:p>
    <w:p w14:paraId="2A29999F" w14:textId="77777777" w:rsidR="007346F1" w:rsidRPr="007346F1" w:rsidRDefault="007346F1" w:rsidP="007346F1">
      <w:pPr>
        <w:spacing w:after="200" w:line="276" w:lineRule="auto"/>
        <w:jc w:val="center"/>
        <w:rPr>
          <w:rFonts w:ascii="Calibri" w:eastAsia="Calibri" w:hAnsi="Calibri" w:cs="Traditional Arabic"/>
          <w:b/>
          <w:bCs/>
          <w:color w:val="FF0000"/>
          <w:sz w:val="36"/>
          <w:szCs w:val="36"/>
          <w:rtl/>
          <w:lang w:eastAsia="en-US"/>
        </w:rPr>
      </w:pPr>
    </w:p>
    <w:p w14:paraId="18F72E00" w14:textId="77777777" w:rsidR="007346F1" w:rsidRPr="007346F1" w:rsidRDefault="007346F1" w:rsidP="007346F1">
      <w:pPr>
        <w:spacing w:after="200" w:line="276" w:lineRule="auto"/>
        <w:jc w:val="both"/>
        <w:rPr>
          <w:rFonts w:ascii="Calibri" w:eastAsia="Calibri" w:hAnsi="Calibri" w:cs="Traditional Arabic"/>
          <w:b/>
          <w:bCs/>
          <w:sz w:val="36"/>
          <w:szCs w:val="36"/>
          <w:rtl/>
          <w:lang w:eastAsia="en-US"/>
        </w:rPr>
      </w:pPr>
      <w:r w:rsidRPr="007346F1">
        <w:rPr>
          <w:rFonts w:ascii="Calibri" w:eastAsia="Calibri" w:hAnsi="Calibri" w:cs="Traditional Arabic" w:hint="cs"/>
          <w:b/>
          <w:bCs/>
          <w:sz w:val="36"/>
          <w:szCs w:val="36"/>
          <w:rtl/>
          <w:lang w:eastAsia="en-US"/>
        </w:rPr>
        <w:t xml:space="preserve">أساليب النبي صلى الله عليه وسلم في تغيير المنكر/ فهد غانم </w:t>
      </w:r>
      <w:proofErr w:type="gramStart"/>
      <w:r w:rsidRPr="007346F1">
        <w:rPr>
          <w:rFonts w:ascii="Calibri" w:eastAsia="Calibri" w:hAnsi="Calibri" w:cs="Traditional Arabic" w:hint="cs"/>
          <w:b/>
          <w:bCs/>
          <w:sz w:val="36"/>
          <w:szCs w:val="36"/>
          <w:rtl/>
          <w:lang w:eastAsia="en-US"/>
        </w:rPr>
        <w:t>العبيدي._</w:t>
      </w:r>
      <w:proofErr w:type="gramEnd"/>
      <w:r w:rsidRPr="007346F1">
        <w:rPr>
          <w:rFonts w:ascii="Calibri" w:eastAsia="Calibri" w:hAnsi="Calibri" w:cs="Traditional Arabic" w:hint="cs"/>
          <w:b/>
          <w:bCs/>
          <w:sz w:val="36"/>
          <w:szCs w:val="36"/>
          <w:rtl/>
          <w:lang w:eastAsia="en-US"/>
        </w:rPr>
        <w:t xml:space="preserve"> بغداد: ديوان الوقف السني، مركز البحوث والدراسات الإسلامية، 1429هـ، 227ص.</w:t>
      </w:r>
    </w:p>
    <w:p w14:paraId="5DAC632E" w14:textId="77777777" w:rsidR="007346F1" w:rsidRPr="007346F1" w:rsidRDefault="007346F1" w:rsidP="007346F1">
      <w:pPr>
        <w:spacing w:after="200" w:line="276" w:lineRule="auto"/>
        <w:jc w:val="both"/>
        <w:rPr>
          <w:rFonts w:ascii="Calibri" w:eastAsia="Calibri" w:hAnsi="Calibri" w:cs="Traditional Arabic"/>
          <w:b/>
          <w:bCs/>
          <w:sz w:val="36"/>
          <w:szCs w:val="36"/>
          <w:rtl/>
          <w:lang w:eastAsia="en-US"/>
        </w:rPr>
      </w:pPr>
    </w:p>
    <w:p w14:paraId="3965C9DB"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الأمر بالمعروف والنهي عن المنكر يعين على النصر على الأعداء، وفيه الأمن من الهلاك، والمحافظة على صلاح المجتمعات، ودفع العذاب عن العباد، والنجاة بالنفس، وهو من مكفرات الذنوب، ومن أسباب الظفر بعظيم الأجر، وتكثير الحسنات، وفيه التوفيق للدعاء والاستجابة.</w:t>
      </w:r>
    </w:p>
    <w:p w14:paraId="10FDB0DA"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والآمر بالمعروف والناهي عن المنكر عليه أن يتصف بصفات، ويسير على منهج تتنوع فيه الأساليب، متأسياً بالنبي القدوة صلى الله عليه ولسم، لكي يتحقق النجاح في التربية والتغيير، مثل العلم، والتثبت والتبيُّن، والصدق، والصبر، والإخلاص، والرفق.</w:t>
      </w:r>
    </w:p>
    <w:p w14:paraId="6F7649F3"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ولأساليب تغيير المنكر مراتب: فيكون باليد، وباللسان، وبالقلب.</w:t>
      </w:r>
    </w:p>
    <w:p w14:paraId="27FFD64E"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وأورد المؤلف نماذج من أساليب رسول الله صلى الله عليه وسلم في التغيير، في أربعة مباحث:</w:t>
      </w:r>
    </w:p>
    <w:p w14:paraId="1CCD3EE3" w14:textId="77777777" w:rsidR="007346F1" w:rsidRPr="007346F1" w:rsidRDefault="007346F1" w:rsidP="007346F1">
      <w:pPr>
        <w:numPr>
          <w:ilvl w:val="0"/>
          <w:numId w:val="11"/>
        </w:numPr>
        <w:spacing w:after="200" w:line="276" w:lineRule="auto"/>
        <w:contextualSpacing/>
        <w:jc w:val="both"/>
        <w:rPr>
          <w:rFonts w:ascii="Calibri" w:eastAsia="Calibri" w:hAnsi="Calibri" w:cs="Traditional Arabic"/>
          <w:sz w:val="36"/>
          <w:szCs w:val="36"/>
          <w:lang w:eastAsia="en-US"/>
        </w:rPr>
      </w:pPr>
      <w:r w:rsidRPr="007346F1">
        <w:rPr>
          <w:rFonts w:ascii="Calibri" w:eastAsia="Calibri" w:hAnsi="Calibri" w:cs="Traditional Arabic" w:hint="cs"/>
          <w:sz w:val="36"/>
          <w:szCs w:val="36"/>
          <w:rtl/>
          <w:lang w:eastAsia="en-US"/>
        </w:rPr>
        <w:t>أسلوب التغيير بالقصة.</w:t>
      </w:r>
    </w:p>
    <w:p w14:paraId="08F2480F" w14:textId="77777777" w:rsidR="007346F1" w:rsidRPr="007346F1" w:rsidRDefault="007346F1" w:rsidP="007346F1">
      <w:pPr>
        <w:numPr>
          <w:ilvl w:val="0"/>
          <w:numId w:val="11"/>
        </w:numPr>
        <w:spacing w:after="200" w:line="276" w:lineRule="auto"/>
        <w:contextualSpacing/>
        <w:jc w:val="both"/>
        <w:rPr>
          <w:rFonts w:ascii="Calibri" w:eastAsia="Calibri" w:hAnsi="Calibri" w:cs="Traditional Arabic"/>
          <w:sz w:val="36"/>
          <w:szCs w:val="36"/>
          <w:lang w:eastAsia="en-US"/>
        </w:rPr>
      </w:pPr>
      <w:r w:rsidRPr="007346F1">
        <w:rPr>
          <w:rFonts w:ascii="Calibri" w:eastAsia="Calibri" w:hAnsi="Calibri" w:cs="Traditional Arabic" w:hint="cs"/>
          <w:sz w:val="36"/>
          <w:szCs w:val="36"/>
          <w:rtl/>
          <w:lang w:eastAsia="en-US"/>
        </w:rPr>
        <w:t>أسلوب التغيير بالموعظة.</w:t>
      </w:r>
    </w:p>
    <w:p w14:paraId="51C326C3" w14:textId="77777777" w:rsidR="007346F1" w:rsidRPr="007346F1" w:rsidRDefault="007346F1" w:rsidP="007346F1">
      <w:pPr>
        <w:numPr>
          <w:ilvl w:val="0"/>
          <w:numId w:val="11"/>
        </w:numPr>
        <w:spacing w:after="200" w:line="276" w:lineRule="auto"/>
        <w:contextualSpacing/>
        <w:jc w:val="both"/>
        <w:rPr>
          <w:rFonts w:ascii="Calibri" w:eastAsia="Calibri" w:hAnsi="Calibri" w:cs="Traditional Arabic"/>
          <w:sz w:val="36"/>
          <w:szCs w:val="36"/>
          <w:lang w:eastAsia="en-US"/>
        </w:rPr>
      </w:pPr>
      <w:r w:rsidRPr="007346F1">
        <w:rPr>
          <w:rFonts w:ascii="Calibri" w:eastAsia="Calibri" w:hAnsi="Calibri" w:cs="Traditional Arabic" w:hint="cs"/>
          <w:sz w:val="36"/>
          <w:szCs w:val="36"/>
          <w:rtl/>
          <w:lang w:eastAsia="en-US"/>
        </w:rPr>
        <w:lastRenderedPageBreak/>
        <w:t>أسلوب التغيير باستخدام التوجيه غير المباشر.</w:t>
      </w:r>
    </w:p>
    <w:p w14:paraId="46B2F356" w14:textId="77777777" w:rsidR="007346F1" w:rsidRPr="007346F1" w:rsidRDefault="007346F1" w:rsidP="007346F1">
      <w:pPr>
        <w:numPr>
          <w:ilvl w:val="0"/>
          <w:numId w:val="11"/>
        </w:numPr>
        <w:spacing w:after="200" w:line="276" w:lineRule="auto"/>
        <w:contextualSpacing/>
        <w:jc w:val="both"/>
        <w:rPr>
          <w:rFonts w:ascii="Calibri" w:eastAsia="Calibri" w:hAnsi="Calibri" w:cs="Traditional Arabic"/>
          <w:sz w:val="36"/>
          <w:szCs w:val="36"/>
          <w:lang w:eastAsia="en-US"/>
        </w:rPr>
      </w:pPr>
      <w:r w:rsidRPr="007346F1">
        <w:rPr>
          <w:rFonts w:ascii="Calibri" w:eastAsia="Calibri" w:hAnsi="Calibri" w:cs="Traditional Arabic" w:hint="cs"/>
          <w:sz w:val="36"/>
          <w:szCs w:val="36"/>
          <w:rtl/>
          <w:lang w:eastAsia="en-US"/>
        </w:rPr>
        <w:t>أسلوب التغيير بالجمع بين الترغيب والترهيب.</w:t>
      </w:r>
    </w:p>
    <w:p w14:paraId="5A2E04AE"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وأصل الكتاب رسالة ماجستير.</w:t>
      </w:r>
    </w:p>
    <w:p w14:paraId="32766A44"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p>
    <w:p w14:paraId="03D7917E" w14:textId="77777777" w:rsidR="007346F1" w:rsidRPr="007346F1" w:rsidRDefault="007346F1" w:rsidP="007346F1">
      <w:pPr>
        <w:spacing w:after="200" w:line="276" w:lineRule="auto"/>
        <w:jc w:val="center"/>
        <w:rPr>
          <w:rFonts w:ascii="Calibri" w:eastAsia="Calibri" w:hAnsi="Calibri" w:cs="Traditional Arabic"/>
          <w:color w:val="FF0000"/>
          <w:sz w:val="36"/>
          <w:szCs w:val="36"/>
          <w:rtl/>
          <w:lang w:eastAsia="en-US"/>
        </w:rPr>
      </w:pPr>
      <w:r w:rsidRPr="007346F1">
        <w:rPr>
          <w:rFonts w:ascii="Calibri" w:eastAsia="Calibri" w:hAnsi="Calibri" w:cs="Traditional Arabic"/>
          <w:b/>
          <w:bCs/>
          <w:color w:val="FF0000"/>
          <w:sz w:val="36"/>
          <w:szCs w:val="36"/>
          <w:rtl/>
          <w:lang w:eastAsia="en-US"/>
        </w:rPr>
        <w:t>الإنكار في مسائل الخلاف</w:t>
      </w:r>
    </w:p>
    <w:p w14:paraId="7FF539A1" w14:textId="77777777" w:rsidR="007346F1" w:rsidRPr="007346F1" w:rsidRDefault="007346F1" w:rsidP="007346F1">
      <w:pPr>
        <w:spacing w:after="200" w:line="276" w:lineRule="auto"/>
        <w:jc w:val="center"/>
        <w:rPr>
          <w:rFonts w:ascii="Calibri" w:eastAsia="Calibri" w:hAnsi="Calibri" w:cs="Traditional Arabic"/>
          <w:color w:val="FF0000"/>
          <w:sz w:val="36"/>
          <w:szCs w:val="36"/>
          <w:rtl/>
          <w:lang w:eastAsia="en-US"/>
        </w:rPr>
      </w:pPr>
    </w:p>
    <w:p w14:paraId="7DB0D1CA" w14:textId="77777777" w:rsidR="007346F1" w:rsidRPr="007346F1" w:rsidRDefault="007346F1" w:rsidP="007346F1">
      <w:pPr>
        <w:spacing w:after="200" w:line="276" w:lineRule="auto"/>
        <w:jc w:val="both"/>
        <w:rPr>
          <w:rFonts w:ascii="Calibri" w:eastAsia="Calibri" w:hAnsi="Calibri" w:cs="Traditional Arabic"/>
          <w:b/>
          <w:bCs/>
          <w:sz w:val="36"/>
          <w:szCs w:val="36"/>
          <w:lang w:eastAsia="en-US"/>
        </w:rPr>
      </w:pPr>
      <w:r w:rsidRPr="007346F1">
        <w:rPr>
          <w:rFonts w:ascii="Calibri" w:eastAsia="Calibri" w:hAnsi="Calibri" w:cs="Traditional Arabic"/>
          <w:b/>
          <w:bCs/>
          <w:sz w:val="36"/>
          <w:szCs w:val="36"/>
          <w:rtl/>
          <w:lang w:eastAsia="en-US"/>
        </w:rPr>
        <w:t xml:space="preserve">الإنكار في مسائل الخلاف: دراسة تأصيلية/ سلطان بن محمد </w:t>
      </w:r>
      <w:proofErr w:type="gramStart"/>
      <w:r w:rsidRPr="007346F1">
        <w:rPr>
          <w:rFonts w:ascii="Calibri" w:eastAsia="Calibri" w:hAnsi="Calibri" w:cs="Traditional Arabic"/>
          <w:b/>
          <w:bCs/>
          <w:sz w:val="36"/>
          <w:szCs w:val="36"/>
          <w:rtl/>
          <w:lang w:eastAsia="en-US"/>
        </w:rPr>
        <w:t>السبيعي .</w:t>
      </w:r>
      <w:proofErr w:type="gramEnd"/>
      <w:r w:rsidRPr="007346F1">
        <w:rPr>
          <w:rFonts w:ascii="Calibri" w:eastAsia="Calibri" w:hAnsi="Calibri" w:cs="Traditional Arabic"/>
          <w:b/>
          <w:bCs/>
          <w:sz w:val="36"/>
          <w:szCs w:val="36"/>
          <w:rtl/>
          <w:lang w:eastAsia="en-US"/>
        </w:rPr>
        <w:t>-الرياض: جامعة نايف للعلوم الأمنية، قسم العدالة الجنائية، 1427 هـ، 184 ص. (رسالة ماجستير).</w:t>
      </w:r>
    </w:p>
    <w:p w14:paraId="036D3FC7"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sz w:val="36"/>
          <w:szCs w:val="36"/>
          <w:rtl/>
          <w:lang w:eastAsia="en-US"/>
        </w:rPr>
        <w:t> </w:t>
      </w:r>
    </w:p>
    <w:p w14:paraId="11345F7B"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sz w:val="36"/>
          <w:szCs w:val="36"/>
          <w:rtl/>
          <w:lang w:eastAsia="en-US"/>
        </w:rPr>
        <w:t>بحث فقهي مفيد، في مسألة يكثر فيها الكلام والجدال، وهو الإنكار على من قام بفعل مختلف في حكمه، يعني أن من العلماء من أباحه، ومنهم من لم يبحه. كالاختلاف في إخراج القيمة مالاً في زكاة الفطر، والاختلاف في لمس النساء هل ينقض الوضوء أم لا؟ </w:t>
      </w:r>
    </w:p>
    <w:p w14:paraId="213FAF47"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sz w:val="36"/>
          <w:szCs w:val="36"/>
          <w:rtl/>
          <w:lang w:eastAsia="en-US"/>
        </w:rPr>
        <w:t>فما هو موقف المحتسب، يعني الآمر بالمعروف والناهي عن المنكر، هل يدَعُ من قام به أم ينكر عليه إذا كان هو يرجِّح غير الرأي الذي عليه الشخص؟ </w:t>
      </w:r>
    </w:p>
    <w:p w14:paraId="2333F61C"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sz w:val="36"/>
          <w:szCs w:val="36"/>
          <w:rtl/>
          <w:lang w:eastAsia="en-US"/>
        </w:rPr>
        <w:t>وبعد تعريفات طويلة في بيان الإنكار، ثم الخلاف، وما يسوغ فيه الخلاف وما لا يسوغ فيه، أورد الباحث في الخاتمة أموراً يحسن إيراد بعضها، منها قوله:</w:t>
      </w:r>
    </w:p>
    <w:p w14:paraId="1B75564F"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sz w:val="36"/>
          <w:szCs w:val="36"/>
          <w:rtl/>
          <w:lang w:eastAsia="en-US"/>
        </w:rPr>
        <w:t>• على المسلم في مسائل الخلاف تحرِّي الحقِّ وعدم التعصب لقول يخالفه، وأن يعرف لأهل العلم قدرهم وفضلهم.</w:t>
      </w:r>
    </w:p>
    <w:p w14:paraId="7F7CC8C5"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sz w:val="36"/>
          <w:szCs w:val="36"/>
          <w:rtl/>
          <w:lang w:eastAsia="en-US"/>
        </w:rPr>
        <w:lastRenderedPageBreak/>
        <w:t>• أن قاعدة "لا أنكار في مسائل الخلاف" قاعدة مجملة لا بد من تفصيلها وبيانها.</w:t>
      </w:r>
    </w:p>
    <w:p w14:paraId="712F36FB"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sz w:val="36"/>
          <w:szCs w:val="36"/>
          <w:rtl/>
          <w:lang w:eastAsia="en-US"/>
        </w:rPr>
        <w:t>• إذا كان المختلفون في بلد واحد وتحت ظل إمام واحد فإن الخلاف السائغ يرتفع بحكم الحاكم، ويرجع المخالف من مذهبه إلى مذهب الحاكم.</w:t>
      </w:r>
    </w:p>
    <w:p w14:paraId="3B5D407B"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sz w:val="36"/>
          <w:szCs w:val="36"/>
          <w:rtl/>
          <w:lang w:eastAsia="en-US"/>
        </w:rPr>
        <w:t>•</w:t>
      </w:r>
      <w:r w:rsidRPr="007346F1">
        <w:rPr>
          <w:rFonts w:ascii="Calibri" w:eastAsia="Calibri" w:hAnsi="Calibri" w:cs="Traditional Arabic" w:hint="cs"/>
          <w:sz w:val="36"/>
          <w:szCs w:val="36"/>
          <w:rtl/>
          <w:lang w:eastAsia="en-US"/>
        </w:rPr>
        <w:t xml:space="preserve"> </w:t>
      </w:r>
      <w:r w:rsidRPr="007346F1">
        <w:rPr>
          <w:rFonts w:ascii="Calibri" w:eastAsia="Calibri" w:hAnsi="Calibri" w:cs="Traditional Arabic"/>
          <w:sz w:val="36"/>
          <w:szCs w:val="36"/>
          <w:rtl/>
          <w:lang w:eastAsia="en-US"/>
        </w:rPr>
        <w:t>المسائل التي يسوغ فيها الخلاف لا إنكار</w:t>
      </w:r>
      <w:r w:rsidRPr="007346F1">
        <w:rPr>
          <w:rFonts w:ascii="Calibri" w:eastAsia="Calibri" w:hAnsi="Calibri" w:cs="Traditional Arabic" w:hint="cs"/>
          <w:sz w:val="36"/>
          <w:szCs w:val="36"/>
          <w:rtl/>
          <w:lang w:eastAsia="en-US"/>
        </w:rPr>
        <w:t xml:space="preserve"> </w:t>
      </w:r>
      <w:r w:rsidRPr="007346F1">
        <w:rPr>
          <w:rFonts w:ascii="Calibri" w:eastAsia="Calibri" w:hAnsi="Calibri" w:cs="Traditional Arabic"/>
          <w:sz w:val="36"/>
          <w:szCs w:val="36"/>
          <w:rtl/>
          <w:lang w:eastAsia="en-US"/>
        </w:rPr>
        <w:t xml:space="preserve">فيها على الصحيح، وأن سبيلها </w:t>
      </w:r>
      <w:proofErr w:type="spellStart"/>
      <w:r w:rsidRPr="007346F1">
        <w:rPr>
          <w:rFonts w:ascii="Calibri" w:eastAsia="Calibri" w:hAnsi="Calibri" w:cs="Traditional Arabic"/>
          <w:sz w:val="36"/>
          <w:szCs w:val="36"/>
          <w:rtl/>
          <w:lang w:eastAsia="en-US"/>
        </w:rPr>
        <w:t>المناصحة</w:t>
      </w:r>
      <w:proofErr w:type="spellEnd"/>
      <w:r w:rsidRPr="007346F1">
        <w:rPr>
          <w:rFonts w:ascii="Calibri" w:eastAsia="Calibri" w:hAnsi="Calibri" w:cs="Traditional Arabic"/>
          <w:sz w:val="36"/>
          <w:szCs w:val="36"/>
          <w:rtl/>
          <w:lang w:eastAsia="en-US"/>
        </w:rPr>
        <w:t xml:space="preserve"> والمباحثة والمناظرة.</w:t>
      </w:r>
      <w:r w:rsidRPr="007346F1">
        <w:rPr>
          <w:rFonts w:ascii="Calibri" w:eastAsia="Calibri" w:hAnsi="Calibri" w:cs="Traditional Arabic" w:hint="cs"/>
          <w:sz w:val="36"/>
          <w:szCs w:val="36"/>
          <w:rtl/>
          <w:lang w:eastAsia="en-US"/>
        </w:rPr>
        <w:t xml:space="preserve"> </w:t>
      </w:r>
    </w:p>
    <w:p w14:paraId="037F8DEC" w14:textId="77777777" w:rsidR="007346F1" w:rsidRPr="007346F1" w:rsidRDefault="007346F1" w:rsidP="007346F1">
      <w:pPr>
        <w:spacing w:after="200" w:line="276" w:lineRule="auto"/>
        <w:ind w:firstLine="284"/>
        <w:contextualSpacing/>
        <w:jc w:val="center"/>
        <w:rPr>
          <w:rFonts w:ascii="Adobe Arabic" w:hAnsi="Adobe Arabic"/>
          <w:b/>
          <w:bCs/>
          <w:color w:val="FF0000"/>
          <w:sz w:val="36"/>
          <w:szCs w:val="36"/>
          <w:rtl/>
        </w:rPr>
      </w:pPr>
    </w:p>
    <w:p w14:paraId="4F74450A" w14:textId="77777777" w:rsidR="007346F1" w:rsidRPr="007346F1" w:rsidRDefault="007346F1" w:rsidP="007346F1">
      <w:pPr>
        <w:spacing w:after="200" w:line="276" w:lineRule="auto"/>
        <w:ind w:firstLine="284"/>
        <w:contextualSpacing/>
        <w:jc w:val="center"/>
        <w:rPr>
          <w:rFonts w:ascii="Adobe Arabic" w:hAnsi="Adobe Arabic"/>
          <w:b/>
          <w:bCs/>
          <w:color w:val="FF0000"/>
          <w:sz w:val="36"/>
          <w:szCs w:val="36"/>
          <w:rtl/>
        </w:rPr>
      </w:pPr>
    </w:p>
    <w:p w14:paraId="3A897437" w14:textId="77777777" w:rsidR="007346F1" w:rsidRPr="007346F1" w:rsidRDefault="007346F1" w:rsidP="007346F1">
      <w:pPr>
        <w:spacing w:after="200" w:line="276" w:lineRule="auto"/>
        <w:jc w:val="center"/>
        <w:rPr>
          <w:rFonts w:ascii="Calibri" w:eastAsia="Calibri" w:hAnsi="Calibri" w:cs="Traditional Arabic"/>
          <w:b/>
          <w:bCs/>
          <w:color w:val="FF0000"/>
          <w:sz w:val="36"/>
          <w:szCs w:val="36"/>
          <w:rtl/>
          <w:lang w:eastAsia="en-US"/>
        </w:rPr>
      </w:pPr>
      <w:r w:rsidRPr="007346F1">
        <w:rPr>
          <w:rFonts w:ascii="Calibri" w:eastAsia="Calibri" w:hAnsi="Calibri" w:cs="Traditional Arabic" w:hint="cs"/>
          <w:b/>
          <w:bCs/>
          <w:color w:val="FF0000"/>
          <w:sz w:val="36"/>
          <w:szCs w:val="36"/>
          <w:rtl/>
          <w:lang w:eastAsia="en-US"/>
        </w:rPr>
        <w:t>الحسبة السياسية والفكرية</w:t>
      </w:r>
    </w:p>
    <w:p w14:paraId="463C24D1" w14:textId="77777777" w:rsidR="007346F1" w:rsidRPr="007346F1" w:rsidRDefault="007346F1" w:rsidP="007346F1">
      <w:pPr>
        <w:spacing w:after="200" w:line="276" w:lineRule="auto"/>
        <w:jc w:val="both"/>
        <w:rPr>
          <w:rFonts w:ascii="Calibri" w:eastAsia="Calibri" w:hAnsi="Calibri" w:cs="Traditional Arabic"/>
          <w:b/>
          <w:bCs/>
          <w:sz w:val="36"/>
          <w:szCs w:val="36"/>
          <w:rtl/>
          <w:lang w:eastAsia="en-US"/>
        </w:rPr>
      </w:pPr>
    </w:p>
    <w:p w14:paraId="0C5D40AB" w14:textId="77777777" w:rsidR="007346F1" w:rsidRPr="007346F1" w:rsidRDefault="007346F1" w:rsidP="007346F1">
      <w:pPr>
        <w:spacing w:after="200" w:line="276" w:lineRule="auto"/>
        <w:jc w:val="both"/>
        <w:rPr>
          <w:rFonts w:ascii="Calibri" w:eastAsia="Calibri" w:hAnsi="Calibri" w:cs="Traditional Arabic"/>
          <w:b/>
          <w:bCs/>
          <w:sz w:val="36"/>
          <w:szCs w:val="36"/>
          <w:rtl/>
          <w:lang w:eastAsia="en-US"/>
        </w:rPr>
      </w:pPr>
      <w:r w:rsidRPr="007346F1">
        <w:rPr>
          <w:rFonts w:ascii="Calibri" w:eastAsia="Calibri" w:hAnsi="Calibri" w:cs="Traditional Arabic" w:hint="cs"/>
          <w:b/>
          <w:bCs/>
          <w:sz w:val="36"/>
          <w:szCs w:val="36"/>
          <w:rtl/>
          <w:lang w:eastAsia="en-US"/>
        </w:rPr>
        <w:t xml:space="preserve">الحسبة السياسية والفكرية/ محمد بن شاكر </w:t>
      </w:r>
      <w:proofErr w:type="gramStart"/>
      <w:r w:rsidRPr="007346F1">
        <w:rPr>
          <w:rFonts w:ascii="Calibri" w:eastAsia="Calibri" w:hAnsi="Calibri" w:cs="Traditional Arabic" w:hint="cs"/>
          <w:b/>
          <w:bCs/>
          <w:sz w:val="36"/>
          <w:szCs w:val="36"/>
          <w:rtl/>
          <w:lang w:eastAsia="en-US"/>
        </w:rPr>
        <w:t>الشريف._</w:t>
      </w:r>
      <w:proofErr w:type="gramEnd"/>
      <w:r w:rsidRPr="007346F1">
        <w:rPr>
          <w:rFonts w:ascii="Calibri" w:eastAsia="Calibri" w:hAnsi="Calibri" w:cs="Traditional Arabic" w:hint="cs"/>
          <w:b/>
          <w:bCs/>
          <w:sz w:val="36"/>
          <w:szCs w:val="36"/>
          <w:rtl/>
          <w:lang w:eastAsia="en-US"/>
        </w:rPr>
        <w:t xml:space="preserve"> القاهرة: المركز العربي للدراسات الإنسانية، تاريخ الإيداع 1432هـ، 186ص.</w:t>
      </w:r>
    </w:p>
    <w:p w14:paraId="70869252"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p>
    <w:p w14:paraId="75A84873" w14:textId="77777777" w:rsidR="007346F1" w:rsidRPr="007346F1" w:rsidRDefault="007346F1" w:rsidP="007346F1">
      <w:pPr>
        <w:spacing w:after="200" w:line="276" w:lineRule="auto"/>
        <w:jc w:val="center"/>
        <w:rPr>
          <w:rFonts w:ascii="Calibri" w:eastAsia="Calibri" w:hAnsi="Calibri" w:cs="Traditional Arabic"/>
          <w:sz w:val="36"/>
          <w:szCs w:val="36"/>
          <w:rtl/>
          <w:lang w:eastAsia="en-US"/>
        </w:rPr>
      </w:pPr>
      <w:r w:rsidRPr="007346F1">
        <w:rPr>
          <w:rFonts w:ascii="Calibri" w:eastAsia="Calibri" w:hAnsi="Calibri" w:cs="Traditional Arabic"/>
          <w:noProof/>
          <w:sz w:val="36"/>
          <w:szCs w:val="36"/>
          <w:rtl/>
          <w:lang w:eastAsia="en-US"/>
        </w:rPr>
        <w:drawing>
          <wp:inline distT="0" distB="0" distL="0" distR="0" wp14:anchorId="4E288AAC" wp14:editId="045CBCC8">
            <wp:extent cx="1809750" cy="2577429"/>
            <wp:effectExtent l="19050" t="0" r="0" b="0"/>
            <wp:docPr id="87" name="صورة 4" descr="F:\Images\الكاميرا\201206\201206A0\20120602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mages\الكاميرا\201206\201206A0\20120602683.jpg"/>
                    <pic:cNvPicPr>
                      <a:picLocks noChangeAspect="1" noChangeArrowheads="1"/>
                    </pic:cNvPicPr>
                  </pic:nvPicPr>
                  <pic:blipFill>
                    <a:blip r:embed="rId251" cstate="print"/>
                    <a:srcRect l="7269" t="4072" r="46797" b="8830"/>
                    <a:stretch>
                      <a:fillRect/>
                    </a:stretch>
                  </pic:blipFill>
                  <pic:spPr bwMode="auto">
                    <a:xfrm>
                      <a:off x="0" y="0"/>
                      <a:ext cx="1812725" cy="2581666"/>
                    </a:xfrm>
                    <a:prstGeom prst="rect">
                      <a:avLst/>
                    </a:prstGeom>
                    <a:noFill/>
                    <a:ln w="9525">
                      <a:noFill/>
                      <a:miter lim="800000"/>
                      <a:headEnd/>
                      <a:tailEnd/>
                    </a:ln>
                  </pic:spPr>
                </pic:pic>
              </a:graphicData>
            </a:graphic>
          </wp:inline>
        </w:drawing>
      </w:r>
    </w:p>
    <w:p w14:paraId="53F05CEF" w14:textId="77777777" w:rsidR="007346F1" w:rsidRPr="007346F1" w:rsidRDefault="007346F1" w:rsidP="007346F1">
      <w:pPr>
        <w:spacing w:after="200" w:line="276" w:lineRule="auto"/>
        <w:jc w:val="center"/>
        <w:rPr>
          <w:rFonts w:ascii="Calibri" w:eastAsia="Calibri" w:hAnsi="Calibri" w:cs="Traditional Arabic"/>
          <w:sz w:val="36"/>
          <w:szCs w:val="36"/>
          <w:rtl/>
          <w:lang w:eastAsia="en-US"/>
        </w:rPr>
      </w:pPr>
    </w:p>
    <w:p w14:paraId="472A3216"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lastRenderedPageBreak/>
        <w:t>يذكر المؤلف أن الحسبة (الأمر بالمعروف والنهي عن المنكر)، هو صمام أمان يقف مانعاً في وجه المخالفات، سواء كانت بترك المأمور به، أم بفعل المحظور المنهي عنه. والمجال السياسي والفكري يعدُّ من أخطر المجالات، نظراً لما يترتب عليه من أحكام وأوضاع... ومن أجل ذلك كان هذا البحث، الذي جعله في مقدمة وتمهيد وثلاثة فصول وخاتمة. والفصول هي:</w:t>
      </w:r>
    </w:p>
    <w:p w14:paraId="38D05A19"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Adobe Arabic" w:hAnsi="Adobe Arabic" w:hint="cs"/>
          <w:sz w:val="36"/>
          <w:szCs w:val="36"/>
          <w:rtl/>
        </w:rPr>
        <w:t xml:space="preserve">- </w:t>
      </w:r>
      <w:r w:rsidRPr="007346F1">
        <w:rPr>
          <w:rFonts w:ascii="Calibri" w:eastAsia="Calibri" w:hAnsi="Calibri" w:cs="Traditional Arabic" w:hint="cs"/>
          <w:sz w:val="36"/>
          <w:szCs w:val="36"/>
          <w:rtl/>
          <w:lang w:eastAsia="en-US"/>
        </w:rPr>
        <w:t>الأدلة على مشروعية الحسبة السياسية والفكرية.</w:t>
      </w:r>
    </w:p>
    <w:p w14:paraId="2C1D3E56"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 النماذج التاريخية للحسبة السياسية والفكرية.</w:t>
      </w:r>
    </w:p>
    <w:p w14:paraId="78ED2721"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 النماذج العصرية للحسبة السياسية والفكرية (وفيه خمسة مباحث: رفع دعاوى الحسبة، الاعتصام، المظاهرات، الإضراب، العصيان السياسي المدني).</w:t>
      </w:r>
    </w:p>
    <w:p w14:paraId="3D031E8A"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ومما توصل إليه المؤلف:</w:t>
      </w:r>
    </w:p>
    <w:p w14:paraId="3BB77038"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Adobe Arabic" w:hAnsi="Adobe Arabic" w:hint="cs"/>
          <w:sz w:val="36"/>
          <w:szCs w:val="36"/>
          <w:rtl/>
        </w:rPr>
        <w:t xml:space="preserve">- </w:t>
      </w:r>
      <w:r w:rsidRPr="007346F1">
        <w:rPr>
          <w:rFonts w:ascii="Calibri" w:eastAsia="Calibri" w:hAnsi="Calibri" w:cs="Traditional Arabic" w:hint="cs"/>
          <w:sz w:val="36"/>
          <w:szCs w:val="36"/>
          <w:rtl/>
          <w:lang w:eastAsia="en-US"/>
        </w:rPr>
        <w:t>كان رسول الله صلى الله عليه وسلم أول من قام بالحسبة في الجانب السياسي والجانب الفكري وفي جوانبها كلها، ثم تلاه في ذلك الخلفاء والصحابة والعلماء.</w:t>
      </w:r>
    </w:p>
    <w:p w14:paraId="0758F741"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 xml:space="preserve">- للحسبة نوعان: حسبة نظامية أو مؤسَّسية تقوم عليها الدولة، وحسبة تطوعية أو شعبية يقوم بها الأفراد من تلقاء أنفسهم من غير تكليف من الدولة. </w:t>
      </w:r>
    </w:p>
    <w:p w14:paraId="7B122318"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وانحصرت الحسبة السياسية النظامية (في التاريخ الإسلامي) في أمرين:</w:t>
      </w:r>
    </w:p>
    <w:p w14:paraId="01D94F8D"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Adobe Arabic" w:hAnsi="Adobe Arabic" w:hint="cs"/>
          <w:sz w:val="36"/>
          <w:szCs w:val="36"/>
          <w:rtl/>
        </w:rPr>
        <w:t xml:space="preserve">- </w:t>
      </w:r>
      <w:r w:rsidRPr="007346F1">
        <w:rPr>
          <w:rFonts w:ascii="Calibri" w:eastAsia="Calibri" w:hAnsi="Calibri" w:cs="Traditional Arabic" w:hint="cs"/>
          <w:sz w:val="36"/>
          <w:szCs w:val="36"/>
          <w:rtl/>
          <w:lang w:eastAsia="en-US"/>
        </w:rPr>
        <w:t>أهل الحلِّ والعقد، وذلك في باب الأمر بالمعروف.</w:t>
      </w:r>
    </w:p>
    <w:p w14:paraId="08CD8335"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 ولاية المظالم، وذلك في باب النهي عن المنكر.</w:t>
      </w:r>
    </w:p>
    <w:p w14:paraId="4F2F3776"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واتخذت الحسبة السياسية التطوعية عدداً من الوسائل، فمن ذلك:</w:t>
      </w:r>
    </w:p>
    <w:p w14:paraId="616F84F8"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Adobe Arabic" w:hAnsi="Adobe Arabic" w:hint="cs"/>
          <w:sz w:val="36"/>
          <w:szCs w:val="36"/>
          <w:rtl/>
        </w:rPr>
        <w:t xml:space="preserve">1- </w:t>
      </w:r>
      <w:r w:rsidRPr="007346F1">
        <w:rPr>
          <w:rFonts w:ascii="Calibri" w:eastAsia="Calibri" w:hAnsi="Calibri" w:cs="Traditional Arabic" w:hint="cs"/>
          <w:sz w:val="36"/>
          <w:szCs w:val="36"/>
          <w:rtl/>
          <w:lang w:eastAsia="en-US"/>
        </w:rPr>
        <w:t>الدخول على الأمراء، ورواية الأحاديث التي تتحدث عن الأمر بالمعروف والنهي عن المنكر، والأحاديث التي فيها النهي عن ظلم الرعية أو عدم القيام بالحق.</w:t>
      </w:r>
    </w:p>
    <w:p w14:paraId="0E4D0A38"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lastRenderedPageBreak/>
        <w:t>2- كتابة الرسائل الشخصية وتوصيلها لولي الأمر.</w:t>
      </w:r>
    </w:p>
    <w:p w14:paraId="3C8DBDF1"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3- تأليف الكتب في ذلك، وإهداؤها للولاة في وقتهم، وتضمينها الزواجر والقوارع تخويفاً لهم وحثاً على اتباع الشريعة، وعدم تعدي حدود الشرع، مع بيان الصفات التي ينبغي لهم التحلي بها، والتصرفات التي ينبغي لهم اتباعها. والحديث عن أضداد ذلك من الصفات والتصرفات التي ينبغي هجرها والابتعاد عنها.</w:t>
      </w:r>
    </w:p>
    <w:p w14:paraId="24BC97DA"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4- إنكار المنكرات السياسية وعدم المداهنة فيها، والإعلان بها في قوة ورباطة جأش.</w:t>
      </w:r>
    </w:p>
    <w:p w14:paraId="721A3CBE"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ومن مظاهر الحسبة الفكرية:</w:t>
      </w:r>
    </w:p>
    <w:p w14:paraId="739927DA"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Adobe Arabic" w:hAnsi="Adobe Arabic" w:hint="cs"/>
          <w:sz w:val="36"/>
          <w:szCs w:val="36"/>
          <w:rtl/>
        </w:rPr>
        <w:t xml:space="preserve">- </w:t>
      </w:r>
      <w:r w:rsidRPr="007346F1">
        <w:rPr>
          <w:rFonts w:ascii="Calibri" w:eastAsia="Calibri" w:hAnsi="Calibri" w:cs="Traditional Arabic" w:hint="cs"/>
          <w:sz w:val="36"/>
          <w:szCs w:val="36"/>
          <w:rtl/>
          <w:lang w:eastAsia="en-US"/>
        </w:rPr>
        <w:t>المنع من النظر في الكتب المخالفة للشريعة.</w:t>
      </w:r>
    </w:p>
    <w:p w14:paraId="559AC683"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 تحريق الكتب التي يسبب وجودها اختلافاً بين المسلمين، ولو لم تكن تلك الكتب مخالفة للشريعة.</w:t>
      </w:r>
    </w:p>
    <w:p w14:paraId="2DBE7438"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 الرفع للولاة واستعداؤهم على من يفسد عقول وأفكار المسلمين.</w:t>
      </w:r>
    </w:p>
    <w:p w14:paraId="7E7D6002"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 ما يقوم به أهل العلم من الردّ على أهل الأهواء والبدع والأفكار المنحرفة، سواء كان في مؤلف أو في وسيلة إعلامية أو مناظرة مع هذه الفئات.</w:t>
      </w:r>
    </w:p>
    <w:p w14:paraId="2AD91A80"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 الحجر في الفتوى على من ليس أهلاً لها.</w:t>
      </w:r>
    </w:p>
    <w:p w14:paraId="65DA5805"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 إقامة دعوى الحسبة الفكرية، وهي رفع دعوى على كلِّ صاحب فكر مائل عن القصد يخالف به المستقرَّ من الأحكام الشرعية، وكلِّ ما لا يدخل تحت باب الاجتهاد السائغ.</w:t>
      </w:r>
    </w:p>
    <w:p w14:paraId="046FA883"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p>
    <w:p w14:paraId="4AA06442" w14:textId="77777777" w:rsidR="007346F1" w:rsidRPr="007346F1" w:rsidRDefault="007346F1" w:rsidP="007346F1">
      <w:pPr>
        <w:spacing w:after="200" w:line="276" w:lineRule="auto"/>
        <w:jc w:val="both"/>
        <w:rPr>
          <w:rFonts w:ascii="Calibri" w:eastAsia="Calibri" w:hAnsi="Calibri" w:cs="Traditional Arabic"/>
          <w:sz w:val="36"/>
          <w:szCs w:val="36"/>
          <w:rtl/>
          <w:lang w:eastAsia="en-US"/>
        </w:rPr>
      </w:pPr>
    </w:p>
    <w:p w14:paraId="7EBE220E" w14:textId="77777777" w:rsidR="007346F1" w:rsidRPr="007346F1" w:rsidRDefault="007346F1" w:rsidP="007346F1">
      <w:pPr>
        <w:jc w:val="center"/>
        <w:rPr>
          <w:rFonts w:cs="Traditional Arabic"/>
          <w:b/>
          <w:bCs/>
          <w:color w:val="FF0000"/>
          <w:sz w:val="36"/>
          <w:szCs w:val="36"/>
          <w:rtl/>
        </w:rPr>
      </w:pPr>
      <w:r w:rsidRPr="007346F1">
        <w:rPr>
          <w:rFonts w:cs="Traditional Arabic" w:hint="cs"/>
          <w:b/>
          <w:bCs/>
          <w:color w:val="FF0000"/>
          <w:sz w:val="36"/>
          <w:szCs w:val="36"/>
          <w:rtl/>
        </w:rPr>
        <w:lastRenderedPageBreak/>
        <w:t>(31)</w:t>
      </w:r>
    </w:p>
    <w:p w14:paraId="5F2D6846" w14:textId="77777777" w:rsidR="007346F1" w:rsidRPr="007346F1" w:rsidRDefault="007346F1" w:rsidP="007346F1">
      <w:pPr>
        <w:jc w:val="center"/>
        <w:rPr>
          <w:rFonts w:cs="Traditional Arabic"/>
          <w:b/>
          <w:bCs/>
          <w:color w:val="FF0000"/>
          <w:sz w:val="36"/>
          <w:szCs w:val="36"/>
          <w:rtl/>
        </w:rPr>
      </w:pPr>
      <w:r w:rsidRPr="007346F1">
        <w:rPr>
          <w:rFonts w:cs="Traditional Arabic" w:hint="cs"/>
          <w:b/>
          <w:bCs/>
          <w:color w:val="FF0000"/>
          <w:sz w:val="36"/>
          <w:szCs w:val="36"/>
          <w:rtl/>
        </w:rPr>
        <w:t>النظام القضائي في الإسلام</w:t>
      </w:r>
    </w:p>
    <w:p w14:paraId="6C062290" w14:textId="77777777" w:rsidR="007346F1" w:rsidRPr="007346F1" w:rsidRDefault="007346F1" w:rsidP="007346F1">
      <w:pPr>
        <w:jc w:val="center"/>
        <w:rPr>
          <w:rFonts w:cs="Traditional Arabic"/>
          <w:b/>
          <w:bCs/>
          <w:color w:val="FF0000"/>
          <w:sz w:val="36"/>
          <w:szCs w:val="36"/>
          <w:rtl/>
        </w:rPr>
      </w:pPr>
    </w:p>
    <w:p w14:paraId="4268E60C" w14:textId="77777777" w:rsidR="007346F1" w:rsidRPr="007346F1" w:rsidRDefault="007346F1" w:rsidP="007346F1">
      <w:pPr>
        <w:jc w:val="center"/>
        <w:rPr>
          <w:rFonts w:ascii="Calibri" w:hAnsi="Calibri" w:cs="Traditional Arabic"/>
          <w:b/>
          <w:bCs/>
          <w:color w:val="FF0000"/>
          <w:sz w:val="36"/>
          <w:szCs w:val="36"/>
          <w:rtl/>
          <w:lang w:eastAsia="en-US" w:bidi="ar-EG"/>
        </w:rPr>
      </w:pPr>
      <w:r w:rsidRPr="007346F1">
        <w:rPr>
          <w:rFonts w:ascii="Calibri" w:hAnsi="Calibri" w:cs="Traditional Arabic" w:hint="eastAsia"/>
          <w:b/>
          <w:bCs/>
          <w:color w:val="FF0000"/>
          <w:sz w:val="36"/>
          <w:szCs w:val="36"/>
          <w:rtl/>
          <w:lang w:eastAsia="en-US" w:bidi="ar-EG"/>
        </w:rPr>
        <w:t>طرق</w:t>
      </w:r>
      <w:r w:rsidRPr="007346F1">
        <w:rPr>
          <w:rFonts w:ascii="Calibri" w:hAnsi="Calibri" w:cs="Traditional Arabic"/>
          <w:b/>
          <w:bCs/>
          <w:color w:val="FF0000"/>
          <w:sz w:val="36"/>
          <w:szCs w:val="36"/>
          <w:rtl/>
          <w:lang w:eastAsia="en-US" w:bidi="ar-EG"/>
        </w:rPr>
        <w:t xml:space="preserve"> </w:t>
      </w:r>
      <w:r w:rsidRPr="007346F1">
        <w:rPr>
          <w:rFonts w:ascii="Calibri" w:hAnsi="Calibri" w:cs="Traditional Arabic" w:hint="eastAsia"/>
          <w:b/>
          <w:bCs/>
          <w:color w:val="FF0000"/>
          <w:sz w:val="36"/>
          <w:szCs w:val="36"/>
          <w:rtl/>
          <w:lang w:eastAsia="en-US" w:bidi="ar-EG"/>
        </w:rPr>
        <w:t>اختيار</w:t>
      </w:r>
      <w:r w:rsidRPr="007346F1">
        <w:rPr>
          <w:rFonts w:ascii="Calibri" w:hAnsi="Calibri" w:cs="Traditional Arabic"/>
          <w:b/>
          <w:bCs/>
          <w:color w:val="FF0000"/>
          <w:sz w:val="36"/>
          <w:szCs w:val="36"/>
          <w:rtl/>
          <w:lang w:eastAsia="en-US" w:bidi="ar-EG"/>
        </w:rPr>
        <w:t xml:space="preserve"> </w:t>
      </w:r>
      <w:r w:rsidRPr="007346F1">
        <w:rPr>
          <w:rFonts w:ascii="Calibri" w:hAnsi="Calibri" w:cs="Traditional Arabic" w:hint="eastAsia"/>
          <w:b/>
          <w:bCs/>
          <w:color w:val="FF0000"/>
          <w:sz w:val="36"/>
          <w:szCs w:val="36"/>
          <w:rtl/>
          <w:lang w:eastAsia="en-US" w:bidi="ar-EG"/>
        </w:rPr>
        <w:t>القضاة</w:t>
      </w:r>
    </w:p>
    <w:p w14:paraId="4D4E3E63" w14:textId="77777777" w:rsidR="007346F1" w:rsidRPr="007346F1" w:rsidRDefault="007346F1" w:rsidP="007346F1">
      <w:pPr>
        <w:jc w:val="center"/>
        <w:rPr>
          <w:rFonts w:ascii="Calibri" w:hAnsi="Calibri" w:cs="Traditional Arabic"/>
          <w:b/>
          <w:bCs/>
          <w:sz w:val="36"/>
          <w:szCs w:val="36"/>
          <w:rtl/>
          <w:lang w:eastAsia="en-US" w:bidi="ar-EG"/>
        </w:rPr>
      </w:pPr>
    </w:p>
    <w:p w14:paraId="4DBC489C" w14:textId="77777777" w:rsidR="007346F1" w:rsidRPr="007346F1" w:rsidRDefault="007346F1" w:rsidP="007346F1">
      <w:pPr>
        <w:jc w:val="lowKashida"/>
        <w:rPr>
          <w:rFonts w:ascii="Calibri" w:hAnsi="Calibri" w:cs="Traditional Arabic"/>
          <w:b/>
          <w:bCs/>
          <w:sz w:val="36"/>
          <w:szCs w:val="36"/>
          <w:rtl/>
          <w:lang w:eastAsia="en-US" w:bidi="ar-EG"/>
        </w:rPr>
      </w:pPr>
      <w:r w:rsidRPr="007346F1">
        <w:rPr>
          <w:rFonts w:ascii="Calibri" w:hAnsi="Calibri" w:cs="Traditional Arabic" w:hint="eastAsia"/>
          <w:b/>
          <w:bCs/>
          <w:sz w:val="36"/>
          <w:szCs w:val="36"/>
          <w:rtl/>
          <w:lang w:eastAsia="en-US" w:bidi="ar-EG"/>
        </w:rPr>
        <w:t>طرق</w:t>
      </w:r>
      <w:r w:rsidRPr="007346F1">
        <w:rPr>
          <w:rFonts w:ascii="Calibri" w:hAnsi="Calibri" w:cs="Traditional Arabic"/>
          <w:b/>
          <w:bCs/>
          <w:sz w:val="36"/>
          <w:szCs w:val="36"/>
          <w:rtl/>
          <w:lang w:eastAsia="en-US" w:bidi="ar-EG"/>
        </w:rPr>
        <w:t xml:space="preserve"> </w:t>
      </w:r>
      <w:r w:rsidRPr="007346F1">
        <w:rPr>
          <w:rFonts w:ascii="Calibri" w:hAnsi="Calibri" w:cs="Traditional Arabic" w:hint="eastAsia"/>
          <w:b/>
          <w:bCs/>
          <w:sz w:val="36"/>
          <w:szCs w:val="36"/>
          <w:rtl/>
          <w:lang w:eastAsia="en-US" w:bidi="ar-EG"/>
        </w:rPr>
        <w:t>اختيار</w:t>
      </w:r>
      <w:r w:rsidRPr="007346F1">
        <w:rPr>
          <w:rFonts w:ascii="Calibri" w:hAnsi="Calibri" w:cs="Traditional Arabic"/>
          <w:b/>
          <w:bCs/>
          <w:sz w:val="36"/>
          <w:szCs w:val="36"/>
          <w:rtl/>
          <w:lang w:eastAsia="en-US" w:bidi="ar-EG"/>
        </w:rPr>
        <w:t xml:space="preserve"> </w:t>
      </w:r>
      <w:r w:rsidRPr="007346F1">
        <w:rPr>
          <w:rFonts w:ascii="Calibri" w:hAnsi="Calibri" w:cs="Traditional Arabic" w:hint="eastAsia"/>
          <w:b/>
          <w:bCs/>
          <w:sz w:val="36"/>
          <w:szCs w:val="36"/>
          <w:rtl/>
          <w:lang w:eastAsia="en-US" w:bidi="ar-EG"/>
        </w:rPr>
        <w:t>القضاة</w:t>
      </w:r>
      <w:r w:rsidRPr="007346F1">
        <w:rPr>
          <w:rFonts w:ascii="Calibri" w:hAnsi="Calibri" w:cs="Traditional Arabic"/>
          <w:b/>
          <w:bCs/>
          <w:sz w:val="36"/>
          <w:szCs w:val="36"/>
          <w:rtl/>
          <w:lang w:eastAsia="en-US" w:bidi="ar-EG"/>
        </w:rPr>
        <w:t xml:space="preserve">: </w:t>
      </w:r>
      <w:r w:rsidRPr="007346F1">
        <w:rPr>
          <w:rFonts w:ascii="Calibri" w:hAnsi="Calibri" w:cs="Traditional Arabic" w:hint="eastAsia"/>
          <w:b/>
          <w:bCs/>
          <w:sz w:val="36"/>
          <w:szCs w:val="36"/>
          <w:rtl/>
          <w:lang w:eastAsia="en-US" w:bidi="ar-EG"/>
        </w:rPr>
        <w:t>دراسة</w:t>
      </w:r>
      <w:r w:rsidRPr="007346F1">
        <w:rPr>
          <w:rFonts w:ascii="Calibri" w:hAnsi="Calibri" w:cs="Traditional Arabic"/>
          <w:b/>
          <w:bCs/>
          <w:sz w:val="36"/>
          <w:szCs w:val="36"/>
          <w:rtl/>
          <w:lang w:eastAsia="en-US" w:bidi="ar-EG"/>
        </w:rPr>
        <w:t xml:space="preserve"> </w:t>
      </w:r>
      <w:r w:rsidRPr="007346F1">
        <w:rPr>
          <w:rFonts w:ascii="Calibri" w:hAnsi="Calibri" w:cs="Traditional Arabic" w:hint="eastAsia"/>
          <w:b/>
          <w:bCs/>
          <w:sz w:val="36"/>
          <w:szCs w:val="36"/>
          <w:rtl/>
          <w:lang w:eastAsia="en-US" w:bidi="ar-EG"/>
        </w:rPr>
        <w:t>مقارنة</w:t>
      </w:r>
      <w:r w:rsidRPr="007346F1">
        <w:rPr>
          <w:rFonts w:ascii="Calibri" w:hAnsi="Calibri" w:cs="Traditional Arabic"/>
          <w:b/>
          <w:bCs/>
          <w:sz w:val="36"/>
          <w:szCs w:val="36"/>
          <w:rtl/>
          <w:lang w:eastAsia="en-US" w:bidi="ar-EG"/>
        </w:rPr>
        <w:t xml:space="preserve"> </w:t>
      </w:r>
      <w:r w:rsidRPr="007346F1">
        <w:rPr>
          <w:rFonts w:ascii="Calibri" w:hAnsi="Calibri" w:cs="Traditional Arabic" w:hint="eastAsia"/>
          <w:b/>
          <w:bCs/>
          <w:sz w:val="36"/>
          <w:szCs w:val="36"/>
          <w:rtl/>
          <w:lang w:eastAsia="en-US" w:bidi="ar-EG"/>
        </w:rPr>
        <w:t>بين</w:t>
      </w:r>
      <w:r w:rsidRPr="007346F1">
        <w:rPr>
          <w:rFonts w:ascii="Calibri" w:hAnsi="Calibri" w:cs="Traditional Arabic"/>
          <w:b/>
          <w:bCs/>
          <w:sz w:val="36"/>
          <w:szCs w:val="36"/>
          <w:rtl/>
          <w:lang w:eastAsia="en-US" w:bidi="ar-EG"/>
        </w:rPr>
        <w:t xml:space="preserve"> </w:t>
      </w:r>
      <w:r w:rsidRPr="007346F1">
        <w:rPr>
          <w:rFonts w:ascii="Calibri" w:hAnsi="Calibri" w:cs="Traditional Arabic" w:hint="eastAsia"/>
          <w:b/>
          <w:bCs/>
          <w:sz w:val="36"/>
          <w:szCs w:val="36"/>
          <w:rtl/>
          <w:lang w:eastAsia="en-US" w:bidi="ar-EG"/>
        </w:rPr>
        <w:t>الشَّريعة</w:t>
      </w:r>
      <w:r w:rsidRPr="007346F1">
        <w:rPr>
          <w:rFonts w:ascii="Calibri" w:hAnsi="Calibri" w:cs="Traditional Arabic"/>
          <w:b/>
          <w:bCs/>
          <w:sz w:val="36"/>
          <w:szCs w:val="36"/>
          <w:rtl/>
          <w:lang w:eastAsia="en-US" w:bidi="ar-EG"/>
        </w:rPr>
        <w:t xml:space="preserve"> </w:t>
      </w:r>
      <w:r w:rsidRPr="007346F1">
        <w:rPr>
          <w:rFonts w:ascii="Calibri" w:hAnsi="Calibri" w:cs="Traditional Arabic" w:hint="eastAsia"/>
          <w:b/>
          <w:bCs/>
          <w:sz w:val="36"/>
          <w:szCs w:val="36"/>
          <w:rtl/>
          <w:lang w:eastAsia="en-US" w:bidi="ar-EG"/>
        </w:rPr>
        <w:t>الإسلامية</w:t>
      </w:r>
      <w:r w:rsidRPr="007346F1">
        <w:rPr>
          <w:rFonts w:ascii="Calibri" w:hAnsi="Calibri" w:cs="Traditional Arabic"/>
          <w:b/>
          <w:bCs/>
          <w:sz w:val="36"/>
          <w:szCs w:val="36"/>
          <w:rtl/>
          <w:lang w:eastAsia="en-US" w:bidi="ar-EG"/>
        </w:rPr>
        <w:t xml:space="preserve"> </w:t>
      </w:r>
      <w:r w:rsidRPr="007346F1">
        <w:rPr>
          <w:rFonts w:ascii="Calibri" w:hAnsi="Calibri" w:cs="Traditional Arabic" w:hint="eastAsia"/>
          <w:b/>
          <w:bCs/>
          <w:sz w:val="36"/>
          <w:szCs w:val="36"/>
          <w:rtl/>
          <w:lang w:eastAsia="en-US" w:bidi="ar-EG"/>
        </w:rPr>
        <w:t>والتشريعات</w:t>
      </w:r>
      <w:r w:rsidRPr="007346F1">
        <w:rPr>
          <w:rFonts w:ascii="Calibri" w:hAnsi="Calibri" w:cs="Traditional Arabic"/>
          <w:b/>
          <w:bCs/>
          <w:sz w:val="36"/>
          <w:szCs w:val="36"/>
          <w:rtl/>
          <w:lang w:eastAsia="en-US" w:bidi="ar-EG"/>
        </w:rPr>
        <w:t xml:space="preserve"> </w:t>
      </w:r>
      <w:r w:rsidRPr="007346F1">
        <w:rPr>
          <w:rFonts w:ascii="Calibri" w:hAnsi="Calibri" w:cs="Traditional Arabic" w:hint="eastAsia"/>
          <w:b/>
          <w:bCs/>
          <w:sz w:val="36"/>
          <w:szCs w:val="36"/>
          <w:rtl/>
          <w:lang w:eastAsia="en-US" w:bidi="ar-EG"/>
        </w:rPr>
        <w:t>الوضعيَّة</w:t>
      </w:r>
      <w:r w:rsidRPr="007346F1">
        <w:rPr>
          <w:rFonts w:ascii="Calibri" w:hAnsi="Calibri" w:cs="Traditional Arabic"/>
          <w:b/>
          <w:bCs/>
          <w:sz w:val="36"/>
          <w:szCs w:val="36"/>
          <w:rtl/>
          <w:lang w:eastAsia="en-US" w:bidi="ar-EG"/>
        </w:rPr>
        <w:t xml:space="preserve">/ </w:t>
      </w:r>
      <w:r w:rsidRPr="007346F1">
        <w:rPr>
          <w:rFonts w:ascii="Calibri" w:hAnsi="Calibri" w:cs="Traditional Arabic" w:hint="eastAsia"/>
          <w:b/>
          <w:bCs/>
          <w:sz w:val="36"/>
          <w:szCs w:val="36"/>
          <w:rtl/>
          <w:lang w:eastAsia="en-US" w:bidi="ar-EG"/>
        </w:rPr>
        <w:t>خالد</w:t>
      </w:r>
      <w:r w:rsidRPr="007346F1">
        <w:rPr>
          <w:rFonts w:ascii="Calibri" w:hAnsi="Calibri" w:cs="Traditional Arabic"/>
          <w:b/>
          <w:bCs/>
          <w:sz w:val="36"/>
          <w:szCs w:val="36"/>
          <w:rtl/>
          <w:lang w:eastAsia="en-US" w:bidi="ar-EG"/>
        </w:rPr>
        <w:t xml:space="preserve"> </w:t>
      </w:r>
      <w:r w:rsidRPr="007346F1">
        <w:rPr>
          <w:rFonts w:ascii="Calibri" w:hAnsi="Calibri" w:cs="Traditional Arabic" w:hint="eastAsia"/>
          <w:b/>
          <w:bCs/>
          <w:sz w:val="36"/>
          <w:szCs w:val="36"/>
          <w:rtl/>
          <w:lang w:eastAsia="en-US" w:bidi="ar-EG"/>
        </w:rPr>
        <w:t>عبدالعظيم</w:t>
      </w:r>
      <w:r w:rsidRPr="007346F1">
        <w:rPr>
          <w:rFonts w:ascii="Calibri" w:hAnsi="Calibri" w:cs="Traditional Arabic"/>
          <w:b/>
          <w:bCs/>
          <w:sz w:val="36"/>
          <w:szCs w:val="36"/>
          <w:rtl/>
          <w:lang w:eastAsia="en-US" w:bidi="ar-EG"/>
        </w:rPr>
        <w:t xml:space="preserve"> </w:t>
      </w:r>
      <w:r w:rsidRPr="007346F1">
        <w:rPr>
          <w:rFonts w:ascii="Calibri" w:hAnsi="Calibri" w:cs="Traditional Arabic" w:hint="eastAsia"/>
          <w:b/>
          <w:bCs/>
          <w:sz w:val="36"/>
          <w:szCs w:val="36"/>
          <w:rtl/>
          <w:lang w:eastAsia="en-US" w:bidi="ar-EG"/>
        </w:rPr>
        <w:t>أبو</w:t>
      </w:r>
      <w:r w:rsidRPr="007346F1">
        <w:rPr>
          <w:rFonts w:ascii="Calibri" w:hAnsi="Calibri" w:cs="Traditional Arabic"/>
          <w:b/>
          <w:bCs/>
          <w:sz w:val="36"/>
          <w:szCs w:val="36"/>
          <w:rtl/>
          <w:lang w:eastAsia="en-US" w:bidi="ar-EG"/>
        </w:rPr>
        <w:t xml:space="preserve"> </w:t>
      </w:r>
      <w:proofErr w:type="gramStart"/>
      <w:r w:rsidRPr="007346F1">
        <w:rPr>
          <w:rFonts w:ascii="Calibri" w:hAnsi="Calibri" w:cs="Traditional Arabic" w:hint="eastAsia"/>
          <w:b/>
          <w:bCs/>
          <w:sz w:val="36"/>
          <w:szCs w:val="36"/>
          <w:rtl/>
          <w:lang w:eastAsia="en-US" w:bidi="ar-EG"/>
        </w:rPr>
        <w:t>غابة</w:t>
      </w:r>
      <w:r w:rsidRPr="007346F1">
        <w:rPr>
          <w:rFonts w:ascii="Calibri" w:hAnsi="Calibri" w:cs="Traditional Arabic" w:hint="cs"/>
          <w:b/>
          <w:bCs/>
          <w:sz w:val="36"/>
          <w:szCs w:val="36"/>
          <w:rtl/>
          <w:lang w:eastAsia="en-US" w:bidi="ar-EG"/>
        </w:rPr>
        <w:t>.-</w:t>
      </w:r>
      <w:proofErr w:type="gramEnd"/>
      <w:r w:rsidRPr="007346F1">
        <w:rPr>
          <w:rFonts w:ascii="Calibri" w:hAnsi="Calibri" w:cs="Traditional Arabic"/>
          <w:b/>
          <w:bCs/>
          <w:sz w:val="36"/>
          <w:szCs w:val="36"/>
          <w:rtl/>
          <w:lang w:eastAsia="en-US" w:bidi="ar-EG"/>
        </w:rPr>
        <w:t xml:space="preserve"> </w:t>
      </w:r>
      <w:r w:rsidRPr="007346F1">
        <w:rPr>
          <w:rFonts w:ascii="Calibri" w:hAnsi="Calibri" w:cs="Traditional Arabic" w:hint="eastAsia"/>
          <w:b/>
          <w:bCs/>
          <w:sz w:val="36"/>
          <w:szCs w:val="36"/>
          <w:rtl/>
          <w:lang w:eastAsia="en-US" w:bidi="ar-EG"/>
        </w:rPr>
        <w:t>القاهرة</w:t>
      </w:r>
      <w:r w:rsidRPr="007346F1">
        <w:rPr>
          <w:rFonts w:ascii="Calibri" w:hAnsi="Calibri" w:cs="Traditional Arabic" w:hint="cs"/>
          <w:b/>
          <w:bCs/>
          <w:sz w:val="36"/>
          <w:szCs w:val="36"/>
          <w:rtl/>
          <w:lang w:eastAsia="en-US" w:bidi="ar-EG"/>
        </w:rPr>
        <w:t>:</w:t>
      </w:r>
      <w:r w:rsidRPr="007346F1">
        <w:rPr>
          <w:rFonts w:ascii="Calibri" w:hAnsi="Calibri" w:cs="Traditional Arabic"/>
          <w:b/>
          <w:bCs/>
          <w:sz w:val="36"/>
          <w:szCs w:val="36"/>
          <w:rtl/>
          <w:lang w:eastAsia="en-US" w:bidi="ar-EG"/>
        </w:rPr>
        <w:t xml:space="preserve"> </w:t>
      </w:r>
      <w:r w:rsidRPr="007346F1">
        <w:rPr>
          <w:rFonts w:ascii="Calibri" w:hAnsi="Calibri" w:cs="Traditional Arabic" w:hint="eastAsia"/>
          <w:b/>
          <w:bCs/>
          <w:sz w:val="36"/>
          <w:szCs w:val="36"/>
          <w:rtl/>
          <w:lang w:eastAsia="en-US" w:bidi="ar-EG"/>
        </w:rPr>
        <w:t>دار</w:t>
      </w:r>
      <w:r w:rsidRPr="007346F1">
        <w:rPr>
          <w:rFonts w:ascii="Calibri" w:hAnsi="Calibri" w:cs="Traditional Arabic"/>
          <w:b/>
          <w:bCs/>
          <w:sz w:val="36"/>
          <w:szCs w:val="36"/>
          <w:rtl/>
          <w:lang w:eastAsia="en-US" w:bidi="ar-EG"/>
        </w:rPr>
        <w:t xml:space="preserve"> </w:t>
      </w:r>
      <w:r w:rsidRPr="007346F1">
        <w:rPr>
          <w:rFonts w:ascii="Calibri" w:hAnsi="Calibri" w:cs="Traditional Arabic" w:hint="eastAsia"/>
          <w:b/>
          <w:bCs/>
          <w:sz w:val="36"/>
          <w:szCs w:val="36"/>
          <w:rtl/>
          <w:lang w:eastAsia="en-US" w:bidi="ar-EG"/>
        </w:rPr>
        <w:t>الكاتب</w:t>
      </w:r>
      <w:r w:rsidRPr="007346F1">
        <w:rPr>
          <w:rFonts w:ascii="Calibri" w:hAnsi="Calibri" w:cs="Traditional Arabic"/>
          <w:b/>
          <w:bCs/>
          <w:sz w:val="36"/>
          <w:szCs w:val="36"/>
          <w:rtl/>
          <w:lang w:eastAsia="en-US" w:bidi="ar-EG"/>
        </w:rPr>
        <w:t xml:space="preserve"> </w:t>
      </w:r>
      <w:r w:rsidRPr="007346F1">
        <w:rPr>
          <w:rFonts w:ascii="Calibri" w:hAnsi="Calibri" w:cs="Traditional Arabic" w:hint="eastAsia"/>
          <w:b/>
          <w:bCs/>
          <w:sz w:val="36"/>
          <w:szCs w:val="36"/>
          <w:rtl/>
          <w:lang w:eastAsia="en-US" w:bidi="ar-EG"/>
        </w:rPr>
        <w:t>القانونية</w:t>
      </w:r>
      <w:r w:rsidRPr="007346F1">
        <w:rPr>
          <w:rFonts w:ascii="Calibri" w:hAnsi="Calibri" w:cs="Traditional Arabic" w:hint="cs"/>
          <w:b/>
          <w:bCs/>
          <w:sz w:val="36"/>
          <w:szCs w:val="36"/>
          <w:rtl/>
          <w:lang w:eastAsia="en-US" w:bidi="ar-EG"/>
        </w:rPr>
        <w:t>:</w:t>
      </w:r>
      <w:r w:rsidRPr="007346F1">
        <w:rPr>
          <w:rFonts w:ascii="Calibri" w:hAnsi="Calibri" w:cs="Traditional Arabic"/>
          <w:b/>
          <w:bCs/>
          <w:sz w:val="36"/>
          <w:szCs w:val="36"/>
          <w:rtl/>
          <w:lang w:eastAsia="en-US" w:bidi="ar-EG"/>
        </w:rPr>
        <w:t xml:space="preserve"> </w:t>
      </w:r>
      <w:r w:rsidRPr="007346F1">
        <w:rPr>
          <w:rFonts w:ascii="Calibri" w:hAnsi="Calibri" w:cs="Traditional Arabic" w:hint="eastAsia"/>
          <w:b/>
          <w:bCs/>
          <w:sz w:val="36"/>
          <w:szCs w:val="36"/>
          <w:rtl/>
          <w:lang w:eastAsia="en-US" w:bidi="ar-EG"/>
        </w:rPr>
        <w:t>دار</w:t>
      </w:r>
      <w:r w:rsidRPr="007346F1">
        <w:rPr>
          <w:rFonts w:ascii="Calibri" w:hAnsi="Calibri" w:cs="Traditional Arabic"/>
          <w:b/>
          <w:bCs/>
          <w:sz w:val="36"/>
          <w:szCs w:val="36"/>
          <w:rtl/>
          <w:lang w:eastAsia="en-US" w:bidi="ar-EG"/>
        </w:rPr>
        <w:t xml:space="preserve"> </w:t>
      </w:r>
      <w:r w:rsidRPr="007346F1">
        <w:rPr>
          <w:rFonts w:ascii="Calibri" w:hAnsi="Calibri" w:cs="Traditional Arabic" w:hint="eastAsia"/>
          <w:b/>
          <w:bCs/>
          <w:sz w:val="36"/>
          <w:szCs w:val="36"/>
          <w:rtl/>
          <w:lang w:eastAsia="en-US" w:bidi="ar-EG"/>
        </w:rPr>
        <w:t>شتات</w:t>
      </w:r>
      <w:r w:rsidRPr="007346F1">
        <w:rPr>
          <w:rFonts w:ascii="Calibri" w:hAnsi="Calibri" w:cs="Traditional Arabic"/>
          <w:b/>
          <w:bCs/>
          <w:sz w:val="36"/>
          <w:szCs w:val="36"/>
          <w:rtl/>
          <w:lang w:eastAsia="en-US" w:bidi="ar-EG"/>
        </w:rPr>
        <w:t xml:space="preserve"> 1430 </w:t>
      </w:r>
      <w:r w:rsidRPr="007346F1">
        <w:rPr>
          <w:rFonts w:ascii="Calibri" w:hAnsi="Calibri" w:cs="Traditional Arabic" w:hint="eastAsia"/>
          <w:b/>
          <w:bCs/>
          <w:sz w:val="36"/>
          <w:szCs w:val="36"/>
          <w:rtl/>
          <w:lang w:eastAsia="en-US" w:bidi="ar-EG"/>
        </w:rPr>
        <w:t>هـ،</w:t>
      </w:r>
      <w:r w:rsidRPr="007346F1">
        <w:rPr>
          <w:rFonts w:ascii="Calibri" w:hAnsi="Calibri" w:cs="Traditional Arabic"/>
          <w:b/>
          <w:bCs/>
          <w:sz w:val="36"/>
          <w:szCs w:val="36"/>
          <w:rtl/>
          <w:lang w:eastAsia="en-US" w:bidi="ar-EG"/>
        </w:rPr>
        <w:t xml:space="preserve"> 154 </w:t>
      </w:r>
      <w:r w:rsidRPr="007346F1">
        <w:rPr>
          <w:rFonts w:ascii="Calibri" w:hAnsi="Calibri" w:cs="Traditional Arabic" w:hint="eastAsia"/>
          <w:b/>
          <w:bCs/>
          <w:sz w:val="36"/>
          <w:szCs w:val="36"/>
          <w:rtl/>
          <w:lang w:eastAsia="en-US" w:bidi="ar-EG"/>
        </w:rPr>
        <w:t>ص</w:t>
      </w:r>
      <w:r w:rsidRPr="007346F1">
        <w:rPr>
          <w:rFonts w:ascii="Calibri" w:hAnsi="Calibri" w:cs="Traditional Arabic" w:hint="cs"/>
          <w:b/>
          <w:bCs/>
          <w:sz w:val="36"/>
          <w:szCs w:val="36"/>
          <w:rtl/>
          <w:lang w:eastAsia="en-US" w:bidi="ar-EG"/>
        </w:rPr>
        <w:t>.</w:t>
      </w:r>
    </w:p>
    <w:p w14:paraId="4B3A710C" w14:textId="77777777" w:rsidR="007346F1" w:rsidRDefault="007346F1" w:rsidP="007346F1">
      <w:pPr>
        <w:jc w:val="lowKashida"/>
        <w:rPr>
          <w:rFonts w:ascii="Calibri" w:hAnsi="Calibri" w:cs="Traditional Arabic"/>
          <w:b/>
          <w:bCs/>
          <w:sz w:val="36"/>
          <w:szCs w:val="36"/>
          <w:rtl/>
          <w:lang w:eastAsia="en-US" w:bidi="ar-EG"/>
        </w:rPr>
      </w:pPr>
    </w:p>
    <w:p w14:paraId="1C0FB42D" w14:textId="77777777" w:rsidR="00943884" w:rsidRDefault="00943884" w:rsidP="007346F1">
      <w:pPr>
        <w:jc w:val="lowKashida"/>
        <w:rPr>
          <w:rFonts w:ascii="Calibri" w:hAnsi="Calibri" w:cs="Traditional Arabic"/>
          <w:b/>
          <w:bCs/>
          <w:sz w:val="36"/>
          <w:szCs w:val="36"/>
          <w:rtl/>
          <w:lang w:eastAsia="en-US" w:bidi="ar-EG"/>
        </w:rPr>
      </w:pPr>
    </w:p>
    <w:p w14:paraId="217FDB85" w14:textId="77777777" w:rsidR="00943884" w:rsidRDefault="00943884" w:rsidP="00943884">
      <w:pPr>
        <w:jc w:val="center"/>
        <w:rPr>
          <w:rFonts w:ascii="Calibri" w:hAnsi="Calibri" w:cs="Traditional Arabic"/>
          <w:b/>
          <w:bCs/>
          <w:sz w:val="36"/>
          <w:szCs w:val="36"/>
          <w:rtl/>
          <w:lang w:eastAsia="en-US" w:bidi="ar-EG"/>
        </w:rPr>
      </w:pPr>
      <w:r>
        <w:rPr>
          <w:rFonts w:ascii="Calibri" w:hAnsi="Calibri" w:cs="Traditional Arabic"/>
          <w:b/>
          <w:bCs/>
          <w:noProof/>
          <w:sz w:val="36"/>
          <w:szCs w:val="36"/>
          <w:rtl/>
          <w:lang w:eastAsia="en-US"/>
        </w:rPr>
        <w:drawing>
          <wp:inline distT="0" distB="0" distL="0" distR="0" wp14:anchorId="74C30564" wp14:editId="78B2CB21">
            <wp:extent cx="1367943" cy="2047345"/>
            <wp:effectExtent l="0" t="0" r="3810" b="0"/>
            <wp:docPr id="191" name="صورة 191" descr="C:\Users\محمد خير يوسف\Pictures\12458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محمد خير يوسف\Pictures\124581.gif"/>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369993" cy="2050414"/>
                    </a:xfrm>
                    <a:prstGeom prst="rect">
                      <a:avLst/>
                    </a:prstGeom>
                    <a:noFill/>
                    <a:ln>
                      <a:noFill/>
                    </a:ln>
                  </pic:spPr>
                </pic:pic>
              </a:graphicData>
            </a:graphic>
          </wp:inline>
        </w:drawing>
      </w:r>
    </w:p>
    <w:p w14:paraId="4115477F" w14:textId="77777777" w:rsidR="00943884" w:rsidRPr="007346F1" w:rsidRDefault="00943884" w:rsidP="007346F1">
      <w:pPr>
        <w:jc w:val="lowKashida"/>
        <w:rPr>
          <w:rFonts w:ascii="Calibri" w:hAnsi="Calibri" w:cs="Traditional Arabic"/>
          <w:b/>
          <w:bCs/>
          <w:sz w:val="36"/>
          <w:szCs w:val="36"/>
          <w:rtl/>
          <w:lang w:eastAsia="en-US" w:bidi="ar-EG"/>
        </w:rPr>
      </w:pPr>
    </w:p>
    <w:p w14:paraId="6864A63B" w14:textId="77777777" w:rsidR="007346F1" w:rsidRPr="007346F1" w:rsidRDefault="007346F1" w:rsidP="007346F1">
      <w:pPr>
        <w:jc w:val="lowKashida"/>
        <w:rPr>
          <w:rFonts w:ascii="Calibri" w:hAnsi="Calibri" w:cs="Traditional Arabic"/>
          <w:sz w:val="36"/>
          <w:szCs w:val="36"/>
          <w:rtl/>
          <w:lang w:eastAsia="en-US" w:bidi="ar-EG"/>
        </w:rPr>
      </w:pPr>
      <w:r w:rsidRPr="007346F1">
        <w:rPr>
          <w:rFonts w:ascii="Calibri" w:hAnsi="Calibri" w:cs="Traditional Arabic" w:hint="cs"/>
          <w:sz w:val="36"/>
          <w:szCs w:val="36"/>
          <w:rtl/>
          <w:lang w:eastAsia="en-US" w:bidi="ar-EG"/>
        </w:rPr>
        <w:t>للقضاة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مكانة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رفيعة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في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الدَّولة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والمجتمع،</w:t>
      </w:r>
      <w:r w:rsidRPr="007346F1">
        <w:rPr>
          <w:rFonts w:ascii="Calibri" w:hAnsi="Calibri" w:cs="Traditional Arabic"/>
          <w:sz w:val="36"/>
          <w:szCs w:val="36"/>
          <w:rtl/>
          <w:lang w:eastAsia="en-US" w:bidi="ar-EG"/>
        </w:rPr>
        <w:t xml:space="preserve"> </w:t>
      </w:r>
      <w:r w:rsidRPr="007346F1">
        <w:rPr>
          <w:rFonts w:ascii="Calibri" w:hAnsi="Calibri" w:cs="Traditional Arabic" w:hint="cs"/>
          <w:sz w:val="36"/>
          <w:szCs w:val="36"/>
          <w:rtl/>
          <w:lang w:eastAsia="en-US" w:bidi="ar-EG"/>
        </w:rPr>
        <w:t>فهم</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ملجأ</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النَّاس</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لأخذ</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حقوقهم</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من</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الآخَرين</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إذ</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أبوا</w:t>
      </w:r>
      <w:r w:rsidRPr="007346F1">
        <w:rPr>
          <w:rFonts w:ascii="Calibri" w:hAnsi="Calibri" w:cs="Traditional Arabic"/>
          <w:sz w:val="36"/>
          <w:szCs w:val="36"/>
          <w:rtl/>
          <w:lang w:eastAsia="en-US" w:bidi="ar-EG"/>
        </w:rPr>
        <w:t>.</w:t>
      </w:r>
    </w:p>
    <w:p w14:paraId="784A1021" w14:textId="77777777" w:rsidR="007346F1" w:rsidRPr="007346F1" w:rsidRDefault="007346F1" w:rsidP="007346F1">
      <w:pPr>
        <w:jc w:val="lowKashida"/>
        <w:rPr>
          <w:rFonts w:ascii="Calibri" w:hAnsi="Calibri" w:cs="Traditional Arabic"/>
          <w:sz w:val="36"/>
          <w:szCs w:val="36"/>
          <w:rtl/>
          <w:lang w:eastAsia="en-US" w:bidi="ar-EG"/>
        </w:rPr>
      </w:pPr>
      <w:r w:rsidRPr="007346F1">
        <w:rPr>
          <w:rFonts w:ascii="Calibri" w:hAnsi="Calibri" w:cs="Traditional Arabic" w:hint="eastAsia"/>
          <w:sz w:val="36"/>
          <w:szCs w:val="36"/>
          <w:rtl/>
          <w:lang w:eastAsia="en-US" w:bidi="ar-EG"/>
        </w:rPr>
        <w:t>وقد</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اتَّفقتْ</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أحكام</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القانون</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الوضْعي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مع</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أحكام</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الشَّريعة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في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بعض</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شروط</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القاضي</w:t>
      </w:r>
      <w:r w:rsidRPr="007346F1">
        <w:rPr>
          <w:rFonts w:ascii="Calibri" w:hAnsi="Calibri" w:cs="Traditional Arabic" w:hint="cs"/>
          <w:sz w:val="36"/>
          <w:szCs w:val="36"/>
          <w:rtl/>
          <w:lang w:eastAsia="en-US" w:bidi="ar-EG"/>
        </w:rPr>
        <w:t>،</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واختلفت</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معها</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في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البعض</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w:t>
      </w:r>
      <w:r w:rsidRPr="007346F1">
        <w:rPr>
          <w:rFonts w:ascii="Calibri" w:hAnsi="Calibri" w:cs="Traditional Arabic" w:hint="cs"/>
          <w:sz w:val="36"/>
          <w:szCs w:val="36"/>
          <w:rtl/>
          <w:lang w:eastAsia="en-US" w:bidi="ar-EG"/>
        </w:rPr>
        <w:t>آ</w:t>
      </w:r>
      <w:r w:rsidRPr="007346F1">
        <w:rPr>
          <w:rFonts w:ascii="Calibri" w:hAnsi="Calibri" w:cs="Traditional Arabic" w:hint="eastAsia"/>
          <w:sz w:val="36"/>
          <w:szCs w:val="36"/>
          <w:rtl/>
          <w:lang w:eastAsia="en-US" w:bidi="ar-EG"/>
        </w:rPr>
        <w:t>خر</w:t>
      </w:r>
      <w:r w:rsidRPr="007346F1">
        <w:rPr>
          <w:rFonts w:ascii="Calibri" w:hAnsi="Calibri" w:cs="Traditional Arabic" w:hint="cs"/>
          <w:sz w:val="36"/>
          <w:szCs w:val="36"/>
          <w:rtl/>
          <w:lang w:eastAsia="en-US" w:bidi="ar-EG"/>
        </w:rPr>
        <w:t>،</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ولكن</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شروط</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القانون</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غير</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كافية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ليتولَّى</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القضاء</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الأفضل</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والأكفأ</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علمًا</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وخ</w:t>
      </w:r>
      <w:r w:rsidRPr="007346F1">
        <w:rPr>
          <w:rFonts w:ascii="Calibri" w:hAnsi="Calibri" w:cs="Traditional Arabic" w:hint="cs"/>
          <w:sz w:val="36"/>
          <w:szCs w:val="36"/>
          <w:rtl/>
          <w:lang w:eastAsia="en-US" w:bidi="ar-EG"/>
        </w:rPr>
        <w:t>ُ</w:t>
      </w:r>
      <w:r w:rsidRPr="007346F1">
        <w:rPr>
          <w:rFonts w:ascii="Calibri" w:hAnsi="Calibri" w:cs="Traditional Arabic" w:hint="eastAsia"/>
          <w:sz w:val="36"/>
          <w:szCs w:val="36"/>
          <w:rtl/>
          <w:lang w:eastAsia="en-US" w:bidi="ar-EG"/>
        </w:rPr>
        <w:t>لقًا</w:t>
      </w:r>
      <w:r w:rsidRPr="007346F1">
        <w:rPr>
          <w:rFonts w:ascii="Calibri" w:hAnsi="Calibri" w:cs="Traditional Arabic" w:hint="cs"/>
          <w:sz w:val="36"/>
          <w:szCs w:val="36"/>
          <w:rtl/>
          <w:lang w:eastAsia="en-US" w:bidi="ar-EG"/>
        </w:rPr>
        <w:t>،</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بينما</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هي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في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الشَّريعة</w:t>
      </w:r>
      <w:r w:rsidRPr="007346F1">
        <w:rPr>
          <w:rFonts w:ascii="Calibri" w:hAnsi="Calibri" w:cs="Traditional Arabic" w:hint="cs"/>
          <w:sz w:val="36"/>
          <w:szCs w:val="36"/>
          <w:rtl/>
          <w:lang w:eastAsia="en-US" w:bidi="ar-EG"/>
        </w:rPr>
        <w:t>:</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لا</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يلي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أمرَ</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القضاء</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إلاَّ</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الأفضل</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والأحسن</w:t>
      </w:r>
      <w:r w:rsidRPr="007346F1">
        <w:rPr>
          <w:rFonts w:ascii="Calibri" w:hAnsi="Calibri" w:cs="Traditional Arabic" w:hint="cs"/>
          <w:sz w:val="36"/>
          <w:szCs w:val="36"/>
          <w:rtl/>
          <w:lang w:eastAsia="en-US" w:bidi="ar-EG"/>
        </w:rPr>
        <w:t>.</w:t>
      </w:r>
    </w:p>
    <w:p w14:paraId="4C59B501" w14:textId="77777777" w:rsidR="007346F1" w:rsidRPr="007346F1" w:rsidRDefault="007346F1" w:rsidP="007346F1">
      <w:pPr>
        <w:jc w:val="lowKashida"/>
        <w:rPr>
          <w:rFonts w:ascii="Calibri" w:hAnsi="Calibri" w:cs="Traditional Arabic"/>
          <w:sz w:val="36"/>
          <w:szCs w:val="36"/>
          <w:rtl/>
          <w:lang w:eastAsia="en-US" w:bidi="ar-EG"/>
        </w:rPr>
      </w:pPr>
      <w:r w:rsidRPr="007346F1">
        <w:rPr>
          <w:rFonts w:ascii="Calibri" w:hAnsi="Calibri" w:cs="Traditional Arabic" w:hint="eastAsia"/>
          <w:sz w:val="36"/>
          <w:szCs w:val="36"/>
          <w:rtl/>
          <w:lang w:eastAsia="en-US" w:bidi="ar-EG"/>
        </w:rPr>
        <w:t>وتختلف</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النظم</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القانونية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لاختِيار</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القاضي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بين</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انتخاب</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أو</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تعْيين</w:t>
      </w:r>
      <w:r w:rsidRPr="007346F1">
        <w:rPr>
          <w:rFonts w:ascii="Calibri" w:hAnsi="Calibri" w:cs="Traditional Arabic" w:hint="cs"/>
          <w:sz w:val="36"/>
          <w:szCs w:val="36"/>
          <w:rtl/>
          <w:lang w:eastAsia="en-US" w:bidi="ar-EG"/>
        </w:rPr>
        <w:t>،</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وفي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الشريعة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يُعَين</w:t>
      </w:r>
      <w:r w:rsidRPr="007346F1">
        <w:rPr>
          <w:rFonts w:ascii="Calibri" w:hAnsi="Calibri" w:cs="Traditional Arabic" w:hint="cs"/>
          <w:sz w:val="36"/>
          <w:szCs w:val="36"/>
          <w:rtl/>
          <w:lang w:eastAsia="en-US" w:bidi="ar-EG"/>
        </w:rPr>
        <w:t>،</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إلا</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في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حالات</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استثنائيَّة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نادرة</w:t>
      </w:r>
      <w:r w:rsidRPr="007346F1">
        <w:rPr>
          <w:rFonts w:ascii="Calibri" w:hAnsi="Calibri" w:cs="Traditional Arabic" w:hint="cs"/>
          <w:sz w:val="36"/>
          <w:szCs w:val="36"/>
          <w:rtl/>
          <w:lang w:eastAsia="en-US" w:bidi="ar-EG"/>
        </w:rPr>
        <w:t>،</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وفقهاء</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القانون</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لم</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ينصُّوا</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على</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الطَّريقة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التي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يختار</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بها</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القاضي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في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حالات</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الضَّرورة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كما</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فعلت</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الشَّريعة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الإسلامية</w:t>
      </w:r>
      <w:r w:rsidRPr="007346F1">
        <w:rPr>
          <w:rFonts w:ascii="Calibri" w:hAnsi="Calibri" w:cs="Traditional Arabic" w:hint="cs"/>
          <w:sz w:val="36"/>
          <w:szCs w:val="36"/>
          <w:rtl/>
          <w:lang w:eastAsia="en-US" w:bidi="ar-EG"/>
        </w:rPr>
        <w:t>.</w:t>
      </w:r>
    </w:p>
    <w:p w14:paraId="2881BA50" w14:textId="77777777" w:rsidR="007346F1" w:rsidRPr="007346F1" w:rsidRDefault="007346F1" w:rsidP="007346F1">
      <w:pPr>
        <w:jc w:val="lowKashida"/>
        <w:rPr>
          <w:rFonts w:ascii="Calibri" w:hAnsi="Calibri" w:cs="Traditional Arabic"/>
          <w:sz w:val="36"/>
          <w:szCs w:val="36"/>
          <w:rtl/>
          <w:lang w:eastAsia="en-US" w:bidi="ar-EG"/>
        </w:rPr>
      </w:pPr>
      <w:r w:rsidRPr="007346F1">
        <w:rPr>
          <w:rFonts w:ascii="Calibri" w:hAnsi="Calibri" w:cs="Traditional Arabic" w:hint="eastAsia"/>
          <w:sz w:val="36"/>
          <w:szCs w:val="36"/>
          <w:rtl/>
          <w:lang w:eastAsia="en-US" w:bidi="ar-EG"/>
        </w:rPr>
        <w:lastRenderedPageBreak/>
        <w:t>وقد</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بحث</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الكاتب</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هذه</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الأمور</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وغيرَها</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في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فصلين</w:t>
      </w:r>
      <w:r w:rsidRPr="007346F1">
        <w:rPr>
          <w:rFonts w:ascii="Calibri" w:hAnsi="Calibri" w:cs="Traditional Arabic" w:hint="cs"/>
          <w:sz w:val="36"/>
          <w:szCs w:val="36"/>
          <w:rtl/>
          <w:lang w:eastAsia="en-US" w:bidi="ar-EG"/>
        </w:rPr>
        <w:t>،</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الأوَّل</w:t>
      </w:r>
      <w:r w:rsidRPr="007346F1">
        <w:rPr>
          <w:rFonts w:ascii="Calibri" w:hAnsi="Calibri" w:cs="Traditional Arabic" w:hint="cs"/>
          <w:sz w:val="36"/>
          <w:szCs w:val="36"/>
          <w:rtl/>
          <w:lang w:eastAsia="en-US" w:bidi="ar-EG"/>
        </w:rPr>
        <w:t>:</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عن</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الشروط</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الواجب</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توافُرها</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في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القاضي</w:t>
      </w:r>
      <w:r w:rsidRPr="007346F1">
        <w:rPr>
          <w:rFonts w:ascii="Calibri" w:hAnsi="Calibri" w:cs="Traditional Arabic" w:hint="cs"/>
          <w:sz w:val="36"/>
          <w:szCs w:val="36"/>
          <w:rtl/>
          <w:lang w:eastAsia="en-US" w:bidi="ar-EG"/>
        </w:rPr>
        <w:t>،</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والآخر</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عن</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طرُق</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اختِيار</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القاضي</w:t>
      </w:r>
      <w:r w:rsidRPr="007346F1">
        <w:rPr>
          <w:rFonts w:ascii="Calibri" w:hAnsi="Calibri" w:cs="Traditional Arabic" w:hint="cs"/>
          <w:sz w:val="36"/>
          <w:szCs w:val="36"/>
          <w:rtl/>
          <w:lang w:eastAsia="en-US" w:bidi="ar-EG"/>
        </w:rPr>
        <w:t>؛</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حيثُ</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أبان</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في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الأخير</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هذه</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الطرق،</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بالانتخاب</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عن</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طريق</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الاقتراع</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العام،</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والانتِخاب</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بواسطة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طبقة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خاصَّة</w:t>
      </w:r>
      <w:r w:rsidRPr="007346F1">
        <w:rPr>
          <w:rFonts w:ascii="Calibri" w:hAnsi="Calibri" w:cs="Traditional Arabic" w:hint="cs"/>
          <w:sz w:val="36"/>
          <w:szCs w:val="36"/>
          <w:rtl/>
          <w:lang w:eastAsia="en-US" w:bidi="ar-EG"/>
        </w:rPr>
        <w:t>،</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والانتخاب</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بواسطة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السلطة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التشريعيَّة</w:t>
      </w:r>
      <w:r w:rsidRPr="007346F1">
        <w:rPr>
          <w:rFonts w:ascii="Calibri" w:hAnsi="Calibri" w:cs="Traditional Arabic"/>
          <w:sz w:val="36"/>
          <w:szCs w:val="36"/>
          <w:rtl/>
          <w:lang w:eastAsia="en-US" w:bidi="ar-EG"/>
        </w:rPr>
        <w:t>.</w:t>
      </w:r>
    </w:p>
    <w:p w14:paraId="13D54577" w14:textId="77777777" w:rsidR="007346F1" w:rsidRPr="007346F1" w:rsidRDefault="007346F1" w:rsidP="007346F1">
      <w:pPr>
        <w:jc w:val="lowKashida"/>
        <w:rPr>
          <w:rFonts w:ascii="Calibri" w:hAnsi="Calibri" w:cs="Traditional Arabic"/>
          <w:sz w:val="36"/>
          <w:szCs w:val="36"/>
          <w:rtl/>
          <w:lang w:eastAsia="en-US" w:bidi="ar-EG"/>
        </w:rPr>
      </w:pPr>
      <w:r w:rsidRPr="007346F1">
        <w:rPr>
          <w:rFonts w:ascii="Calibri" w:hAnsi="Calibri" w:cs="Traditional Arabic" w:hint="eastAsia"/>
          <w:sz w:val="36"/>
          <w:szCs w:val="36"/>
          <w:rtl/>
          <w:lang w:eastAsia="en-US" w:bidi="ar-EG"/>
        </w:rPr>
        <w:t>وبيَّنت</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الدراسة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عدم</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تولّي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المرأة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القضاء</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في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بعض</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النظم</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القانونيَّة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الحديثة،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ولم</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يثبت</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نجاح</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مَن</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ولا</w:t>
      </w:r>
      <w:r w:rsidRPr="007346F1">
        <w:rPr>
          <w:rFonts w:ascii="Calibri" w:hAnsi="Calibri" w:cs="Traditional Arabic" w:hint="cs"/>
          <w:sz w:val="36"/>
          <w:szCs w:val="36"/>
          <w:rtl/>
          <w:lang w:eastAsia="en-US" w:bidi="ar-EG"/>
        </w:rPr>
        <w:t>َّ</w:t>
      </w:r>
      <w:r w:rsidRPr="007346F1">
        <w:rPr>
          <w:rFonts w:ascii="Calibri" w:hAnsi="Calibri" w:cs="Traditional Arabic" w:hint="eastAsia"/>
          <w:sz w:val="36"/>
          <w:szCs w:val="36"/>
          <w:rtl/>
          <w:lang w:eastAsia="en-US" w:bidi="ar-EG"/>
        </w:rPr>
        <w:t>ها،</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وحتَّى</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التي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تقبل</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ذلك</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فإنَّ</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نسبة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توليها</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w:t>
      </w:r>
      <w:r w:rsidRPr="007346F1">
        <w:rPr>
          <w:rFonts w:ascii="Calibri" w:hAnsi="Calibri" w:cs="Traditional Arabic" w:hint="cs"/>
          <w:sz w:val="36"/>
          <w:szCs w:val="36"/>
          <w:rtl/>
          <w:lang w:eastAsia="en-US" w:bidi="ar-EG"/>
        </w:rPr>
        <w:t>قض</w:t>
      </w:r>
      <w:r w:rsidRPr="007346F1">
        <w:rPr>
          <w:rFonts w:ascii="Calibri" w:hAnsi="Calibri" w:cs="Traditional Arabic" w:hint="eastAsia"/>
          <w:sz w:val="36"/>
          <w:szCs w:val="36"/>
          <w:rtl/>
          <w:lang w:eastAsia="en-US" w:bidi="ar-EG"/>
        </w:rPr>
        <w:t>اء</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ضئيل</w:t>
      </w:r>
      <w:r w:rsidRPr="007346F1">
        <w:rPr>
          <w:rFonts w:ascii="Calibri" w:hAnsi="Calibri" w:cs="Traditional Arabic" w:hint="cs"/>
          <w:sz w:val="36"/>
          <w:szCs w:val="36"/>
          <w:rtl/>
          <w:lang w:eastAsia="en-US" w:bidi="ar-EG"/>
        </w:rPr>
        <w:t>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جدًّا</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بالمقارنة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مع</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تولِّيها</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وظائف</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عامَّة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أخرى</w:t>
      </w:r>
      <w:r w:rsidRPr="007346F1">
        <w:rPr>
          <w:rFonts w:ascii="Calibri" w:hAnsi="Calibri" w:cs="Traditional Arabic" w:hint="cs"/>
          <w:sz w:val="36"/>
          <w:szCs w:val="36"/>
          <w:rtl/>
          <w:lang w:eastAsia="en-US" w:bidi="ar-EG"/>
        </w:rPr>
        <w:t>،</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وهي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بذلك</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تختلف</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مع</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أحكام</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الشريعة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الإسلاميَّة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طبقًا</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للرأي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الرَّاجح</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في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عدم</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تولّي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المرأة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القضاء</w:t>
      </w:r>
      <w:r w:rsidRPr="007346F1">
        <w:rPr>
          <w:rFonts w:ascii="Calibri" w:hAnsi="Calibri" w:cs="Traditional Arabic"/>
          <w:sz w:val="36"/>
          <w:szCs w:val="36"/>
          <w:rtl/>
          <w:lang w:eastAsia="en-US" w:bidi="ar-EG"/>
        </w:rPr>
        <w:t>.</w:t>
      </w:r>
    </w:p>
    <w:p w14:paraId="77D694C2" w14:textId="77777777" w:rsidR="007346F1" w:rsidRPr="007346F1" w:rsidRDefault="007346F1" w:rsidP="007346F1">
      <w:pPr>
        <w:jc w:val="lowKashida"/>
        <w:rPr>
          <w:rFonts w:ascii="Calibri" w:hAnsi="Calibri" w:cs="Traditional Arabic"/>
          <w:sz w:val="36"/>
          <w:szCs w:val="36"/>
          <w:rtl/>
          <w:lang w:eastAsia="en-US" w:bidi="ar-EG"/>
        </w:rPr>
      </w:pPr>
      <w:r w:rsidRPr="007346F1">
        <w:rPr>
          <w:rFonts w:ascii="Calibri" w:hAnsi="Calibri" w:cs="Traditional Arabic" w:hint="eastAsia"/>
          <w:sz w:val="36"/>
          <w:szCs w:val="36"/>
          <w:rtl/>
          <w:lang w:eastAsia="en-US" w:bidi="ar-EG"/>
        </w:rPr>
        <w:t>وبيَّنت</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كذلك</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أنَّ</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بعض</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الدول</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الإسلامية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تمنع</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تولّي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القضاء</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لغير</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المسلم،</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ولم</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ينصَّ</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على</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ذلك</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في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القانون</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المصْري</w:t>
      </w:r>
      <w:r w:rsidRPr="007346F1">
        <w:rPr>
          <w:rFonts w:ascii="Calibri" w:hAnsi="Calibri" w:cs="Traditional Arabic" w:hint="cs"/>
          <w:sz w:val="36"/>
          <w:szCs w:val="36"/>
          <w:rtl/>
          <w:lang w:eastAsia="en-US" w:bidi="ar-EG"/>
        </w:rPr>
        <w:t>،</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بل</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جاء</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عامًّا</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للمتمتِّع</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بالجنسيَّة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المصريَّة</w:t>
      </w:r>
      <w:r w:rsidRPr="007346F1">
        <w:rPr>
          <w:rFonts w:ascii="Calibri" w:hAnsi="Calibri" w:cs="Traditional Arabic" w:hint="cs"/>
          <w:sz w:val="36"/>
          <w:szCs w:val="36"/>
          <w:rtl/>
          <w:lang w:eastAsia="en-US" w:bidi="ar-EG"/>
        </w:rPr>
        <w:t>،</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وقد</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أصدرتْ</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محكمة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الإسكندريَّة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حكمًا</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است</w:t>
      </w:r>
      <w:r w:rsidRPr="007346F1">
        <w:rPr>
          <w:rFonts w:ascii="Calibri" w:hAnsi="Calibri" w:cs="Traditional Arabic" w:hint="cs"/>
          <w:sz w:val="36"/>
          <w:szCs w:val="36"/>
          <w:rtl/>
          <w:lang w:eastAsia="en-US" w:bidi="ar-EG"/>
        </w:rPr>
        <w:t>ئ</w:t>
      </w:r>
      <w:r w:rsidRPr="007346F1">
        <w:rPr>
          <w:rFonts w:ascii="Calibri" w:hAnsi="Calibri" w:cs="Traditional Arabic" w:hint="eastAsia"/>
          <w:sz w:val="36"/>
          <w:szCs w:val="36"/>
          <w:rtl/>
          <w:lang w:eastAsia="en-US" w:bidi="ar-EG"/>
        </w:rPr>
        <w:t>نافيًا</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يقرِّر</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بأنَّ</w:t>
      </w:r>
      <w:r w:rsidRPr="007346F1">
        <w:rPr>
          <w:rFonts w:ascii="Calibri" w:hAnsi="Calibri" w:cs="Traditional Arabic" w:hint="cs"/>
          <w:sz w:val="36"/>
          <w:szCs w:val="36"/>
          <w:rtl/>
          <w:lang w:eastAsia="en-US" w:bidi="ar-EG"/>
        </w:rPr>
        <w:t>:</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غير</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المسلم</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لا</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يجوز</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تعيينُه</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للفصْل</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في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القضايا</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الشخصيَّة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التي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يكون</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أحد</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أطرافها</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مسلمًا</w:t>
      </w:r>
      <w:r w:rsidRPr="007346F1">
        <w:rPr>
          <w:rFonts w:ascii="Calibri" w:hAnsi="Calibri" w:cs="Traditional Arabic"/>
          <w:sz w:val="36"/>
          <w:szCs w:val="36"/>
          <w:rtl/>
          <w:lang w:eastAsia="en-US" w:bidi="ar-EG"/>
        </w:rPr>
        <w:t>.</w:t>
      </w:r>
    </w:p>
    <w:p w14:paraId="7E15CEF5" w14:textId="77777777" w:rsidR="007346F1" w:rsidRPr="007346F1" w:rsidRDefault="007346F1" w:rsidP="007346F1">
      <w:pPr>
        <w:jc w:val="lowKashida"/>
        <w:rPr>
          <w:rFonts w:ascii="Calibri" w:hAnsi="Calibri" w:cs="Traditional Arabic"/>
          <w:sz w:val="36"/>
          <w:szCs w:val="36"/>
          <w:rtl/>
          <w:lang w:eastAsia="en-US" w:bidi="ar-EG"/>
        </w:rPr>
      </w:pPr>
      <w:r w:rsidRPr="007346F1">
        <w:rPr>
          <w:rFonts w:ascii="Calibri" w:hAnsi="Calibri" w:cs="Traditional Arabic" w:hint="eastAsia"/>
          <w:sz w:val="36"/>
          <w:szCs w:val="36"/>
          <w:rtl/>
          <w:lang w:eastAsia="en-US" w:bidi="ar-EG"/>
        </w:rPr>
        <w:t>أمَّا</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الشريعة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الإسلامية</w:t>
      </w:r>
      <w:r w:rsidRPr="007346F1">
        <w:rPr>
          <w:rFonts w:ascii="Calibri" w:hAnsi="Calibri" w:cs="Traditional Arabic" w:hint="cs"/>
          <w:sz w:val="36"/>
          <w:szCs w:val="36"/>
          <w:rtl/>
          <w:lang w:eastAsia="en-US" w:bidi="ar-EG"/>
        </w:rPr>
        <w:t>،</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فإنَّها</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تمنع</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تولّي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غير</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المسلم</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القضاء</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إذا</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كان</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النزاع</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بين</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مسلمين،</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أو</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كان</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أحد</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الطرفين</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مسلمًا</w:t>
      </w:r>
      <w:r w:rsidRPr="007346F1">
        <w:rPr>
          <w:rFonts w:ascii="Calibri" w:hAnsi="Calibri" w:cs="Traditional Arabic" w:hint="cs"/>
          <w:sz w:val="36"/>
          <w:szCs w:val="36"/>
          <w:rtl/>
          <w:lang w:eastAsia="en-US" w:bidi="ar-EG"/>
        </w:rPr>
        <w:t>،</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والرَّأي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الرَّاجح</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يجيز</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تولّي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القضاء</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لغير</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المسلم</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للفصْل</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بين</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ذوي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دينهم</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في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مسائل</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أنكحتهم،</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أمَّا</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في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المسائل</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المدنيَّة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والجنائيَّة</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فإنَّهم</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يخضعون</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للقاضي</w:t>
      </w:r>
      <w:r w:rsidRPr="007346F1">
        <w:rPr>
          <w:rFonts w:ascii="Calibri" w:hAnsi="Calibri" w:cs="Traditional Arabic"/>
          <w:sz w:val="36"/>
          <w:szCs w:val="36"/>
          <w:rtl/>
          <w:lang w:eastAsia="en-US" w:bidi="ar-EG"/>
        </w:rPr>
        <w:t xml:space="preserve"> </w:t>
      </w:r>
      <w:r w:rsidRPr="007346F1">
        <w:rPr>
          <w:rFonts w:ascii="Calibri" w:hAnsi="Calibri" w:cs="Traditional Arabic" w:hint="eastAsia"/>
          <w:sz w:val="36"/>
          <w:szCs w:val="36"/>
          <w:rtl/>
          <w:lang w:eastAsia="en-US" w:bidi="ar-EG"/>
        </w:rPr>
        <w:t>المسلم</w:t>
      </w:r>
      <w:r w:rsidRPr="007346F1">
        <w:rPr>
          <w:rFonts w:ascii="Calibri" w:hAnsi="Calibri" w:cs="Traditional Arabic"/>
          <w:sz w:val="36"/>
          <w:szCs w:val="36"/>
          <w:rtl/>
          <w:lang w:eastAsia="en-US" w:bidi="ar-EG"/>
        </w:rPr>
        <w:t>.</w:t>
      </w:r>
    </w:p>
    <w:p w14:paraId="25B19035" w14:textId="77777777" w:rsidR="007346F1" w:rsidRPr="007346F1" w:rsidRDefault="007346F1" w:rsidP="007346F1">
      <w:pPr>
        <w:jc w:val="center"/>
        <w:rPr>
          <w:rFonts w:cs="Traditional Arabic"/>
          <w:b/>
          <w:bCs/>
          <w:color w:val="FF0000"/>
          <w:sz w:val="36"/>
          <w:szCs w:val="36"/>
          <w:rtl/>
          <w:lang w:bidi="ar-EG"/>
        </w:rPr>
      </w:pPr>
    </w:p>
    <w:p w14:paraId="27F5F6D4" w14:textId="77777777" w:rsidR="0054636D" w:rsidRDefault="0054636D" w:rsidP="007346F1">
      <w:pPr>
        <w:jc w:val="center"/>
        <w:rPr>
          <w:rFonts w:cs="Traditional Arabic"/>
          <w:b/>
          <w:bCs/>
          <w:color w:val="FF0000"/>
          <w:sz w:val="36"/>
          <w:szCs w:val="36"/>
          <w:rtl/>
        </w:rPr>
      </w:pPr>
    </w:p>
    <w:p w14:paraId="220AF7FD" w14:textId="77777777" w:rsidR="007346F1" w:rsidRPr="007346F1" w:rsidRDefault="007346F1" w:rsidP="007346F1">
      <w:pPr>
        <w:jc w:val="center"/>
        <w:rPr>
          <w:rFonts w:cs="Traditional Arabic"/>
          <w:b/>
          <w:bCs/>
          <w:color w:val="FF0000"/>
          <w:sz w:val="36"/>
          <w:szCs w:val="36"/>
          <w:rtl/>
        </w:rPr>
      </w:pPr>
      <w:r w:rsidRPr="007346F1">
        <w:rPr>
          <w:rFonts w:cs="Traditional Arabic" w:hint="cs"/>
          <w:b/>
          <w:bCs/>
          <w:color w:val="FF0000"/>
          <w:sz w:val="36"/>
          <w:szCs w:val="36"/>
          <w:rtl/>
        </w:rPr>
        <w:t>أثر الخلاف الفقهي على الحكم القضائي</w:t>
      </w:r>
    </w:p>
    <w:p w14:paraId="19D857A4" w14:textId="77777777" w:rsidR="007346F1" w:rsidRPr="007346F1" w:rsidRDefault="007346F1" w:rsidP="007346F1">
      <w:pPr>
        <w:jc w:val="center"/>
        <w:rPr>
          <w:rFonts w:cs="Traditional Arabic"/>
          <w:b/>
          <w:bCs/>
          <w:color w:val="FF0000"/>
          <w:sz w:val="36"/>
          <w:szCs w:val="36"/>
          <w:rtl/>
        </w:rPr>
      </w:pPr>
    </w:p>
    <w:p w14:paraId="1BA6E0EF" w14:textId="77777777" w:rsidR="007346F1" w:rsidRDefault="007346F1" w:rsidP="007346F1">
      <w:pPr>
        <w:jc w:val="both"/>
        <w:rPr>
          <w:rFonts w:cs="Traditional Arabic"/>
          <w:b/>
          <w:bCs/>
          <w:sz w:val="36"/>
          <w:szCs w:val="36"/>
          <w:rtl/>
        </w:rPr>
      </w:pPr>
      <w:r w:rsidRPr="007346F1">
        <w:rPr>
          <w:rFonts w:cs="Traditional Arabic" w:hint="cs"/>
          <w:b/>
          <w:bCs/>
          <w:sz w:val="36"/>
          <w:szCs w:val="36"/>
          <w:rtl/>
        </w:rPr>
        <w:t xml:space="preserve">أثر الخلاف الفقهي على الحكم القضائي: دراسة تأصيلية لمسائل الخلاف وقواعد الحكم في المجال القضائي/ عبدالحميد بن عبدالسلام </w:t>
      </w:r>
      <w:proofErr w:type="gramStart"/>
      <w:r w:rsidRPr="007346F1">
        <w:rPr>
          <w:rFonts w:cs="Traditional Arabic" w:hint="cs"/>
          <w:b/>
          <w:bCs/>
          <w:sz w:val="36"/>
          <w:szCs w:val="36"/>
          <w:rtl/>
        </w:rPr>
        <w:t>بنعلي.-</w:t>
      </w:r>
      <w:proofErr w:type="gramEnd"/>
      <w:r w:rsidRPr="007346F1">
        <w:rPr>
          <w:rFonts w:cs="Traditional Arabic" w:hint="cs"/>
          <w:b/>
          <w:bCs/>
          <w:sz w:val="36"/>
          <w:szCs w:val="36"/>
          <w:rtl/>
        </w:rPr>
        <w:t xml:space="preserve"> المدينة المنورة: الجامعة الإسلامية، كلية الشريعة، قسم الفقه، 1428هـ، 722ص.- (رسالة ماجستير</w:t>
      </w:r>
      <w:r w:rsidR="00252346">
        <w:rPr>
          <w:rFonts w:cs="Traditional Arabic" w:hint="cs"/>
          <w:b/>
          <w:bCs/>
          <w:sz w:val="36"/>
          <w:szCs w:val="36"/>
          <w:rtl/>
        </w:rPr>
        <w:t>. طبعت</w:t>
      </w:r>
      <w:r w:rsidRPr="007346F1">
        <w:rPr>
          <w:rFonts w:cs="Traditional Arabic" w:hint="cs"/>
          <w:b/>
          <w:bCs/>
          <w:sz w:val="36"/>
          <w:szCs w:val="36"/>
          <w:rtl/>
        </w:rPr>
        <w:t>).</w:t>
      </w:r>
    </w:p>
    <w:p w14:paraId="6C0FE6B2" w14:textId="77777777" w:rsidR="00252346" w:rsidRDefault="00252346" w:rsidP="007346F1">
      <w:pPr>
        <w:jc w:val="both"/>
        <w:rPr>
          <w:rFonts w:cs="Traditional Arabic"/>
          <w:b/>
          <w:bCs/>
          <w:sz w:val="36"/>
          <w:szCs w:val="36"/>
          <w:rtl/>
        </w:rPr>
      </w:pPr>
    </w:p>
    <w:p w14:paraId="39122B82" w14:textId="77777777" w:rsidR="00252346" w:rsidRPr="007346F1" w:rsidRDefault="00252346" w:rsidP="00252346">
      <w:pPr>
        <w:jc w:val="center"/>
        <w:rPr>
          <w:rFonts w:cs="Traditional Arabic"/>
          <w:b/>
          <w:bCs/>
          <w:sz w:val="36"/>
          <w:szCs w:val="36"/>
          <w:rtl/>
        </w:rPr>
      </w:pPr>
      <w:r>
        <w:rPr>
          <w:rFonts w:cs="Traditional Arabic"/>
          <w:b/>
          <w:bCs/>
          <w:noProof/>
          <w:sz w:val="36"/>
          <w:szCs w:val="36"/>
          <w:rtl/>
          <w:lang w:eastAsia="en-US"/>
        </w:rPr>
        <w:lastRenderedPageBreak/>
        <w:drawing>
          <wp:inline distT="0" distB="0" distL="0" distR="0" wp14:anchorId="7E27B04A" wp14:editId="53A2F819">
            <wp:extent cx="1799590" cy="2531110"/>
            <wp:effectExtent l="0" t="0" r="0" b="2540"/>
            <wp:docPr id="192" name="صورة 192" descr="C:\Users\محمد خير يوسف\Pictures\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محمد خير يوسف\Pictures\بدون عنوان.pn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799590" cy="2531110"/>
                    </a:xfrm>
                    <a:prstGeom prst="rect">
                      <a:avLst/>
                    </a:prstGeom>
                    <a:noFill/>
                    <a:ln>
                      <a:noFill/>
                    </a:ln>
                  </pic:spPr>
                </pic:pic>
              </a:graphicData>
            </a:graphic>
          </wp:inline>
        </w:drawing>
      </w:r>
    </w:p>
    <w:p w14:paraId="091BE2FC" w14:textId="77777777" w:rsidR="007346F1" w:rsidRPr="007346F1" w:rsidRDefault="007346F1" w:rsidP="007346F1">
      <w:pPr>
        <w:jc w:val="both"/>
        <w:rPr>
          <w:rFonts w:cs="Traditional Arabic"/>
          <w:b/>
          <w:bCs/>
          <w:sz w:val="36"/>
          <w:szCs w:val="36"/>
          <w:rtl/>
        </w:rPr>
      </w:pPr>
    </w:p>
    <w:p w14:paraId="0DDF9F56" w14:textId="77777777" w:rsidR="007346F1" w:rsidRPr="007346F1" w:rsidRDefault="007346F1" w:rsidP="007346F1">
      <w:pPr>
        <w:jc w:val="both"/>
        <w:rPr>
          <w:rFonts w:cs="Traditional Arabic"/>
          <w:sz w:val="36"/>
          <w:szCs w:val="36"/>
          <w:rtl/>
        </w:rPr>
      </w:pPr>
      <w:r w:rsidRPr="007346F1">
        <w:rPr>
          <w:rFonts w:cs="Traditional Arabic" w:hint="cs"/>
          <w:sz w:val="36"/>
          <w:szCs w:val="36"/>
          <w:rtl/>
        </w:rPr>
        <w:t>حقاً... إذا اختلف الفقهاء في حكم، فبمَ يحكم القاضي؟</w:t>
      </w:r>
    </w:p>
    <w:p w14:paraId="56F06C26" w14:textId="77777777" w:rsidR="007346F1" w:rsidRPr="007346F1" w:rsidRDefault="007346F1" w:rsidP="007346F1">
      <w:pPr>
        <w:jc w:val="both"/>
        <w:rPr>
          <w:rFonts w:cs="Traditional Arabic"/>
          <w:sz w:val="36"/>
          <w:szCs w:val="36"/>
          <w:rtl/>
        </w:rPr>
      </w:pPr>
      <w:r w:rsidRPr="007346F1">
        <w:rPr>
          <w:rFonts w:cs="Traditional Arabic" w:hint="cs"/>
          <w:sz w:val="36"/>
          <w:szCs w:val="36"/>
          <w:rtl/>
        </w:rPr>
        <w:t>يقطع الباحث بالخلاف الواقع أولاً، وأنه يتضمن تيسيراً من الله على هذه الأمة، وأن أولى من ينبغي أن يعتني بمسائل الخلاف هم القضاة، ذلك أنهم مؤتمنون على العدل بين الناس... ثم إن الحق ليس محصوراً في مذهب واحد، أو قانون واحد..</w:t>
      </w:r>
    </w:p>
    <w:p w14:paraId="6071D9B3" w14:textId="77777777" w:rsidR="007346F1" w:rsidRPr="007346F1" w:rsidRDefault="007346F1" w:rsidP="007346F1">
      <w:pPr>
        <w:jc w:val="both"/>
        <w:rPr>
          <w:rFonts w:cs="Traditional Arabic"/>
          <w:sz w:val="36"/>
          <w:szCs w:val="36"/>
          <w:rtl/>
        </w:rPr>
      </w:pPr>
      <w:r w:rsidRPr="007346F1">
        <w:rPr>
          <w:rFonts w:cs="Traditional Arabic" w:hint="cs"/>
          <w:sz w:val="36"/>
          <w:szCs w:val="36"/>
          <w:rtl/>
        </w:rPr>
        <w:t xml:space="preserve">وللخلاف الفقهي أثر بارز في فصل الخصومات بن الناس، وتتعلق به مسائل وأحكام تهمُّ القضاة والمفتين أكثر مما تهم غيرهم.. فكان لا بد من بحث هذا الموضوع، الذي لم يفرد في كتاب مستقل بحسب علم الباحث. </w:t>
      </w:r>
    </w:p>
    <w:p w14:paraId="0AB99773" w14:textId="77777777" w:rsidR="007346F1" w:rsidRPr="007346F1" w:rsidRDefault="007346F1" w:rsidP="007346F1">
      <w:pPr>
        <w:jc w:val="both"/>
        <w:rPr>
          <w:rFonts w:cs="Traditional Arabic"/>
          <w:sz w:val="36"/>
          <w:szCs w:val="36"/>
          <w:rtl/>
        </w:rPr>
      </w:pPr>
      <w:r w:rsidRPr="007346F1">
        <w:rPr>
          <w:rFonts w:cs="Traditional Arabic" w:hint="cs"/>
          <w:sz w:val="36"/>
          <w:szCs w:val="36"/>
          <w:rtl/>
        </w:rPr>
        <w:t>وقد جعل رسالته في بابين طويلين ومتفرعين إلى فصول ومباحث ومطالب، وهي:</w:t>
      </w:r>
    </w:p>
    <w:p w14:paraId="0CF3CE14" w14:textId="77777777" w:rsidR="007346F1" w:rsidRPr="007346F1" w:rsidRDefault="007346F1" w:rsidP="00416944">
      <w:pPr>
        <w:numPr>
          <w:ilvl w:val="0"/>
          <w:numId w:val="36"/>
        </w:numPr>
        <w:contextualSpacing/>
        <w:jc w:val="both"/>
        <w:rPr>
          <w:rFonts w:cs="Traditional Arabic"/>
          <w:sz w:val="36"/>
          <w:szCs w:val="36"/>
        </w:rPr>
      </w:pPr>
      <w:r w:rsidRPr="007346F1">
        <w:rPr>
          <w:rFonts w:cs="Traditional Arabic" w:hint="cs"/>
          <w:sz w:val="36"/>
          <w:szCs w:val="36"/>
          <w:rtl/>
        </w:rPr>
        <w:t>أثر اختلاف الفقهاء في الوقائع القضائية وطرق الإثبات وموقف القاضي منه.</w:t>
      </w:r>
    </w:p>
    <w:p w14:paraId="00358AB2" w14:textId="77777777" w:rsidR="007346F1" w:rsidRPr="007346F1" w:rsidRDefault="007346F1" w:rsidP="00416944">
      <w:pPr>
        <w:numPr>
          <w:ilvl w:val="0"/>
          <w:numId w:val="36"/>
        </w:numPr>
        <w:contextualSpacing/>
        <w:jc w:val="both"/>
        <w:rPr>
          <w:rFonts w:cs="Traditional Arabic"/>
          <w:sz w:val="36"/>
          <w:szCs w:val="36"/>
        </w:rPr>
      </w:pPr>
      <w:r w:rsidRPr="007346F1">
        <w:rPr>
          <w:rFonts w:cs="Traditional Arabic" w:hint="cs"/>
          <w:sz w:val="36"/>
          <w:szCs w:val="36"/>
          <w:rtl/>
        </w:rPr>
        <w:t>أثر اختلاف الفقهاء في قواعد الحكم على مسائل قضائية.</w:t>
      </w:r>
    </w:p>
    <w:p w14:paraId="21166F56" w14:textId="77777777" w:rsidR="007346F1" w:rsidRPr="007346F1" w:rsidRDefault="007346F1" w:rsidP="007346F1">
      <w:pPr>
        <w:jc w:val="both"/>
        <w:rPr>
          <w:rFonts w:cs="Traditional Arabic"/>
          <w:sz w:val="36"/>
          <w:szCs w:val="36"/>
          <w:rtl/>
        </w:rPr>
      </w:pPr>
      <w:r w:rsidRPr="007346F1">
        <w:rPr>
          <w:rFonts w:cs="Traditional Arabic" w:hint="cs"/>
          <w:sz w:val="36"/>
          <w:szCs w:val="36"/>
          <w:rtl/>
        </w:rPr>
        <w:t>ومن مقتضيات التيسير الذي يتسم به الخلاف الفقهي المعتبر - كما يقول الباحث في الخاتمة- أنه لا إنكار في مسائله، ولا يوجب الشنآن والعداوة بين أهله...</w:t>
      </w:r>
    </w:p>
    <w:p w14:paraId="74B9F136" w14:textId="33788159" w:rsidR="007346F1" w:rsidRPr="007346F1" w:rsidRDefault="007346F1" w:rsidP="00416944">
      <w:pPr>
        <w:numPr>
          <w:ilvl w:val="0"/>
          <w:numId w:val="36"/>
        </w:numPr>
        <w:contextualSpacing/>
        <w:jc w:val="both"/>
        <w:rPr>
          <w:rFonts w:cs="Traditional Arabic"/>
          <w:sz w:val="36"/>
          <w:szCs w:val="36"/>
        </w:rPr>
      </w:pPr>
      <w:r w:rsidRPr="007346F1">
        <w:rPr>
          <w:rFonts w:cs="Traditional Arabic" w:hint="cs"/>
          <w:sz w:val="36"/>
          <w:szCs w:val="36"/>
          <w:rtl/>
        </w:rPr>
        <w:t>وهناك خلاف مذموم -</w:t>
      </w:r>
      <w:r w:rsidR="00EE43FD">
        <w:rPr>
          <w:rFonts w:cs="Traditional Arabic" w:hint="cs"/>
          <w:sz w:val="36"/>
          <w:szCs w:val="36"/>
          <w:rtl/>
        </w:rPr>
        <w:t xml:space="preserve"> </w:t>
      </w:r>
      <w:r w:rsidRPr="007346F1">
        <w:rPr>
          <w:rFonts w:cs="Traditional Arabic" w:hint="cs"/>
          <w:sz w:val="36"/>
          <w:szCs w:val="36"/>
          <w:rtl/>
        </w:rPr>
        <w:t>أو ملغي</w:t>
      </w:r>
      <w:r w:rsidR="00EE43FD">
        <w:rPr>
          <w:rFonts w:cs="Traditional Arabic" w:hint="cs"/>
          <w:sz w:val="36"/>
          <w:szCs w:val="36"/>
          <w:rtl/>
        </w:rPr>
        <w:t xml:space="preserve"> </w:t>
      </w:r>
      <w:r w:rsidRPr="007346F1">
        <w:rPr>
          <w:rFonts w:cs="Traditional Arabic" w:hint="cs"/>
          <w:sz w:val="36"/>
          <w:szCs w:val="36"/>
          <w:rtl/>
        </w:rPr>
        <w:t>- بسبب مخالفة أصل أو دليل مقطوع به، أو بسبب تعصب وهوى، فهذا مردود.</w:t>
      </w:r>
    </w:p>
    <w:p w14:paraId="1C678AF9" w14:textId="77777777" w:rsidR="007346F1" w:rsidRPr="007346F1" w:rsidRDefault="007346F1" w:rsidP="00416944">
      <w:pPr>
        <w:numPr>
          <w:ilvl w:val="0"/>
          <w:numId w:val="36"/>
        </w:numPr>
        <w:contextualSpacing/>
        <w:jc w:val="both"/>
        <w:rPr>
          <w:rFonts w:cs="Traditional Arabic"/>
          <w:sz w:val="36"/>
          <w:szCs w:val="36"/>
        </w:rPr>
      </w:pPr>
      <w:r w:rsidRPr="007346F1">
        <w:rPr>
          <w:rFonts w:cs="Traditional Arabic" w:hint="cs"/>
          <w:sz w:val="36"/>
          <w:szCs w:val="36"/>
          <w:rtl/>
        </w:rPr>
        <w:t xml:space="preserve">المحكوم عليه يلزم الانقياد لحكم القاضي حتى لو كان خلاف معتقده ومذهبه، لأن القضاء موضوع بقصد فصل الخصومات وإنهاء المنازعات، ولا </w:t>
      </w:r>
      <w:r w:rsidRPr="007346F1">
        <w:rPr>
          <w:rFonts w:cs="Traditional Arabic" w:hint="cs"/>
          <w:sz w:val="36"/>
          <w:szCs w:val="36"/>
          <w:rtl/>
        </w:rPr>
        <w:lastRenderedPageBreak/>
        <w:t>يتحقق ذلك إلا بالإلزام بالحكم، ولما في مخالفته من مفسدة مشاقة الحاكم وانخرام النظام وتفويت نفوذ المصالح، فلم يكن بد من التزامه.</w:t>
      </w:r>
    </w:p>
    <w:p w14:paraId="4B4B2ABA" w14:textId="77777777" w:rsidR="007346F1" w:rsidRPr="007346F1" w:rsidRDefault="007346F1" w:rsidP="00416944">
      <w:pPr>
        <w:numPr>
          <w:ilvl w:val="0"/>
          <w:numId w:val="36"/>
        </w:numPr>
        <w:contextualSpacing/>
        <w:jc w:val="both"/>
        <w:rPr>
          <w:rFonts w:cs="Traditional Arabic"/>
          <w:sz w:val="36"/>
          <w:szCs w:val="36"/>
        </w:rPr>
      </w:pPr>
      <w:r w:rsidRPr="007346F1">
        <w:rPr>
          <w:rFonts w:cs="Traditional Arabic" w:hint="cs"/>
          <w:sz w:val="36"/>
          <w:szCs w:val="36"/>
          <w:rtl/>
        </w:rPr>
        <w:t>القول بمراعاة الخلاف لا يستجيز للقاضي أن يفصل بحكم لا يعلم دليله ولا موقعه من الصحة والصواب وهو يجد في نفسه قوة في البحث عن الدليل، والترجيح بين المشكل والمتشابه من الأقاويل.</w:t>
      </w:r>
    </w:p>
    <w:p w14:paraId="1DB30B39" w14:textId="77777777" w:rsidR="007346F1" w:rsidRPr="007346F1" w:rsidRDefault="007346F1" w:rsidP="00416944">
      <w:pPr>
        <w:numPr>
          <w:ilvl w:val="0"/>
          <w:numId w:val="36"/>
        </w:numPr>
        <w:contextualSpacing/>
        <w:jc w:val="both"/>
        <w:rPr>
          <w:rFonts w:cs="Traditional Arabic"/>
          <w:sz w:val="36"/>
          <w:szCs w:val="36"/>
        </w:rPr>
      </w:pPr>
      <w:r w:rsidRPr="007346F1">
        <w:rPr>
          <w:rFonts w:cs="Traditional Arabic" w:hint="cs"/>
          <w:sz w:val="36"/>
          <w:szCs w:val="36"/>
          <w:rtl/>
        </w:rPr>
        <w:t>المقاصد والنيات لها أثر كبير في الكشف عن ماهية الحكم المناسب للواقعة المعروضة للقضاء.</w:t>
      </w:r>
    </w:p>
    <w:p w14:paraId="78C24187" w14:textId="77777777" w:rsidR="007346F1" w:rsidRPr="007346F1" w:rsidRDefault="007346F1" w:rsidP="00416944">
      <w:pPr>
        <w:numPr>
          <w:ilvl w:val="0"/>
          <w:numId w:val="36"/>
        </w:numPr>
        <w:contextualSpacing/>
        <w:jc w:val="both"/>
        <w:rPr>
          <w:rFonts w:cs="Traditional Arabic"/>
          <w:sz w:val="36"/>
          <w:szCs w:val="36"/>
        </w:rPr>
      </w:pPr>
      <w:r w:rsidRPr="007346F1">
        <w:rPr>
          <w:rFonts w:cs="Traditional Arabic" w:hint="cs"/>
          <w:sz w:val="36"/>
          <w:szCs w:val="36"/>
          <w:rtl/>
        </w:rPr>
        <w:t>وكذلك العرف له سلطان قوي في تحديد الأحكام المناسبة لها.</w:t>
      </w:r>
    </w:p>
    <w:p w14:paraId="4F58BE3F" w14:textId="77777777" w:rsidR="007346F1" w:rsidRPr="007346F1" w:rsidRDefault="007346F1" w:rsidP="00416944">
      <w:pPr>
        <w:numPr>
          <w:ilvl w:val="0"/>
          <w:numId w:val="36"/>
        </w:numPr>
        <w:contextualSpacing/>
        <w:jc w:val="both"/>
        <w:rPr>
          <w:rFonts w:cs="Traditional Arabic"/>
          <w:sz w:val="36"/>
          <w:szCs w:val="36"/>
        </w:rPr>
      </w:pPr>
      <w:r w:rsidRPr="007346F1">
        <w:rPr>
          <w:rFonts w:cs="Traditional Arabic" w:hint="cs"/>
          <w:sz w:val="36"/>
          <w:szCs w:val="36"/>
          <w:rtl/>
        </w:rPr>
        <w:t>وسدُّ الذرائع أصل مكين في الشرع...</w:t>
      </w:r>
    </w:p>
    <w:p w14:paraId="1A874770" w14:textId="77777777" w:rsidR="007346F1" w:rsidRPr="007346F1" w:rsidRDefault="007346F1" w:rsidP="00416944">
      <w:pPr>
        <w:numPr>
          <w:ilvl w:val="0"/>
          <w:numId w:val="36"/>
        </w:numPr>
        <w:contextualSpacing/>
        <w:jc w:val="both"/>
        <w:rPr>
          <w:rFonts w:cs="Traditional Arabic"/>
          <w:sz w:val="36"/>
          <w:szCs w:val="36"/>
        </w:rPr>
      </w:pPr>
      <w:r w:rsidRPr="007346F1">
        <w:rPr>
          <w:rFonts w:cs="Traditional Arabic" w:hint="cs"/>
          <w:sz w:val="36"/>
          <w:szCs w:val="36"/>
          <w:rtl/>
        </w:rPr>
        <w:t>الخلاف الفقهي في الواقعة القضائية تترتب عليه آثار على القاضي مراعاتها إبان نظره في مسائل الخلاف، وهي: وجوب التريث في إصدار الأحكام، وعرض الواقعة على أهل المشورة، والتيسير في الأحكام، وإسقاط الحدود بشبهة الخلاف، وهو ضرب من التيسير.</w:t>
      </w:r>
    </w:p>
    <w:p w14:paraId="52CC5147" w14:textId="77777777" w:rsidR="007346F1" w:rsidRPr="007346F1" w:rsidRDefault="007346F1" w:rsidP="00416944">
      <w:pPr>
        <w:numPr>
          <w:ilvl w:val="0"/>
          <w:numId w:val="36"/>
        </w:numPr>
        <w:contextualSpacing/>
        <w:jc w:val="both"/>
        <w:rPr>
          <w:rFonts w:cs="Traditional Arabic"/>
          <w:sz w:val="36"/>
          <w:szCs w:val="36"/>
        </w:rPr>
      </w:pPr>
      <w:r w:rsidRPr="007346F1">
        <w:rPr>
          <w:rFonts w:cs="Traditional Arabic" w:hint="cs"/>
          <w:sz w:val="36"/>
          <w:szCs w:val="36"/>
          <w:rtl/>
        </w:rPr>
        <w:t>ويستحب للقاضي أن يستشير في أحكامه من يثق بدينه وعلمه من أهل العلم والخبرة..</w:t>
      </w:r>
    </w:p>
    <w:p w14:paraId="0356F67A" w14:textId="77777777" w:rsidR="007346F1" w:rsidRPr="007346F1" w:rsidRDefault="007346F1" w:rsidP="00416944">
      <w:pPr>
        <w:numPr>
          <w:ilvl w:val="0"/>
          <w:numId w:val="36"/>
        </w:numPr>
        <w:contextualSpacing/>
        <w:jc w:val="both"/>
        <w:rPr>
          <w:rFonts w:cs="Traditional Arabic"/>
          <w:sz w:val="36"/>
          <w:szCs w:val="36"/>
        </w:rPr>
      </w:pPr>
      <w:r w:rsidRPr="007346F1">
        <w:rPr>
          <w:rFonts w:cs="Traditional Arabic" w:hint="cs"/>
          <w:sz w:val="36"/>
          <w:szCs w:val="36"/>
          <w:rtl/>
        </w:rPr>
        <w:t>لا ينكر أن جملة من الاجتهادات التي صار إليها الفقهاء رحمهم الله في عصور مضت إنما صاروا إليها علاجاً لحالة طارئة أو نازلة مستجدة، ولم يجعلوها شرعاً لا يجوز خرقه على مدى الأزمان، بل أناطوها بالمصلحة حسبما تقتضيه معطيات الأزمان وأحوال الأمم.. ومن هنا شدد الفقهاء النكير على من يحملون الناس على السطور دون مراعاة أعرافهم وعوائدهم.</w:t>
      </w:r>
    </w:p>
    <w:p w14:paraId="3A3A4617" w14:textId="77777777" w:rsidR="007346F1" w:rsidRPr="007346F1" w:rsidRDefault="007346F1" w:rsidP="00416944">
      <w:pPr>
        <w:numPr>
          <w:ilvl w:val="0"/>
          <w:numId w:val="36"/>
        </w:numPr>
        <w:contextualSpacing/>
        <w:jc w:val="both"/>
        <w:rPr>
          <w:rFonts w:cs="Traditional Arabic"/>
          <w:sz w:val="36"/>
          <w:szCs w:val="36"/>
        </w:rPr>
      </w:pPr>
      <w:r w:rsidRPr="007346F1">
        <w:rPr>
          <w:rFonts w:cs="Traditional Arabic" w:hint="cs"/>
          <w:sz w:val="36"/>
          <w:szCs w:val="36"/>
          <w:rtl/>
        </w:rPr>
        <w:t>تأثير العوائد والأعراف إنما يكون في المسائل الظنية الاجتهادية خاصة، فهي التي تتبدل أحكامها بحسب اقتضاء المصلحة لها زماناً ومكاناً، وأما المسائل القطعية التي تتسم بالثبوت والدوام فلا تنتهض الأعراف لمحوها أو تبديلها، بل تلك الأحكام من شأنها أن تقوِّم الأعراف المخالفة وتصحح العوائد الفاسدة.</w:t>
      </w:r>
    </w:p>
    <w:p w14:paraId="689FBACB" w14:textId="77777777" w:rsidR="0054636D" w:rsidRDefault="0054636D" w:rsidP="007346F1">
      <w:pPr>
        <w:spacing w:after="200" w:line="276" w:lineRule="auto"/>
        <w:jc w:val="center"/>
        <w:rPr>
          <w:rFonts w:ascii="Calibri" w:eastAsia="Calibri" w:hAnsi="Calibri" w:cs="Traditional Arabic"/>
          <w:b/>
          <w:bCs/>
          <w:color w:val="FF0000"/>
          <w:sz w:val="36"/>
          <w:szCs w:val="36"/>
          <w:rtl/>
          <w:lang w:eastAsia="en-US"/>
        </w:rPr>
      </w:pPr>
    </w:p>
    <w:p w14:paraId="52CDE0CD" w14:textId="77777777" w:rsidR="007346F1" w:rsidRPr="007346F1" w:rsidRDefault="007346F1" w:rsidP="007346F1">
      <w:pPr>
        <w:spacing w:after="200" w:line="276" w:lineRule="auto"/>
        <w:jc w:val="center"/>
        <w:rPr>
          <w:rFonts w:ascii="Calibri" w:eastAsia="Calibri" w:hAnsi="Calibri" w:cs="Traditional Arabic"/>
          <w:b/>
          <w:bCs/>
          <w:color w:val="FF0000"/>
          <w:sz w:val="36"/>
          <w:szCs w:val="36"/>
          <w:rtl/>
          <w:lang w:eastAsia="en-US"/>
        </w:rPr>
      </w:pPr>
      <w:r w:rsidRPr="007346F1">
        <w:rPr>
          <w:rFonts w:ascii="Calibri" w:eastAsia="Calibri" w:hAnsi="Calibri" w:cs="Traditional Arabic" w:hint="cs"/>
          <w:b/>
          <w:bCs/>
          <w:color w:val="FF0000"/>
          <w:sz w:val="36"/>
          <w:szCs w:val="36"/>
          <w:rtl/>
          <w:lang w:eastAsia="en-US"/>
        </w:rPr>
        <w:t>الإشراف على غوامض الحكومات</w:t>
      </w:r>
    </w:p>
    <w:p w14:paraId="3F35F742" w14:textId="77777777" w:rsidR="007346F1" w:rsidRPr="007346F1" w:rsidRDefault="007346F1" w:rsidP="007346F1">
      <w:pPr>
        <w:spacing w:after="200" w:line="276" w:lineRule="auto"/>
        <w:jc w:val="center"/>
        <w:rPr>
          <w:rFonts w:ascii="Calibri" w:eastAsia="Calibri" w:hAnsi="Calibri" w:cs="Traditional Arabic"/>
          <w:b/>
          <w:bCs/>
          <w:color w:val="FF0000"/>
          <w:sz w:val="36"/>
          <w:szCs w:val="36"/>
          <w:rtl/>
          <w:lang w:eastAsia="en-US"/>
        </w:rPr>
      </w:pPr>
    </w:p>
    <w:p w14:paraId="145B7034" w14:textId="77777777" w:rsidR="007346F1" w:rsidRPr="007346F1" w:rsidRDefault="007346F1" w:rsidP="007346F1">
      <w:pPr>
        <w:spacing w:after="200" w:line="276" w:lineRule="auto"/>
        <w:rPr>
          <w:rFonts w:ascii="Calibri" w:eastAsia="Calibri" w:hAnsi="Calibri" w:cs="Traditional Arabic"/>
          <w:b/>
          <w:bCs/>
          <w:sz w:val="36"/>
          <w:szCs w:val="36"/>
          <w:rtl/>
          <w:lang w:eastAsia="en-US"/>
        </w:rPr>
      </w:pPr>
      <w:r w:rsidRPr="007346F1">
        <w:rPr>
          <w:rFonts w:ascii="Calibri" w:eastAsia="Calibri" w:hAnsi="Calibri" w:cs="Traditional Arabic" w:hint="cs"/>
          <w:b/>
          <w:bCs/>
          <w:sz w:val="36"/>
          <w:szCs w:val="36"/>
          <w:rtl/>
          <w:lang w:eastAsia="en-US"/>
        </w:rPr>
        <w:t xml:space="preserve"> الإشراف على غوامض الحكومات / لأبي سعد محمد بن أحمد الهروي </w:t>
      </w:r>
      <w:proofErr w:type="gramStart"/>
      <w:r w:rsidRPr="007346F1">
        <w:rPr>
          <w:rFonts w:ascii="Calibri" w:eastAsia="Calibri" w:hAnsi="Calibri" w:cs="Traditional Arabic" w:hint="cs"/>
          <w:b/>
          <w:bCs/>
          <w:sz w:val="36"/>
          <w:szCs w:val="36"/>
          <w:rtl/>
          <w:lang w:eastAsia="en-US"/>
        </w:rPr>
        <w:t>( ت</w:t>
      </w:r>
      <w:proofErr w:type="gramEnd"/>
      <w:r w:rsidRPr="007346F1">
        <w:rPr>
          <w:rFonts w:ascii="Calibri" w:eastAsia="Calibri" w:hAnsi="Calibri" w:cs="Traditional Arabic" w:hint="cs"/>
          <w:b/>
          <w:bCs/>
          <w:sz w:val="36"/>
          <w:szCs w:val="36"/>
          <w:rtl/>
          <w:lang w:eastAsia="en-US"/>
        </w:rPr>
        <w:t xml:space="preserve"> 488هـ) ؛ دراسة وتحقيق أحمد بن صالح الرفاعي .- المدينة المنورة: الجامعة الإسلامية، عمادة البحث العلمي، 1431هـ، 2 مج (1343 ص) (أصله رسالة دكتوراه).</w:t>
      </w:r>
    </w:p>
    <w:p w14:paraId="12EC2A79" w14:textId="77777777" w:rsidR="007346F1" w:rsidRPr="007346F1" w:rsidRDefault="007346F1" w:rsidP="007346F1">
      <w:pPr>
        <w:spacing w:after="200" w:line="276" w:lineRule="auto"/>
        <w:jc w:val="center"/>
        <w:rPr>
          <w:rFonts w:ascii="Calibri" w:eastAsia="Calibri" w:hAnsi="Calibri" w:cs="Traditional Arabic"/>
          <w:b/>
          <w:bCs/>
          <w:sz w:val="36"/>
          <w:szCs w:val="36"/>
          <w:rtl/>
          <w:lang w:eastAsia="en-US"/>
        </w:rPr>
      </w:pPr>
      <w:r w:rsidRPr="007346F1">
        <w:rPr>
          <w:rFonts w:ascii="Calibri" w:eastAsia="Calibri" w:hAnsi="Calibri" w:cs="Traditional Arabic"/>
          <w:b/>
          <w:bCs/>
          <w:noProof/>
          <w:sz w:val="36"/>
          <w:szCs w:val="36"/>
          <w:lang w:eastAsia="en-US"/>
        </w:rPr>
        <w:drawing>
          <wp:inline distT="0" distB="0" distL="0" distR="0" wp14:anchorId="2E14C29B" wp14:editId="6D7A80E2">
            <wp:extent cx="1945640" cy="3123565"/>
            <wp:effectExtent l="0" t="0" r="0" b="635"/>
            <wp:docPr id="88" name="صورة 88" descr="C:\Users\My Dell\Desktop\صور الجوال\201208288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My Dell\Desktop\صور الجوال\20120828820.jpg"/>
                    <pic:cNvPicPr>
                      <a:picLocks noChangeAspect="1" noChangeArrowheads="1"/>
                    </pic:cNvPicPr>
                  </pic:nvPicPr>
                  <pic:blipFill>
                    <a:blip r:embed="rId254" cstate="print"/>
                    <a:srcRect l="7763" t="4045" r="47758" b="7640"/>
                    <a:stretch>
                      <a:fillRect/>
                    </a:stretch>
                  </pic:blipFill>
                  <pic:spPr bwMode="auto">
                    <a:xfrm>
                      <a:off x="0" y="0"/>
                      <a:ext cx="1945640" cy="3123565"/>
                    </a:xfrm>
                    <a:prstGeom prst="rect">
                      <a:avLst/>
                    </a:prstGeom>
                    <a:ln>
                      <a:noFill/>
                    </a:ln>
                    <a:effectLst>
                      <a:softEdge rad="112500"/>
                    </a:effectLst>
                  </pic:spPr>
                </pic:pic>
              </a:graphicData>
            </a:graphic>
          </wp:inline>
        </w:drawing>
      </w:r>
    </w:p>
    <w:p w14:paraId="0926248D" w14:textId="77777777" w:rsidR="007346F1" w:rsidRPr="007346F1" w:rsidRDefault="007346F1" w:rsidP="007346F1">
      <w:pPr>
        <w:rPr>
          <w:sz w:val="36"/>
          <w:szCs w:val="36"/>
          <w:rtl/>
        </w:rPr>
      </w:pPr>
    </w:p>
    <w:p w14:paraId="1754D85E" w14:textId="77777777" w:rsidR="007346F1" w:rsidRPr="007346F1" w:rsidRDefault="007346F1" w:rsidP="007346F1">
      <w:pPr>
        <w:spacing w:after="200" w:line="276" w:lineRule="auto"/>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كتاب في علوم الأقضية، وأغلب موضوعاته في مسائل أدب القاضي، والشهادات، والدعاوى والبينات، مع بعض الأحكام السلطانية، والقواعد الفقهية، وخصوصًا المتعلقة بالإقرار، وكتابة الصكوك، والتوثيق الشرعي.</w:t>
      </w:r>
    </w:p>
    <w:p w14:paraId="2CFD48E5" w14:textId="77777777" w:rsidR="007346F1" w:rsidRPr="007346F1" w:rsidRDefault="007346F1" w:rsidP="007346F1">
      <w:pPr>
        <w:spacing w:after="200" w:line="276" w:lineRule="auto"/>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 xml:space="preserve">ويعتبر من أهم المراجع الفقهية وأقدمها في باب الأقضية، وله قيمة علمية كبيرة عند الفقهاء وخاصة الشافعية، ولذلك أثنوا عليه كثيرًا، إضافة إلى مكانة مؤلفه، وغزارة المادة العلمية التي </w:t>
      </w:r>
      <w:r w:rsidRPr="007346F1">
        <w:rPr>
          <w:rFonts w:ascii="Calibri" w:eastAsia="Calibri" w:hAnsi="Calibri" w:cs="Traditional Arabic" w:hint="cs"/>
          <w:sz w:val="36"/>
          <w:szCs w:val="36"/>
          <w:rtl/>
          <w:lang w:eastAsia="en-US"/>
        </w:rPr>
        <w:lastRenderedPageBreak/>
        <w:t>أودعها كتابه، الذي حفظ أقوال كثير من العلماء الكبار، لم ترد في كتب أخرى، كما أن فيه مسائل لا توجد في غيره من كتب الشافعية بهذا التوسع.</w:t>
      </w:r>
    </w:p>
    <w:p w14:paraId="0BE23C41" w14:textId="77777777" w:rsidR="007346F1" w:rsidRPr="007346F1" w:rsidRDefault="007346F1" w:rsidP="007346F1">
      <w:pPr>
        <w:spacing w:after="200" w:line="276" w:lineRule="auto"/>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 xml:space="preserve">وأهمية أخرى للكتاب تأتي من أنه شرح لكتاب (أدب القضاء) لأبي عاصم محمد بن أحمد العبادي </w:t>
      </w:r>
      <w:proofErr w:type="gramStart"/>
      <w:r w:rsidRPr="007346F1">
        <w:rPr>
          <w:rFonts w:ascii="Calibri" w:eastAsia="Calibri" w:hAnsi="Calibri" w:cs="Traditional Arabic" w:hint="cs"/>
          <w:sz w:val="36"/>
          <w:szCs w:val="36"/>
          <w:rtl/>
          <w:lang w:eastAsia="en-US"/>
        </w:rPr>
        <w:t>( ت</w:t>
      </w:r>
      <w:proofErr w:type="gramEnd"/>
      <w:r w:rsidRPr="007346F1">
        <w:rPr>
          <w:rFonts w:ascii="Calibri" w:eastAsia="Calibri" w:hAnsi="Calibri" w:cs="Traditional Arabic" w:hint="cs"/>
          <w:sz w:val="36"/>
          <w:szCs w:val="36"/>
          <w:rtl/>
          <w:lang w:eastAsia="en-US"/>
        </w:rPr>
        <w:t xml:space="preserve"> 458 هـ) الذي لم يصل إلينا، وصرَّح أنه اعتمد على ثلاثة كتب في القضاء في المذهب الشافعي، اثنان منهما مفقودان، هما: أدب القضاء </w:t>
      </w:r>
      <w:proofErr w:type="spellStart"/>
      <w:r w:rsidRPr="007346F1">
        <w:rPr>
          <w:rFonts w:ascii="Calibri" w:eastAsia="Calibri" w:hAnsi="Calibri" w:cs="Traditional Arabic" w:hint="cs"/>
          <w:sz w:val="36"/>
          <w:szCs w:val="36"/>
          <w:rtl/>
          <w:lang w:eastAsia="en-US"/>
        </w:rPr>
        <w:t>للإصطخري</w:t>
      </w:r>
      <w:proofErr w:type="spellEnd"/>
      <w:r w:rsidRPr="007346F1">
        <w:rPr>
          <w:rFonts w:ascii="Calibri" w:eastAsia="Calibri" w:hAnsi="Calibri" w:cs="Traditional Arabic" w:hint="cs"/>
          <w:sz w:val="36"/>
          <w:szCs w:val="36"/>
          <w:rtl/>
          <w:lang w:eastAsia="en-US"/>
        </w:rPr>
        <w:t>، ومثله للشاشي، والثالث بالعنوان نفسه لابن القاص مطبوع، فكتابه مختصر منها، وفيه مسائل وتفريعات وصور وأمثلة وأقوال عديدة..</w:t>
      </w:r>
    </w:p>
    <w:p w14:paraId="012E52E6" w14:textId="77777777" w:rsidR="007346F1" w:rsidRPr="007346F1" w:rsidRDefault="007346F1" w:rsidP="007346F1">
      <w:pPr>
        <w:spacing w:after="200" w:line="276" w:lineRule="auto"/>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 xml:space="preserve">ومن أمثلة المسائل التي أوردها: الوصية بالمال المجهول،  حكم بيع السكر بالسكر، كيفية ضمان منافع المغصوب، الاستئجار على الذمة، التوكيل في الاستشفاع، الرد بالعيب، ما يجري فيه التحالف، ما يعتبر إقرارًا و ما لا يعتبر، إنشاء النكاح، الرجوع عن الشهادة، الشهادة المبهمة، كيفية الشهادة على الزنا، علم القاضي، في الذين لا تقبل شهادتهم وهم عدول، اختلاف التاريخ في الإخبار والإنشاء، تملك اللقطة للصغير والمكاتب، فيمن لا يقضي له القاضي ومن لا يجوز قضاؤه، تولية الآخذ للرشوة، حكم هدايا العمال، كيفية الإجارة على الحج.. </w:t>
      </w:r>
    </w:p>
    <w:p w14:paraId="692EE764" w14:textId="77777777" w:rsidR="007346F1" w:rsidRPr="007346F1" w:rsidRDefault="007346F1" w:rsidP="007346F1">
      <w:pPr>
        <w:spacing w:after="200" w:line="276" w:lineRule="auto"/>
        <w:rPr>
          <w:rFonts w:ascii="Calibri" w:eastAsia="Calibri" w:hAnsi="Calibri" w:cs="Traditional Arabic"/>
          <w:sz w:val="36"/>
          <w:szCs w:val="36"/>
          <w:rtl/>
          <w:lang w:eastAsia="en-US"/>
        </w:rPr>
      </w:pPr>
    </w:p>
    <w:p w14:paraId="7AFCBE57" w14:textId="77777777" w:rsidR="007346F1" w:rsidRPr="007346F1" w:rsidRDefault="007346F1" w:rsidP="007346F1">
      <w:pPr>
        <w:spacing w:after="200" w:line="276" w:lineRule="auto"/>
        <w:jc w:val="center"/>
        <w:rPr>
          <w:rFonts w:ascii="Calibri" w:eastAsia="Calibri" w:hAnsi="Calibri" w:cs="Traditional Arabic"/>
          <w:b/>
          <w:bCs/>
          <w:color w:val="FF0000"/>
          <w:sz w:val="36"/>
          <w:szCs w:val="36"/>
          <w:rtl/>
          <w:lang w:eastAsia="en-US"/>
        </w:rPr>
      </w:pPr>
      <w:r w:rsidRPr="007346F1">
        <w:rPr>
          <w:rFonts w:ascii="Calibri" w:eastAsia="Calibri" w:hAnsi="Calibri" w:cs="Traditional Arabic" w:hint="cs"/>
          <w:b/>
          <w:bCs/>
          <w:color w:val="FF0000"/>
          <w:sz w:val="36"/>
          <w:szCs w:val="36"/>
          <w:rtl/>
          <w:lang w:eastAsia="en-US"/>
        </w:rPr>
        <w:t>التحكيم الإسلامي في نظام غير إسلامي</w:t>
      </w:r>
    </w:p>
    <w:p w14:paraId="4D1F0B76" w14:textId="77777777" w:rsidR="007346F1" w:rsidRPr="007346F1" w:rsidRDefault="007346F1" w:rsidP="007346F1">
      <w:pPr>
        <w:spacing w:after="200" w:line="276" w:lineRule="auto"/>
        <w:jc w:val="center"/>
        <w:rPr>
          <w:rFonts w:ascii="Calibri" w:eastAsia="Calibri" w:hAnsi="Calibri" w:cs="Traditional Arabic"/>
          <w:b/>
          <w:bCs/>
          <w:color w:val="FF0000"/>
          <w:sz w:val="36"/>
          <w:szCs w:val="36"/>
          <w:rtl/>
          <w:lang w:eastAsia="en-US"/>
        </w:rPr>
      </w:pPr>
    </w:p>
    <w:p w14:paraId="3B079173" w14:textId="77777777" w:rsidR="007346F1" w:rsidRPr="007346F1" w:rsidRDefault="007346F1" w:rsidP="007346F1">
      <w:pPr>
        <w:spacing w:after="200" w:line="276" w:lineRule="auto"/>
        <w:jc w:val="lowKashida"/>
        <w:rPr>
          <w:rFonts w:ascii="Calibri" w:eastAsia="Calibri" w:hAnsi="Calibri" w:cs="Traditional Arabic"/>
          <w:sz w:val="36"/>
          <w:szCs w:val="36"/>
          <w:rtl/>
          <w:lang w:eastAsia="en-US"/>
        </w:rPr>
      </w:pPr>
      <w:r w:rsidRPr="007346F1">
        <w:rPr>
          <w:rFonts w:ascii="Calibri" w:eastAsia="Calibri" w:hAnsi="Calibri" w:cs="Traditional Arabic" w:hint="cs"/>
          <w:b/>
          <w:bCs/>
          <w:sz w:val="36"/>
          <w:szCs w:val="36"/>
          <w:rtl/>
          <w:lang w:eastAsia="en-US"/>
        </w:rPr>
        <w:t xml:space="preserve">التحكيم الإسلامي في نظام غير إسلامي/ سميرة الزعيم </w:t>
      </w:r>
      <w:proofErr w:type="gramStart"/>
      <w:r w:rsidRPr="007346F1">
        <w:rPr>
          <w:rFonts w:ascii="Calibri" w:eastAsia="Calibri" w:hAnsi="Calibri" w:cs="Traditional Arabic" w:hint="cs"/>
          <w:b/>
          <w:bCs/>
          <w:sz w:val="36"/>
          <w:szCs w:val="36"/>
          <w:rtl/>
          <w:lang w:eastAsia="en-US"/>
        </w:rPr>
        <w:t>المنجد .</w:t>
      </w:r>
      <w:proofErr w:type="gramEnd"/>
      <w:r w:rsidRPr="007346F1">
        <w:rPr>
          <w:rFonts w:ascii="Calibri" w:eastAsia="Calibri" w:hAnsi="Calibri" w:cs="Traditional Arabic" w:hint="cs"/>
          <w:b/>
          <w:bCs/>
          <w:sz w:val="36"/>
          <w:szCs w:val="36"/>
          <w:rtl/>
          <w:lang w:eastAsia="en-US"/>
        </w:rPr>
        <w:t>- بيروت: منشورات الألفية الجديدة، 1429هـ، 264ص.</w:t>
      </w:r>
    </w:p>
    <w:p w14:paraId="2C63AB9D" w14:textId="77777777" w:rsidR="007346F1" w:rsidRPr="007346F1" w:rsidRDefault="00252346" w:rsidP="00252346">
      <w:pPr>
        <w:spacing w:after="200" w:line="276" w:lineRule="auto"/>
        <w:jc w:val="center"/>
        <w:rPr>
          <w:rFonts w:ascii="Calibri" w:eastAsia="Calibri" w:hAnsi="Calibri" w:cs="Traditional Arabic"/>
          <w:sz w:val="36"/>
          <w:szCs w:val="36"/>
          <w:rtl/>
          <w:lang w:eastAsia="en-US"/>
        </w:rPr>
      </w:pPr>
      <w:r>
        <w:rPr>
          <w:noProof/>
          <w:color w:val="0000FF"/>
          <w:lang w:eastAsia="en-US"/>
        </w:rPr>
        <w:lastRenderedPageBreak/>
        <w:drawing>
          <wp:inline distT="0" distB="0" distL="0" distR="0" wp14:anchorId="0FAF505F" wp14:editId="53AB0023">
            <wp:extent cx="1923332" cy="2698950"/>
            <wp:effectExtent l="0" t="0" r="1270" b="6350"/>
            <wp:docPr id="193" name="irc_mi" descr="https://www.irsad.com.tr/foto/9786144014011.jpg">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irsad.com.tr/foto/9786144014011.jpg">
                      <a:hlinkClick r:id="rId255"/>
                    </pic:cNvPr>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923192" cy="2698753"/>
                    </a:xfrm>
                    <a:prstGeom prst="rect">
                      <a:avLst/>
                    </a:prstGeom>
                    <a:noFill/>
                    <a:ln>
                      <a:noFill/>
                    </a:ln>
                  </pic:spPr>
                </pic:pic>
              </a:graphicData>
            </a:graphic>
          </wp:inline>
        </w:drawing>
      </w:r>
    </w:p>
    <w:p w14:paraId="06BB80C7" w14:textId="77777777" w:rsidR="007346F1" w:rsidRPr="007346F1" w:rsidRDefault="007346F1" w:rsidP="007346F1">
      <w:pPr>
        <w:spacing w:after="200" w:line="276" w:lineRule="auto"/>
        <w:jc w:val="lowKashida"/>
        <w:rPr>
          <w:rFonts w:ascii="Calibri" w:eastAsia="Calibri" w:hAnsi="Calibri" w:cs="Traditional Arabic"/>
          <w:smallCaps/>
          <w:sz w:val="36"/>
          <w:szCs w:val="36"/>
          <w:rtl/>
          <w:lang w:eastAsia="en-US"/>
        </w:rPr>
      </w:pPr>
      <w:r w:rsidRPr="007346F1">
        <w:rPr>
          <w:rFonts w:ascii="Calibri" w:eastAsia="Calibri" w:hAnsi="Calibri" w:cs="Traditional Arabic" w:hint="cs"/>
          <w:sz w:val="36"/>
          <w:szCs w:val="36"/>
          <w:rtl/>
          <w:lang w:eastAsia="en-US"/>
        </w:rPr>
        <w:t>في بابين طويلين تحدَّثت الكاتبة عن التحكيم بين الشريعة والقانون</w:t>
      </w:r>
      <w:r w:rsidRPr="007346F1">
        <w:rPr>
          <w:rFonts w:ascii="Calibri" w:eastAsia="Calibri" w:hAnsi="Calibri" w:cs="Traditional Arabic" w:hint="cs"/>
          <w:smallCaps/>
          <w:sz w:val="36"/>
          <w:szCs w:val="36"/>
          <w:rtl/>
          <w:lang w:eastAsia="en-US"/>
        </w:rPr>
        <w:t>، وعن تصور عملي لمركز التحكيم الإسلامي.</w:t>
      </w:r>
    </w:p>
    <w:p w14:paraId="6248047E" w14:textId="77777777" w:rsidR="007346F1" w:rsidRPr="007346F1" w:rsidRDefault="007346F1" w:rsidP="007346F1">
      <w:pPr>
        <w:spacing w:after="200" w:line="276" w:lineRule="auto"/>
        <w:jc w:val="lowKashida"/>
        <w:rPr>
          <w:rFonts w:ascii="Calibri" w:eastAsia="Calibri" w:hAnsi="Calibri" w:cs="Traditional Arabic"/>
          <w:smallCaps/>
          <w:sz w:val="36"/>
          <w:szCs w:val="36"/>
          <w:rtl/>
          <w:lang w:eastAsia="en-US"/>
        </w:rPr>
      </w:pPr>
      <w:r w:rsidRPr="007346F1">
        <w:rPr>
          <w:rFonts w:ascii="Calibri" w:eastAsia="Calibri" w:hAnsi="Calibri" w:cs="Traditional Arabic" w:hint="cs"/>
          <w:smallCaps/>
          <w:sz w:val="36"/>
          <w:szCs w:val="36"/>
          <w:rtl/>
          <w:lang w:eastAsia="en-US"/>
        </w:rPr>
        <w:t>وذكرت أن إنشاء مركز تحكيم إسلامي دائم مهمته تنظيم التحكيم بكل مراحله، وتوفير اختيار المحكَّمين من أصحاب الاختصاص والنزاهة والعدل، وإجراء الرقابة القانونية اللازمة، وصولاً إلى إصدار قرارات تحكيمية صالحة للتنفيذ وغير قابلة للطعن، لهو خير معين على تطبيق الأحكام الشرعية في المعاملات المدنية والتجارية.</w:t>
      </w:r>
    </w:p>
    <w:p w14:paraId="7FE14A6F" w14:textId="77777777" w:rsidR="007346F1" w:rsidRPr="007346F1" w:rsidRDefault="007346F1" w:rsidP="007346F1">
      <w:pPr>
        <w:spacing w:after="200" w:line="276" w:lineRule="auto"/>
        <w:jc w:val="lowKashida"/>
        <w:rPr>
          <w:rFonts w:ascii="Calibri" w:eastAsia="Calibri" w:hAnsi="Calibri" w:cs="Traditional Arabic"/>
          <w:smallCaps/>
          <w:sz w:val="36"/>
          <w:szCs w:val="36"/>
          <w:rtl/>
          <w:lang w:eastAsia="en-US"/>
        </w:rPr>
      </w:pPr>
      <w:r w:rsidRPr="007346F1">
        <w:rPr>
          <w:rFonts w:ascii="Calibri" w:eastAsia="Calibri" w:hAnsi="Calibri" w:cs="Traditional Arabic" w:hint="cs"/>
          <w:smallCaps/>
          <w:sz w:val="36"/>
          <w:szCs w:val="36"/>
          <w:rtl/>
          <w:lang w:eastAsia="en-US"/>
        </w:rPr>
        <w:t xml:space="preserve"> وأن التقنين الشرعي لفقه المعاملات ينبغي أن يكون مرناً وقادراً على مواجهة المشكلات المستجدة في المجتمع، بهدف وضعه في قالب منيع يتصدى لأي اختراق من جهة، وإبقائه في ذات الوقت متسعاً لكل تحديث مرتبط بتطور حياة الناس وازدياد تعقيداتها.</w:t>
      </w:r>
    </w:p>
    <w:p w14:paraId="00F17D6A" w14:textId="77777777" w:rsidR="007346F1" w:rsidRPr="007346F1" w:rsidRDefault="007346F1" w:rsidP="007346F1">
      <w:pPr>
        <w:spacing w:after="200" w:line="276" w:lineRule="auto"/>
        <w:jc w:val="lowKashida"/>
        <w:rPr>
          <w:rFonts w:ascii="Calibri" w:eastAsia="Calibri" w:hAnsi="Calibri" w:cs="Traditional Arabic"/>
          <w:smallCaps/>
          <w:sz w:val="36"/>
          <w:szCs w:val="36"/>
          <w:rtl/>
          <w:lang w:eastAsia="en-US"/>
        </w:rPr>
      </w:pPr>
      <w:r w:rsidRPr="007346F1">
        <w:rPr>
          <w:rFonts w:ascii="Calibri" w:eastAsia="Calibri" w:hAnsi="Calibri" w:cs="Traditional Arabic" w:hint="cs"/>
          <w:smallCaps/>
          <w:sz w:val="36"/>
          <w:szCs w:val="36"/>
          <w:rtl/>
          <w:lang w:eastAsia="en-US"/>
        </w:rPr>
        <w:t xml:space="preserve"> وقد تحدثت عن مفاهيم أساسية في التحكيم الإسلامي، وعن التحكيم ومستلزماته بين الشريعة والقانون، وعن العقبات المحتملة وسبل تفعيل دور مركز التحكيم، والأدلة التشريعية المعتمدة في الفصل في الخصومات، وتنظيم مركز التحكيم الإسلامي.</w:t>
      </w:r>
    </w:p>
    <w:p w14:paraId="4B64ED00" w14:textId="77777777" w:rsidR="007346F1" w:rsidRPr="007346F1" w:rsidRDefault="007346F1" w:rsidP="007346F1">
      <w:pPr>
        <w:spacing w:after="200" w:line="276" w:lineRule="auto"/>
        <w:jc w:val="lowKashida"/>
        <w:rPr>
          <w:rFonts w:ascii="Calibri" w:eastAsia="Calibri" w:hAnsi="Calibri" w:cs="Traditional Arabic"/>
          <w:smallCaps/>
          <w:sz w:val="36"/>
          <w:szCs w:val="36"/>
          <w:rtl/>
          <w:lang w:eastAsia="en-US"/>
        </w:rPr>
      </w:pPr>
      <w:r w:rsidRPr="007346F1">
        <w:rPr>
          <w:rFonts w:ascii="Calibri" w:eastAsia="Calibri" w:hAnsi="Calibri" w:cs="Traditional Arabic" w:hint="cs"/>
          <w:smallCaps/>
          <w:sz w:val="36"/>
          <w:szCs w:val="36"/>
          <w:rtl/>
          <w:lang w:eastAsia="en-US"/>
        </w:rPr>
        <w:t>والكاتبة محامية بالاستئناف، ومحاضرة في جامعة الجنان ببيروت، وأصل كتابها هذا رسالة ماجستير من تلك الجامعة.</w:t>
      </w:r>
    </w:p>
    <w:p w14:paraId="79E4FA41" w14:textId="77777777" w:rsidR="007346F1" w:rsidRPr="007346F1" w:rsidRDefault="007346F1" w:rsidP="007346F1">
      <w:pPr>
        <w:jc w:val="both"/>
        <w:rPr>
          <w:rFonts w:cs="Traditional Arabic"/>
          <w:sz w:val="36"/>
          <w:szCs w:val="36"/>
          <w:rtl/>
        </w:rPr>
      </w:pPr>
    </w:p>
    <w:p w14:paraId="60619270" w14:textId="77777777" w:rsidR="007346F1" w:rsidRPr="007346F1" w:rsidRDefault="007346F1" w:rsidP="007346F1">
      <w:pPr>
        <w:spacing w:after="200" w:line="276" w:lineRule="auto"/>
        <w:jc w:val="center"/>
        <w:rPr>
          <w:rFonts w:ascii="Calibri" w:eastAsia="Calibri" w:hAnsi="Calibri" w:cs="Traditional Arabic"/>
          <w:b/>
          <w:bCs/>
          <w:color w:val="FF0000"/>
          <w:sz w:val="36"/>
          <w:szCs w:val="36"/>
          <w:rtl/>
          <w:lang w:eastAsia="en-US"/>
        </w:rPr>
      </w:pPr>
      <w:r w:rsidRPr="007346F1">
        <w:rPr>
          <w:rFonts w:ascii="Calibri" w:eastAsia="Calibri" w:hAnsi="Calibri" w:cs="Traditional Arabic" w:hint="cs"/>
          <w:b/>
          <w:bCs/>
          <w:color w:val="FF0000"/>
          <w:sz w:val="36"/>
          <w:szCs w:val="36"/>
          <w:rtl/>
          <w:lang w:eastAsia="en-US"/>
        </w:rPr>
        <w:t>وسائل إنهاء المنازعات بين الأفراد</w:t>
      </w:r>
    </w:p>
    <w:p w14:paraId="1A3BB239" w14:textId="77777777" w:rsidR="007346F1" w:rsidRPr="007346F1" w:rsidRDefault="007346F1" w:rsidP="007346F1">
      <w:pPr>
        <w:spacing w:after="200" w:line="276" w:lineRule="auto"/>
        <w:jc w:val="center"/>
        <w:rPr>
          <w:rFonts w:ascii="Calibri" w:eastAsia="Calibri" w:hAnsi="Calibri" w:cs="Traditional Arabic"/>
          <w:b/>
          <w:bCs/>
          <w:color w:val="FF0000"/>
          <w:sz w:val="36"/>
          <w:szCs w:val="36"/>
          <w:rtl/>
          <w:lang w:eastAsia="en-US"/>
        </w:rPr>
      </w:pPr>
    </w:p>
    <w:p w14:paraId="7F30FEE2" w14:textId="77777777" w:rsidR="007346F1" w:rsidRDefault="007346F1" w:rsidP="007346F1">
      <w:pPr>
        <w:spacing w:after="200" w:line="276" w:lineRule="auto"/>
        <w:ind w:firstLine="397"/>
        <w:jc w:val="both"/>
        <w:rPr>
          <w:rFonts w:ascii="Calibri" w:eastAsia="Calibri" w:hAnsi="Calibri" w:cs="Traditional Arabic"/>
          <w:b/>
          <w:bCs/>
          <w:sz w:val="36"/>
          <w:szCs w:val="36"/>
          <w:rtl/>
          <w:lang w:eastAsia="en-US"/>
        </w:rPr>
      </w:pPr>
      <w:r w:rsidRPr="007346F1">
        <w:rPr>
          <w:rFonts w:ascii="Calibri" w:eastAsia="Calibri" w:hAnsi="Calibri" w:cs="Traditional Arabic" w:hint="cs"/>
          <w:b/>
          <w:bCs/>
          <w:sz w:val="36"/>
          <w:szCs w:val="36"/>
          <w:rtl/>
          <w:lang w:eastAsia="en-US"/>
        </w:rPr>
        <w:t xml:space="preserve">وسائل إنهاء المنازعات بين الأفراد في الشريعة الإسلامية: دراسة فقهية مقارنة/ عبدالباسط محمد </w:t>
      </w:r>
      <w:proofErr w:type="gramStart"/>
      <w:r w:rsidRPr="007346F1">
        <w:rPr>
          <w:rFonts w:ascii="Calibri" w:eastAsia="Calibri" w:hAnsi="Calibri" w:cs="Traditional Arabic" w:hint="cs"/>
          <w:b/>
          <w:bCs/>
          <w:sz w:val="36"/>
          <w:szCs w:val="36"/>
          <w:rtl/>
          <w:lang w:eastAsia="en-US"/>
        </w:rPr>
        <w:t>خلف._</w:t>
      </w:r>
      <w:proofErr w:type="gramEnd"/>
      <w:r w:rsidRPr="007346F1">
        <w:rPr>
          <w:rFonts w:ascii="Calibri" w:eastAsia="Calibri" w:hAnsi="Calibri" w:cs="Traditional Arabic" w:hint="cs"/>
          <w:b/>
          <w:bCs/>
          <w:sz w:val="36"/>
          <w:szCs w:val="36"/>
          <w:rtl/>
          <w:lang w:eastAsia="en-US"/>
        </w:rPr>
        <w:t xml:space="preserve"> القاهرة: دار المحدِّثين، 1429هـ، 694 ص.</w:t>
      </w:r>
    </w:p>
    <w:p w14:paraId="15AF1D90" w14:textId="77777777" w:rsidR="006A727A" w:rsidRDefault="006A727A" w:rsidP="007346F1">
      <w:pPr>
        <w:spacing w:after="200" w:line="276" w:lineRule="auto"/>
        <w:ind w:firstLine="397"/>
        <w:jc w:val="both"/>
        <w:rPr>
          <w:rFonts w:ascii="Calibri" w:eastAsia="Calibri" w:hAnsi="Calibri" w:cs="Traditional Arabic"/>
          <w:b/>
          <w:bCs/>
          <w:sz w:val="36"/>
          <w:szCs w:val="36"/>
          <w:rtl/>
          <w:lang w:eastAsia="en-US"/>
        </w:rPr>
      </w:pPr>
    </w:p>
    <w:p w14:paraId="7A0DE1B8" w14:textId="77777777" w:rsidR="006A727A" w:rsidRDefault="006A727A" w:rsidP="006A727A">
      <w:pPr>
        <w:spacing w:after="200" w:line="276" w:lineRule="auto"/>
        <w:ind w:firstLine="397"/>
        <w:jc w:val="center"/>
        <w:rPr>
          <w:rFonts w:ascii="Calibri" w:eastAsia="Calibri" w:hAnsi="Calibri" w:cs="Traditional Arabic"/>
          <w:b/>
          <w:bCs/>
          <w:sz w:val="36"/>
          <w:szCs w:val="36"/>
          <w:rtl/>
          <w:lang w:eastAsia="en-US"/>
        </w:rPr>
      </w:pPr>
      <w:r>
        <w:rPr>
          <w:noProof/>
          <w:color w:val="0000FF"/>
          <w:lang w:eastAsia="en-US"/>
        </w:rPr>
        <w:drawing>
          <wp:inline distT="0" distB="0" distL="0" distR="0" wp14:anchorId="62311E52" wp14:editId="1165274E">
            <wp:extent cx="2618842" cy="2618842"/>
            <wp:effectExtent l="0" t="0" r="0" b="0"/>
            <wp:docPr id="194" name="irc_mi" descr="http://www.nooonbooks.com/media/catalog/product/cache/2/image/360x/9df78eab33525d08d6e5fb8d27136e95/o/r/original_20139.jpg">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ooonbooks.com/media/catalog/product/cache/2/image/360x/9df78eab33525d08d6e5fb8d27136e95/o/r/original_20139.jpg">
                      <a:hlinkClick r:id="rId257"/>
                    </pic:cNvPr>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618900" cy="2618900"/>
                    </a:xfrm>
                    <a:prstGeom prst="rect">
                      <a:avLst/>
                    </a:prstGeom>
                    <a:noFill/>
                    <a:ln>
                      <a:noFill/>
                    </a:ln>
                  </pic:spPr>
                </pic:pic>
              </a:graphicData>
            </a:graphic>
          </wp:inline>
        </w:drawing>
      </w:r>
    </w:p>
    <w:p w14:paraId="019949D5" w14:textId="77777777" w:rsidR="006A727A" w:rsidRPr="007346F1" w:rsidRDefault="006A727A" w:rsidP="006A727A">
      <w:pPr>
        <w:spacing w:after="200" w:line="276" w:lineRule="auto"/>
        <w:ind w:firstLine="397"/>
        <w:jc w:val="center"/>
        <w:rPr>
          <w:rFonts w:ascii="Calibri" w:eastAsia="Calibri" w:hAnsi="Calibri" w:cs="Traditional Arabic"/>
          <w:b/>
          <w:bCs/>
          <w:sz w:val="36"/>
          <w:szCs w:val="36"/>
          <w:rtl/>
          <w:lang w:eastAsia="en-US"/>
        </w:rPr>
      </w:pPr>
    </w:p>
    <w:p w14:paraId="70B218C3" w14:textId="77777777" w:rsidR="007346F1" w:rsidRPr="007346F1" w:rsidRDefault="007346F1" w:rsidP="007346F1">
      <w:pPr>
        <w:spacing w:after="200" w:line="276" w:lineRule="auto"/>
        <w:ind w:firstLine="397"/>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إنهاء النزاعات والخلافات بالوسائل المبنية على الرضا أولى وأفضل من اللجوء للقضاء وإنهاء المنازعات عن طريقه، لأن إنهاءها بالوسائل السلمية من شأنه أن يديم المحبة، ويرفع النزاع من أصله، ويكون مكانه الحب والوفاق.</w:t>
      </w:r>
    </w:p>
    <w:p w14:paraId="7B6CED5E" w14:textId="77777777" w:rsidR="007346F1" w:rsidRPr="007346F1" w:rsidRDefault="007346F1" w:rsidP="007346F1">
      <w:pPr>
        <w:spacing w:after="200" w:line="276" w:lineRule="auto"/>
        <w:ind w:firstLine="397"/>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وإنما تنتهي الخصومات إذا ما التزم كل فرد بما عليه من حقوق وواجبات تجاه الآخرين، والتقصير أو التفريط في هذه الواجبات من شأنه أن يوسِّع هوة الخلاف ودائرة النزاع.</w:t>
      </w:r>
    </w:p>
    <w:p w14:paraId="1CDB368C" w14:textId="77777777" w:rsidR="007346F1" w:rsidRPr="007346F1" w:rsidRDefault="007346F1" w:rsidP="007346F1">
      <w:pPr>
        <w:spacing w:after="200" w:line="276" w:lineRule="auto"/>
        <w:ind w:firstLine="397"/>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lastRenderedPageBreak/>
        <w:t>وقد جمعت الشريعة الإسلامية حق العمال وحافظت عليه، وأوجبت على أصحاب الأعمال توفية العمال حقوقهم بعد إنجاز ما يكلفون به من الأعمال، فإذا ماطلوا في هذا، فقد وضعت الشريعة وسائل متعددة لحماية العامل، والمحافظة على حقوقه، ورتبت جزاءات على أصحاب الأعمال الذين يماطلون في دفع أجور العمال، أو إنهاء عقودهم إنهاءً تعسفياً.</w:t>
      </w:r>
    </w:p>
    <w:p w14:paraId="20C85507" w14:textId="77777777" w:rsidR="007346F1" w:rsidRPr="007346F1" w:rsidRDefault="007346F1" w:rsidP="007346F1">
      <w:pPr>
        <w:spacing w:after="200" w:line="276" w:lineRule="auto"/>
        <w:ind w:firstLine="397"/>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هذا ما ذكره المؤلف في كتابه الذي كان أصله رسالة علمية، وجعله في بابين كبيرين، هما:</w:t>
      </w:r>
    </w:p>
    <w:p w14:paraId="4072C1EA" w14:textId="77777777" w:rsidR="007346F1" w:rsidRPr="007346F1" w:rsidRDefault="007346F1" w:rsidP="00416944">
      <w:pPr>
        <w:numPr>
          <w:ilvl w:val="0"/>
          <w:numId w:val="29"/>
        </w:numPr>
        <w:spacing w:after="200" w:line="276" w:lineRule="auto"/>
        <w:ind w:right="0"/>
        <w:jc w:val="both"/>
        <w:rPr>
          <w:rFonts w:ascii="Calibri" w:eastAsia="Calibri" w:hAnsi="Calibri" w:cs="Traditional Arabic"/>
          <w:sz w:val="36"/>
          <w:szCs w:val="36"/>
          <w:lang w:eastAsia="en-US"/>
        </w:rPr>
      </w:pPr>
      <w:r w:rsidRPr="007346F1">
        <w:rPr>
          <w:rFonts w:ascii="Calibri" w:eastAsia="Calibri" w:hAnsi="Calibri" w:cs="Traditional Arabic" w:hint="cs"/>
          <w:sz w:val="36"/>
          <w:szCs w:val="36"/>
          <w:rtl/>
          <w:lang w:eastAsia="en-US"/>
        </w:rPr>
        <w:t>المنازعات التي يكون طرفا الخصومة فيها منفردين.</w:t>
      </w:r>
    </w:p>
    <w:p w14:paraId="0D85F5B8" w14:textId="77777777" w:rsidR="007346F1" w:rsidRPr="007346F1" w:rsidRDefault="007346F1" w:rsidP="00416944">
      <w:pPr>
        <w:numPr>
          <w:ilvl w:val="0"/>
          <w:numId w:val="29"/>
        </w:numPr>
        <w:spacing w:after="200" w:line="276" w:lineRule="auto"/>
        <w:ind w:right="0"/>
        <w:jc w:val="both"/>
        <w:rPr>
          <w:rFonts w:ascii="Calibri" w:eastAsia="Calibri" w:hAnsi="Calibri" w:cs="Traditional Arabic"/>
          <w:sz w:val="36"/>
          <w:szCs w:val="36"/>
          <w:lang w:eastAsia="en-US"/>
        </w:rPr>
      </w:pPr>
      <w:r w:rsidRPr="007346F1">
        <w:rPr>
          <w:rFonts w:ascii="Calibri" w:eastAsia="Calibri" w:hAnsi="Calibri" w:cs="Traditional Arabic" w:hint="cs"/>
          <w:sz w:val="36"/>
          <w:szCs w:val="36"/>
          <w:rtl/>
          <w:lang w:eastAsia="en-US"/>
        </w:rPr>
        <w:t xml:space="preserve">المنازعات التي يكون فيها طرفا الخصومة متعددين، أو أحدهما متعدداً. </w:t>
      </w:r>
    </w:p>
    <w:p w14:paraId="673040CC" w14:textId="77777777" w:rsidR="007346F1" w:rsidRPr="007346F1" w:rsidRDefault="007346F1" w:rsidP="007346F1">
      <w:pPr>
        <w:spacing w:after="200" w:line="276" w:lineRule="auto"/>
        <w:ind w:firstLine="397"/>
        <w:jc w:val="both"/>
        <w:rPr>
          <w:rFonts w:ascii="Calibri" w:eastAsia="Calibri" w:hAnsi="Calibri" w:cs="Traditional Arabic"/>
          <w:sz w:val="36"/>
          <w:szCs w:val="36"/>
          <w:rtl/>
          <w:lang w:eastAsia="en-US"/>
        </w:rPr>
      </w:pPr>
      <w:r w:rsidRPr="007346F1">
        <w:rPr>
          <w:rFonts w:ascii="Calibri" w:eastAsia="Calibri" w:hAnsi="Calibri" w:cs="Traditional Arabic" w:hint="cs"/>
          <w:sz w:val="36"/>
          <w:szCs w:val="36"/>
          <w:rtl/>
          <w:lang w:eastAsia="en-US"/>
        </w:rPr>
        <w:t>وتحتهما فصول ومطالب ومسائل، منها:</w:t>
      </w:r>
    </w:p>
    <w:p w14:paraId="4132D1B6" w14:textId="77777777" w:rsidR="007346F1" w:rsidRPr="007346F1" w:rsidRDefault="007346F1" w:rsidP="00416944">
      <w:pPr>
        <w:numPr>
          <w:ilvl w:val="0"/>
          <w:numId w:val="29"/>
        </w:numPr>
        <w:spacing w:after="200" w:line="276" w:lineRule="auto"/>
        <w:ind w:right="0"/>
        <w:jc w:val="both"/>
        <w:rPr>
          <w:rFonts w:ascii="Calibri" w:eastAsia="Calibri" w:hAnsi="Calibri" w:cs="Traditional Arabic"/>
          <w:sz w:val="36"/>
          <w:szCs w:val="36"/>
          <w:lang w:eastAsia="en-US"/>
        </w:rPr>
      </w:pPr>
      <w:r w:rsidRPr="007346F1">
        <w:rPr>
          <w:rFonts w:ascii="Calibri" w:eastAsia="Calibri" w:hAnsi="Calibri" w:cs="Traditional Arabic" w:hint="cs"/>
          <w:sz w:val="36"/>
          <w:szCs w:val="36"/>
          <w:rtl/>
          <w:lang w:eastAsia="en-US"/>
        </w:rPr>
        <w:t>أسباب النزاع في البيع، والوسائل التي وضعتها الشريعة لإنهاء النزاع.</w:t>
      </w:r>
    </w:p>
    <w:p w14:paraId="55A419C5" w14:textId="77777777" w:rsidR="007346F1" w:rsidRPr="007346F1" w:rsidRDefault="007346F1" w:rsidP="00416944">
      <w:pPr>
        <w:numPr>
          <w:ilvl w:val="0"/>
          <w:numId w:val="29"/>
        </w:numPr>
        <w:spacing w:after="200" w:line="276" w:lineRule="auto"/>
        <w:ind w:right="0"/>
        <w:jc w:val="both"/>
        <w:rPr>
          <w:rFonts w:ascii="Calibri" w:eastAsia="Calibri" w:hAnsi="Calibri" w:cs="Traditional Arabic"/>
          <w:sz w:val="36"/>
          <w:szCs w:val="36"/>
          <w:lang w:eastAsia="en-US"/>
        </w:rPr>
      </w:pPr>
      <w:r w:rsidRPr="007346F1">
        <w:rPr>
          <w:rFonts w:ascii="Calibri" w:eastAsia="Calibri" w:hAnsi="Calibri" w:cs="Traditional Arabic" w:hint="cs"/>
          <w:sz w:val="36"/>
          <w:szCs w:val="36"/>
          <w:rtl/>
          <w:lang w:eastAsia="en-US"/>
        </w:rPr>
        <w:t>التنازع في العين، والرهن، والشفعة، والحقوق المشتركة، والإجارة... الخ.</w:t>
      </w:r>
    </w:p>
    <w:p w14:paraId="137D6E90" w14:textId="77777777" w:rsidR="007346F1" w:rsidRPr="007346F1" w:rsidRDefault="007346F1" w:rsidP="00416944">
      <w:pPr>
        <w:numPr>
          <w:ilvl w:val="0"/>
          <w:numId w:val="29"/>
        </w:numPr>
        <w:spacing w:after="200" w:line="276" w:lineRule="auto"/>
        <w:ind w:right="0"/>
        <w:jc w:val="both"/>
        <w:rPr>
          <w:rFonts w:ascii="Calibri" w:eastAsia="Calibri" w:hAnsi="Calibri" w:cs="Traditional Arabic"/>
          <w:sz w:val="36"/>
          <w:szCs w:val="36"/>
          <w:lang w:eastAsia="en-US"/>
        </w:rPr>
      </w:pPr>
      <w:r w:rsidRPr="007346F1">
        <w:rPr>
          <w:rFonts w:ascii="Calibri" w:eastAsia="Calibri" w:hAnsi="Calibri" w:cs="Traditional Arabic" w:hint="cs"/>
          <w:sz w:val="36"/>
          <w:szCs w:val="36"/>
          <w:rtl/>
          <w:lang w:eastAsia="en-US"/>
        </w:rPr>
        <w:t>التنازع بين الزوجين، وصوره، كالاختلاف بسبب النفقة، ومتاع البيت...</w:t>
      </w:r>
    </w:p>
    <w:p w14:paraId="4E07558A" w14:textId="77777777" w:rsidR="007346F1" w:rsidRPr="007346F1" w:rsidRDefault="007346F1" w:rsidP="00416944">
      <w:pPr>
        <w:numPr>
          <w:ilvl w:val="0"/>
          <w:numId w:val="29"/>
        </w:numPr>
        <w:spacing w:after="200" w:line="276" w:lineRule="auto"/>
        <w:ind w:right="0"/>
        <w:jc w:val="both"/>
        <w:rPr>
          <w:rFonts w:ascii="Calibri" w:eastAsia="Calibri" w:hAnsi="Calibri" w:cs="Traditional Arabic"/>
          <w:sz w:val="36"/>
          <w:szCs w:val="36"/>
          <w:lang w:eastAsia="en-US"/>
        </w:rPr>
      </w:pPr>
      <w:r w:rsidRPr="007346F1">
        <w:rPr>
          <w:rFonts w:ascii="Calibri" w:eastAsia="Calibri" w:hAnsi="Calibri" w:cs="Traditional Arabic" w:hint="cs"/>
          <w:sz w:val="36"/>
          <w:szCs w:val="36"/>
          <w:rtl/>
          <w:lang w:eastAsia="en-US"/>
        </w:rPr>
        <w:t>التنازع في الدماء...</w:t>
      </w:r>
    </w:p>
    <w:p w14:paraId="0A697710" w14:textId="77777777" w:rsidR="007346F1" w:rsidRPr="007346F1" w:rsidRDefault="007346F1" w:rsidP="00416944">
      <w:pPr>
        <w:numPr>
          <w:ilvl w:val="0"/>
          <w:numId w:val="29"/>
        </w:numPr>
        <w:spacing w:after="200" w:line="276" w:lineRule="auto"/>
        <w:ind w:right="0"/>
        <w:jc w:val="both"/>
        <w:rPr>
          <w:rFonts w:ascii="Calibri" w:eastAsia="Calibri" w:hAnsi="Calibri" w:cs="Traditional Arabic"/>
          <w:sz w:val="36"/>
          <w:szCs w:val="36"/>
          <w:lang w:eastAsia="en-US"/>
        </w:rPr>
      </w:pPr>
      <w:r w:rsidRPr="007346F1">
        <w:rPr>
          <w:rFonts w:ascii="Calibri" w:eastAsia="Calibri" w:hAnsi="Calibri" w:cs="Traditional Arabic" w:hint="cs"/>
          <w:sz w:val="36"/>
          <w:szCs w:val="36"/>
          <w:rtl/>
          <w:lang w:eastAsia="en-US"/>
        </w:rPr>
        <w:t>التنازع في الوصية، والحَجر، والشركة، واللقطة واللقيط.</w:t>
      </w:r>
    </w:p>
    <w:p w14:paraId="0B0951D2" w14:textId="77777777" w:rsidR="007346F1" w:rsidRPr="007346F1" w:rsidRDefault="007346F1" w:rsidP="007346F1">
      <w:pPr>
        <w:jc w:val="both"/>
        <w:rPr>
          <w:rFonts w:cs="Traditional Arabic"/>
          <w:sz w:val="36"/>
          <w:szCs w:val="36"/>
          <w:rtl/>
        </w:rPr>
      </w:pPr>
    </w:p>
    <w:p w14:paraId="7F9490D2" w14:textId="77777777" w:rsidR="007346F1" w:rsidRPr="007346F1" w:rsidRDefault="007346F1" w:rsidP="007346F1">
      <w:pPr>
        <w:ind w:firstLine="397"/>
        <w:jc w:val="center"/>
        <w:rPr>
          <w:rFonts w:ascii="Traditional Arabic" w:hAnsi="Traditional Arabic" w:cs="Traditional Arabic"/>
          <w:b/>
          <w:bCs/>
          <w:smallCaps/>
          <w:color w:val="FF0000"/>
          <w:sz w:val="36"/>
          <w:szCs w:val="36"/>
          <w:rtl/>
        </w:rPr>
      </w:pPr>
      <w:r w:rsidRPr="007346F1">
        <w:rPr>
          <w:rFonts w:ascii="Traditional Arabic" w:hAnsi="Traditional Arabic" w:cs="Traditional Arabic" w:hint="cs"/>
          <w:b/>
          <w:bCs/>
          <w:smallCaps/>
          <w:color w:val="FF0000"/>
          <w:sz w:val="36"/>
          <w:szCs w:val="36"/>
          <w:rtl/>
        </w:rPr>
        <w:t>إصلاح ذات البين</w:t>
      </w:r>
    </w:p>
    <w:p w14:paraId="0184B696" w14:textId="77777777" w:rsidR="007346F1" w:rsidRPr="007346F1" w:rsidRDefault="007346F1" w:rsidP="007346F1">
      <w:pPr>
        <w:ind w:firstLine="397"/>
        <w:jc w:val="center"/>
        <w:rPr>
          <w:rFonts w:ascii="Traditional Arabic" w:hAnsi="Traditional Arabic" w:cs="Traditional Arabic"/>
          <w:b/>
          <w:bCs/>
          <w:smallCaps/>
          <w:color w:val="FF0000"/>
          <w:sz w:val="36"/>
          <w:szCs w:val="36"/>
          <w:rtl/>
        </w:rPr>
      </w:pPr>
    </w:p>
    <w:p w14:paraId="5B5D5A5A" w14:textId="77777777" w:rsidR="007346F1" w:rsidRPr="007346F1" w:rsidRDefault="007346F1" w:rsidP="007346F1">
      <w:pPr>
        <w:ind w:firstLine="397"/>
        <w:jc w:val="both"/>
        <w:rPr>
          <w:rFonts w:ascii="Traditional Arabic" w:hAnsi="Traditional Arabic" w:cs="Traditional Arabic"/>
          <w:b/>
          <w:bCs/>
          <w:smallCaps/>
          <w:sz w:val="36"/>
          <w:szCs w:val="36"/>
          <w:rtl/>
        </w:rPr>
      </w:pPr>
      <w:r w:rsidRPr="007346F1">
        <w:rPr>
          <w:rFonts w:ascii="Traditional Arabic" w:hAnsi="Traditional Arabic" w:cs="Traditional Arabic" w:hint="cs"/>
          <w:b/>
          <w:bCs/>
          <w:smallCaps/>
          <w:sz w:val="36"/>
          <w:szCs w:val="36"/>
          <w:rtl/>
        </w:rPr>
        <w:t xml:space="preserve">إصلاح ذات البين في ضوء الشريعة الإسلامية والأعراف القبلية/ إعداد كامل أحمد </w:t>
      </w:r>
      <w:proofErr w:type="gramStart"/>
      <w:r w:rsidRPr="007346F1">
        <w:rPr>
          <w:rFonts w:ascii="Traditional Arabic" w:hAnsi="Traditional Arabic" w:cs="Traditional Arabic" w:hint="cs"/>
          <w:b/>
          <w:bCs/>
          <w:smallCaps/>
          <w:sz w:val="36"/>
          <w:szCs w:val="36"/>
          <w:rtl/>
        </w:rPr>
        <w:t>القاضي._</w:t>
      </w:r>
      <w:proofErr w:type="gramEnd"/>
      <w:r w:rsidRPr="007346F1">
        <w:rPr>
          <w:rFonts w:ascii="Traditional Arabic" w:hAnsi="Traditional Arabic" w:cs="Traditional Arabic" w:hint="cs"/>
          <w:b/>
          <w:bCs/>
          <w:smallCaps/>
          <w:sz w:val="36"/>
          <w:szCs w:val="36"/>
          <w:rtl/>
        </w:rPr>
        <w:t xml:space="preserve"> الإسكندرية: دار القمة: دار الإيمان، 1430هـ، 476ص (أصله رسالة دكتوراه).</w:t>
      </w:r>
    </w:p>
    <w:p w14:paraId="276021F0" w14:textId="77777777" w:rsidR="007346F1" w:rsidRPr="007346F1" w:rsidRDefault="007346F1" w:rsidP="007346F1">
      <w:pPr>
        <w:ind w:firstLine="397"/>
        <w:jc w:val="both"/>
        <w:rPr>
          <w:rFonts w:ascii="Traditional Arabic" w:hAnsi="Traditional Arabic" w:cs="Traditional Arabic"/>
          <w:b/>
          <w:bCs/>
          <w:smallCaps/>
          <w:sz w:val="36"/>
          <w:szCs w:val="36"/>
          <w:rtl/>
        </w:rPr>
      </w:pPr>
    </w:p>
    <w:p w14:paraId="2E02C111" w14:textId="77777777" w:rsidR="007346F1" w:rsidRPr="007346F1" w:rsidRDefault="007346F1" w:rsidP="007346F1">
      <w:pPr>
        <w:ind w:firstLine="397"/>
        <w:jc w:val="center"/>
        <w:rPr>
          <w:rFonts w:ascii="Traditional Arabic" w:hAnsi="Traditional Arabic" w:cs="Traditional Arabic"/>
          <w:b/>
          <w:bCs/>
          <w:smallCaps/>
          <w:sz w:val="36"/>
          <w:szCs w:val="36"/>
          <w:rtl/>
        </w:rPr>
      </w:pPr>
      <w:r w:rsidRPr="007346F1">
        <w:rPr>
          <w:rFonts w:ascii="Traditional Arabic" w:hAnsi="Traditional Arabic" w:cs="Traditional Arabic"/>
          <w:b/>
          <w:bCs/>
          <w:smallCaps/>
          <w:noProof/>
          <w:sz w:val="36"/>
          <w:szCs w:val="36"/>
          <w:rtl/>
          <w:lang w:eastAsia="en-US"/>
        </w:rPr>
        <w:lastRenderedPageBreak/>
        <w:drawing>
          <wp:inline distT="0" distB="0" distL="0" distR="0" wp14:anchorId="70A183F2" wp14:editId="7F4FC5FC">
            <wp:extent cx="1711756" cy="2497064"/>
            <wp:effectExtent l="0" t="0" r="3175" b="0"/>
            <wp:docPr id="89" name="صورة 21" descr="C:\Users\Dell\Desktop\20111005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ell\Desktop\20111005061.jpg"/>
                    <pic:cNvPicPr>
                      <a:picLocks noChangeAspect="1" noChangeArrowheads="1"/>
                    </pic:cNvPicPr>
                  </pic:nvPicPr>
                  <pic:blipFill>
                    <a:blip r:embed="rId259" cstate="print"/>
                    <a:srcRect l="25472" t="2155" r="26839" b="5070"/>
                    <a:stretch>
                      <a:fillRect/>
                    </a:stretch>
                  </pic:blipFill>
                  <pic:spPr bwMode="auto">
                    <a:xfrm>
                      <a:off x="0" y="0"/>
                      <a:ext cx="1714208" cy="2500641"/>
                    </a:xfrm>
                    <a:prstGeom prst="rect">
                      <a:avLst/>
                    </a:prstGeom>
                    <a:noFill/>
                    <a:ln w="9525">
                      <a:noFill/>
                      <a:miter lim="800000"/>
                      <a:headEnd/>
                      <a:tailEnd/>
                    </a:ln>
                  </pic:spPr>
                </pic:pic>
              </a:graphicData>
            </a:graphic>
          </wp:inline>
        </w:drawing>
      </w:r>
    </w:p>
    <w:p w14:paraId="3AB56A97" w14:textId="77777777" w:rsidR="007346F1" w:rsidRPr="007346F1" w:rsidRDefault="007346F1" w:rsidP="007346F1">
      <w:pPr>
        <w:ind w:firstLine="397"/>
        <w:jc w:val="center"/>
        <w:rPr>
          <w:rFonts w:ascii="Traditional Arabic" w:hAnsi="Traditional Arabic" w:cs="Traditional Arabic"/>
          <w:b/>
          <w:bCs/>
          <w:smallCaps/>
          <w:sz w:val="36"/>
          <w:szCs w:val="36"/>
          <w:rtl/>
        </w:rPr>
      </w:pPr>
    </w:p>
    <w:p w14:paraId="5CC6EC49" w14:textId="77777777" w:rsidR="007346F1" w:rsidRPr="007346F1" w:rsidRDefault="007346F1" w:rsidP="007346F1">
      <w:pPr>
        <w:ind w:firstLine="397"/>
        <w:jc w:val="both"/>
        <w:rPr>
          <w:rFonts w:ascii="Traditional Arabic" w:hAnsi="Traditional Arabic" w:cs="Traditional Arabic"/>
          <w:smallCaps/>
          <w:sz w:val="36"/>
          <w:szCs w:val="36"/>
          <w:rtl/>
        </w:rPr>
      </w:pPr>
      <w:r w:rsidRPr="007346F1">
        <w:rPr>
          <w:rFonts w:ascii="Traditional Arabic" w:hAnsi="Traditional Arabic" w:cs="Traditional Arabic" w:hint="cs"/>
          <w:smallCaps/>
          <w:sz w:val="36"/>
          <w:szCs w:val="36"/>
          <w:rtl/>
        </w:rPr>
        <w:t>تناول الباحث فيه سبل إصلاح البين بين الأفراد والجماعات سعياً لقطع النزاعات التي قد تؤدي إلى الهجران المحرَّم أو سفك الدماء بسبب التنازع والتخاصم، وقد ذكر فيه مشروعية الصلح، وأركانه، وشروطه، وأقسامه، وطرق انقضائه، ووسائل الإصلاح، وصفات المصلح، وأقسام الصلح، سواء على مستوى الحياة الزوجية، أو على مستوى الدولة، وتوضيح إجراءات الصلح على المستوى الشعبي المتمثل في العرف القبلي لدى بعض القبائل اليمنية.</w:t>
      </w:r>
    </w:p>
    <w:p w14:paraId="566386A8" w14:textId="77777777" w:rsidR="007346F1" w:rsidRPr="007346F1" w:rsidRDefault="007346F1" w:rsidP="007346F1">
      <w:pPr>
        <w:ind w:firstLine="397"/>
        <w:jc w:val="both"/>
        <w:rPr>
          <w:rFonts w:ascii="Traditional Arabic" w:hAnsi="Traditional Arabic" w:cs="Traditional Arabic"/>
          <w:smallCaps/>
          <w:sz w:val="36"/>
          <w:szCs w:val="36"/>
          <w:rtl/>
        </w:rPr>
      </w:pPr>
      <w:r w:rsidRPr="007346F1">
        <w:rPr>
          <w:rFonts w:ascii="Traditional Arabic" w:hAnsi="Traditional Arabic" w:cs="Traditional Arabic" w:hint="cs"/>
          <w:smallCaps/>
          <w:sz w:val="36"/>
          <w:szCs w:val="36"/>
          <w:rtl/>
        </w:rPr>
        <w:t>ومما توصل إليه المؤلف:</w:t>
      </w:r>
    </w:p>
    <w:p w14:paraId="4331C894" w14:textId="77777777" w:rsidR="007346F1" w:rsidRPr="007346F1" w:rsidRDefault="007346F1" w:rsidP="00416944">
      <w:pPr>
        <w:numPr>
          <w:ilvl w:val="0"/>
          <w:numId w:val="37"/>
        </w:numPr>
        <w:spacing w:after="200" w:line="276" w:lineRule="auto"/>
        <w:ind w:firstLine="397"/>
        <w:contextualSpacing/>
        <w:jc w:val="both"/>
        <w:rPr>
          <w:rFonts w:ascii="Traditional Arabic" w:hAnsi="Traditional Arabic" w:cs="Traditional Arabic"/>
          <w:smallCaps/>
          <w:sz w:val="36"/>
          <w:szCs w:val="36"/>
        </w:rPr>
      </w:pPr>
      <w:r w:rsidRPr="007346F1">
        <w:rPr>
          <w:rFonts w:ascii="Traditional Arabic" w:hAnsi="Traditional Arabic" w:cs="Traditional Arabic" w:hint="cs"/>
          <w:smallCaps/>
          <w:sz w:val="36"/>
          <w:szCs w:val="36"/>
          <w:rtl/>
        </w:rPr>
        <w:t>إنَّ لإصلاح ذات البين قيمة نبيلة في التشريع الإسلامي، وفي العرف القبلي يُعدُّ إحياؤه ضرورة إيمانية، ومسؤولية اجتماعية، وأخلاقية، وحضارية.</w:t>
      </w:r>
    </w:p>
    <w:p w14:paraId="67E89EAB" w14:textId="77777777" w:rsidR="007346F1" w:rsidRPr="007346F1" w:rsidRDefault="007346F1" w:rsidP="00416944">
      <w:pPr>
        <w:numPr>
          <w:ilvl w:val="0"/>
          <w:numId w:val="37"/>
        </w:numPr>
        <w:spacing w:after="200" w:line="276" w:lineRule="auto"/>
        <w:ind w:firstLine="397"/>
        <w:contextualSpacing/>
        <w:jc w:val="both"/>
        <w:rPr>
          <w:rFonts w:ascii="Traditional Arabic" w:hAnsi="Traditional Arabic" w:cs="Traditional Arabic"/>
          <w:smallCaps/>
          <w:sz w:val="36"/>
          <w:szCs w:val="36"/>
        </w:rPr>
      </w:pPr>
      <w:r w:rsidRPr="007346F1">
        <w:rPr>
          <w:rFonts w:ascii="Traditional Arabic" w:hAnsi="Traditional Arabic" w:cs="Traditional Arabic" w:hint="cs"/>
          <w:smallCaps/>
          <w:sz w:val="36"/>
          <w:szCs w:val="36"/>
          <w:rtl/>
        </w:rPr>
        <w:t>يحتلُّ إصلاح ذات البين، أهمية كبيرة في منظومة القيم الإسلامية، والإنسانية، بما يترتب عليه من آثار على المستوى الفردي، والجمعي، وبما يحققه من تماسك وتآلف المجتمع من خلال القضاءِ على عوامل التفرقة والخصام، وتعزيز السلم، والأمن الاجتماعي.</w:t>
      </w:r>
    </w:p>
    <w:p w14:paraId="621BFC35" w14:textId="77777777" w:rsidR="007346F1" w:rsidRPr="007346F1" w:rsidRDefault="007346F1" w:rsidP="00416944">
      <w:pPr>
        <w:numPr>
          <w:ilvl w:val="0"/>
          <w:numId w:val="37"/>
        </w:numPr>
        <w:spacing w:after="200" w:line="276" w:lineRule="auto"/>
        <w:ind w:firstLine="397"/>
        <w:contextualSpacing/>
        <w:jc w:val="both"/>
        <w:rPr>
          <w:rFonts w:ascii="Traditional Arabic" w:hAnsi="Traditional Arabic" w:cs="Traditional Arabic"/>
          <w:smallCaps/>
          <w:sz w:val="36"/>
          <w:szCs w:val="36"/>
        </w:rPr>
      </w:pPr>
      <w:r w:rsidRPr="007346F1">
        <w:rPr>
          <w:rFonts w:ascii="Traditional Arabic" w:hAnsi="Traditional Arabic" w:cs="Traditional Arabic" w:hint="cs"/>
          <w:smallCaps/>
          <w:sz w:val="36"/>
          <w:szCs w:val="36"/>
          <w:rtl/>
        </w:rPr>
        <w:t>تفعيل إصلاح ذات البين ينعكس إيجابياً على جميع مناحي الحياة النفسية، والاجتماعية، والسياسية، والمادية، والمعنوية، وتتسع دوائره من الدائرة الأصغر في بنية المجتمع المحلي إلى الدائرة الأوسع على المستوى العالمي.</w:t>
      </w:r>
    </w:p>
    <w:p w14:paraId="66A76148" w14:textId="77777777" w:rsidR="007346F1" w:rsidRPr="007346F1" w:rsidRDefault="007346F1" w:rsidP="00416944">
      <w:pPr>
        <w:numPr>
          <w:ilvl w:val="0"/>
          <w:numId w:val="37"/>
        </w:numPr>
        <w:spacing w:after="200" w:line="276" w:lineRule="auto"/>
        <w:ind w:firstLine="397"/>
        <w:contextualSpacing/>
        <w:jc w:val="both"/>
        <w:rPr>
          <w:rFonts w:ascii="Traditional Arabic" w:hAnsi="Traditional Arabic" w:cs="Traditional Arabic"/>
          <w:smallCaps/>
          <w:sz w:val="36"/>
          <w:szCs w:val="36"/>
        </w:rPr>
      </w:pPr>
      <w:r w:rsidRPr="007346F1">
        <w:rPr>
          <w:rFonts w:ascii="Traditional Arabic" w:hAnsi="Traditional Arabic" w:cs="Traditional Arabic" w:hint="cs"/>
          <w:smallCaps/>
          <w:sz w:val="36"/>
          <w:szCs w:val="36"/>
          <w:rtl/>
        </w:rPr>
        <w:lastRenderedPageBreak/>
        <w:t>إن المدة الحالية تشهد تحولاً خطيراً في العلاقات الاجتماعية؛ بسبب زحف القيم المادية، وتبدل المفاهيم والقيم، وانحسار دور المؤسسات التربوية والتوجيهية، مما يعزز أهمية إحياء فضيلة إصلاح ذات البين.</w:t>
      </w:r>
    </w:p>
    <w:p w14:paraId="3E4BF3CD" w14:textId="77777777" w:rsidR="007346F1" w:rsidRPr="007346F1" w:rsidRDefault="007346F1" w:rsidP="00416944">
      <w:pPr>
        <w:numPr>
          <w:ilvl w:val="0"/>
          <w:numId w:val="37"/>
        </w:numPr>
        <w:spacing w:after="200" w:line="276" w:lineRule="auto"/>
        <w:ind w:firstLine="397"/>
        <w:contextualSpacing/>
        <w:jc w:val="both"/>
        <w:rPr>
          <w:rFonts w:ascii="Traditional Arabic" w:hAnsi="Traditional Arabic" w:cs="Traditional Arabic"/>
          <w:smallCaps/>
          <w:sz w:val="36"/>
          <w:szCs w:val="36"/>
        </w:rPr>
      </w:pPr>
      <w:r w:rsidRPr="007346F1">
        <w:rPr>
          <w:rFonts w:ascii="Traditional Arabic" w:hAnsi="Traditional Arabic" w:cs="Traditional Arabic" w:hint="cs"/>
          <w:smallCaps/>
          <w:sz w:val="36"/>
          <w:szCs w:val="36"/>
          <w:rtl/>
        </w:rPr>
        <w:t>إصلاح ذات البين لا تنحصر دائرته على المستوى الفردي، بل يستوعب المؤسسة الزوجية، والعلاقة بين الحاكم والمحكوم، وبين الدولة والقبيلة، وبين الدولة المسلمة والدولة الكافرة، وفي كل مستوى من هذه المستويات يتخذ إصلاح ذات البين وضعاً خاصاً بحسب القواعد الشرعية أو القبلية.</w:t>
      </w:r>
    </w:p>
    <w:p w14:paraId="02D4E7DA" w14:textId="77777777" w:rsidR="007346F1" w:rsidRPr="007346F1" w:rsidRDefault="007346F1" w:rsidP="00416944">
      <w:pPr>
        <w:numPr>
          <w:ilvl w:val="0"/>
          <w:numId w:val="37"/>
        </w:numPr>
        <w:spacing w:after="200" w:line="276" w:lineRule="auto"/>
        <w:ind w:firstLine="397"/>
        <w:contextualSpacing/>
        <w:jc w:val="both"/>
        <w:rPr>
          <w:rFonts w:ascii="Traditional Arabic" w:hAnsi="Traditional Arabic" w:cs="Traditional Arabic"/>
          <w:smallCaps/>
          <w:sz w:val="36"/>
          <w:szCs w:val="36"/>
        </w:rPr>
      </w:pPr>
      <w:r w:rsidRPr="007346F1">
        <w:rPr>
          <w:rFonts w:ascii="Traditional Arabic" w:hAnsi="Traditional Arabic" w:cs="Traditional Arabic" w:hint="cs"/>
          <w:smallCaps/>
          <w:sz w:val="36"/>
          <w:szCs w:val="36"/>
          <w:rtl/>
        </w:rPr>
        <w:t>يتميز الصلح القبلي بموقع متقدم في المجتمع، ويحظى بقدر كبير من الحضور في الواقع.</w:t>
      </w:r>
    </w:p>
    <w:p w14:paraId="3CCF4AA5" w14:textId="77777777" w:rsidR="007346F1" w:rsidRPr="007346F1" w:rsidRDefault="007346F1" w:rsidP="00416944">
      <w:pPr>
        <w:numPr>
          <w:ilvl w:val="0"/>
          <w:numId w:val="37"/>
        </w:numPr>
        <w:spacing w:after="200" w:line="276" w:lineRule="auto"/>
        <w:ind w:firstLine="397"/>
        <w:contextualSpacing/>
        <w:jc w:val="both"/>
        <w:rPr>
          <w:rFonts w:ascii="Traditional Arabic" w:hAnsi="Traditional Arabic" w:cs="Traditional Arabic"/>
          <w:smallCaps/>
          <w:sz w:val="36"/>
          <w:szCs w:val="36"/>
        </w:rPr>
      </w:pPr>
      <w:r w:rsidRPr="007346F1">
        <w:rPr>
          <w:rFonts w:ascii="Traditional Arabic" w:hAnsi="Traditional Arabic" w:cs="Traditional Arabic" w:hint="cs"/>
          <w:smallCaps/>
          <w:sz w:val="36"/>
          <w:szCs w:val="36"/>
          <w:rtl/>
        </w:rPr>
        <w:t>إن إصلاح ذات البين في العرف القبلي على الرغم من انسجامه وائتلافه مع التشريع الإسلامي في كثير من جوانبه، إلا أن هناك نقاط اختلاف تخالف التشريع الإسلامي، وأبرزها تحديد الديات.</w:t>
      </w:r>
    </w:p>
    <w:p w14:paraId="776F7B79" w14:textId="77777777" w:rsidR="007346F1" w:rsidRPr="007346F1" w:rsidRDefault="007346F1" w:rsidP="00416944">
      <w:pPr>
        <w:numPr>
          <w:ilvl w:val="0"/>
          <w:numId w:val="37"/>
        </w:numPr>
        <w:spacing w:after="200" w:line="276" w:lineRule="auto"/>
        <w:ind w:firstLine="397"/>
        <w:contextualSpacing/>
        <w:jc w:val="both"/>
        <w:rPr>
          <w:rFonts w:ascii="Traditional Arabic" w:hAnsi="Traditional Arabic" w:cs="Traditional Arabic"/>
          <w:smallCaps/>
          <w:sz w:val="36"/>
          <w:szCs w:val="36"/>
        </w:rPr>
      </w:pPr>
      <w:r w:rsidRPr="007346F1">
        <w:rPr>
          <w:rFonts w:ascii="Traditional Arabic" w:hAnsi="Traditional Arabic" w:cs="Traditional Arabic" w:hint="cs"/>
          <w:smallCaps/>
          <w:sz w:val="36"/>
          <w:szCs w:val="36"/>
          <w:rtl/>
        </w:rPr>
        <w:t>يُعدُّ إصلاح ذات البين من أهم الركائز التي يقوم عليها المجتمع الإسلامي، لما فيه من تقوية الروابط الأخوية، والاجتماعية، وإزالة أسباب التباغض، والتخاصم، والتقاتل بين أفراد وفئات المجتمع.</w:t>
      </w:r>
    </w:p>
    <w:p w14:paraId="0AE0D882" w14:textId="77777777" w:rsidR="007346F1" w:rsidRPr="007346F1" w:rsidRDefault="007346F1" w:rsidP="00416944">
      <w:pPr>
        <w:numPr>
          <w:ilvl w:val="0"/>
          <w:numId w:val="37"/>
        </w:numPr>
        <w:spacing w:after="200" w:line="276" w:lineRule="auto"/>
        <w:ind w:firstLine="397"/>
        <w:contextualSpacing/>
        <w:jc w:val="both"/>
        <w:rPr>
          <w:rFonts w:ascii="Traditional Arabic" w:hAnsi="Traditional Arabic" w:cs="Traditional Arabic"/>
          <w:smallCaps/>
          <w:sz w:val="36"/>
          <w:szCs w:val="36"/>
        </w:rPr>
      </w:pPr>
      <w:r w:rsidRPr="007346F1">
        <w:rPr>
          <w:rFonts w:ascii="Traditional Arabic" w:hAnsi="Traditional Arabic" w:cs="Traditional Arabic" w:hint="cs"/>
          <w:smallCaps/>
          <w:sz w:val="36"/>
          <w:szCs w:val="36"/>
          <w:rtl/>
        </w:rPr>
        <w:t>إصلاح ذات البين أقرب الطرق وأنجح الوسائل لحلِّ الخلافات وإعادة الألفة والمحبة بين المتخاصمين.</w:t>
      </w:r>
    </w:p>
    <w:p w14:paraId="2908F14A" w14:textId="77777777" w:rsidR="00196CB4" w:rsidRDefault="00196CB4">
      <w:pPr>
        <w:bidi w:val="0"/>
        <w:spacing w:after="200" w:line="276" w:lineRule="auto"/>
        <w:rPr>
          <w:rFonts w:cs="Traditional Arabic"/>
          <w:b/>
          <w:bCs/>
          <w:color w:val="FF0000"/>
          <w:sz w:val="36"/>
          <w:szCs w:val="36"/>
          <w:rtl/>
        </w:rPr>
      </w:pPr>
      <w:r>
        <w:rPr>
          <w:rFonts w:cs="Traditional Arabic"/>
          <w:b/>
          <w:bCs/>
          <w:color w:val="FF0000"/>
          <w:sz w:val="36"/>
          <w:szCs w:val="36"/>
          <w:rtl/>
        </w:rPr>
        <w:br w:type="page"/>
      </w:r>
    </w:p>
    <w:p w14:paraId="6EDE96F7" w14:textId="15DBB705" w:rsidR="007346F1" w:rsidRPr="007346F1" w:rsidRDefault="007346F1" w:rsidP="007346F1">
      <w:pPr>
        <w:jc w:val="center"/>
        <w:rPr>
          <w:rFonts w:cs="Traditional Arabic"/>
          <w:b/>
          <w:bCs/>
          <w:color w:val="FF0000"/>
          <w:sz w:val="36"/>
          <w:szCs w:val="36"/>
          <w:rtl/>
        </w:rPr>
      </w:pPr>
      <w:r w:rsidRPr="007346F1">
        <w:rPr>
          <w:rFonts w:cs="Traditional Arabic" w:hint="cs"/>
          <w:b/>
          <w:bCs/>
          <w:color w:val="FF0000"/>
          <w:sz w:val="36"/>
          <w:szCs w:val="36"/>
          <w:rtl/>
        </w:rPr>
        <w:lastRenderedPageBreak/>
        <w:t>(32)</w:t>
      </w:r>
    </w:p>
    <w:p w14:paraId="6C527438" w14:textId="77777777" w:rsidR="007346F1" w:rsidRPr="007346F1" w:rsidRDefault="007346F1" w:rsidP="007346F1">
      <w:pPr>
        <w:jc w:val="center"/>
        <w:rPr>
          <w:rFonts w:cs="Traditional Arabic"/>
          <w:b/>
          <w:bCs/>
          <w:color w:val="FF0000"/>
          <w:sz w:val="36"/>
          <w:szCs w:val="36"/>
          <w:rtl/>
        </w:rPr>
      </w:pPr>
      <w:r w:rsidRPr="007346F1">
        <w:rPr>
          <w:rFonts w:cs="Traditional Arabic" w:hint="cs"/>
          <w:b/>
          <w:bCs/>
          <w:color w:val="FF0000"/>
          <w:sz w:val="36"/>
          <w:szCs w:val="36"/>
          <w:rtl/>
        </w:rPr>
        <w:t>النظام الاجتماعي في الإسلام</w:t>
      </w:r>
    </w:p>
    <w:p w14:paraId="3241772A" w14:textId="77777777" w:rsidR="007346F1" w:rsidRPr="007346F1" w:rsidRDefault="007346F1" w:rsidP="007346F1">
      <w:pPr>
        <w:jc w:val="center"/>
        <w:rPr>
          <w:rFonts w:cs="Traditional Arabic"/>
          <w:b/>
          <w:bCs/>
          <w:color w:val="FF0000"/>
          <w:sz w:val="36"/>
          <w:szCs w:val="36"/>
          <w:rtl/>
        </w:rPr>
      </w:pPr>
    </w:p>
    <w:p w14:paraId="1485529D" w14:textId="77777777" w:rsidR="007346F1" w:rsidRPr="007346F1" w:rsidRDefault="007346F1" w:rsidP="007346F1">
      <w:pPr>
        <w:jc w:val="center"/>
        <w:rPr>
          <w:rFonts w:cs="Traditional Arabic"/>
          <w:b/>
          <w:bCs/>
          <w:color w:val="FF0000"/>
          <w:sz w:val="36"/>
          <w:szCs w:val="36"/>
          <w:rtl/>
        </w:rPr>
      </w:pPr>
      <w:r w:rsidRPr="007346F1">
        <w:rPr>
          <w:rFonts w:cs="Traditional Arabic" w:hint="cs"/>
          <w:b/>
          <w:bCs/>
          <w:color w:val="FF0000"/>
          <w:sz w:val="36"/>
          <w:szCs w:val="36"/>
          <w:rtl/>
        </w:rPr>
        <w:t>الحياة المتسامحة والتعايش السلمي</w:t>
      </w:r>
    </w:p>
    <w:p w14:paraId="59BF0808" w14:textId="77777777" w:rsidR="007346F1" w:rsidRPr="007346F1" w:rsidRDefault="007346F1" w:rsidP="007346F1">
      <w:pPr>
        <w:jc w:val="both"/>
        <w:rPr>
          <w:rFonts w:cs="Traditional Arabic"/>
          <w:b/>
          <w:bCs/>
          <w:sz w:val="36"/>
          <w:szCs w:val="36"/>
        </w:rPr>
      </w:pPr>
    </w:p>
    <w:p w14:paraId="10A40130" w14:textId="77777777" w:rsidR="007346F1" w:rsidRDefault="007346F1" w:rsidP="007346F1">
      <w:pPr>
        <w:jc w:val="both"/>
        <w:rPr>
          <w:rFonts w:cs="Traditional Arabic"/>
          <w:b/>
          <w:bCs/>
          <w:sz w:val="36"/>
          <w:szCs w:val="36"/>
          <w:rtl/>
        </w:rPr>
      </w:pPr>
      <w:r w:rsidRPr="007346F1">
        <w:rPr>
          <w:rFonts w:cs="Traditional Arabic" w:hint="cs"/>
          <w:b/>
          <w:bCs/>
          <w:sz w:val="36"/>
          <w:szCs w:val="36"/>
          <w:rtl/>
        </w:rPr>
        <w:t xml:space="preserve">الحياة المتسامحة والتعايش السلمي/ مقداد </w:t>
      </w:r>
      <w:proofErr w:type="gramStart"/>
      <w:r w:rsidRPr="007346F1">
        <w:rPr>
          <w:rFonts w:cs="Traditional Arabic" w:hint="cs"/>
          <w:b/>
          <w:bCs/>
          <w:sz w:val="36"/>
          <w:szCs w:val="36"/>
          <w:rtl/>
        </w:rPr>
        <w:t>يالجن.-</w:t>
      </w:r>
      <w:proofErr w:type="gramEnd"/>
      <w:r w:rsidRPr="007346F1">
        <w:rPr>
          <w:rFonts w:cs="Traditional Arabic" w:hint="cs"/>
          <w:b/>
          <w:bCs/>
          <w:sz w:val="36"/>
          <w:szCs w:val="36"/>
          <w:rtl/>
        </w:rPr>
        <w:t xml:space="preserve"> الرياض: دار عالم الكتب، 1428 هـ، 181 ص.</w:t>
      </w:r>
    </w:p>
    <w:p w14:paraId="7ECE3F96" w14:textId="77777777" w:rsidR="006A727A" w:rsidRDefault="006A727A" w:rsidP="007346F1">
      <w:pPr>
        <w:jc w:val="both"/>
        <w:rPr>
          <w:rFonts w:cs="Traditional Arabic"/>
          <w:b/>
          <w:bCs/>
          <w:sz w:val="36"/>
          <w:szCs w:val="36"/>
          <w:rtl/>
        </w:rPr>
      </w:pPr>
    </w:p>
    <w:p w14:paraId="496A63B0" w14:textId="77777777" w:rsidR="006A727A" w:rsidRPr="007346F1" w:rsidRDefault="00E61544" w:rsidP="006A727A">
      <w:pPr>
        <w:jc w:val="center"/>
        <w:rPr>
          <w:rFonts w:cs="Traditional Arabic"/>
          <w:b/>
          <w:bCs/>
          <w:sz w:val="36"/>
          <w:szCs w:val="36"/>
          <w:rtl/>
        </w:rPr>
      </w:pPr>
      <w:r>
        <w:rPr>
          <w:rFonts w:cs="Traditional Arabic"/>
          <w:b/>
          <w:bCs/>
          <w:noProof/>
          <w:sz w:val="36"/>
          <w:szCs w:val="36"/>
          <w:rtl/>
          <w:lang w:eastAsia="en-US"/>
        </w:rPr>
        <w:drawing>
          <wp:inline distT="0" distB="0" distL="0" distR="0" wp14:anchorId="326B441E" wp14:editId="5820F835">
            <wp:extent cx="1733550" cy="2626360"/>
            <wp:effectExtent l="0" t="0" r="0" b="2540"/>
            <wp:docPr id="195" name="صورة 195" descr="C:\Users\محمد خير يوسف\Pictures\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محمد خير يوسف\Pictures\بدون عنوان.pn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733550" cy="2626360"/>
                    </a:xfrm>
                    <a:prstGeom prst="rect">
                      <a:avLst/>
                    </a:prstGeom>
                    <a:noFill/>
                    <a:ln>
                      <a:noFill/>
                    </a:ln>
                  </pic:spPr>
                </pic:pic>
              </a:graphicData>
            </a:graphic>
          </wp:inline>
        </w:drawing>
      </w:r>
    </w:p>
    <w:p w14:paraId="117F3D11" w14:textId="77777777" w:rsidR="007346F1" w:rsidRPr="007346F1" w:rsidRDefault="007346F1" w:rsidP="007346F1">
      <w:pPr>
        <w:jc w:val="both"/>
        <w:rPr>
          <w:rFonts w:cs="Traditional Arabic"/>
          <w:b/>
          <w:bCs/>
          <w:sz w:val="36"/>
          <w:szCs w:val="36"/>
          <w:rtl/>
        </w:rPr>
      </w:pPr>
    </w:p>
    <w:p w14:paraId="59567EC1" w14:textId="77777777" w:rsidR="007346F1" w:rsidRPr="007346F1" w:rsidRDefault="007346F1" w:rsidP="007346F1">
      <w:pPr>
        <w:jc w:val="both"/>
        <w:rPr>
          <w:rFonts w:cs="Traditional Arabic"/>
          <w:sz w:val="36"/>
          <w:szCs w:val="36"/>
          <w:rtl/>
        </w:rPr>
      </w:pPr>
      <w:r w:rsidRPr="007346F1">
        <w:rPr>
          <w:rFonts w:cs="Traditional Arabic" w:hint="cs"/>
          <w:sz w:val="36"/>
          <w:szCs w:val="36"/>
          <w:rtl/>
        </w:rPr>
        <w:t xml:space="preserve">يقول المؤلف في مقدمته، وهو باحث تربوي إسلامي مشهور: في البداية كنت أخرجت هذا الكتاب بحجم كتاب الجيب [باللغة التركية]، ثم قرأت الترجمة العربية لكتاب </w:t>
      </w:r>
      <w:proofErr w:type="spellStart"/>
      <w:r w:rsidRPr="007346F1">
        <w:rPr>
          <w:rFonts w:cs="Traditional Arabic" w:hint="cs"/>
          <w:sz w:val="36"/>
          <w:szCs w:val="36"/>
          <w:rtl/>
        </w:rPr>
        <w:t>جيرالد.ج</w:t>
      </w:r>
      <w:proofErr w:type="spellEnd"/>
      <w:r w:rsidRPr="007346F1">
        <w:rPr>
          <w:rFonts w:cs="Traditional Arabic" w:hint="cs"/>
          <w:sz w:val="36"/>
          <w:szCs w:val="36"/>
          <w:rtl/>
        </w:rPr>
        <w:t xml:space="preserve">. </w:t>
      </w:r>
      <w:proofErr w:type="spellStart"/>
      <w:r w:rsidRPr="007346F1">
        <w:rPr>
          <w:rFonts w:cs="Traditional Arabic" w:hint="cs"/>
          <w:sz w:val="36"/>
          <w:szCs w:val="36"/>
          <w:rtl/>
        </w:rPr>
        <w:t>جامبولسكي</w:t>
      </w:r>
      <w:proofErr w:type="spellEnd"/>
      <w:r w:rsidRPr="007346F1">
        <w:rPr>
          <w:rFonts w:cs="Traditional Arabic" w:hint="cs"/>
          <w:sz w:val="36"/>
          <w:szCs w:val="36"/>
          <w:rtl/>
        </w:rPr>
        <w:t>، بعنوان: "التسامح أعظم علاج". تملكتني الحيرة عندما علمت أن حياة التسامح أدت إلى التعافي من أمراض عضوية وبدنية ونفسية كثيرة، لذلك أوصي جميع قرّائي بقراءته.</w:t>
      </w:r>
    </w:p>
    <w:p w14:paraId="66499A30" w14:textId="77777777" w:rsidR="007346F1" w:rsidRPr="007346F1" w:rsidRDefault="007346F1" w:rsidP="007346F1">
      <w:pPr>
        <w:jc w:val="both"/>
        <w:rPr>
          <w:rFonts w:cs="Traditional Arabic"/>
          <w:sz w:val="36"/>
          <w:szCs w:val="36"/>
          <w:rtl/>
        </w:rPr>
      </w:pPr>
      <w:r w:rsidRPr="007346F1">
        <w:rPr>
          <w:rFonts w:cs="Traditional Arabic" w:hint="cs"/>
          <w:sz w:val="36"/>
          <w:szCs w:val="36"/>
          <w:rtl/>
        </w:rPr>
        <w:t>قال: لقد أتاح ديننا مساحة واسعة لهذا الموضوع، حيث ذكر الكتّاب الإسلاميون الآيات والأحاديث التي أشارت إليه، ولكن لم أطلع على كتاب يبحث بعمق العلاقة النفسية بين عدم التسامح والأمراض الناتجة عنه.</w:t>
      </w:r>
    </w:p>
    <w:p w14:paraId="30AD08BE" w14:textId="77777777" w:rsidR="007346F1" w:rsidRPr="007346F1" w:rsidRDefault="007346F1" w:rsidP="007346F1">
      <w:pPr>
        <w:jc w:val="both"/>
        <w:rPr>
          <w:rFonts w:cs="Traditional Arabic"/>
          <w:sz w:val="36"/>
          <w:szCs w:val="36"/>
          <w:rtl/>
        </w:rPr>
      </w:pPr>
      <w:r w:rsidRPr="007346F1">
        <w:rPr>
          <w:rFonts w:cs="Traditional Arabic" w:hint="cs"/>
          <w:sz w:val="36"/>
          <w:szCs w:val="36"/>
          <w:rtl/>
        </w:rPr>
        <w:lastRenderedPageBreak/>
        <w:t xml:space="preserve">    وقال في آخر الكتاب: إن التسامح فضلاً عن كونه مطلباً شرعياً، وأسلوباً إنسانياً في حسن التعامل وفض المنازعات، ومنهجاً حضارياً للتفاهم بين الشعوب والأمم والدول، فهو أداة نفسية تعود بالفائدة على المتسامح ذاته أولاً وآخراً، قبل أن تعود بالنفع على الآخرين المتسامح معهم، لِما يورث صاحبَهُ من الراحة، والهدوء النفسي، ويجنِّبه الكثير من العقد والاضطرابات النفسية، ويحميه من كثير من الأمراض والضغط والتوتر، إنه يجعل صاحبَهُ محبوباً من قبل الآخرين، وقريباً من نفوسهم، ومحسناً إليهم... يقول الله تعالى: {والكاظمينَ الغيظَ والعافينَ عن الناس والله يحبُّ المحسنين} [آل عمران: 134].</w:t>
      </w:r>
    </w:p>
    <w:p w14:paraId="79352AAD" w14:textId="77777777" w:rsidR="007346F1" w:rsidRPr="007346F1" w:rsidRDefault="007346F1" w:rsidP="007346F1">
      <w:pPr>
        <w:jc w:val="both"/>
        <w:rPr>
          <w:rFonts w:cs="Traditional Arabic"/>
          <w:sz w:val="36"/>
          <w:szCs w:val="36"/>
          <w:rtl/>
        </w:rPr>
      </w:pPr>
      <w:r w:rsidRPr="007346F1">
        <w:rPr>
          <w:rFonts w:cs="Traditional Arabic" w:hint="cs"/>
          <w:sz w:val="36"/>
          <w:szCs w:val="36"/>
          <w:rtl/>
        </w:rPr>
        <w:t>وقد جعل كتابه في قسمين:</w:t>
      </w:r>
    </w:p>
    <w:p w14:paraId="07B31DE5" w14:textId="77777777" w:rsidR="007346F1" w:rsidRPr="007346F1" w:rsidRDefault="007346F1" w:rsidP="007346F1">
      <w:pPr>
        <w:jc w:val="both"/>
        <w:rPr>
          <w:rFonts w:cs="Traditional Arabic"/>
          <w:sz w:val="36"/>
          <w:szCs w:val="36"/>
          <w:rtl/>
        </w:rPr>
      </w:pPr>
      <w:r w:rsidRPr="007346F1">
        <w:rPr>
          <w:rFonts w:cs="Traditional Arabic" w:hint="cs"/>
          <w:sz w:val="36"/>
          <w:szCs w:val="36"/>
          <w:rtl/>
        </w:rPr>
        <w:t>عنوان الأول "البعد العلمي للحياة المتسامحة" وهو ثمانية فصول، عناوينها:</w:t>
      </w:r>
    </w:p>
    <w:p w14:paraId="7D8E9528"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أهمية الحياة المتسامحة وأضرار غيابها.</w:t>
      </w:r>
    </w:p>
    <w:p w14:paraId="61FD1DDC"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موانع الحياة المتسامحة.</w:t>
      </w:r>
    </w:p>
    <w:p w14:paraId="466F645A"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طرق إزالة موانع التصالح والتسامح.</w:t>
      </w:r>
    </w:p>
    <w:p w14:paraId="3A69ABF5"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مجالات الحياة المتسامحة.</w:t>
      </w:r>
    </w:p>
    <w:p w14:paraId="02F6B8FD"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القواعد والإرشادات النفسية لحياة التسامح.</w:t>
      </w:r>
    </w:p>
    <w:p w14:paraId="4E23735D"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خطوات الإعداد للتسامح.</w:t>
      </w:r>
    </w:p>
    <w:p w14:paraId="410D8C22"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مبادئ حياة التسامح بين الإنسان ونفسه.</w:t>
      </w:r>
    </w:p>
    <w:p w14:paraId="3FC5BA8F" w14:textId="77777777" w:rsidR="007346F1" w:rsidRPr="007346F1" w:rsidRDefault="007346F1" w:rsidP="00416944">
      <w:pPr>
        <w:numPr>
          <w:ilvl w:val="0"/>
          <w:numId w:val="36"/>
        </w:numPr>
        <w:tabs>
          <w:tab w:val="num" w:pos="660"/>
        </w:tabs>
        <w:ind w:left="660" w:right="660" w:hanging="390"/>
        <w:contextualSpacing/>
        <w:jc w:val="both"/>
        <w:rPr>
          <w:sz w:val="36"/>
          <w:szCs w:val="36"/>
          <w:lang w:eastAsia="en-US"/>
        </w:rPr>
      </w:pPr>
      <w:r w:rsidRPr="007346F1">
        <w:rPr>
          <w:rFonts w:cs="Traditional Arabic" w:hint="cs"/>
          <w:sz w:val="36"/>
          <w:szCs w:val="36"/>
          <w:rtl/>
        </w:rPr>
        <w:t>التطبيقات الذهبية لحياة التسامح بين الإنسان ونفسه.</w:t>
      </w:r>
    </w:p>
    <w:p w14:paraId="1F92E15C" w14:textId="77777777" w:rsidR="007346F1" w:rsidRPr="007346F1" w:rsidRDefault="007346F1" w:rsidP="007346F1">
      <w:pPr>
        <w:jc w:val="both"/>
        <w:rPr>
          <w:rFonts w:cs="Traditional Arabic"/>
          <w:sz w:val="36"/>
          <w:szCs w:val="36"/>
        </w:rPr>
      </w:pPr>
      <w:r w:rsidRPr="007346F1">
        <w:rPr>
          <w:rFonts w:cs="Traditional Arabic" w:hint="cs"/>
          <w:sz w:val="36"/>
          <w:szCs w:val="36"/>
          <w:rtl/>
        </w:rPr>
        <w:t>القسم الثاني: "البعد الديني للحياة المتسامحة"، وعناوين فصوله:</w:t>
      </w:r>
    </w:p>
    <w:p w14:paraId="60DC3EFE"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مبادئ المصالحة والإصلاح.</w:t>
      </w:r>
    </w:p>
    <w:p w14:paraId="7C69756E"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الأساليب الحكيمة للإرشاد.</w:t>
      </w:r>
    </w:p>
    <w:p w14:paraId="74CAF106"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أساليب إقناع الناس والتأثير فيهم.</w:t>
      </w:r>
    </w:p>
    <w:p w14:paraId="288D5AF5"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كيف يتحكم الإنسان في نفسه ويقودها بحكمة.</w:t>
      </w:r>
    </w:p>
    <w:p w14:paraId="51E73282"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الطرق الحكيمة لحل المشكلات.</w:t>
      </w:r>
    </w:p>
    <w:p w14:paraId="2D898656"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حسن استخدام المناقشة والمحاورة والمناظرة العلمية.</w:t>
      </w:r>
    </w:p>
    <w:p w14:paraId="0FF3544E"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خلاصة أهمية تطبيق حياة التسامح والتعايش السلمي.</w:t>
      </w:r>
    </w:p>
    <w:p w14:paraId="04F5FD9F"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lastRenderedPageBreak/>
        <w:t>حدود الحياة المتسامحة والسلمية وشروطها.</w:t>
      </w:r>
    </w:p>
    <w:p w14:paraId="6C0F6299"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tl/>
        </w:rPr>
      </w:pPr>
      <w:r w:rsidRPr="007346F1">
        <w:rPr>
          <w:rFonts w:cs="Traditional Arabic" w:hint="cs"/>
          <w:sz w:val="36"/>
          <w:szCs w:val="36"/>
          <w:rtl/>
        </w:rPr>
        <w:t>ومما ذكره في النتائج:</w:t>
      </w:r>
    </w:p>
    <w:p w14:paraId="25467D5F"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tl/>
        </w:rPr>
      </w:pPr>
      <w:r w:rsidRPr="007346F1">
        <w:rPr>
          <w:rFonts w:cs="Traditional Arabic" w:hint="cs"/>
          <w:sz w:val="36"/>
          <w:szCs w:val="36"/>
          <w:rtl/>
        </w:rPr>
        <w:t>الحياة التي تخلو من التسامح، تخلو من السعادة.</w:t>
      </w:r>
    </w:p>
    <w:p w14:paraId="1C446DAC"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إذا اشتدت الخصومة أدت بالإنسان إلى الجرائم، ومن المحتمل جداً أن تهدم الأسر والمؤسسات والمجتمع بشكل عام، من الداخل والخارج</w:t>
      </w:r>
    </w:p>
    <w:p w14:paraId="08300FE4"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أمر ديننا الإسلامي بالتسامح وحثَّ عليه، والذي لا يستجيب لذلك يكون مخالفاً لأوامر الدين، ومن جهة أخرى فإن الإسلام يرى الخصومات والعداوات حركات هدامة في المجتمع.</w:t>
      </w:r>
    </w:p>
    <w:p w14:paraId="36DE5E58" w14:textId="77777777" w:rsidR="007346F1" w:rsidRPr="007346F1" w:rsidRDefault="007346F1" w:rsidP="00416944">
      <w:pPr>
        <w:numPr>
          <w:ilvl w:val="0"/>
          <w:numId w:val="36"/>
        </w:numPr>
        <w:tabs>
          <w:tab w:val="num" w:pos="660"/>
        </w:tabs>
        <w:ind w:left="660" w:right="660" w:hanging="390"/>
        <w:contextualSpacing/>
        <w:jc w:val="both"/>
        <w:rPr>
          <w:rFonts w:cs="Traditional Arabic"/>
          <w:sz w:val="36"/>
          <w:szCs w:val="36"/>
        </w:rPr>
      </w:pPr>
      <w:r w:rsidRPr="007346F1">
        <w:rPr>
          <w:rFonts w:cs="Traditional Arabic" w:hint="cs"/>
          <w:sz w:val="36"/>
          <w:szCs w:val="36"/>
          <w:rtl/>
        </w:rPr>
        <w:t>ينبغي لمن يريد إنجاح المصالحة أن يكون في غاية التصميم والإخلاص والتضحية.</w:t>
      </w:r>
    </w:p>
    <w:p w14:paraId="0BD61882" w14:textId="77777777" w:rsidR="007346F1" w:rsidRPr="007346F1" w:rsidRDefault="007346F1" w:rsidP="007346F1">
      <w:pPr>
        <w:jc w:val="both"/>
        <w:rPr>
          <w:rFonts w:cs="Traditional Arabic"/>
          <w:sz w:val="36"/>
          <w:szCs w:val="36"/>
          <w:rtl/>
        </w:rPr>
      </w:pPr>
      <w:r w:rsidRPr="007346F1">
        <w:rPr>
          <w:rFonts w:cs="Traditional Arabic" w:hint="cs"/>
          <w:sz w:val="36"/>
          <w:szCs w:val="36"/>
          <w:rtl/>
        </w:rPr>
        <w:t>ومما أوصى به للمؤسسات: المبادرة إلى تشكيل هيئة لحل المنازعات بين أفراد المؤسسة بعضهم ببعض، أو بين الأفراد وإدارة المؤسسة نفسها، وبين المؤسسة ومثيلاتها في المجتمع.</w:t>
      </w:r>
    </w:p>
    <w:p w14:paraId="2F76F218" w14:textId="77777777" w:rsidR="007346F1" w:rsidRPr="007346F1" w:rsidRDefault="007346F1" w:rsidP="007346F1">
      <w:pPr>
        <w:jc w:val="both"/>
        <w:rPr>
          <w:rFonts w:cs="Traditional Arabic"/>
          <w:sz w:val="36"/>
          <w:szCs w:val="36"/>
          <w:rtl/>
        </w:rPr>
      </w:pPr>
      <w:r w:rsidRPr="007346F1">
        <w:rPr>
          <w:rFonts w:cs="Traditional Arabic" w:hint="cs"/>
          <w:sz w:val="36"/>
          <w:szCs w:val="36"/>
          <w:rtl/>
        </w:rPr>
        <w:t>وأوصى وزارة العدل بتوزيع نشرات إعلامية للتوعية بأهمية المصالحة والتسامح بين المتخاصمين وحث القضاة والمحامين على القيام بمسؤولياتهم في هذا المجال.</w:t>
      </w:r>
    </w:p>
    <w:p w14:paraId="01324569" w14:textId="77777777" w:rsidR="007346F1" w:rsidRPr="007346F1" w:rsidRDefault="007346F1" w:rsidP="007346F1">
      <w:pPr>
        <w:jc w:val="both"/>
        <w:rPr>
          <w:rFonts w:cs="Traditional Arabic"/>
          <w:sz w:val="36"/>
          <w:szCs w:val="36"/>
          <w:rtl/>
        </w:rPr>
      </w:pPr>
      <w:r w:rsidRPr="007346F1">
        <w:rPr>
          <w:rFonts w:cs="Traditional Arabic" w:hint="cs"/>
          <w:sz w:val="36"/>
          <w:szCs w:val="36"/>
          <w:rtl/>
        </w:rPr>
        <w:t xml:space="preserve">كما أوصى في أكثر من موضع بأن يوزع كتابه هذا </w:t>
      </w:r>
      <w:proofErr w:type="spellStart"/>
      <w:r w:rsidRPr="007346F1">
        <w:rPr>
          <w:rFonts w:cs="Traditional Arabic" w:hint="cs"/>
          <w:sz w:val="36"/>
          <w:szCs w:val="36"/>
          <w:rtl/>
        </w:rPr>
        <w:t>ليستفاد</w:t>
      </w:r>
      <w:proofErr w:type="spellEnd"/>
      <w:r w:rsidRPr="007346F1">
        <w:rPr>
          <w:rFonts w:cs="Traditional Arabic" w:hint="cs"/>
          <w:sz w:val="36"/>
          <w:szCs w:val="36"/>
          <w:rtl/>
        </w:rPr>
        <w:t xml:space="preserve"> من محتواه.</w:t>
      </w:r>
    </w:p>
    <w:p w14:paraId="009D7396" w14:textId="77777777" w:rsidR="007346F1" w:rsidRPr="007346F1" w:rsidRDefault="007346F1" w:rsidP="007346F1">
      <w:pPr>
        <w:jc w:val="both"/>
        <w:rPr>
          <w:rFonts w:cs="Traditional Arabic"/>
          <w:sz w:val="36"/>
          <w:szCs w:val="36"/>
          <w:rtl/>
        </w:rPr>
      </w:pPr>
    </w:p>
    <w:p w14:paraId="3367FBF0" w14:textId="77777777" w:rsidR="007346F1" w:rsidRPr="007346F1" w:rsidRDefault="007346F1" w:rsidP="007346F1">
      <w:pPr>
        <w:rPr>
          <w:rtl/>
          <w:lang w:eastAsia="en-US"/>
        </w:rPr>
      </w:pPr>
    </w:p>
    <w:p w14:paraId="3738FF3D" w14:textId="77777777" w:rsidR="0054636D" w:rsidRDefault="0054636D" w:rsidP="007346F1">
      <w:pPr>
        <w:jc w:val="center"/>
        <w:rPr>
          <w:rFonts w:cs="Traditional Arabic"/>
          <w:b/>
          <w:bCs/>
          <w:color w:val="FF0000"/>
          <w:sz w:val="36"/>
          <w:szCs w:val="36"/>
          <w:rtl/>
        </w:rPr>
      </w:pPr>
    </w:p>
    <w:p w14:paraId="20A49892" w14:textId="77777777" w:rsidR="007346F1" w:rsidRPr="007346F1" w:rsidRDefault="007346F1" w:rsidP="007346F1">
      <w:pPr>
        <w:jc w:val="center"/>
        <w:rPr>
          <w:rFonts w:cs="Traditional Arabic"/>
          <w:b/>
          <w:bCs/>
          <w:color w:val="FF0000"/>
          <w:sz w:val="36"/>
          <w:szCs w:val="36"/>
          <w:rtl/>
        </w:rPr>
      </w:pPr>
      <w:r w:rsidRPr="007346F1">
        <w:rPr>
          <w:rFonts w:cs="Traditional Arabic" w:hint="cs"/>
          <w:b/>
          <w:bCs/>
          <w:color w:val="FF0000"/>
          <w:sz w:val="36"/>
          <w:szCs w:val="36"/>
          <w:rtl/>
        </w:rPr>
        <w:t>أحكام المسنين في الفقه الإسلامي</w:t>
      </w:r>
    </w:p>
    <w:p w14:paraId="657DED42" w14:textId="77777777" w:rsidR="007346F1" w:rsidRPr="007346F1" w:rsidRDefault="007346F1" w:rsidP="007346F1">
      <w:pPr>
        <w:jc w:val="both"/>
        <w:rPr>
          <w:rFonts w:cs="Traditional Arabic"/>
          <w:b/>
          <w:bCs/>
          <w:sz w:val="36"/>
          <w:szCs w:val="36"/>
        </w:rPr>
      </w:pPr>
    </w:p>
    <w:p w14:paraId="2B03DD1C" w14:textId="77777777" w:rsidR="007346F1" w:rsidRDefault="007346F1" w:rsidP="007346F1">
      <w:pPr>
        <w:jc w:val="both"/>
        <w:rPr>
          <w:rFonts w:cs="Traditional Arabic"/>
          <w:b/>
          <w:bCs/>
          <w:sz w:val="36"/>
          <w:szCs w:val="36"/>
          <w:rtl/>
        </w:rPr>
      </w:pPr>
      <w:r w:rsidRPr="007346F1">
        <w:rPr>
          <w:rFonts w:cs="Traditional Arabic" w:hint="cs"/>
          <w:b/>
          <w:bCs/>
          <w:sz w:val="36"/>
          <w:szCs w:val="36"/>
          <w:rtl/>
        </w:rPr>
        <w:t xml:space="preserve">أحكام المسنين في الفقه الإسلامي/ سعد بن عبدالعزيز </w:t>
      </w:r>
      <w:proofErr w:type="spellStart"/>
      <w:proofErr w:type="gramStart"/>
      <w:r w:rsidRPr="007346F1">
        <w:rPr>
          <w:rFonts w:cs="Traditional Arabic" w:hint="cs"/>
          <w:b/>
          <w:bCs/>
          <w:sz w:val="36"/>
          <w:szCs w:val="36"/>
          <w:rtl/>
        </w:rPr>
        <w:t>الحقباني</w:t>
      </w:r>
      <w:proofErr w:type="spellEnd"/>
      <w:r w:rsidRPr="007346F1">
        <w:rPr>
          <w:rFonts w:cs="Traditional Arabic" w:hint="cs"/>
          <w:b/>
          <w:bCs/>
          <w:sz w:val="36"/>
          <w:szCs w:val="36"/>
          <w:rtl/>
        </w:rPr>
        <w:t>.-</w:t>
      </w:r>
      <w:proofErr w:type="gramEnd"/>
      <w:r w:rsidRPr="007346F1">
        <w:rPr>
          <w:rFonts w:cs="Traditional Arabic" w:hint="cs"/>
          <w:b/>
          <w:bCs/>
          <w:sz w:val="36"/>
          <w:szCs w:val="36"/>
          <w:rtl/>
        </w:rPr>
        <w:t xml:space="preserve"> الرياض: جامعة الإمام، كلية الشريعة، 1428هـ، 2 مج (978 ورقة) (رسالة ماجستير</w:t>
      </w:r>
      <w:r w:rsidR="0009467C">
        <w:rPr>
          <w:rFonts w:cs="Traditional Arabic" w:hint="cs"/>
          <w:b/>
          <w:bCs/>
          <w:sz w:val="36"/>
          <w:szCs w:val="36"/>
          <w:rtl/>
        </w:rPr>
        <w:t>. طبعت</w:t>
      </w:r>
      <w:r w:rsidRPr="007346F1">
        <w:rPr>
          <w:rFonts w:cs="Traditional Arabic" w:hint="cs"/>
          <w:b/>
          <w:bCs/>
          <w:sz w:val="36"/>
          <w:szCs w:val="36"/>
          <w:rtl/>
        </w:rPr>
        <w:t>).</w:t>
      </w:r>
    </w:p>
    <w:p w14:paraId="4E4656BC" w14:textId="77777777" w:rsidR="0009467C" w:rsidRDefault="0009467C" w:rsidP="007346F1">
      <w:pPr>
        <w:jc w:val="both"/>
        <w:rPr>
          <w:rFonts w:cs="Traditional Arabic"/>
          <w:b/>
          <w:bCs/>
          <w:sz w:val="36"/>
          <w:szCs w:val="36"/>
          <w:rtl/>
        </w:rPr>
      </w:pPr>
    </w:p>
    <w:p w14:paraId="7B7A42C9" w14:textId="77777777" w:rsidR="0009467C" w:rsidRPr="007346F1" w:rsidRDefault="0009467C" w:rsidP="0009467C">
      <w:pPr>
        <w:jc w:val="center"/>
        <w:rPr>
          <w:rFonts w:cs="Traditional Arabic"/>
          <w:b/>
          <w:bCs/>
          <w:sz w:val="36"/>
          <w:szCs w:val="36"/>
          <w:rtl/>
        </w:rPr>
      </w:pPr>
      <w:r>
        <w:rPr>
          <w:noProof/>
          <w:color w:val="0000FF"/>
          <w:lang w:eastAsia="en-US"/>
        </w:rPr>
        <w:lastRenderedPageBreak/>
        <w:drawing>
          <wp:inline distT="0" distB="0" distL="0" distR="0" wp14:anchorId="03DEE3C5" wp14:editId="18D4C03B">
            <wp:extent cx="2801721" cy="2801721"/>
            <wp:effectExtent l="0" t="0" r="0" b="0"/>
            <wp:docPr id="196" name="irc_mi" descr="http://www.nooonbooks.com/media/catalog/product/cache/2/image/360x/9df78eab33525d08d6e5fb8d27136e95/s/4/s40031296.jpg">
              <a:hlinkClick xmlns:a="http://schemas.openxmlformats.org/drawingml/2006/main" r:id="rId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ooonbooks.com/media/catalog/product/cache/2/image/360x/9df78eab33525d08d6e5fb8d27136e95/s/4/s40031296.jpg">
                      <a:hlinkClick r:id="rId261"/>
                    </pic:cNvPr>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801783" cy="2801783"/>
                    </a:xfrm>
                    <a:prstGeom prst="rect">
                      <a:avLst/>
                    </a:prstGeom>
                    <a:noFill/>
                    <a:ln>
                      <a:noFill/>
                    </a:ln>
                  </pic:spPr>
                </pic:pic>
              </a:graphicData>
            </a:graphic>
          </wp:inline>
        </w:drawing>
      </w:r>
    </w:p>
    <w:p w14:paraId="1C6106B8" w14:textId="77777777" w:rsidR="007346F1" w:rsidRPr="007346F1" w:rsidRDefault="007346F1" w:rsidP="007346F1">
      <w:pPr>
        <w:jc w:val="both"/>
        <w:rPr>
          <w:rFonts w:cs="Traditional Arabic"/>
          <w:b/>
          <w:bCs/>
          <w:sz w:val="36"/>
          <w:szCs w:val="36"/>
          <w:rtl/>
        </w:rPr>
      </w:pPr>
    </w:p>
    <w:p w14:paraId="514B7152" w14:textId="77777777" w:rsidR="007346F1" w:rsidRPr="007346F1" w:rsidRDefault="007346F1" w:rsidP="007346F1">
      <w:pPr>
        <w:jc w:val="both"/>
        <w:rPr>
          <w:rFonts w:cs="Traditional Arabic"/>
          <w:sz w:val="36"/>
          <w:szCs w:val="36"/>
          <w:rtl/>
        </w:rPr>
      </w:pPr>
      <w:r w:rsidRPr="007346F1">
        <w:rPr>
          <w:rFonts w:cs="Traditional Arabic" w:hint="cs"/>
          <w:sz w:val="36"/>
          <w:szCs w:val="36"/>
          <w:rtl/>
        </w:rPr>
        <w:t>الأحكام والمسائل المتعلقة بالمسنين جاءت متفرقة في أبواب الفقه المتنوعة، مما تطلَّب جمعها وترتيبها من قبل الباحث الكريم، ليسهل الاطلاع عليها، وأضاف إليها ما استجدَّ من نوازل خاصة بهم ومن في حكمهم، كالأدوية والعمليات الجراحية واستعمال الآلات الحديثة المعينة في أداء بعض العبادات، مع حاجة المسنين والمؤسسات والمراكز المتخصصة في رعاية المسنين إلى كتاب فقهي يجمع الأحكام الشرعية المتعلقة بهم، والدراسات التي كتبت في هذا الموضوع تعلقت بالجوانب الاجتماعية أو النفسية أو الطبية أو الاقتصادية، مع إغفال الجانب الفقهي التفصيلي المبني على الأدلة الشرعية، والموضوع لم يدرس دراسة فقهية مقارنة شاملة من قبل، ولذلك جاءت رسالته هذه، في حجم يبلغ نحو ألف ورقة.</w:t>
      </w:r>
    </w:p>
    <w:p w14:paraId="564744A2" w14:textId="77777777" w:rsidR="007346F1" w:rsidRPr="007346F1" w:rsidRDefault="007346F1" w:rsidP="007346F1">
      <w:pPr>
        <w:jc w:val="both"/>
        <w:rPr>
          <w:rFonts w:cs="Traditional Arabic"/>
          <w:sz w:val="36"/>
          <w:szCs w:val="36"/>
          <w:rtl/>
        </w:rPr>
      </w:pPr>
      <w:r w:rsidRPr="007346F1">
        <w:rPr>
          <w:rFonts w:cs="Traditional Arabic" w:hint="cs"/>
          <w:sz w:val="36"/>
          <w:szCs w:val="36"/>
          <w:rtl/>
        </w:rPr>
        <w:t>وقد بحث موضوعاته في تمهيد وبابين وخاتمة.</w:t>
      </w:r>
    </w:p>
    <w:p w14:paraId="0720DFA2" w14:textId="77777777" w:rsidR="007346F1" w:rsidRPr="007346F1" w:rsidRDefault="007346F1" w:rsidP="007346F1">
      <w:pPr>
        <w:jc w:val="both"/>
        <w:rPr>
          <w:rFonts w:cs="Traditional Arabic"/>
          <w:sz w:val="36"/>
          <w:szCs w:val="36"/>
          <w:rtl/>
        </w:rPr>
      </w:pPr>
      <w:r w:rsidRPr="007346F1">
        <w:rPr>
          <w:rFonts w:cs="Traditional Arabic" w:hint="cs"/>
          <w:sz w:val="36"/>
          <w:szCs w:val="36"/>
          <w:rtl/>
        </w:rPr>
        <w:t xml:space="preserve"> الأول في العبادات.</w:t>
      </w:r>
    </w:p>
    <w:p w14:paraId="13300918" w14:textId="77777777" w:rsidR="007346F1" w:rsidRPr="007346F1" w:rsidRDefault="007346F1" w:rsidP="007346F1">
      <w:pPr>
        <w:jc w:val="both"/>
        <w:rPr>
          <w:rFonts w:cs="Traditional Arabic"/>
          <w:sz w:val="36"/>
          <w:szCs w:val="36"/>
          <w:rtl/>
        </w:rPr>
      </w:pPr>
      <w:r w:rsidRPr="007346F1">
        <w:rPr>
          <w:rFonts w:cs="Traditional Arabic" w:hint="cs"/>
          <w:sz w:val="36"/>
          <w:szCs w:val="36"/>
          <w:rtl/>
        </w:rPr>
        <w:t xml:space="preserve"> والآخر في فقه الأسرة والمعاملات والجنايات والحدود.</w:t>
      </w:r>
    </w:p>
    <w:p w14:paraId="34D99CE2" w14:textId="77777777" w:rsidR="007346F1" w:rsidRPr="007346F1" w:rsidRDefault="007346F1" w:rsidP="007346F1">
      <w:pPr>
        <w:jc w:val="both"/>
        <w:rPr>
          <w:rFonts w:cs="Traditional Arabic"/>
          <w:sz w:val="36"/>
          <w:szCs w:val="36"/>
          <w:rtl/>
        </w:rPr>
      </w:pPr>
      <w:r w:rsidRPr="007346F1">
        <w:rPr>
          <w:rFonts w:cs="Traditional Arabic" w:hint="cs"/>
          <w:sz w:val="36"/>
          <w:szCs w:val="36"/>
          <w:rtl/>
        </w:rPr>
        <w:t>والباب الأول فيه خمسة فصول: أحكام المسنين في الطهارة وسنن الفطرة، وفي الصلاة، والصيام والاعتكاف، والحج، والجهاد.</w:t>
      </w:r>
    </w:p>
    <w:p w14:paraId="1B6468AA" w14:textId="77777777" w:rsidR="007346F1" w:rsidRPr="007346F1" w:rsidRDefault="007346F1" w:rsidP="007346F1">
      <w:pPr>
        <w:jc w:val="both"/>
        <w:rPr>
          <w:rFonts w:cs="Traditional Arabic"/>
          <w:sz w:val="36"/>
          <w:szCs w:val="36"/>
          <w:rtl/>
        </w:rPr>
      </w:pPr>
      <w:r w:rsidRPr="007346F1">
        <w:rPr>
          <w:rFonts w:cs="Traditional Arabic" w:hint="cs"/>
          <w:sz w:val="36"/>
          <w:szCs w:val="36"/>
          <w:rtl/>
        </w:rPr>
        <w:t>والآخر في ثلاثة فصول، التي بدت مفرداتها من عنوان الباب، وتحت هذا وذاك مطالب ومباحث متفرِّعة، فيها دراسة وتأصيل وتوثيق للمسائل والأحكام الخاصة بالمسنين.</w:t>
      </w:r>
    </w:p>
    <w:p w14:paraId="760FFE12" w14:textId="77777777" w:rsidR="007346F1" w:rsidRPr="007346F1" w:rsidRDefault="007346F1" w:rsidP="007346F1">
      <w:pPr>
        <w:jc w:val="both"/>
        <w:rPr>
          <w:rFonts w:cs="Traditional Arabic"/>
          <w:sz w:val="36"/>
          <w:szCs w:val="36"/>
          <w:rtl/>
        </w:rPr>
      </w:pPr>
      <w:r w:rsidRPr="007346F1">
        <w:rPr>
          <w:rFonts w:cs="Traditional Arabic" w:hint="cs"/>
          <w:sz w:val="36"/>
          <w:szCs w:val="36"/>
          <w:rtl/>
        </w:rPr>
        <w:t>فمن مباحث أحكام المسنين في فقه الأسرة ثلاثة بحوث:</w:t>
      </w:r>
    </w:p>
    <w:p w14:paraId="5E930135" w14:textId="77777777" w:rsidR="007346F1" w:rsidRPr="007346F1" w:rsidRDefault="007346F1" w:rsidP="007346F1">
      <w:pPr>
        <w:jc w:val="both"/>
        <w:rPr>
          <w:rFonts w:cs="Traditional Arabic"/>
          <w:sz w:val="36"/>
          <w:szCs w:val="36"/>
          <w:rtl/>
        </w:rPr>
      </w:pPr>
      <w:r w:rsidRPr="007346F1">
        <w:rPr>
          <w:rFonts w:cs="Traditional Arabic" w:hint="cs"/>
          <w:sz w:val="36"/>
          <w:szCs w:val="36"/>
          <w:rtl/>
        </w:rPr>
        <w:lastRenderedPageBreak/>
        <w:t>الأول: الخلوة وسفر المرأة المسنة بلا محرم، وفيه ثلاثة مطالب: خلوة الرجل بالمرأة المسنة، خلوة الرجل المسن بالمرأة، سفر المرأة المسنة بلا محرم، في الحج وغيره.</w:t>
      </w:r>
    </w:p>
    <w:p w14:paraId="48A23415" w14:textId="77777777" w:rsidR="007346F1" w:rsidRPr="007346F1" w:rsidRDefault="007346F1" w:rsidP="007346F1">
      <w:pPr>
        <w:jc w:val="both"/>
        <w:rPr>
          <w:rFonts w:cs="Traditional Arabic"/>
          <w:sz w:val="36"/>
          <w:szCs w:val="36"/>
          <w:rtl/>
        </w:rPr>
      </w:pPr>
      <w:r w:rsidRPr="007346F1">
        <w:rPr>
          <w:rFonts w:cs="Traditional Arabic" w:hint="cs"/>
          <w:sz w:val="36"/>
          <w:szCs w:val="36"/>
          <w:rtl/>
        </w:rPr>
        <w:t>والمبحث الثاني في أحكام النكاح، وتحته مطالب ومسائل.</w:t>
      </w:r>
    </w:p>
    <w:p w14:paraId="11B4DDB4" w14:textId="77777777" w:rsidR="007346F1" w:rsidRPr="007346F1" w:rsidRDefault="007346F1" w:rsidP="007346F1">
      <w:pPr>
        <w:jc w:val="both"/>
        <w:rPr>
          <w:rFonts w:cs="Traditional Arabic"/>
          <w:sz w:val="36"/>
          <w:szCs w:val="36"/>
          <w:rtl/>
        </w:rPr>
      </w:pPr>
      <w:r w:rsidRPr="007346F1">
        <w:rPr>
          <w:rFonts w:cs="Traditional Arabic" w:hint="cs"/>
          <w:sz w:val="36"/>
          <w:szCs w:val="36"/>
          <w:rtl/>
        </w:rPr>
        <w:t>والثالث في نفقة المسن، وتحته ثلاثة مطالب، ومسألتان.</w:t>
      </w:r>
    </w:p>
    <w:p w14:paraId="62A9EE39" w14:textId="77777777" w:rsidR="007346F1" w:rsidRPr="007346F1" w:rsidRDefault="007346F1" w:rsidP="007346F1">
      <w:pPr>
        <w:jc w:val="both"/>
        <w:rPr>
          <w:rFonts w:cs="Traditional Arabic"/>
          <w:sz w:val="36"/>
          <w:szCs w:val="36"/>
          <w:rtl/>
        </w:rPr>
      </w:pPr>
      <w:r w:rsidRPr="007346F1">
        <w:rPr>
          <w:rFonts w:cs="Traditional Arabic" w:hint="cs"/>
          <w:sz w:val="36"/>
          <w:szCs w:val="36"/>
          <w:rtl/>
        </w:rPr>
        <w:t>ومما ذكره في الخاتمة:</w:t>
      </w:r>
    </w:p>
    <w:p w14:paraId="2C24E483" w14:textId="77777777" w:rsidR="007346F1" w:rsidRPr="007346F1" w:rsidRDefault="007346F1" w:rsidP="007346F1">
      <w:pPr>
        <w:jc w:val="both"/>
        <w:rPr>
          <w:rFonts w:cs="Traditional Arabic"/>
          <w:sz w:val="36"/>
          <w:szCs w:val="36"/>
          <w:rtl/>
        </w:rPr>
      </w:pPr>
      <w:r w:rsidRPr="007346F1">
        <w:rPr>
          <w:rFonts w:cs="Traditional Arabic" w:hint="cs"/>
          <w:sz w:val="36"/>
          <w:szCs w:val="36"/>
          <w:rtl/>
        </w:rPr>
        <w:t>- أن المسنَّ مراعى في الأحكام التكليفية عند تحقق العجز البدني: عجزاً تاماً أو نسبيًّا...</w:t>
      </w:r>
    </w:p>
    <w:p w14:paraId="1E5F4D55" w14:textId="77777777" w:rsidR="007346F1" w:rsidRPr="007346F1" w:rsidRDefault="007346F1" w:rsidP="007346F1">
      <w:pPr>
        <w:jc w:val="both"/>
        <w:rPr>
          <w:rFonts w:cs="Traditional Arabic"/>
          <w:sz w:val="36"/>
          <w:szCs w:val="36"/>
          <w:rtl/>
        </w:rPr>
      </w:pPr>
      <w:r w:rsidRPr="007346F1">
        <w:rPr>
          <w:rFonts w:cs="Traditional Arabic" w:hint="cs"/>
          <w:sz w:val="36"/>
          <w:szCs w:val="36"/>
          <w:rtl/>
        </w:rPr>
        <w:t>- أن المسن مراعى في الأحكام الشرعية عند ظهور الاعتلال العقلي، سواء أكان بفقدانه كاملاً ووصوله مرحلة الخرف التام، أم بضعفه واعتباره كالمعتوه، أو بفقدانه العقل بشكل متقطع، فلا يكلف بحكم تكليفي تعبدي ما دام فاقد العقل بصورة مستمرة أو متقطعة وقت انقطاعه، كما أنه يحجر عليه لمصلحته ومصلحة ورثته، فلا يصح معه إقرار ولا هبة ولا وصية ما دام فاقد العقل.</w:t>
      </w:r>
    </w:p>
    <w:p w14:paraId="49268441" w14:textId="77777777" w:rsidR="007346F1" w:rsidRPr="007346F1" w:rsidRDefault="007346F1" w:rsidP="007346F1">
      <w:pPr>
        <w:jc w:val="both"/>
        <w:rPr>
          <w:rFonts w:cs="Traditional Arabic"/>
          <w:sz w:val="36"/>
          <w:szCs w:val="36"/>
          <w:rtl/>
        </w:rPr>
      </w:pPr>
      <w:r w:rsidRPr="007346F1">
        <w:rPr>
          <w:rFonts w:cs="Traditional Arabic" w:hint="cs"/>
          <w:sz w:val="36"/>
          <w:szCs w:val="36"/>
          <w:rtl/>
        </w:rPr>
        <w:t>- المسنُّ يتمتع بالرخص الشرعية حسب حاله...</w:t>
      </w:r>
    </w:p>
    <w:p w14:paraId="65AC8B4D" w14:textId="77777777" w:rsidR="007346F1" w:rsidRPr="007346F1" w:rsidRDefault="007346F1" w:rsidP="007346F1">
      <w:pPr>
        <w:jc w:val="both"/>
        <w:rPr>
          <w:rFonts w:cs="Traditional Arabic"/>
          <w:sz w:val="36"/>
          <w:szCs w:val="36"/>
          <w:rtl/>
        </w:rPr>
      </w:pPr>
      <w:r w:rsidRPr="007346F1">
        <w:rPr>
          <w:rFonts w:cs="Traditional Arabic" w:hint="cs"/>
          <w:sz w:val="36"/>
          <w:szCs w:val="36"/>
          <w:rtl/>
        </w:rPr>
        <w:t>- استعمال المساعدات والمنشِّطات الجنسية بالنسبة للمسنِّ تكون مباحة عند تحقق الحاجة وانتفاء الضرر وعدم حصول المحظور، ككشف العورة، بل إن ذلك قد ينتقل إلى الندب ولاستحباب إذا تحقق به مصلحة خاصة بالمسن أو زوجته ...</w:t>
      </w:r>
    </w:p>
    <w:p w14:paraId="2768F313" w14:textId="77777777" w:rsidR="007346F1" w:rsidRPr="007346F1" w:rsidRDefault="007346F1" w:rsidP="007346F1">
      <w:pPr>
        <w:jc w:val="both"/>
        <w:rPr>
          <w:rFonts w:cs="Traditional Arabic"/>
          <w:sz w:val="36"/>
          <w:szCs w:val="36"/>
          <w:rtl/>
        </w:rPr>
      </w:pPr>
      <w:r w:rsidRPr="007346F1">
        <w:rPr>
          <w:rFonts w:cs="Traditional Arabic" w:hint="cs"/>
          <w:sz w:val="36"/>
          <w:szCs w:val="36"/>
          <w:rtl/>
        </w:rPr>
        <w:t>- استعمال الأدوية والمراهم الظاهرة لإزالة آثار الشيخوخة المتمثلة في التجاعيد ونحوها نتيجة كبر السن أمر مباح بشروطه، ومن أهمها عدم لحوق ضرر بالمسن، وما لم تؤد هذه الأدوية إلى تقشير الجلد أو تغييره مدة طويلة، أو بما يكون التغيير به باقياً دائماً، وأما إذا كان يقشر الجلد أو يغير الخِلقة مدة طويلة أو دائمة فهو محرَّم.</w:t>
      </w:r>
    </w:p>
    <w:p w14:paraId="0041DB2D" w14:textId="77777777" w:rsidR="007346F1" w:rsidRPr="007346F1" w:rsidRDefault="007346F1" w:rsidP="007346F1">
      <w:pPr>
        <w:jc w:val="both"/>
        <w:rPr>
          <w:rFonts w:cs="Traditional Arabic"/>
          <w:sz w:val="36"/>
          <w:szCs w:val="36"/>
          <w:rtl/>
        </w:rPr>
      </w:pPr>
      <w:r w:rsidRPr="007346F1">
        <w:rPr>
          <w:rFonts w:cs="Traditional Arabic" w:hint="cs"/>
          <w:sz w:val="36"/>
          <w:szCs w:val="36"/>
          <w:rtl/>
        </w:rPr>
        <w:t>- اليأس من المحيض ليس له سن معينة على الصحيح.</w:t>
      </w:r>
    </w:p>
    <w:p w14:paraId="7981F475" w14:textId="77777777" w:rsidR="007346F1" w:rsidRPr="007346F1" w:rsidRDefault="007346F1" w:rsidP="007346F1">
      <w:pPr>
        <w:jc w:val="both"/>
        <w:rPr>
          <w:rFonts w:cs="Traditional Arabic"/>
          <w:sz w:val="36"/>
          <w:szCs w:val="36"/>
          <w:rtl/>
        </w:rPr>
      </w:pPr>
      <w:r w:rsidRPr="007346F1">
        <w:rPr>
          <w:rFonts w:cs="Traditional Arabic" w:hint="cs"/>
          <w:sz w:val="36"/>
          <w:szCs w:val="36"/>
          <w:rtl/>
        </w:rPr>
        <w:t>- الأولى عدم إمامة المسنِّ العاجز عن القيام أو السجود أو الركوع بغيره القادر، وصلاته صحيح لو طرأ عليه ذلك.</w:t>
      </w:r>
    </w:p>
    <w:p w14:paraId="098C25AB" w14:textId="77777777" w:rsidR="007346F1" w:rsidRPr="007346F1" w:rsidRDefault="007346F1" w:rsidP="007346F1">
      <w:pPr>
        <w:jc w:val="both"/>
        <w:rPr>
          <w:rFonts w:cs="Traditional Arabic"/>
          <w:sz w:val="36"/>
          <w:szCs w:val="36"/>
          <w:rtl/>
        </w:rPr>
      </w:pPr>
      <w:r w:rsidRPr="007346F1">
        <w:rPr>
          <w:rFonts w:cs="Traditional Arabic" w:hint="cs"/>
          <w:sz w:val="36"/>
          <w:szCs w:val="36"/>
          <w:rtl/>
        </w:rPr>
        <w:t>- الولد ملزم بالنفقة على أبيه المسنِّ العاجز.</w:t>
      </w:r>
    </w:p>
    <w:p w14:paraId="608DC80B" w14:textId="77777777" w:rsidR="007346F1" w:rsidRPr="007346F1" w:rsidRDefault="007346F1" w:rsidP="007346F1">
      <w:pPr>
        <w:jc w:val="both"/>
        <w:rPr>
          <w:rFonts w:cs="Traditional Arabic"/>
          <w:sz w:val="36"/>
          <w:szCs w:val="36"/>
          <w:rtl/>
        </w:rPr>
      </w:pPr>
      <w:r w:rsidRPr="007346F1">
        <w:rPr>
          <w:rFonts w:cs="Traditional Arabic" w:hint="cs"/>
          <w:sz w:val="36"/>
          <w:szCs w:val="36"/>
          <w:rtl/>
        </w:rPr>
        <w:t>- على وليِّ الأمر القيام بشؤون المسنين ورعايتهم وإيوائهم وخاصة عند عدم وجود القريب المنفق.</w:t>
      </w:r>
    </w:p>
    <w:p w14:paraId="3A402D4E" w14:textId="77777777" w:rsidR="007346F1" w:rsidRPr="007346F1" w:rsidRDefault="007346F1" w:rsidP="007346F1">
      <w:pPr>
        <w:jc w:val="both"/>
        <w:rPr>
          <w:rFonts w:cs="Traditional Arabic"/>
          <w:sz w:val="36"/>
          <w:szCs w:val="36"/>
          <w:rtl/>
        </w:rPr>
      </w:pPr>
      <w:r w:rsidRPr="007346F1">
        <w:rPr>
          <w:rFonts w:cs="Traditional Arabic" w:hint="cs"/>
          <w:sz w:val="36"/>
          <w:szCs w:val="36"/>
          <w:rtl/>
        </w:rPr>
        <w:lastRenderedPageBreak/>
        <w:t>- وصية المسنِّ بأكثر من الثلث صحيحة إذا أجازها الورثة، ووصيته صحيحة أيضاً بأكثر من الثلث عند عدم وجود الوارث.</w:t>
      </w:r>
    </w:p>
    <w:p w14:paraId="4B16E4F9" w14:textId="77777777" w:rsidR="007346F1" w:rsidRPr="007346F1" w:rsidRDefault="007346F1" w:rsidP="007346F1">
      <w:pPr>
        <w:jc w:val="both"/>
        <w:rPr>
          <w:rFonts w:cs="Traditional Arabic"/>
          <w:sz w:val="36"/>
          <w:szCs w:val="36"/>
          <w:rtl/>
        </w:rPr>
      </w:pPr>
      <w:r w:rsidRPr="007346F1">
        <w:rPr>
          <w:rFonts w:cs="Traditional Arabic" w:hint="cs"/>
          <w:sz w:val="36"/>
          <w:szCs w:val="36"/>
          <w:rtl/>
        </w:rPr>
        <w:t>- المسنُّ الضعيف يراعى في تنفيذ العقوبات الحدِّية أو التعزيرية، فلا يقام عليه شيء يؤدي إلى ما هو أعظم من عقوبته المقرَّرة.</w:t>
      </w:r>
    </w:p>
    <w:p w14:paraId="485B03EA" w14:textId="77777777" w:rsidR="007346F1" w:rsidRPr="007346F1" w:rsidRDefault="007346F1" w:rsidP="007346F1">
      <w:pPr>
        <w:jc w:val="both"/>
        <w:rPr>
          <w:rFonts w:cs="Traditional Arabic"/>
          <w:sz w:val="36"/>
          <w:szCs w:val="36"/>
        </w:rPr>
      </w:pPr>
    </w:p>
    <w:p w14:paraId="66B21194" w14:textId="77777777" w:rsidR="007346F1" w:rsidRPr="007346F1" w:rsidRDefault="007346F1" w:rsidP="007346F1">
      <w:pPr>
        <w:jc w:val="both"/>
        <w:rPr>
          <w:rFonts w:cs="Traditional Arabic"/>
          <w:sz w:val="36"/>
          <w:szCs w:val="36"/>
          <w:rtl/>
        </w:rPr>
      </w:pPr>
    </w:p>
    <w:p w14:paraId="58595858" w14:textId="77777777" w:rsidR="00FB39B2" w:rsidRDefault="00FB39B2" w:rsidP="007346F1">
      <w:pPr>
        <w:jc w:val="center"/>
        <w:rPr>
          <w:rFonts w:cs="Traditional Arabic"/>
          <w:b/>
          <w:bCs/>
          <w:color w:val="FF0000"/>
          <w:sz w:val="36"/>
          <w:szCs w:val="36"/>
          <w:rtl/>
        </w:rPr>
      </w:pPr>
    </w:p>
    <w:p w14:paraId="769F124A" w14:textId="77777777" w:rsidR="00FB39B2" w:rsidRDefault="00FB39B2" w:rsidP="007346F1">
      <w:pPr>
        <w:jc w:val="center"/>
        <w:rPr>
          <w:rFonts w:cs="Traditional Arabic"/>
          <w:b/>
          <w:bCs/>
          <w:color w:val="FF0000"/>
          <w:sz w:val="36"/>
          <w:szCs w:val="36"/>
          <w:rtl/>
        </w:rPr>
      </w:pPr>
    </w:p>
    <w:p w14:paraId="4F8D976B" w14:textId="77777777" w:rsidR="00FB39B2" w:rsidRDefault="00FB39B2" w:rsidP="007346F1">
      <w:pPr>
        <w:jc w:val="center"/>
        <w:rPr>
          <w:rFonts w:cs="Traditional Arabic"/>
          <w:b/>
          <w:bCs/>
          <w:color w:val="FF0000"/>
          <w:sz w:val="36"/>
          <w:szCs w:val="36"/>
          <w:rtl/>
        </w:rPr>
      </w:pPr>
    </w:p>
    <w:p w14:paraId="05F6CB80" w14:textId="77777777" w:rsidR="00FB39B2" w:rsidRDefault="00FB39B2" w:rsidP="007346F1">
      <w:pPr>
        <w:jc w:val="center"/>
        <w:rPr>
          <w:rFonts w:cs="Traditional Arabic"/>
          <w:b/>
          <w:bCs/>
          <w:color w:val="FF0000"/>
          <w:sz w:val="36"/>
          <w:szCs w:val="36"/>
          <w:rtl/>
        </w:rPr>
      </w:pPr>
    </w:p>
    <w:p w14:paraId="67E9A8FE" w14:textId="77777777" w:rsidR="00FB39B2" w:rsidRDefault="00FB39B2" w:rsidP="007346F1">
      <w:pPr>
        <w:jc w:val="center"/>
        <w:rPr>
          <w:rFonts w:cs="Traditional Arabic"/>
          <w:b/>
          <w:bCs/>
          <w:color w:val="FF0000"/>
          <w:sz w:val="36"/>
          <w:szCs w:val="36"/>
          <w:rtl/>
        </w:rPr>
      </w:pPr>
    </w:p>
    <w:p w14:paraId="0A04FAA8" w14:textId="77777777" w:rsidR="00FB39B2" w:rsidRDefault="00FB39B2" w:rsidP="007346F1">
      <w:pPr>
        <w:jc w:val="center"/>
        <w:rPr>
          <w:rFonts w:cs="Traditional Arabic"/>
          <w:b/>
          <w:bCs/>
          <w:color w:val="FF0000"/>
          <w:sz w:val="36"/>
          <w:szCs w:val="36"/>
          <w:rtl/>
        </w:rPr>
      </w:pPr>
    </w:p>
    <w:p w14:paraId="7C10C576" w14:textId="77777777" w:rsidR="00FB39B2" w:rsidRDefault="00FB39B2" w:rsidP="007346F1">
      <w:pPr>
        <w:jc w:val="center"/>
        <w:rPr>
          <w:rFonts w:cs="Traditional Arabic"/>
          <w:b/>
          <w:bCs/>
          <w:color w:val="FF0000"/>
          <w:sz w:val="36"/>
          <w:szCs w:val="36"/>
          <w:rtl/>
        </w:rPr>
      </w:pPr>
    </w:p>
    <w:p w14:paraId="2A74362E" w14:textId="77777777" w:rsidR="00FB39B2" w:rsidRDefault="00FB39B2" w:rsidP="007346F1">
      <w:pPr>
        <w:jc w:val="center"/>
        <w:rPr>
          <w:rFonts w:cs="Traditional Arabic"/>
          <w:b/>
          <w:bCs/>
          <w:color w:val="FF0000"/>
          <w:sz w:val="36"/>
          <w:szCs w:val="36"/>
          <w:rtl/>
        </w:rPr>
      </w:pPr>
    </w:p>
    <w:p w14:paraId="474F555B" w14:textId="77777777" w:rsidR="00FB39B2" w:rsidRDefault="00FB39B2" w:rsidP="007346F1">
      <w:pPr>
        <w:jc w:val="center"/>
        <w:rPr>
          <w:rFonts w:cs="Traditional Arabic"/>
          <w:b/>
          <w:bCs/>
          <w:color w:val="FF0000"/>
          <w:sz w:val="36"/>
          <w:szCs w:val="36"/>
          <w:rtl/>
        </w:rPr>
      </w:pPr>
    </w:p>
    <w:p w14:paraId="498A6B4F" w14:textId="77777777" w:rsidR="00FB39B2" w:rsidRDefault="00FB39B2" w:rsidP="007346F1">
      <w:pPr>
        <w:jc w:val="center"/>
        <w:rPr>
          <w:rFonts w:cs="Traditional Arabic"/>
          <w:b/>
          <w:bCs/>
          <w:color w:val="FF0000"/>
          <w:sz w:val="36"/>
          <w:szCs w:val="36"/>
          <w:rtl/>
        </w:rPr>
      </w:pPr>
    </w:p>
    <w:p w14:paraId="5E439B13" w14:textId="77777777" w:rsidR="00FB39B2" w:rsidRDefault="00FB39B2" w:rsidP="007346F1">
      <w:pPr>
        <w:jc w:val="center"/>
        <w:rPr>
          <w:rFonts w:cs="Traditional Arabic"/>
          <w:b/>
          <w:bCs/>
          <w:color w:val="FF0000"/>
          <w:sz w:val="36"/>
          <w:szCs w:val="36"/>
          <w:rtl/>
        </w:rPr>
      </w:pPr>
    </w:p>
    <w:p w14:paraId="62A11EE3" w14:textId="77777777" w:rsidR="00FB39B2" w:rsidRDefault="00FB39B2" w:rsidP="007346F1">
      <w:pPr>
        <w:jc w:val="center"/>
        <w:rPr>
          <w:rFonts w:cs="Traditional Arabic"/>
          <w:b/>
          <w:bCs/>
          <w:color w:val="FF0000"/>
          <w:sz w:val="36"/>
          <w:szCs w:val="36"/>
          <w:rtl/>
        </w:rPr>
      </w:pPr>
    </w:p>
    <w:p w14:paraId="5A2AD563" w14:textId="77777777" w:rsidR="00FB39B2" w:rsidRDefault="00FB39B2" w:rsidP="007346F1">
      <w:pPr>
        <w:jc w:val="center"/>
        <w:rPr>
          <w:rFonts w:cs="Traditional Arabic"/>
          <w:b/>
          <w:bCs/>
          <w:color w:val="FF0000"/>
          <w:sz w:val="36"/>
          <w:szCs w:val="36"/>
          <w:rtl/>
        </w:rPr>
      </w:pPr>
    </w:p>
    <w:p w14:paraId="38491886" w14:textId="77777777" w:rsidR="00FB39B2" w:rsidRDefault="00FB39B2" w:rsidP="007346F1">
      <w:pPr>
        <w:jc w:val="center"/>
        <w:rPr>
          <w:rFonts w:cs="Traditional Arabic"/>
          <w:b/>
          <w:bCs/>
          <w:color w:val="FF0000"/>
          <w:sz w:val="36"/>
          <w:szCs w:val="36"/>
          <w:rtl/>
        </w:rPr>
      </w:pPr>
    </w:p>
    <w:p w14:paraId="673E932F" w14:textId="77777777" w:rsidR="00FB39B2" w:rsidRDefault="00FB39B2" w:rsidP="007346F1">
      <w:pPr>
        <w:jc w:val="center"/>
        <w:rPr>
          <w:rFonts w:cs="Traditional Arabic"/>
          <w:b/>
          <w:bCs/>
          <w:color w:val="FF0000"/>
          <w:sz w:val="36"/>
          <w:szCs w:val="36"/>
          <w:rtl/>
        </w:rPr>
      </w:pPr>
    </w:p>
    <w:p w14:paraId="66A16F5A" w14:textId="77777777" w:rsidR="00FB39B2" w:rsidRDefault="00FB39B2" w:rsidP="007346F1">
      <w:pPr>
        <w:jc w:val="center"/>
        <w:rPr>
          <w:rFonts w:cs="Traditional Arabic"/>
          <w:b/>
          <w:bCs/>
          <w:color w:val="FF0000"/>
          <w:sz w:val="36"/>
          <w:szCs w:val="36"/>
          <w:rtl/>
        </w:rPr>
      </w:pPr>
    </w:p>
    <w:p w14:paraId="5A39C482" w14:textId="77777777" w:rsidR="00FB39B2" w:rsidRDefault="00FB39B2" w:rsidP="007346F1">
      <w:pPr>
        <w:jc w:val="center"/>
        <w:rPr>
          <w:rFonts w:cs="Traditional Arabic"/>
          <w:b/>
          <w:bCs/>
          <w:color w:val="FF0000"/>
          <w:sz w:val="36"/>
          <w:szCs w:val="36"/>
          <w:rtl/>
        </w:rPr>
      </w:pPr>
    </w:p>
    <w:p w14:paraId="75348FE2" w14:textId="77777777" w:rsidR="00FB39B2" w:rsidRDefault="00FB39B2" w:rsidP="007346F1">
      <w:pPr>
        <w:jc w:val="center"/>
        <w:rPr>
          <w:rFonts w:cs="Traditional Arabic"/>
          <w:b/>
          <w:bCs/>
          <w:color w:val="FF0000"/>
          <w:sz w:val="36"/>
          <w:szCs w:val="36"/>
          <w:rtl/>
        </w:rPr>
      </w:pPr>
    </w:p>
    <w:p w14:paraId="7C80B713" w14:textId="77777777" w:rsidR="00FB39B2" w:rsidRDefault="00FB39B2" w:rsidP="007346F1">
      <w:pPr>
        <w:jc w:val="center"/>
        <w:rPr>
          <w:rFonts w:cs="Traditional Arabic"/>
          <w:b/>
          <w:bCs/>
          <w:color w:val="FF0000"/>
          <w:sz w:val="36"/>
          <w:szCs w:val="36"/>
          <w:rtl/>
        </w:rPr>
      </w:pPr>
    </w:p>
    <w:p w14:paraId="70FC5C58" w14:textId="77777777" w:rsidR="007346F1" w:rsidRPr="007346F1" w:rsidRDefault="007346F1" w:rsidP="007346F1">
      <w:pPr>
        <w:jc w:val="center"/>
        <w:rPr>
          <w:rFonts w:cs="Traditional Arabic"/>
          <w:b/>
          <w:bCs/>
          <w:color w:val="FF0000"/>
          <w:sz w:val="36"/>
          <w:szCs w:val="36"/>
          <w:rtl/>
        </w:rPr>
      </w:pPr>
      <w:r w:rsidRPr="007346F1">
        <w:rPr>
          <w:rFonts w:cs="Traditional Arabic" w:hint="cs"/>
          <w:b/>
          <w:bCs/>
          <w:color w:val="FF0000"/>
          <w:sz w:val="36"/>
          <w:szCs w:val="36"/>
          <w:rtl/>
        </w:rPr>
        <w:lastRenderedPageBreak/>
        <w:t>(33)</w:t>
      </w:r>
    </w:p>
    <w:p w14:paraId="1C6F9355" w14:textId="77777777" w:rsidR="007346F1" w:rsidRPr="007346F1" w:rsidRDefault="007346F1" w:rsidP="007346F1">
      <w:pPr>
        <w:jc w:val="center"/>
        <w:rPr>
          <w:rFonts w:cs="Traditional Arabic"/>
          <w:b/>
          <w:bCs/>
          <w:color w:val="FF0000"/>
          <w:sz w:val="36"/>
          <w:szCs w:val="36"/>
          <w:rtl/>
        </w:rPr>
      </w:pPr>
      <w:r w:rsidRPr="007346F1">
        <w:rPr>
          <w:rFonts w:cs="Traditional Arabic" w:hint="cs"/>
          <w:b/>
          <w:bCs/>
          <w:color w:val="FF0000"/>
          <w:sz w:val="36"/>
          <w:szCs w:val="36"/>
          <w:rtl/>
        </w:rPr>
        <w:t>حقوق الإنسان في الإسلام</w:t>
      </w:r>
    </w:p>
    <w:p w14:paraId="7F73E4FD" w14:textId="77777777" w:rsidR="007346F1" w:rsidRPr="007346F1" w:rsidRDefault="007346F1" w:rsidP="007346F1">
      <w:pPr>
        <w:jc w:val="center"/>
        <w:rPr>
          <w:rFonts w:cs="Traditional Arabic"/>
          <w:b/>
          <w:bCs/>
          <w:color w:val="FF0000"/>
          <w:sz w:val="36"/>
          <w:szCs w:val="36"/>
          <w:rtl/>
        </w:rPr>
      </w:pPr>
    </w:p>
    <w:p w14:paraId="1C24B832" w14:textId="77777777" w:rsidR="007346F1" w:rsidRPr="007346F1" w:rsidRDefault="007346F1" w:rsidP="007346F1">
      <w:pPr>
        <w:jc w:val="center"/>
        <w:rPr>
          <w:rFonts w:cs="Traditional Arabic"/>
          <w:b/>
          <w:bCs/>
          <w:color w:val="FF0000"/>
          <w:sz w:val="36"/>
          <w:szCs w:val="36"/>
          <w:rtl/>
        </w:rPr>
      </w:pPr>
    </w:p>
    <w:p w14:paraId="47BB1A6C" w14:textId="77777777" w:rsidR="007346F1" w:rsidRPr="007346F1" w:rsidRDefault="007346F1" w:rsidP="007346F1">
      <w:pPr>
        <w:jc w:val="center"/>
        <w:rPr>
          <w:rFonts w:cs="Traditional Arabic"/>
          <w:b/>
          <w:bCs/>
          <w:color w:val="FF0000"/>
          <w:sz w:val="36"/>
          <w:szCs w:val="36"/>
          <w:rtl/>
        </w:rPr>
      </w:pPr>
      <w:r w:rsidRPr="007346F1">
        <w:rPr>
          <w:rFonts w:cs="Traditional Arabic"/>
          <w:b/>
          <w:bCs/>
          <w:color w:val="FF0000"/>
          <w:sz w:val="36"/>
          <w:szCs w:val="36"/>
          <w:rtl/>
        </w:rPr>
        <w:t>الأصول الإسلامية لمنظ</w:t>
      </w:r>
      <w:r w:rsidRPr="007346F1">
        <w:rPr>
          <w:rFonts w:cs="Traditional Arabic" w:hint="cs"/>
          <w:b/>
          <w:bCs/>
          <w:color w:val="FF0000"/>
          <w:sz w:val="36"/>
          <w:szCs w:val="36"/>
          <w:rtl/>
        </w:rPr>
        <w:t>و</w:t>
      </w:r>
      <w:r w:rsidRPr="007346F1">
        <w:rPr>
          <w:rFonts w:cs="Traditional Arabic"/>
          <w:b/>
          <w:bCs/>
          <w:color w:val="FF0000"/>
          <w:sz w:val="36"/>
          <w:szCs w:val="36"/>
          <w:rtl/>
        </w:rPr>
        <w:t>مة الحقوق والحريات</w:t>
      </w:r>
    </w:p>
    <w:p w14:paraId="6FF18D47" w14:textId="77777777" w:rsidR="007346F1" w:rsidRPr="007346F1" w:rsidRDefault="007346F1" w:rsidP="007346F1">
      <w:pPr>
        <w:jc w:val="both"/>
        <w:rPr>
          <w:rFonts w:cs="Traditional Arabic"/>
          <w:sz w:val="36"/>
          <w:szCs w:val="36"/>
          <w:rtl/>
        </w:rPr>
      </w:pPr>
    </w:p>
    <w:p w14:paraId="20C5DA26" w14:textId="77777777" w:rsidR="007346F1" w:rsidRPr="007346F1" w:rsidRDefault="007346F1" w:rsidP="007346F1">
      <w:pPr>
        <w:ind w:firstLine="397"/>
        <w:jc w:val="both"/>
        <w:rPr>
          <w:rFonts w:ascii="Traditional Arabic" w:hAnsi="Traditional Arabic" w:cs="Traditional Arabic"/>
          <w:b/>
          <w:bCs/>
          <w:sz w:val="36"/>
          <w:szCs w:val="36"/>
          <w:rtl/>
        </w:rPr>
      </w:pPr>
      <w:r w:rsidRPr="007346F1">
        <w:rPr>
          <w:rFonts w:ascii="Traditional Arabic" w:hAnsi="Traditional Arabic" w:cs="Traditional Arabic"/>
          <w:b/>
          <w:bCs/>
          <w:sz w:val="36"/>
          <w:szCs w:val="36"/>
          <w:rtl/>
        </w:rPr>
        <w:t>الأصول الإسلامية لمنظ</w:t>
      </w:r>
      <w:r w:rsidRPr="007346F1">
        <w:rPr>
          <w:rFonts w:ascii="Traditional Arabic" w:hAnsi="Traditional Arabic" w:cs="Traditional Arabic" w:hint="cs"/>
          <w:b/>
          <w:bCs/>
          <w:sz w:val="36"/>
          <w:szCs w:val="36"/>
          <w:rtl/>
        </w:rPr>
        <w:t>و</w:t>
      </w:r>
      <w:r w:rsidRPr="007346F1">
        <w:rPr>
          <w:rFonts w:ascii="Traditional Arabic" w:hAnsi="Traditional Arabic" w:cs="Traditional Arabic"/>
          <w:b/>
          <w:bCs/>
          <w:sz w:val="36"/>
          <w:szCs w:val="36"/>
          <w:rtl/>
        </w:rPr>
        <w:t xml:space="preserve">مة الحقوق والحريات المعاصرة/ محمد صلاح </w:t>
      </w:r>
      <w:proofErr w:type="spellStart"/>
      <w:r w:rsidRPr="007346F1">
        <w:rPr>
          <w:rFonts w:ascii="Traditional Arabic" w:hAnsi="Traditional Arabic" w:cs="Traditional Arabic"/>
          <w:b/>
          <w:bCs/>
          <w:sz w:val="36"/>
          <w:szCs w:val="36"/>
          <w:rtl/>
        </w:rPr>
        <w:t>عبدالبديع</w:t>
      </w:r>
      <w:proofErr w:type="spellEnd"/>
      <w:r w:rsidRPr="007346F1">
        <w:rPr>
          <w:rFonts w:ascii="Traditional Arabic" w:hAnsi="Traditional Arabic" w:cs="Traditional Arabic"/>
          <w:b/>
          <w:bCs/>
          <w:sz w:val="36"/>
          <w:szCs w:val="36"/>
          <w:rtl/>
        </w:rPr>
        <w:t xml:space="preserve"> </w:t>
      </w:r>
      <w:proofErr w:type="gramStart"/>
      <w:r w:rsidRPr="007346F1">
        <w:rPr>
          <w:rFonts w:ascii="Traditional Arabic" w:hAnsi="Traditional Arabic" w:cs="Traditional Arabic"/>
          <w:b/>
          <w:bCs/>
          <w:sz w:val="36"/>
          <w:szCs w:val="36"/>
          <w:rtl/>
        </w:rPr>
        <w:t>السيد._</w:t>
      </w:r>
      <w:proofErr w:type="gramEnd"/>
      <w:r w:rsidRPr="007346F1">
        <w:rPr>
          <w:rFonts w:ascii="Traditional Arabic" w:hAnsi="Traditional Arabic" w:cs="Traditional Arabic"/>
          <w:b/>
          <w:bCs/>
          <w:sz w:val="36"/>
          <w:szCs w:val="36"/>
          <w:rtl/>
        </w:rPr>
        <w:t xml:space="preserve"> القاهرة: دار النهضة العربية، 1430هـ</w:t>
      </w:r>
      <w:r w:rsidRPr="007346F1">
        <w:rPr>
          <w:rFonts w:ascii="Traditional Arabic" w:hAnsi="Traditional Arabic" w:cs="Traditional Arabic" w:hint="cs"/>
          <w:b/>
          <w:bCs/>
          <w:sz w:val="36"/>
          <w:szCs w:val="36"/>
          <w:rtl/>
        </w:rPr>
        <w:t>،</w:t>
      </w:r>
      <w:r w:rsidRPr="007346F1">
        <w:rPr>
          <w:rFonts w:ascii="Traditional Arabic" w:hAnsi="Traditional Arabic" w:cs="Traditional Arabic"/>
          <w:b/>
          <w:bCs/>
          <w:sz w:val="36"/>
          <w:szCs w:val="36"/>
          <w:rtl/>
        </w:rPr>
        <w:t xml:space="preserve"> 140</w:t>
      </w:r>
      <w:r w:rsidRPr="007346F1">
        <w:rPr>
          <w:rFonts w:ascii="Traditional Arabic" w:hAnsi="Traditional Arabic" w:cs="Traditional Arabic" w:hint="cs"/>
          <w:b/>
          <w:bCs/>
          <w:sz w:val="36"/>
          <w:szCs w:val="36"/>
          <w:rtl/>
        </w:rPr>
        <w:t xml:space="preserve"> </w:t>
      </w:r>
      <w:r w:rsidRPr="007346F1">
        <w:rPr>
          <w:rFonts w:ascii="Traditional Arabic" w:hAnsi="Traditional Arabic" w:cs="Traditional Arabic"/>
          <w:b/>
          <w:bCs/>
          <w:sz w:val="36"/>
          <w:szCs w:val="36"/>
          <w:rtl/>
        </w:rPr>
        <w:t>ص.</w:t>
      </w:r>
    </w:p>
    <w:p w14:paraId="614EB94C" w14:textId="77777777" w:rsidR="007346F1" w:rsidRPr="007346F1" w:rsidRDefault="007346F1" w:rsidP="007346F1">
      <w:pPr>
        <w:ind w:firstLine="397"/>
        <w:jc w:val="both"/>
        <w:rPr>
          <w:rFonts w:ascii="Traditional Arabic" w:hAnsi="Traditional Arabic" w:cs="Traditional Arabic"/>
          <w:b/>
          <w:bCs/>
          <w:sz w:val="36"/>
          <w:szCs w:val="36"/>
          <w:rtl/>
        </w:rPr>
      </w:pPr>
    </w:p>
    <w:p w14:paraId="24277C1E" w14:textId="77777777" w:rsidR="007346F1" w:rsidRPr="007346F1" w:rsidRDefault="007346F1" w:rsidP="007346F1">
      <w:pPr>
        <w:ind w:firstLine="397"/>
        <w:jc w:val="both"/>
        <w:rPr>
          <w:rFonts w:ascii="Traditional Arabic" w:hAnsi="Traditional Arabic" w:cs="Traditional Arabic"/>
          <w:sz w:val="36"/>
          <w:szCs w:val="36"/>
          <w:rtl/>
        </w:rPr>
      </w:pPr>
      <w:r w:rsidRPr="007346F1">
        <w:rPr>
          <w:rFonts w:ascii="Traditional Arabic" w:hAnsi="Traditional Arabic" w:cs="Traditional Arabic"/>
          <w:sz w:val="36"/>
          <w:szCs w:val="36"/>
          <w:rtl/>
        </w:rPr>
        <w:t>يفتخر الغربيون بأن لهم الأسبقية في إقرار حقوق الإنسان وحرياته، ويتجاهلون الدور البارز للشريعة الإسلامية في إقراء هذه الحقوق والحريات وتنظيمها قبل أن تقرها دول العالم. فقد وجدت حقوق الإنسان وحرياته أساسها في القرآن الكريم، وفي السنة النبوية ال</w:t>
      </w:r>
      <w:r w:rsidRPr="007346F1">
        <w:rPr>
          <w:rFonts w:ascii="Traditional Arabic" w:hAnsi="Traditional Arabic" w:cs="Traditional Arabic" w:hint="cs"/>
          <w:sz w:val="36"/>
          <w:szCs w:val="36"/>
          <w:rtl/>
        </w:rPr>
        <w:t>م</w:t>
      </w:r>
      <w:r w:rsidRPr="007346F1">
        <w:rPr>
          <w:rFonts w:ascii="Traditional Arabic" w:hAnsi="Traditional Arabic" w:cs="Traditional Arabic"/>
          <w:sz w:val="36"/>
          <w:szCs w:val="36"/>
          <w:rtl/>
        </w:rPr>
        <w:t>شرفة، وتولى الفقه الإسلامي بيانها وتحديد نط</w:t>
      </w:r>
      <w:r w:rsidRPr="007346F1">
        <w:rPr>
          <w:rFonts w:ascii="Traditional Arabic" w:hAnsi="Traditional Arabic" w:cs="Traditional Arabic" w:hint="cs"/>
          <w:sz w:val="36"/>
          <w:szCs w:val="36"/>
          <w:rtl/>
        </w:rPr>
        <w:t>ا</w:t>
      </w:r>
      <w:r w:rsidRPr="007346F1">
        <w:rPr>
          <w:rFonts w:ascii="Traditional Arabic" w:hAnsi="Traditional Arabic" w:cs="Traditional Arabic"/>
          <w:sz w:val="36"/>
          <w:szCs w:val="36"/>
          <w:rtl/>
        </w:rPr>
        <w:t xml:space="preserve">قها، وطبقت عملياً في الدولة الإسلامية. </w:t>
      </w:r>
    </w:p>
    <w:p w14:paraId="19D146C5" w14:textId="77777777" w:rsidR="007346F1" w:rsidRPr="007346F1" w:rsidRDefault="007346F1" w:rsidP="007346F1">
      <w:pPr>
        <w:ind w:firstLine="397"/>
        <w:jc w:val="both"/>
        <w:rPr>
          <w:rFonts w:ascii="Traditional Arabic" w:hAnsi="Traditional Arabic" w:cs="Traditional Arabic"/>
          <w:sz w:val="36"/>
          <w:szCs w:val="36"/>
          <w:rtl/>
        </w:rPr>
      </w:pPr>
      <w:r w:rsidRPr="007346F1">
        <w:rPr>
          <w:rFonts w:ascii="Traditional Arabic" w:hAnsi="Traditional Arabic" w:cs="Traditional Arabic" w:hint="cs"/>
          <w:sz w:val="36"/>
          <w:szCs w:val="36"/>
          <w:rtl/>
        </w:rPr>
        <w:t>ل</w:t>
      </w:r>
      <w:r w:rsidRPr="007346F1">
        <w:rPr>
          <w:rFonts w:ascii="Traditional Arabic" w:hAnsi="Traditional Arabic" w:cs="Traditional Arabic"/>
          <w:sz w:val="36"/>
          <w:szCs w:val="36"/>
          <w:rtl/>
        </w:rPr>
        <w:t>قد كرَّمت الشريعة الإنسان، واعترفت بأن له حقوقاً تجاه الدولة، وتجاه غيره من الأفراد، وأقامت الدولة الإسلامية توازناً بين الحرية والسلطة ضماناً لحسن حياة الفرد من ناحية، ولاستمرار الدولة واستقرار المجتمع من ناحية أخرى، ولذلك لا يعرف الإسلام ما يسمى بالصراع بين الحرية والسلطة، فإن مهمة السلطة هي تطبيق شر</w:t>
      </w:r>
      <w:r w:rsidRPr="007346F1">
        <w:rPr>
          <w:rFonts w:ascii="Traditional Arabic" w:hAnsi="Traditional Arabic" w:cs="Traditional Arabic" w:hint="cs"/>
          <w:sz w:val="36"/>
          <w:szCs w:val="36"/>
          <w:rtl/>
        </w:rPr>
        <w:t>ع</w:t>
      </w:r>
      <w:r w:rsidRPr="007346F1">
        <w:rPr>
          <w:rFonts w:ascii="Traditional Arabic" w:hAnsi="Traditional Arabic" w:cs="Traditional Arabic"/>
          <w:sz w:val="36"/>
          <w:szCs w:val="36"/>
          <w:rtl/>
        </w:rPr>
        <w:t xml:space="preserve"> الله على نفسها وعلى ال</w:t>
      </w:r>
      <w:r w:rsidRPr="007346F1">
        <w:rPr>
          <w:rFonts w:ascii="Traditional Arabic" w:hAnsi="Traditional Arabic" w:cs="Traditional Arabic" w:hint="cs"/>
          <w:sz w:val="36"/>
          <w:szCs w:val="36"/>
          <w:rtl/>
        </w:rPr>
        <w:t>رعية.</w:t>
      </w:r>
      <w:r w:rsidRPr="007346F1">
        <w:rPr>
          <w:rFonts w:ascii="Traditional Arabic" w:hAnsi="Traditional Arabic" w:cs="Traditional Arabic"/>
          <w:sz w:val="36"/>
          <w:szCs w:val="36"/>
          <w:rtl/>
        </w:rPr>
        <w:t xml:space="preserve"> وكان للإسلام فضل السبق في إقرار الحقوق والحريات العامة بصورها المختلفة منذ القرن السابع الميلادي، بينما لم تبرز الحقوق والحريات في الفكر الأوروبي إلا عندما </w:t>
      </w:r>
      <w:r w:rsidRPr="007346F1">
        <w:rPr>
          <w:rFonts w:ascii="Traditional Arabic" w:hAnsi="Traditional Arabic" w:cs="Traditional Arabic" w:hint="cs"/>
          <w:sz w:val="36"/>
          <w:szCs w:val="36"/>
          <w:rtl/>
        </w:rPr>
        <w:t>ظ</w:t>
      </w:r>
      <w:r w:rsidRPr="007346F1">
        <w:rPr>
          <w:rFonts w:ascii="Traditional Arabic" w:hAnsi="Traditional Arabic" w:cs="Traditional Arabic"/>
          <w:sz w:val="36"/>
          <w:szCs w:val="36"/>
          <w:rtl/>
        </w:rPr>
        <w:t>هر المذهب الفردي الحر في القرنين السابع عشر والثامن عشر الميلادي</w:t>
      </w:r>
      <w:r w:rsidRPr="007346F1">
        <w:rPr>
          <w:rFonts w:ascii="Traditional Arabic" w:hAnsi="Traditional Arabic" w:cs="Traditional Arabic" w:hint="cs"/>
          <w:sz w:val="36"/>
          <w:szCs w:val="36"/>
          <w:rtl/>
        </w:rPr>
        <w:t>!</w:t>
      </w:r>
    </w:p>
    <w:p w14:paraId="0C94AC11" w14:textId="77777777" w:rsidR="007346F1" w:rsidRPr="007346F1" w:rsidRDefault="007346F1" w:rsidP="007346F1">
      <w:pPr>
        <w:ind w:firstLine="397"/>
        <w:jc w:val="both"/>
        <w:rPr>
          <w:rFonts w:ascii="Traditional Arabic" w:hAnsi="Traditional Arabic" w:cs="Traditional Arabic"/>
          <w:sz w:val="36"/>
          <w:szCs w:val="36"/>
          <w:rtl/>
        </w:rPr>
      </w:pPr>
      <w:r w:rsidRPr="007346F1">
        <w:rPr>
          <w:rFonts w:ascii="Traditional Arabic" w:hAnsi="Traditional Arabic" w:cs="Traditional Arabic"/>
          <w:sz w:val="36"/>
          <w:szCs w:val="36"/>
          <w:rtl/>
        </w:rPr>
        <w:t xml:space="preserve">وجعل المؤلف كتابه في أربعة فصول، </w:t>
      </w:r>
      <w:r w:rsidRPr="007346F1">
        <w:rPr>
          <w:rFonts w:ascii="Traditional Arabic" w:hAnsi="Traditional Arabic" w:cs="Traditional Arabic" w:hint="cs"/>
          <w:sz w:val="36"/>
          <w:szCs w:val="36"/>
          <w:rtl/>
        </w:rPr>
        <w:t>تحتها</w:t>
      </w:r>
      <w:r w:rsidRPr="007346F1">
        <w:rPr>
          <w:rFonts w:ascii="Traditional Arabic" w:hAnsi="Traditional Arabic" w:cs="Traditional Arabic"/>
          <w:sz w:val="36"/>
          <w:szCs w:val="36"/>
          <w:rtl/>
        </w:rPr>
        <w:t xml:space="preserve"> مباحث ومطالب عديدة، وهي:</w:t>
      </w:r>
    </w:p>
    <w:p w14:paraId="3E99BA01" w14:textId="77777777" w:rsidR="007346F1" w:rsidRPr="007346F1" w:rsidRDefault="007346F1" w:rsidP="007346F1">
      <w:pPr>
        <w:ind w:firstLine="397"/>
        <w:jc w:val="both"/>
        <w:rPr>
          <w:rFonts w:ascii="Traditional Arabic" w:hAnsi="Traditional Arabic" w:cs="Traditional Arabic"/>
          <w:sz w:val="36"/>
          <w:szCs w:val="36"/>
          <w:rtl/>
        </w:rPr>
      </w:pPr>
      <w:r w:rsidRPr="007346F1">
        <w:rPr>
          <w:rFonts w:ascii="Traditional Arabic" w:hAnsi="Traditional Arabic" w:cs="Traditional Arabic"/>
          <w:sz w:val="36"/>
          <w:szCs w:val="36"/>
          <w:rtl/>
        </w:rPr>
        <w:t>- الحريات المتعلقة بشخص الإنسان (الحريات الشخصية).</w:t>
      </w:r>
    </w:p>
    <w:p w14:paraId="2A818A30" w14:textId="77777777" w:rsidR="007346F1" w:rsidRPr="007346F1" w:rsidRDefault="007346F1" w:rsidP="007346F1">
      <w:pPr>
        <w:ind w:firstLine="397"/>
        <w:jc w:val="both"/>
        <w:rPr>
          <w:rFonts w:ascii="Traditional Arabic" w:hAnsi="Traditional Arabic" w:cs="Traditional Arabic"/>
          <w:sz w:val="36"/>
          <w:szCs w:val="36"/>
          <w:rtl/>
        </w:rPr>
      </w:pPr>
      <w:r w:rsidRPr="007346F1">
        <w:rPr>
          <w:rFonts w:ascii="Traditional Arabic" w:hAnsi="Traditional Arabic" w:cs="Traditional Arabic"/>
          <w:sz w:val="36"/>
          <w:szCs w:val="36"/>
          <w:rtl/>
        </w:rPr>
        <w:t>- الحريات المتعلقة بفكر الإنسان (الحريات الفكرية).</w:t>
      </w:r>
    </w:p>
    <w:p w14:paraId="469F1466" w14:textId="77777777" w:rsidR="007346F1" w:rsidRPr="007346F1" w:rsidRDefault="007346F1" w:rsidP="007346F1">
      <w:pPr>
        <w:ind w:firstLine="397"/>
        <w:jc w:val="both"/>
        <w:rPr>
          <w:rFonts w:ascii="Traditional Arabic" w:hAnsi="Traditional Arabic" w:cs="Traditional Arabic"/>
          <w:sz w:val="36"/>
          <w:szCs w:val="36"/>
          <w:rtl/>
        </w:rPr>
      </w:pPr>
      <w:r w:rsidRPr="007346F1">
        <w:rPr>
          <w:rFonts w:ascii="Traditional Arabic" w:hAnsi="Traditional Arabic" w:cs="Traditional Arabic"/>
          <w:sz w:val="36"/>
          <w:szCs w:val="36"/>
          <w:rtl/>
        </w:rPr>
        <w:t>- الحريات المتصلة بنشاط الإنسان (الاقتصادية والاجتماعية والسياسية).</w:t>
      </w:r>
    </w:p>
    <w:p w14:paraId="5FDE7966" w14:textId="77777777" w:rsidR="007346F1" w:rsidRPr="007346F1" w:rsidRDefault="007346F1" w:rsidP="007346F1">
      <w:pPr>
        <w:ind w:firstLine="397"/>
        <w:jc w:val="both"/>
        <w:rPr>
          <w:rFonts w:ascii="Traditional Arabic" w:hAnsi="Traditional Arabic" w:cs="Traditional Arabic"/>
          <w:sz w:val="36"/>
          <w:szCs w:val="36"/>
          <w:rtl/>
        </w:rPr>
      </w:pPr>
      <w:r w:rsidRPr="007346F1">
        <w:rPr>
          <w:rFonts w:ascii="Traditional Arabic" w:hAnsi="Traditional Arabic" w:cs="Traditional Arabic"/>
          <w:sz w:val="36"/>
          <w:szCs w:val="36"/>
          <w:rtl/>
        </w:rPr>
        <w:lastRenderedPageBreak/>
        <w:t>- الحق في المساواة وعدم التمييز (أمام القانون وأمام القضاء</w:t>
      </w:r>
      <w:r w:rsidRPr="007346F1">
        <w:rPr>
          <w:rFonts w:ascii="Traditional Arabic" w:hAnsi="Traditional Arabic" w:cs="Traditional Arabic" w:hint="cs"/>
          <w:sz w:val="36"/>
          <w:szCs w:val="36"/>
          <w:rtl/>
        </w:rPr>
        <w:t>،</w:t>
      </w:r>
      <w:r w:rsidRPr="007346F1">
        <w:rPr>
          <w:rFonts w:ascii="Traditional Arabic" w:hAnsi="Traditional Arabic" w:cs="Traditional Arabic"/>
          <w:sz w:val="36"/>
          <w:szCs w:val="36"/>
          <w:rtl/>
        </w:rPr>
        <w:t xml:space="preserve"> والمساواة في الانتفاع بالمرافق العامة وتولي الوظائف العامة بها).</w:t>
      </w:r>
    </w:p>
    <w:p w14:paraId="74E430EB" w14:textId="77777777" w:rsidR="007346F1" w:rsidRPr="007346F1" w:rsidRDefault="007346F1" w:rsidP="007346F1">
      <w:pPr>
        <w:ind w:firstLine="397"/>
        <w:jc w:val="both"/>
        <w:rPr>
          <w:rFonts w:ascii="Traditional Arabic" w:hAnsi="Traditional Arabic" w:cs="Traditional Arabic"/>
          <w:sz w:val="36"/>
          <w:szCs w:val="36"/>
          <w:rtl/>
        </w:rPr>
      </w:pPr>
    </w:p>
    <w:p w14:paraId="713592AA" w14:textId="77777777" w:rsidR="007346F1" w:rsidRPr="007346F1" w:rsidRDefault="007346F1" w:rsidP="007346F1">
      <w:pPr>
        <w:jc w:val="both"/>
        <w:rPr>
          <w:rFonts w:cs="Traditional Arabic"/>
          <w:sz w:val="36"/>
          <w:szCs w:val="36"/>
        </w:rPr>
      </w:pPr>
    </w:p>
    <w:p w14:paraId="2F488828" w14:textId="77777777" w:rsidR="007346F1" w:rsidRDefault="007346F1" w:rsidP="00DE1894">
      <w:pPr>
        <w:jc w:val="both"/>
        <w:rPr>
          <w:rFonts w:cs="Traditional Arabic"/>
          <w:sz w:val="36"/>
          <w:szCs w:val="36"/>
          <w:rtl/>
        </w:rPr>
      </w:pPr>
    </w:p>
    <w:p w14:paraId="0C9C3EE0" w14:textId="77777777" w:rsidR="00FB39B2" w:rsidRDefault="00FB39B2" w:rsidP="00406976">
      <w:pPr>
        <w:jc w:val="center"/>
        <w:rPr>
          <w:rFonts w:cs="Traditional Arabic"/>
          <w:b/>
          <w:bCs/>
          <w:color w:val="FF0000"/>
          <w:sz w:val="36"/>
          <w:szCs w:val="36"/>
          <w:rtl/>
        </w:rPr>
      </w:pPr>
    </w:p>
    <w:p w14:paraId="6124D0C5" w14:textId="77777777" w:rsidR="00FB39B2" w:rsidRDefault="00FB39B2" w:rsidP="00406976">
      <w:pPr>
        <w:jc w:val="center"/>
        <w:rPr>
          <w:rFonts w:cs="Traditional Arabic"/>
          <w:b/>
          <w:bCs/>
          <w:color w:val="FF0000"/>
          <w:sz w:val="36"/>
          <w:szCs w:val="36"/>
          <w:rtl/>
        </w:rPr>
      </w:pPr>
    </w:p>
    <w:p w14:paraId="5C69F4A6" w14:textId="77777777" w:rsidR="00FB39B2" w:rsidRDefault="00FB39B2" w:rsidP="00406976">
      <w:pPr>
        <w:jc w:val="center"/>
        <w:rPr>
          <w:rFonts w:cs="Traditional Arabic"/>
          <w:b/>
          <w:bCs/>
          <w:color w:val="FF0000"/>
          <w:sz w:val="36"/>
          <w:szCs w:val="36"/>
          <w:rtl/>
        </w:rPr>
      </w:pPr>
    </w:p>
    <w:p w14:paraId="67DB7166" w14:textId="77777777" w:rsidR="00FB39B2" w:rsidRDefault="00FB39B2" w:rsidP="00406976">
      <w:pPr>
        <w:jc w:val="center"/>
        <w:rPr>
          <w:rFonts w:cs="Traditional Arabic"/>
          <w:b/>
          <w:bCs/>
          <w:color w:val="FF0000"/>
          <w:sz w:val="36"/>
          <w:szCs w:val="36"/>
          <w:rtl/>
        </w:rPr>
      </w:pPr>
    </w:p>
    <w:p w14:paraId="689A41E0" w14:textId="77777777" w:rsidR="00FB39B2" w:rsidRDefault="00FB39B2" w:rsidP="00406976">
      <w:pPr>
        <w:jc w:val="center"/>
        <w:rPr>
          <w:rFonts w:cs="Traditional Arabic"/>
          <w:b/>
          <w:bCs/>
          <w:color w:val="FF0000"/>
          <w:sz w:val="36"/>
          <w:szCs w:val="36"/>
          <w:rtl/>
        </w:rPr>
      </w:pPr>
    </w:p>
    <w:p w14:paraId="00DE16D4" w14:textId="77777777" w:rsidR="00FB39B2" w:rsidRDefault="00FB39B2" w:rsidP="00406976">
      <w:pPr>
        <w:jc w:val="center"/>
        <w:rPr>
          <w:rFonts w:cs="Traditional Arabic"/>
          <w:b/>
          <w:bCs/>
          <w:color w:val="FF0000"/>
          <w:sz w:val="36"/>
          <w:szCs w:val="36"/>
          <w:rtl/>
        </w:rPr>
      </w:pPr>
    </w:p>
    <w:p w14:paraId="631E7E6F" w14:textId="77777777" w:rsidR="00FB39B2" w:rsidRDefault="00FB39B2" w:rsidP="00406976">
      <w:pPr>
        <w:jc w:val="center"/>
        <w:rPr>
          <w:rFonts w:cs="Traditional Arabic"/>
          <w:b/>
          <w:bCs/>
          <w:color w:val="FF0000"/>
          <w:sz w:val="36"/>
          <w:szCs w:val="36"/>
          <w:rtl/>
        </w:rPr>
      </w:pPr>
    </w:p>
    <w:p w14:paraId="23E543BD" w14:textId="77777777" w:rsidR="00FB39B2" w:rsidRDefault="00FB39B2" w:rsidP="00406976">
      <w:pPr>
        <w:jc w:val="center"/>
        <w:rPr>
          <w:rFonts w:cs="Traditional Arabic"/>
          <w:b/>
          <w:bCs/>
          <w:color w:val="FF0000"/>
          <w:sz w:val="36"/>
          <w:szCs w:val="36"/>
          <w:rtl/>
        </w:rPr>
      </w:pPr>
    </w:p>
    <w:p w14:paraId="2D647FAE" w14:textId="77777777" w:rsidR="00FB39B2" w:rsidRDefault="00FB39B2" w:rsidP="00406976">
      <w:pPr>
        <w:jc w:val="center"/>
        <w:rPr>
          <w:rFonts w:cs="Traditional Arabic"/>
          <w:b/>
          <w:bCs/>
          <w:color w:val="FF0000"/>
          <w:sz w:val="36"/>
          <w:szCs w:val="36"/>
          <w:rtl/>
        </w:rPr>
      </w:pPr>
    </w:p>
    <w:p w14:paraId="0382FDC5" w14:textId="77777777" w:rsidR="00FB39B2" w:rsidRDefault="00FB39B2" w:rsidP="00406976">
      <w:pPr>
        <w:jc w:val="center"/>
        <w:rPr>
          <w:rFonts w:cs="Traditional Arabic"/>
          <w:b/>
          <w:bCs/>
          <w:color w:val="FF0000"/>
          <w:sz w:val="36"/>
          <w:szCs w:val="36"/>
          <w:rtl/>
        </w:rPr>
      </w:pPr>
    </w:p>
    <w:p w14:paraId="534E33F3" w14:textId="77777777" w:rsidR="00FB39B2" w:rsidRDefault="00FB39B2" w:rsidP="00406976">
      <w:pPr>
        <w:jc w:val="center"/>
        <w:rPr>
          <w:rFonts w:cs="Traditional Arabic"/>
          <w:b/>
          <w:bCs/>
          <w:color w:val="FF0000"/>
          <w:sz w:val="36"/>
          <w:szCs w:val="36"/>
          <w:rtl/>
        </w:rPr>
      </w:pPr>
    </w:p>
    <w:p w14:paraId="7A2BD2C1" w14:textId="77777777" w:rsidR="00FB39B2" w:rsidRDefault="00FB39B2" w:rsidP="00406976">
      <w:pPr>
        <w:jc w:val="center"/>
        <w:rPr>
          <w:rFonts w:cs="Traditional Arabic"/>
          <w:b/>
          <w:bCs/>
          <w:color w:val="FF0000"/>
          <w:sz w:val="36"/>
          <w:szCs w:val="36"/>
          <w:rtl/>
        </w:rPr>
      </w:pPr>
    </w:p>
    <w:p w14:paraId="7E414260" w14:textId="77777777" w:rsidR="00FB39B2" w:rsidRDefault="00FB39B2" w:rsidP="00406976">
      <w:pPr>
        <w:jc w:val="center"/>
        <w:rPr>
          <w:rFonts w:cs="Traditional Arabic"/>
          <w:b/>
          <w:bCs/>
          <w:color w:val="FF0000"/>
          <w:sz w:val="36"/>
          <w:szCs w:val="36"/>
          <w:rtl/>
        </w:rPr>
      </w:pPr>
    </w:p>
    <w:p w14:paraId="289C5E47" w14:textId="77777777" w:rsidR="00FB39B2" w:rsidRDefault="00FB39B2" w:rsidP="00406976">
      <w:pPr>
        <w:jc w:val="center"/>
        <w:rPr>
          <w:rFonts w:cs="Traditional Arabic"/>
          <w:b/>
          <w:bCs/>
          <w:color w:val="FF0000"/>
          <w:sz w:val="36"/>
          <w:szCs w:val="36"/>
          <w:rtl/>
        </w:rPr>
      </w:pPr>
    </w:p>
    <w:p w14:paraId="11D997F2" w14:textId="77777777" w:rsidR="00FB39B2" w:rsidRDefault="00FB39B2" w:rsidP="00406976">
      <w:pPr>
        <w:jc w:val="center"/>
        <w:rPr>
          <w:rFonts w:cs="Traditional Arabic"/>
          <w:b/>
          <w:bCs/>
          <w:color w:val="FF0000"/>
          <w:sz w:val="36"/>
          <w:szCs w:val="36"/>
          <w:rtl/>
        </w:rPr>
      </w:pPr>
    </w:p>
    <w:p w14:paraId="63A6E3B2" w14:textId="77777777" w:rsidR="00FB39B2" w:rsidRDefault="00FB39B2" w:rsidP="00406976">
      <w:pPr>
        <w:jc w:val="center"/>
        <w:rPr>
          <w:rFonts w:cs="Traditional Arabic"/>
          <w:b/>
          <w:bCs/>
          <w:color w:val="FF0000"/>
          <w:sz w:val="36"/>
          <w:szCs w:val="36"/>
          <w:rtl/>
        </w:rPr>
      </w:pPr>
    </w:p>
    <w:p w14:paraId="147A1A21" w14:textId="77777777" w:rsidR="00FB39B2" w:rsidRDefault="00FB39B2" w:rsidP="00406976">
      <w:pPr>
        <w:jc w:val="center"/>
        <w:rPr>
          <w:rFonts w:cs="Traditional Arabic"/>
          <w:b/>
          <w:bCs/>
          <w:color w:val="FF0000"/>
          <w:sz w:val="36"/>
          <w:szCs w:val="36"/>
          <w:rtl/>
        </w:rPr>
      </w:pPr>
    </w:p>
    <w:p w14:paraId="2B491E22" w14:textId="77777777" w:rsidR="00FB39B2" w:rsidRDefault="00FB39B2" w:rsidP="00406976">
      <w:pPr>
        <w:jc w:val="center"/>
        <w:rPr>
          <w:rFonts w:cs="Traditional Arabic"/>
          <w:b/>
          <w:bCs/>
          <w:color w:val="FF0000"/>
          <w:sz w:val="36"/>
          <w:szCs w:val="36"/>
          <w:rtl/>
        </w:rPr>
      </w:pPr>
    </w:p>
    <w:p w14:paraId="2F15D665" w14:textId="77777777" w:rsidR="00FB39B2" w:rsidRDefault="00FB39B2" w:rsidP="00406976">
      <w:pPr>
        <w:jc w:val="center"/>
        <w:rPr>
          <w:rFonts w:cs="Traditional Arabic"/>
          <w:b/>
          <w:bCs/>
          <w:color w:val="FF0000"/>
          <w:sz w:val="36"/>
          <w:szCs w:val="36"/>
          <w:rtl/>
        </w:rPr>
      </w:pPr>
    </w:p>
    <w:p w14:paraId="73CEA493" w14:textId="77777777" w:rsidR="00FB39B2" w:rsidRDefault="00FB39B2" w:rsidP="00406976">
      <w:pPr>
        <w:jc w:val="center"/>
        <w:rPr>
          <w:rFonts w:cs="Traditional Arabic"/>
          <w:b/>
          <w:bCs/>
          <w:color w:val="FF0000"/>
          <w:sz w:val="36"/>
          <w:szCs w:val="36"/>
          <w:rtl/>
        </w:rPr>
      </w:pPr>
    </w:p>
    <w:p w14:paraId="598C8AF8" w14:textId="77777777" w:rsidR="00406976" w:rsidRPr="00406976" w:rsidRDefault="00406976" w:rsidP="00406976">
      <w:pPr>
        <w:jc w:val="center"/>
        <w:rPr>
          <w:rFonts w:cs="Traditional Arabic"/>
          <w:b/>
          <w:bCs/>
          <w:color w:val="FF0000"/>
          <w:sz w:val="36"/>
          <w:szCs w:val="36"/>
          <w:rtl/>
        </w:rPr>
      </w:pPr>
      <w:r w:rsidRPr="00406976">
        <w:rPr>
          <w:rFonts w:cs="Traditional Arabic" w:hint="cs"/>
          <w:b/>
          <w:bCs/>
          <w:color w:val="FF0000"/>
          <w:sz w:val="36"/>
          <w:szCs w:val="36"/>
          <w:rtl/>
        </w:rPr>
        <w:lastRenderedPageBreak/>
        <w:t>(34)</w:t>
      </w:r>
    </w:p>
    <w:p w14:paraId="7FBC37C3" w14:textId="77777777" w:rsidR="00406976" w:rsidRPr="00406976" w:rsidRDefault="00406976" w:rsidP="00406976">
      <w:pPr>
        <w:jc w:val="center"/>
        <w:rPr>
          <w:rFonts w:cs="Traditional Arabic"/>
          <w:b/>
          <w:bCs/>
          <w:color w:val="FF0000"/>
          <w:sz w:val="36"/>
          <w:szCs w:val="36"/>
          <w:rtl/>
        </w:rPr>
      </w:pPr>
      <w:r w:rsidRPr="00406976">
        <w:rPr>
          <w:rFonts w:cs="Traditional Arabic" w:hint="cs"/>
          <w:b/>
          <w:bCs/>
          <w:color w:val="FF0000"/>
          <w:sz w:val="36"/>
          <w:szCs w:val="36"/>
          <w:rtl/>
        </w:rPr>
        <w:t>الحلال والحرام</w:t>
      </w:r>
    </w:p>
    <w:p w14:paraId="72B434B7" w14:textId="77777777" w:rsidR="00406976" w:rsidRPr="00406976" w:rsidRDefault="00406976" w:rsidP="00406976">
      <w:pPr>
        <w:jc w:val="center"/>
        <w:rPr>
          <w:rFonts w:cs="Traditional Arabic"/>
          <w:b/>
          <w:bCs/>
          <w:color w:val="FF0000"/>
          <w:sz w:val="36"/>
          <w:szCs w:val="36"/>
          <w:rtl/>
        </w:rPr>
      </w:pPr>
    </w:p>
    <w:p w14:paraId="5B6C419A" w14:textId="77777777" w:rsidR="00406976" w:rsidRPr="00406976" w:rsidRDefault="00406976" w:rsidP="00406976">
      <w:pPr>
        <w:spacing w:after="200" w:line="276" w:lineRule="auto"/>
        <w:jc w:val="center"/>
        <w:rPr>
          <w:rFonts w:ascii="Traditional Arabic" w:eastAsia="Calibri" w:hAnsi="Traditional Arabic" w:cs="Traditional Arabic"/>
          <w:b/>
          <w:bCs/>
          <w:color w:val="FF0000"/>
          <w:sz w:val="36"/>
          <w:szCs w:val="36"/>
          <w:rtl/>
          <w:lang w:eastAsia="en-US"/>
        </w:rPr>
      </w:pPr>
      <w:r w:rsidRPr="00406976">
        <w:rPr>
          <w:rFonts w:ascii="Traditional Arabic" w:eastAsia="Calibri" w:hAnsi="Traditional Arabic" w:cs="Traditional Arabic" w:hint="cs"/>
          <w:b/>
          <w:bCs/>
          <w:color w:val="FF0000"/>
          <w:sz w:val="36"/>
          <w:szCs w:val="36"/>
          <w:rtl/>
          <w:lang w:eastAsia="en-US"/>
        </w:rPr>
        <w:t>موقف الشريعة الإسلامية والقانون من الخلوة</w:t>
      </w:r>
    </w:p>
    <w:p w14:paraId="631D8982" w14:textId="77777777" w:rsidR="00406976" w:rsidRPr="00406976" w:rsidRDefault="00406976" w:rsidP="00406976">
      <w:pPr>
        <w:spacing w:after="200" w:line="276" w:lineRule="auto"/>
        <w:jc w:val="center"/>
        <w:rPr>
          <w:rFonts w:ascii="Traditional Arabic" w:eastAsia="Calibri" w:hAnsi="Traditional Arabic" w:cs="Traditional Arabic"/>
          <w:b/>
          <w:bCs/>
          <w:color w:val="FF0000"/>
          <w:sz w:val="36"/>
          <w:szCs w:val="36"/>
          <w:rtl/>
          <w:lang w:eastAsia="en-US"/>
        </w:rPr>
      </w:pPr>
    </w:p>
    <w:p w14:paraId="7F3134E3" w14:textId="77777777" w:rsidR="00406976" w:rsidRPr="00406976" w:rsidRDefault="00406976" w:rsidP="00406976">
      <w:pPr>
        <w:spacing w:after="200" w:line="276" w:lineRule="auto"/>
        <w:jc w:val="both"/>
        <w:rPr>
          <w:rFonts w:ascii="Traditional Arabic" w:eastAsia="Calibri" w:hAnsi="Traditional Arabic" w:cs="Traditional Arabic"/>
          <w:b/>
          <w:bCs/>
          <w:sz w:val="36"/>
          <w:szCs w:val="36"/>
          <w:rtl/>
          <w:lang w:eastAsia="en-US"/>
        </w:rPr>
      </w:pPr>
      <w:r w:rsidRPr="00406976">
        <w:rPr>
          <w:rFonts w:ascii="Traditional Arabic" w:eastAsia="Calibri" w:hAnsi="Traditional Arabic" w:cs="Traditional Arabic" w:hint="cs"/>
          <w:b/>
          <w:bCs/>
          <w:sz w:val="36"/>
          <w:szCs w:val="36"/>
          <w:rtl/>
          <w:lang w:eastAsia="en-US"/>
        </w:rPr>
        <w:t xml:space="preserve">موقف الشريعة الإسلامية والقانون من الخلوة والآثار المترتبة عليها: دراسة تأصيلية فقهية مقارنة/ ناصر أحمد </w:t>
      </w:r>
      <w:proofErr w:type="gramStart"/>
      <w:r w:rsidRPr="00406976">
        <w:rPr>
          <w:rFonts w:ascii="Traditional Arabic" w:eastAsia="Calibri" w:hAnsi="Traditional Arabic" w:cs="Traditional Arabic" w:hint="cs"/>
          <w:b/>
          <w:bCs/>
          <w:sz w:val="36"/>
          <w:szCs w:val="36"/>
          <w:rtl/>
          <w:lang w:eastAsia="en-US"/>
        </w:rPr>
        <w:t>النشوي._</w:t>
      </w:r>
      <w:proofErr w:type="gramEnd"/>
      <w:r w:rsidRPr="00406976">
        <w:rPr>
          <w:rFonts w:ascii="Traditional Arabic" w:eastAsia="Calibri" w:hAnsi="Traditional Arabic" w:cs="Traditional Arabic" w:hint="cs"/>
          <w:b/>
          <w:bCs/>
          <w:sz w:val="36"/>
          <w:szCs w:val="36"/>
          <w:rtl/>
          <w:lang w:eastAsia="en-US"/>
        </w:rPr>
        <w:t xml:space="preserve"> الإسكندرية: مكتبة الوفاء القانونية، 1433هـ، 434ص.</w:t>
      </w:r>
    </w:p>
    <w:p w14:paraId="1DC6E18D" w14:textId="77777777" w:rsidR="00406976" w:rsidRPr="00406976" w:rsidRDefault="00406976" w:rsidP="00406976">
      <w:pPr>
        <w:spacing w:after="200" w:line="276" w:lineRule="auto"/>
        <w:jc w:val="both"/>
        <w:rPr>
          <w:rFonts w:ascii="Traditional Arabic" w:eastAsia="Calibri" w:hAnsi="Traditional Arabic" w:cs="Traditional Arabic"/>
          <w:sz w:val="36"/>
          <w:szCs w:val="36"/>
          <w:rtl/>
          <w:lang w:eastAsia="en-US"/>
        </w:rPr>
      </w:pPr>
    </w:p>
    <w:p w14:paraId="71C7A614" w14:textId="77777777" w:rsidR="00406976" w:rsidRPr="00406976" w:rsidRDefault="00406976" w:rsidP="00406976">
      <w:pPr>
        <w:spacing w:after="200" w:line="276" w:lineRule="auto"/>
        <w:jc w:val="center"/>
        <w:rPr>
          <w:rFonts w:ascii="Traditional Arabic" w:eastAsia="Calibri" w:hAnsi="Traditional Arabic" w:cs="Traditional Arabic"/>
          <w:sz w:val="36"/>
          <w:szCs w:val="36"/>
          <w:rtl/>
          <w:lang w:eastAsia="en-US"/>
        </w:rPr>
      </w:pPr>
      <w:r w:rsidRPr="00406976">
        <w:rPr>
          <w:rFonts w:ascii="Traditional Arabic" w:eastAsia="Calibri" w:hAnsi="Traditional Arabic" w:cs="Traditional Arabic"/>
          <w:noProof/>
          <w:sz w:val="36"/>
          <w:szCs w:val="36"/>
          <w:rtl/>
          <w:lang w:eastAsia="en-US"/>
        </w:rPr>
        <w:drawing>
          <wp:inline distT="0" distB="0" distL="0" distR="0" wp14:anchorId="34DF4BBC" wp14:editId="75693CE4">
            <wp:extent cx="1715843" cy="2387600"/>
            <wp:effectExtent l="19050" t="0" r="0" b="0"/>
            <wp:docPr id="90" name="صورة 57" descr="E:\Images\الكاميرا\201205\201205A0\20120523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Images\الكاميرا\201205\201205A0\20120523644.jpg"/>
                    <pic:cNvPicPr>
                      <a:picLocks noChangeAspect="1" noChangeArrowheads="1"/>
                    </pic:cNvPicPr>
                  </pic:nvPicPr>
                  <pic:blipFill>
                    <a:blip r:embed="rId263" cstate="print"/>
                    <a:srcRect l="4537" t="5772" r="46279" b="3129"/>
                    <a:stretch>
                      <a:fillRect/>
                    </a:stretch>
                  </pic:blipFill>
                  <pic:spPr bwMode="auto">
                    <a:xfrm>
                      <a:off x="0" y="0"/>
                      <a:ext cx="1716525" cy="2388550"/>
                    </a:xfrm>
                    <a:prstGeom prst="rect">
                      <a:avLst/>
                    </a:prstGeom>
                    <a:noFill/>
                    <a:ln w="9525">
                      <a:noFill/>
                      <a:miter lim="800000"/>
                      <a:headEnd/>
                      <a:tailEnd/>
                    </a:ln>
                  </pic:spPr>
                </pic:pic>
              </a:graphicData>
            </a:graphic>
          </wp:inline>
        </w:drawing>
      </w:r>
    </w:p>
    <w:p w14:paraId="133B2E87" w14:textId="77777777" w:rsidR="00406976" w:rsidRPr="00406976" w:rsidRDefault="00406976" w:rsidP="00406976">
      <w:pPr>
        <w:spacing w:after="200" w:line="276" w:lineRule="auto"/>
        <w:jc w:val="center"/>
        <w:rPr>
          <w:rFonts w:ascii="Traditional Arabic" w:eastAsia="Calibri" w:hAnsi="Traditional Arabic" w:cs="Traditional Arabic"/>
          <w:sz w:val="36"/>
          <w:szCs w:val="36"/>
          <w:rtl/>
          <w:lang w:eastAsia="en-US"/>
        </w:rPr>
      </w:pPr>
    </w:p>
    <w:p w14:paraId="60749BD3" w14:textId="77777777" w:rsidR="00406976" w:rsidRPr="00406976" w:rsidRDefault="00406976" w:rsidP="00406976">
      <w:pPr>
        <w:spacing w:after="200" w:line="276" w:lineRule="auto"/>
        <w:jc w:val="both"/>
        <w:rPr>
          <w:rFonts w:ascii="Traditional Arabic" w:eastAsia="Calibri" w:hAnsi="Traditional Arabic" w:cs="Traditional Arabic"/>
          <w:sz w:val="36"/>
          <w:szCs w:val="36"/>
          <w:rtl/>
          <w:lang w:eastAsia="en-US"/>
        </w:rPr>
      </w:pPr>
      <w:r w:rsidRPr="00406976">
        <w:rPr>
          <w:rFonts w:ascii="Traditional Arabic" w:eastAsia="Calibri" w:hAnsi="Traditional Arabic" w:cs="Traditional Arabic" w:hint="cs"/>
          <w:sz w:val="36"/>
          <w:szCs w:val="36"/>
          <w:rtl/>
          <w:lang w:eastAsia="en-US"/>
        </w:rPr>
        <w:t>يذكر المؤلف أن الآثار المترتبة على الخلوة المحرمة التي سادت في هذا العصر ترتب عليها مضارّ ومفاسد كثيرة في المجتمع، ولذلك جاء هذا البحث المفصل لمنع هذه المعصية، وطلباً لإصلاح المجتمع.</w:t>
      </w:r>
    </w:p>
    <w:p w14:paraId="748AE2FD" w14:textId="77777777" w:rsidR="00406976" w:rsidRPr="00406976" w:rsidRDefault="00406976" w:rsidP="00406976">
      <w:pPr>
        <w:spacing w:after="200" w:line="276" w:lineRule="auto"/>
        <w:jc w:val="both"/>
        <w:rPr>
          <w:rFonts w:ascii="Traditional Arabic" w:eastAsia="Calibri" w:hAnsi="Traditional Arabic" w:cs="Traditional Arabic"/>
          <w:sz w:val="36"/>
          <w:szCs w:val="36"/>
          <w:rtl/>
          <w:lang w:eastAsia="en-US"/>
        </w:rPr>
      </w:pPr>
      <w:r w:rsidRPr="00406976">
        <w:rPr>
          <w:rFonts w:ascii="Traditional Arabic" w:eastAsia="Calibri" w:hAnsi="Traditional Arabic" w:cs="Traditional Arabic" w:hint="cs"/>
          <w:sz w:val="36"/>
          <w:szCs w:val="36"/>
          <w:rtl/>
          <w:lang w:eastAsia="en-US"/>
        </w:rPr>
        <w:t xml:space="preserve">وقد جعل بحثه في ثلاثة فصول، هي: </w:t>
      </w:r>
    </w:p>
    <w:p w14:paraId="0F32EEFC" w14:textId="77777777" w:rsidR="00406976" w:rsidRPr="00406976" w:rsidRDefault="00406976" w:rsidP="00406976">
      <w:pPr>
        <w:spacing w:after="200" w:line="276" w:lineRule="auto"/>
        <w:ind w:firstLine="284"/>
        <w:contextualSpacing/>
        <w:jc w:val="both"/>
        <w:rPr>
          <w:rFonts w:ascii="Adobe Arabic" w:hAnsi="Adobe Arabic"/>
          <w:sz w:val="36"/>
          <w:szCs w:val="36"/>
          <w:rtl/>
        </w:rPr>
      </w:pPr>
      <w:r w:rsidRPr="00406976">
        <w:rPr>
          <w:rFonts w:ascii="Adobe Arabic" w:hAnsi="Adobe Arabic" w:hint="cs"/>
          <w:sz w:val="36"/>
          <w:szCs w:val="36"/>
          <w:rtl/>
        </w:rPr>
        <w:lastRenderedPageBreak/>
        <w:t xml:space="preserve">- </w:t>
      </w:r>
      <w:r w:rsidRPr="00406976">
        <w:rPr>
          <w:rFonts w:ascii="Traditional Arabic" w:eastAsia="Calibri" w:hAnsi="Traditional Arabic" w:cs="Traditional Arabic" w:hint="cs"/>
          <w:sz w:val="36"/>
          <w:szCs w:val="36"/>
          <w:rtl/>
          <w:lang w:eastAsia="en-US"/>
        </w:rPr>
        <w:t>مفهوم الخلوة وحكمها التكليفي.</w:t>
      </w:r>
    </w:p>
    <w:p w14:paraId="300702C1" w14:textId="77777777" w:rsidR="00406976" w:rsidRPr="00406976" w:rsidRDefault="00406976" w:rsidP="00406976">
      <w:pPr>
        <w:spacing w:after="200" w:line="276" w:lineRule="auto"/>
        <w:ind w:firstLine="284"/>
        <w:contextualSpacing/>
        <w:jc w:val="both"/>
        <w:rPr>
          <w:rFonts w:ascii="Traditional Arabic" w:eastAsia="Calibri" w:hAnsi="Traditional Arabic" w:cs="Traditional Arabic"/>
          <w:sz w:val="36"/>
          <w:szCs w:val="36"/>
          <w:rtl/>
          <w:lang w:eastAsia="en-US"/>
        </w:rPr>
      </w:pPr>
      <w:r w:rsidRPr="00406976">
        <w:rPr>
          <w:rFonts w:ascii="Adobe Arabic" w:hAnsi="Adobe Arabic" w:hint="cs"/>
          <w:sz w:val="36"/>
          <w:szCs w:val="36"/>
          <w:rtl/>
        </w:rPr>
        <w:t xml:space="preserve">- </w:t>
      </w:r>
      <w:r w:rsidRPr="00406976">
        <w:rPr>
          <w:rFonts w:ascii="Traditional Arabic" w:eastAsia="Calibri" w:hAnsi="Traditional Arabic" w:cs="Traditional Arabic" w:hint="cs"/>
          <w:sz w:val="36"/>
          <w:szCs w:val="36"/>
          <w:rtl/>
          <w:lang w:eastAsia="en-US"/>
        </w:rPr>
        <w:t>أقسام الخلوة وحكم الخلوة بالمرأة الأجنبية.</w:t>
      </w:r>
    </w:p>
    <w:p w14:paraId="18016B5A" w14:textId="77777777" w:rsidR="00406976" w:rsidRPr="00406976" w:rsidRDefault="00406976" w:rsidP="00406976">
      <w:pPr>
        <w:spacing w:after="200" w:line="276" w:lineRule="auto"/>
        <w:ind w:firstLine="284"/>
        <w:contextualSpacing/>
        <w:jc w:val="both"/>
        <w:rPr>
          <w:rFonts w:ascii="Traditional Arabic" w:eastAsia="Calibri" w:hAnsi="Traditional Arabic" w:cs="Traditional Arabic"/>
          <w:sz w:val="36"/>
          <w:szCs w:val="36"/>
          <w:rtl/>
          <w:lang w:eastAsia="en-US"/>
        </w:rPr>
      </w:pPr>
      <w:r w:rsidRPr="00406976">
        <w:rPr>
          <w:rFonts w:ascii="Traditional Arabic" w:eastAsia="Calibri" w:hAnsi="Traditional Arabic" w:cs="Traditional Arabic" w:hint="cs"/>
          <w:sz w:val="36"/>
          <w:szCs w:val="36"/>
          <w:rtl/>
          <w:lang w:eastAsia="en-US"/>
        </w:rPr>
        <w:t>- الآثار المترتبة على الخلوة الصحيحة.</w:t>
      </w:r>
    </w:p>
    <w:p w14:paraId="098008E1" w14:textId="77777777" w:rsidR="00406976" w:rsidRPr="00406976" w:rsidRDefault="00406976" w:rsidP="00406976">
      <w:pPr>
        <w:spacing w:after="200" w:line="276" w:lineRule="auto"/>
        <w:jc w:val="both"/>
        <w:rPr>
          <w:rFonts w:ascii="Traditional Arabic" w:eastAsia="Calibri" w:hAnsi="Traditional Arabic" w:cs="Traditional Arabic"/>
          <w:sz w:val="36"/>
          <w:szCs w:val="36"/>
          <w:rtl/>
          <w:lang w:eastAsia="en-US"/>
        </w:rPr>
      </w:pPr>
      <w:r w:rsidRPr="00406976">
        <w:rPr>
          <w:rFonts w:ascii="Traditional Arabic" w:eastAsia="Calibri" w:hAnsi="Traditional Arabic" w:cs="Traditional Arabic" w:hint="cs"/>
          <w:sz w:val="36"/>
          <w:szCs w:val="36"/>
          <w:rtl/>
          <w:lang w:eastAsia="en-US"/>
        </w:rPr>
        <w:t xml:space="preserve">ومن المسائل التي ناقشها المؤلف: حكم الخلوة بالأجنبية لعلاج، ومن أجل التعليم، ومن أجل الشهادة، والآثار المترتبة على الخلوة في العدة والنسب، وطلب السجين الاختلاء بزوجته... </w:t>
      </w:r>
    </w:p>
    <w:p w14:paraId="0FE16786" w14:textId="77777777" w:rsidR="00406976" w:rsidRPr="00406976" w:rsidRDefault="00406976" w:rsidP="00406976">
      <w:pPr>
        <w:spacing w:after="200" w:line="276" w:lineRule="auto"/>
        <w:jc w:val="both"/>
        <w:rPr>
          <w:rFonts w:ascii="Traditional Arabic" w:eastAsia="Calibri" w:hAnsi="Traditional Arabic" w:cs="Traditional Arabic"/>
          <w:sz w:val="36"/>
          <w:szCs w:val="36"/>
          <w:rtl/>
          <w:lang w:eastAsia="en-US"/>
        </w:rPr>
      </w:pPr>
      <w:r w:rsidRPr="00406976">
        <w:rPr>
          <w:rFonts w:ascii="Traditional Arabic" w:eastAsia="Calibri" w:hAnsi="Traditional Arabic" w:cs="Traditional Arabic" w:hint="cs"/>
          <w:sz w:val="36"/>
          <w:szCs w:val="36"/>
          <w:rtl/>
          <w:lang w:eastAsia="en-US"/>
        </w:rPr>
        <w:t>وأشار إلى أن وسائل الحرمات والمعاصي يكون حكمها في المنع والكراهية بحسب إفضائها إلى غايتها وارتباطاتها، فإذا حرَّم الربُّ تعالى شيئًا وله طرق ووسائل تفضي إليه فإنه يحرمها ويمنع منها، تحقيقاً لحرمته وتثبيتاً له، ومنعاً من أن يقرب حماه..</w:t>
      </w:r>
    </w:p>
    <w:p w14:paraId="554D339B" w14:textId="77777777" w:rsidR="00406976" w:rsidRPr="00406976" w:rsidRDefault="00406976" w:rsidP="00406976">
      <w:pPr>
        <w:spacing w:after="200" w:line="276" w:lineRule="auto"/>
        <w:jc w:val="both"/>
        <w:rPr>
          <w:rFonts w:ascii="Traditional Arabic" w:eastAsia="Calibri" w:hAnsi="Traditional Arabic" w:cs="Traditional Arabic"/>
          <w:sz w:val="36"/>
          <w:szCs w:val="36"/>
          <w:rtl/>
          <w:lang w:eastAsia="en-US"/>
        </w:rPr>
      </w:pPr>
      <w:r w:rsidRPr="00406976">
        <w:rPr>
          <w:rFonts w:ascii="Traditional Arabic" w:eastAsia="Calibri" w:hAnsi="Traditional Arabic" w:cs="Traditional Arabic" w:hint="cs"/>
          <w:sz w:val="36"/>
          <w:szCs w:val="36"/>
          <w:rtl/>
          <w:lang w:eastAsia="en-US"/>
        </w:rPr>
        <w:t xml:space="preserve">ومن هذه الذرائع ما ثبت عنه </w:t>
      </w:r>
      <w:r w:rsidRPr="00406976">
        <w:rPr>
          <w:rFonts w:ascii="Traditional Arabic" w:eastAsia="Calibri" w:hAnsi="Traditional Arabic" w:cs="Traditional Arabic" w:hint="cs"/>
          <w:sz w:val="36"/>
          <w:szCs w:val="36"/>
          <w:lang w:eastAsia="en-US"/>
        </w:rPr>
        <w:sym w:font="AGA Arabesque" w:char="F072"/>
      </w:r>
      <w:r w:rsidRPr="00406976">
        <w:rPr>
          <w:rFonts w:ascii="Traditional Arabic" w:eastAsia="Calibri" w:hAnsi="Traditional Arabic" w:cs="Traditional Arabic" w:hint="cs"/>
          <w:sz w:val="36"/>
          <w:szCs w:val="36"/>
          <w:rtl/>
          <w:lang w:eastAsia="en-US"/>
        </w:rPr>
        <w:t xml:space="preserve"> من تحريم الخلوة بالمرأة الأجنبية ومن في حكمها، ولو في السفر والحج وزيارة الوالدين، سداً لذريعة ما يحاذر من الفتنة </w:t>
      </w:r>
      <w:proofErr w:type="spellStart"/>
      <w:r w:rsidRPr="00406976">
        <w:rPr>
          <w:rFonts w:ascii="Traditional Arabic" w:eastAsia="Calibri" w:hAnsi="Traditional Arabic" w:cs="Traditional Arabic" w:hint="cs"/>
          <w:sz w:val="36"/>
          <w:szCs w:val="36"/>
          <w:rtl/>
          <w:lang w:eastAsia="en-US"/>
        </w:rPr>
        <w:t>وغلبات</w:t>
      </w:r>
      <w:proofErr w:type="spellEnd"/>
      <w:r w:rsidRPr="00406976">
        <w:rPr>
          <w:rFonts w:ascii="Traditional Arabic" w:eastAsia="Calibri" w:hAnsi="Traditional Arabic" w:cs="Traditional Arabic" w:hint="cs"/>
          <w:sz w:val="36"/>
          <w:szCs w:val="36"/>
          <w:rtl/>
          <w:lang w:eastAsia="en-US"/>
        </w:rPr>
        <w:t xml:space="preserve"> الطباع، وحسماً لمادة وسائل الفساد ودفعًا لها، متى ما كان الفعل وسيلة لمفسدة.</w:t>
      </w:r>
    </w:p>
    <w:p w14:paraId="0DC1966E" w14:textId="77777777" w:rsidR="00406976" w:rsidRPr="00406976" w:rsidRDefault="00406976" w:rsidP="00406976">
      <w:pPr>
        <w:bidi w:val="0"/>
        <w:rPr>
          <w:rFonts w:ascii="Adobe Arabic" w:hAnsi="Adobe Arabic"/>
          <w:sz w:val="36"/>
          <w:szCs w:val="36"/>
          <w:rtl/>
        </w:rPr>
      </w:pPr>
    </w:p>
    <w:p w14:paraId="56B4BA9F" w14:textId="77777777" w:rsidR="00406976" w:rsidRPr="00406976" w:rsidRDefault="00406976" w:rsidP="00406976">
      <w:pPr>
        <w:rPr>
          <w:sz w:val="36"/>
          <w:szCs w:val="36"/>
        </w:rPr>
      </w:pPr>
    </w:p>
    <w:p w14:paraId="6E685C98" w14:textId="77777777" w:rsidR="00406976" w:rsidRPr="00406976" w:rsidRDefault="00406976" w:rsidP="00406976">
      <w:pPr>
        <w:spacing w:after="200" w:line="276" w:lineRule="auto"/>
        <w:jc w:val="center"/>
        <w:rPr>
          <w:rFonts w:ascii="Traditional Arabic" w:eastAsia="Calibri" w:hAnsi="Traditional Arabic" w:cs="Traditional Arabic"/>
          <w:b/>
          <w:bCs/>
          <w:color w:val="FF0000"/>
          <w:sz w:val="36"/>
          <w:szCs w:val="36"/>
          <w:rtl/>
          <w:lang w:eastAsia="en-US"/>
        </w:rPr>
      </w:pPr>
      <w:r w:rsidRPr="00406976">
        <w:rPr>
          <w:rFonts w:ascii="Traditional Arabic" w:eastAsia="Calibri" w:hAnsi="Traditional Arabic" w:cs="Traditional Arabic" w:hint="cs"/>
          <w:b/>
          <w:bCs/>
          <w:color w:val="FF0000"/>
          <w:sz w:val="36"/>
          <w:szCs w:val="36"/>
          <w:rtl/>
          <w:lang w:eastAsia="en-US"/>
        </w:rPr>
        <w:t>الأواني الذهبية والفضية</w:t>
      </w:r>
    </w:p>
    <w:p w14:paraId="34B53692" w14:textId="77777777" w:rsidR="00406976" w:rsidRPr="00406976" w:rsidRDefault="00406976" w:rsidP="00406976">
      <w:pPr>
        <w:spacing w:after="200" w:line="276" w:lineRule="auto"/>
        <w:jc w:val="both"/>
        <w:rPr>
          <w:rFonts w:ascii="Traditional Arabic" w:eastAsia="Calibri" w:hAnsi="Traditional Arabic" w:cs="Traditional Arabic"/>
          <w:b/>
          <w:bCs/>
          <w:sz w:val="36"/>
          <w:szCs w:val="36"/>
          <w:rtl/>
          <w:lang w:eastAsia="en-US"/>
        </w:rPr>
      </w:pPr>
    </w:p>
    <w:p w14:paraId="26FB428D" w14:textId="77777777" w:rsidR="00406976" w:rsidRPr="00406976" w:rsidRDefault="00406976" w:rsidP="00406976">
      <w:pPr>
        <w:spacing w:after="200" w:line="276" w:lineRule="auto"/>
        <w:jc w:val="both"/>
        <w:rPr>
          <w:rFonts w:ascii="Traditional Arabic" w:eastAsia="Calibri" w:hAnsi="Traditional Arabic" w:cs="Traditional Arabic"/>
          <w:b/>
          <w:bCs/>
          <w:sz w:val="36"/>
          <w:szCs w:val="36"/>
          <w:rtl/>
          <w:lang w:eastAsia="en-US"/>
        </w:rPr>
      </w:pPr>
      <w:r w:rsidRPr="00406976">
        <w:rPr>
          <w:rFonts w:ascii="Traditional Arabic" w:eastAsia="Calibri" w:hAnsi="Traditional Arabic" w:cs="Traditional Arabic" w:hint="cs"/>
          <w:b/>
          <w:bCs/>
          <w:sz w:val="36"/>
          <w:szCs w:val="36"/>
          <w:rtl/>
          <w:lang w:eastAsia="en-US"/>
        </w:rPr>
        <w:t xml:space="preserve">الأواني الذهبية والفضية استعمالاً وبيعاً وشراءً واقتناءً: دراسة فقهية/ صالح بن زابن </w:t>
      </w:r>
      <w:proofErr w:type="gramStart"/>
      <w:r w:rsidRPr="00406976">
        <w:rPr>
          <w:rFonts w:ascii="Traditional Arabic" w:eastAsia="Calibri" w:hAnsi="Traditional Arabic" w:cs="Traditional Arabic" w:hint="cs"/>
          <w:b/>
          <w:bCs/>
          <w:sz w:val="36"/>
          <w:szCs w:val="36"/>
          <w:rtl/>
          <w:lang w:eastAsia="en-US"/>
        </w:rPr>
        <w:t>البقمي.-</w:t>
      </w:r>
      <w:proofErr w:type="gramEnd"/>
      <w:r w:rsidRPr="00406976">
        <w:rPr>
          <w:rFonts w:ascii="Traditional Arabic" w:eastAsia="Calibri" w:hAnsi="Traditional Arabic" w:cs="Traditional Arabic" w:hint="cs"/>
          <w:b/>
          <w:bCs/>
          <w:sz w:val="36"/>
          <w:szCs w:val="36"/>
          <w:rtl/>
          <w:lang w:eastAsia="en-US"/>
        </w:rPr>
        <w:t xml:space="preserve"> الرياض: مكتبة الرشد، تاريخ الإيداع 1430هـ، 208 ص.</w:t>
      </w:r>
    </w:p>
    <w:p w14:paraId="1034E7F4" w14:textId="77777777" w:rsidR="00406976" w:rsidRPr="00406976" w:rsidRDefault="00406976" w:rsidP="00406976">
      <w:pPr>
        <w:spacing w:after="200" w:line="276" w:lineRule="auto"/>
        <w:jc w:val="both"/>
        <w:rPr>
          <w:rFonts w:ascii="Traditional Arabic" w:eastAsia="Calibri" w:hAnsi="Traditional Arabic" w:cs="Traditional Arabic"/>
          <w:b/>
          <w:bCs/>
          <w:sz w:val="36"/>
          <w:szCs w:val="36"/>
          <w:rtl/>
          <w:lang w:eastAsia="en-US"/>
        </w:rPr>
      </w:pPr>
    </w:p>
    <w:p w14:paraId="58B32F1D" w14:textId="77777777" w:rsidR="00406976" w:rsidRPr="00406976" w:rsidRDefault="00406976" w:rsidP="00406976">
      <w:pPr>
        <w:spacing w:after="200" w:line="276" w:lineRule="auto"/>
        <w:jc w:val="both"/>
        <w:rPr>
          <w:rFonts w:ascii="Traditional Arabic" w:eastAsia="Calibri" w:hAnsi="Traditional Arabic" w:cs="Traditional Arabic"/>
          <w:sz w:val="36"/>
          <w:szCs w:val="36"/>
          <w:rtl/>
          <w:lang w:eastAsia="en-US"/>
        </w:rPr>
      </w:pPr>
      <w:r w:rsidRPr="00406976">
        <w:rPr>
          <w:rFonts w:ascii="Traditional Arabic" w:eastAsia="Calibri" w:hAnsi="Traditional Arabic" w:cs="Traditional Arabic" w:hint="cs"/>
          <w:sz w:val="36"/>
          <w:szCs w:val="36"/>
          <w:rtl/>
          <w:lang w:eastAsia="en-US"/>
        </w:rPr>
        <w:lastRenderedPageBreak/>
        <w:t>المؤلف يشغل منصب الأمين العام للمجمع الفقهي الإسلامي بمكة المكرمة، وهو عضو مجلس الشورى ببلاده. وبعد دراسة لموضوع الكتاب في ثلاثة فصول ومطالب ومباحث، توصل إلى أنه:</w:t>
      </w:r>
    </w:p>
    <w:p w14:paraId="6D236391" w14:textId="77777777" w:rsidR="00406976" w:rsidRPr="00406976" w:rsidRDefault="00406976" w:rsidP="00406976">
      <w:pPr>
        <w:spacing w:after="200" w:line="276" w:lineRule="auto"/>
        <w:jc w:val="both"/>
        <w:rPr>
          <w:rFonts w:ascii="Traditional Arabic" w:eastAsia="Calibri" w:hAnsi="Traditional Arabic" w:cs="Traditional Arabic"/>
          <w:sz w:val="36"/>
          <w:szCs w:val="36"/>
          <w:rtl/>
          <w:lang w:eastAsia="en-US"/>
        </w:rPr>
      </w:pPr>
      <w:r w:rsidRPr="00406976">
        <w:rPr>
          <w:rFonts w:ascii="Traditional Arabic" w:eastAsia="Calibri" w:hAnsi="Traditional Arabic" w:cs="Traditional Arabic" w:hint="cs"/>
          <w:sz w:val="36"/>
          <w:szCs w:val="36"/>
          <w:rtl/>
          <w:lang w:eastAsia="en-US"/>
        </w:rPr>
        <w:t xml:space="preserve"> يحرم استعمال أواني الذهب أو الفضة في الأكل والشرب بالإجماع، وردَّ على منكري هذا الإجماع.</w:t>
      </w:r>
    </w:p>
    <w:p w14:paraId="01AFB16F" w14:textId="77777777" w:rsidR="00406976" w:rsidRPr="00406976" w:rsidRDefault="00406976" w:rsidP="00406976">
      <w:pPr>
        <w:spacing w:after="200" w:line="276" w:lineRule="auto"/>
        <w:jc w:val="both"/>
        <w:rPr>
          <w:rFonts w:ascii="Traditional Arabic" w:eastAsia="Calibri" w:hAnsi="Traditional Arabic" w:cs="Traditional Arabic"/>
          <w:sz w:val="36"/>
          <w:szCs w:val="36"/>
          <w:rtl/>
          <w:lang w:eastAsia="en-US"/>
        </w:rPr>
      </w:pPr>
      <w:r w:rsidRPr="00406976">
        <w:rPr>
          <w:rFonts w:ascii="Traditional Arabic" w:eastAsia="Calibri" w:hAnsi="Traditional Arabic" w:cs="Traditional Arabic" w:hint="cs"/>
          <w:sz w:val="36"/>
          <w:szCs w:val="36"/>
          <w:rtl/>
          <w:lang w:eastAsia="en-US"/>
        </w:rPr>
        <w:t xml:space="preserve"> كما رجَّح قول جمهور الفقهاء، وهو حرمة استعمال أواني الذهب والفضة على الرجال والنساء في سائر الاستعمالات الأخرى.</w:t>
      </w:r>
    </w:p>
    <w:p w14:paraId="4C369743" w14:textId="77777777" w:rsidR="00406976" w:rsidRPr="00406976" w:rsidRDefault="00406976" w:rsidP="00406976">
      <w:pPr>
        <w:spacing w:after="200" w:line="276" w:lineRule="auto"/>
        <w:jc w:val="both"/>
        <w:rPr>
          <w:rFonts w:ascii="Traditional Arabic" w:eastAsia="Calibri" w:hAnsi="Traditional Arabic" w:cs="Traditional Arabic"/>
          <w:sz w:val="36"/>
          <w:szCs w:val="36"/>
          <w:rtl/>
          <w:lang w:eastAsia="en-US"/>
        </w:rPr>
      </w:pPr>
      <w:r w:rsidRPr="00406976">
        <w:rPr>
          <w:rFonts w:ascii="Traditional Arabic" w:eastAsia="Calibri" w:hAnsi="Traditional Arabic" w:cs="Traditional Arabic" w:hint="cs"/>
          <w:sz w:val="36"/>
          <w:szCs w:val="36"/>
          <w:rtl/>
          <w:lang w:eastAsia="en-US"/>
        </w:rPr>
        <w:t xml:space="preserve"> كما ترجح رأي الجمهور، وهو حرمة بيع وشراء أواني الذهب والفضة إذا كان ذلك لغرض استعمالها في الأكل أو الشرب، وكذلك يحرم الاستئجار على صياغة أواني الذهب أو الفضة إذا كان بقصد الاستعمال.</w:t>
      </w:r>
    </w:p>
    <w:p w14:paraId="6555B810" w14:textId="77777777" w:rsidR="00406976" w:rsidRPr="00406976" w:rsidRDefault="00406976" w:rsidP="00406976">
      <w:pPr>
        <w:spacing w:after="200" w:line="276" w:lineRule="auto"/>
        <w:jc w:val="both"/>
        <w:rPr>
          <w:rFonts w:ascii="Traditional Arabic" w:eastAsia="Calibri" w:hAnsi="Traditional Arabic" w:cs="Traditional Arabic"/>
          <w:sz w:val="36"/>
          <w:szCs w:val="36"/>
          <w:rtl/>
          <w:lang w:eastAsia="en-US"/>
        </w:rPr>
      </w:pPr>
      <w:r w:rsidRPr="00406976">
        <w:rPr>
          <w:rFonts w:ascii="Traditional Arabic" w:eastAsia="Calibri" w:hAnsi="Traditional Arabic" w:cs="Traditional Arabic" w:hint="cs"/>
          <w:sz w:val="36"/>
          <w:szCs w:val="36"/>
          <w:rtl/>
          <w:lang w:eastAsia="en-US"/>
        </w:rPr>
        <w:t>وبيَّن جواز اتخاذ أواني الذهب والفضة لغرض ادخارها لعاقبة الدهر، أو لتحويلها إلى ما يجوز لبسه أو استعماله، أو لا لشيء.</w:t>
      </w:r>
    </w:p>
    <w:p w14:paraId="24831CAC" w14:textId="77777777" w:rsidR="00406976" w:rsidRPr="00406976" w:rsidRDefault="00406976" w:rsidP="00406976">
      <w:pPr>
        <w:spacing w:after="200" w:line="276" w:lineRule="auto"/>
        <w:jc w:val="both"/>
        <w:rPr>
          <w:rFonts w:ascii="Traditional Arabic" w:eastAsia="Calibri" w:hAnsi="Traditional Arabic" w:cs="Traditional Arabic"/>
          <w:sz w:val="36"/>
          <w:szCs w:val="36"/>
          <w:rtl/>
          <w:lang w:eastAsia="en-US"/>
        </w:rPr>
      </w:pPr>
      <w:r w:rsidRPr="00406976">
        <w:rPr>
          <w:rFonts w:ascii="Traditional Arabic" w:eastAsia="Calibri" w:hAnsi="Traditional Arabic" w:cs="Traditional Arabic" w:hint="cs"/>
          <w:sz w:val="36"/>
          <w:szCs w:val="36"/>
          <w:rtl/>
          <w:lang w:eastAsia="en-US"/>
        </w:rPr>
        <w:t>وعلة حرمة ما ذكر هو تضييق النقدين والإسراف.</w:t>
      </w:r>
    </w:p>
    <w:p w14:paraId="54EFCAAD" w14:textId="77777777" w:rsidR="00406976" w:rsidRPr="00406976" w:rsidRDefault="00406976" w:rsidP="00406976">
      <w:pPr>
        <w:spacing w:after="200" w:line="276" w:lineRule="auto"/>
        <w:jc w:val="both"/>
        <w:rPr>
          <w:rFonts w:ascii="Traditional Arabic" w:eastAsia="Calibri" w:hAnsi="Traditional Arabic" w:cs="Traditional Arabic"/>
          <w:sz w:val="36"/>
          <w:szCs w:val="36"/>
          <w:rtl/>
          <w:lang w:eastAsia="en-US"/>
        </w:rPr>
      </w:pPr>
      <w:r w:rsidRPr="00406976">
        <w:rPr>
          <w:rFonts w:ascii="Traditional Arabic" w:eastAsia="Calibri" w:hAnsi="Traditional Arabic" w:cs="Traditional Arabic" w:hint="cs"/>
          <w:sz w:val="36"/>
          <w:szCs w:val="36"/>
          <w:rtl/>
          <w:lang w:eastAsia="en-US"/>
        </w:rPr>
        <w:t>واختلف في الآنية المموهة بذهب أو فضة في الأكل أو الشرب أو غيرهما، ورجَّح المؤلف القول بالجواز، على أن التنزَّه عن ذلك أولى.</w:t>
      </w:r>
    </w:p>
    <w:p w14:paraId="0E3F20AC" w14:textId="77777777" w:rsidR="00406976" w:rsidRPr="00406976" w:rsidRDefault="00406976" w:rsidP="00406976">
      <w:pPr>
        <w:spacing w:after="200" w:line="276" w:lineRule="auto"/>
        <w:jc w:val="both"/>
        <w:rPr>
          <w:rFonts w:ascii="Traditional Arabic" w:eastAsia="Calibri" w:hAnsi="Traditional Arabic" w:cs="Traditional Arabic"/>
          <w:sz w:val="36"/>
          <w:szCs w:val="36"/>
          <w:rtl/>
          <w:lang w:eastAsia="en-US"/>
        </w:rPr>
      </w:pPr>
    </w:p>
    <w:p w14:paraId="26D52773" w14:textId="77777777" w:rsidR="00406976" w:rsidRPr="00406976" w:rsidRDefault="00406976" w:rsidP="00406976">
      <w:pPr>
        <w:keepNext/>
        <w:ind w:left="360"/>
        <w:jc w:val="center"/>
        <w:outlineLvl w:val="1"/>
        <w:rPr>
          <w:rFonts w:ascii="Arial" w:hAnsi="Arial" w:cs="Traditional Arabic"/>
          <w:b/>
          <w:bCs/>
          <w:color w:val="FF0000"/>
          <w:sz w:val="32"/>
          <w:szCs w:val="32"/>
          <w:rtl/>
          <w:lang w:eastAsia="en-US"/>
        </w:rPr>
      </w:pPr>
      <w:r w:rsidRPr="00406976">
        <w:rPr>
          <w:rFonts w:ascii="Arial" w:hAnsi="Arial" w:cs="Traditional Arabic" w:hint="cs"/>
          <w:b/>
          <w:bCs/>
          <w:color w:val="FF0000"/>
          <w:sz w:val="32"/>
          <w:szCs w:val="32"/>
          <w:rtl/>
          <w:lang w:eastAsia="en-US"/>
        </w:rPr>
        <w:t>النوازل في الأطعمة</w:t>
      </w:r>
    </w:p>
    <w:p w14:paraId="5A572CC2" w14:textId="77777777" w:rsidR="00406976" w:rsidRPr="00406976" w:rsidRDefault="00406976" w:rsidP="00406976">
      <w:pPr>
        <w:rPr>
          <w:sz w:val="32"/>
          <w:szCs w:val="32"/>
          <w:rtl/>
          <w:lang w:eastAsia="en-US"/>
        </w:rPr>
      </w:pPr>
    </w:p>
    <w:p w14:paraId="5D5D0157" w14:textId="77777777" w:rsidR="00406976" w:rsidRPr="00406976" w:rsidRDefault="00406976" w:rsidP="00406976">
      <w:pPr>
        <w:keepNext/>
        <w:ind w:left="360"/>
        <w:jc w:val="lowKashida"/>
        <w:outlineLvl w:val="1"/>
        <w:rPr>
          <w:rFonts w:ascii="Arial" w:hAnsi="Arial" w:cs="Traditional Arabic"/>
          <w:sz w:val="32"/>
          <w:szCs w:val="32"/>
          <w:rtl/>
          <w:lang w:eastAsia="en-US"/>
        </w:rPr>
      </w:pPr>
      <w:r w:rsidRPr="00406976">
        <w:rPr>
          <w:rFonts w:ascii="Arial" w:hAnsi="Arial" w:cs="Traditional Arabic" w:hint="cs"/>
          <w:b/>
          <w:bCs/>
          <w:sz w:val="32"/>
          <w:szCs w:val="32"/>
          <w:rtl/>
          <w:lang w:eastAsia="en-US"/>
        </w:rPr>
        <w:t xml:space="preserve">النوازل في الأطعمة/ بدرية بنت مشعل </w:t>
      </w:r>
      <w:proofErr w:type="gramStart"/>
      <w:r w:rsidRPr="00406976">
        <w:rPr>
          <w:rFonts w:ascii="Arial" w:hAnsi="Arial" w:cs="Traditional Arabic" w:hint="cs"/>
          <w:b/>
          <w:bCs/>
          <w:sz w:val="32"/>
          <w:szCs w:val="32"/>
          <w:rtl/>
          <w:lang w:eastAsia="en-US"/>
        </w:rPr>
        <w:t>الحارثي.-</w:t>
      </w:r>
      <w:proofErr w:type="gramEnd"/>
      <w:r w:rsidRPr="00406976">
        <w:rPr>
          <w:rFonts w:ascii="Arial" w:hAnsi="Arial" w:cs="Traditional Arabic" w:hint="cs"/>
          <w:b/>
          <w:bCs/>
          <w:sz w:val="32"/>
          <w:szCs w:val="32"/>
          <w:rtl/>
          <w:lang w:eastAsia="en-US"/>
        </w:rPr>
        <w:t xml:space="preserve"> الرياض: دار كنوز إشبيليا، 1432هـ، 2مج (998 ص) ( أصله رسالة ماجستير).</w:t>
      </w:r>
      <w:r w:rsidRPr="00406976">
        <w:rPr>
          <w:rFonts w:ascii="Arial" w:hAnsi="Arial" w:cs="Traditional Arabic" w:hint="cs"/>
          <w:sz w:val="32"/>
          <w:szCs w:val="32"/>
          <w:rtl/>
          <w:lang w:eastAsia="en-US"/>
        </w:rPr>
        <w:t xml:space="preserve"> </w:t>
      </w:r>
    </w:p>
    <w:p w14:paraId="540951E7" w14:textId="77777777" w:rsidR="00406976" w:rsidRPr="00406976" w:rsidRDefault="00406976" w:rsidP="00406976">
      <w:pPr>
        <w:rPr>
          <w:sz w:val="32"/>
          <w:szCs w:val="32"/>
          <w:rtl/>
          <w:lang w:eastAsia="en-US"/>
        </w:rPr>
      </w:pPr>
    </w:p>
    <w:p w14:paraId="0497E8F5" w14:textId="77777777" w:rsidR="00406976" w:rsidRPr="00406976" w:rsidRDefault="00406976" w:rsidP="00406976">
      <w:pPr>
        <w:rPr>
          <w:sz w:val="32"/>
          <w:szCs w:val="32"/>
          <w:rtl/>
          <w:lang w:eastAsia="en-US"/>
        </w:rPr>
      </w:pPr>
    </w:p>
    <w:p w14:paraId="52D0B0E8" w14:textId="77777777" w:rsidR="00406976" w:rsidRPr="00406976" w:rsidRDefault="00406976" w:rsidP="00406976">
      <w:pPr>
        <w:jc w:val="center"/>
        <w:rPr>
          <w:sz w:val="32"/>
          <w:szCs w:val="32"/>
          <w:rtl/>
          <w:lang w:eastAsia="en-US"/>
        </w:rPr>
      </w:pPr>
      <w:r w:rsidRPr="00406976">
        <w:rPr>
          <w:noProof/>
          <w:sz w:val="32"/>
          <w:szCs w:val="32"/>
          <w:lang w:eastAsia="en-US"/>
        </w:rPr>
        <w:drawing>
          <wp:inline distT="0" distB="0" distL="0" distR="0" wp14:anchorId="6151EF9C" wp14:editId="1F622C62">
            <wp:extent cx="3167380" cy="3028315"/>
            <wp:effectExtent l="0" t="0" r="0" b="635"/>
            <wp:docPr id="91" name="صورة 91" descr="F:\Images\الكاميرا\201209\201209A0\2012090984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F:\Images\الكاميرا\201209\201209A0\20120909841.jpg"/>
                    <pic:cNvPicPr>
                      <a:picLocks noChangeAspect="1" noChangeArrowheads="1"/>
                    </pic:cNvPicPr>
                  </pic:nvPicPr>
                  <pic:blipFill>
                    <a:blip r:embed="rId264" cstate="print"/>
                    <a:srcRect l="6131" t="15635" r="37720" b="12704"/>
                    <a:stretch>
                      <a:fillRect/>
                    </a:stretch>
                  </pic:blipFill>
                  <pic:spPr bwMode="auto">
                    <a:xfrm>
                      <a:off x="0" y="0"/>
                      <a:ext cx="3167380" cy="3028315"/>
                    </a:xfrm>
                    <a:prstGeom prst="rect">
                      <a:avLst/>
                    </a:prstGeom>
                    <a:ln>
                      <a:noFill/>
                    </a:ln>
                    <a:effectLst>
                      <a:softEdge rad="112500"/>
                    </a:effectLst>
                  </pic:spPr>
                </pic:pic>
              </a:graphicData>
            </a:graphic>
          </wp:inline>
        </w:drawing>
      </w:r>
    </w:p>
    <w:p w14:paraId="2B1F8D13" w14:textId="77777777" w:rsidR="00406976" w:rsidRPr="00406976" w:rsidRDefault="00406976" w:rsidP="00406976">
      <w:pPr>
        <w:keepNext/>
        <w:ind w:left="360"/>
        <w:jc w:val="lowKashida"/>
        <w:outlineLvl w:val="1"/>
        <w:rPr>
          <w:rFonts w:ascii="Arial" w:hAnsi="Arial" w:cs="Traditional Arabic"/>
          <w:sz w:val="32"/>
          <w:szCs w:val="32"/>
          <w:rtl/>
          <w:lang w:eastAsia="en-US"/>
        </w:rPr>
      </w:pPr>
    </w:p>
    <w:p w14:paraId="7473CEBE" w14:textId="77777777" w:rsidR="00406976" w:rsidRPr="00406976" w:rsidRDefault="00406976" w:rsidP="00406976">
      <w:pPr>
        <w:keepNext/>
        <w:ind w:left="360"/>
        <w:jc w:val="lowKashida"/>
        <w:outlineLvl w:val="1"/>
        <w:rPr>
          <w:rFonts w:ascii="Arial" w:hAnsi="Arial" w:cs="Traditional Arabic"/>
          <w:sz w:val="32"/>
          <w:szCs w:val="32"/>
          <w:rtl/>
          <w:lang w:eastAsia="en-US"/>
        </w:rPr>
      </w:pPr>
      <w:r w:rsidRPr="00406976">
        <w:rPr>
          <w:rFonts w:ascii="Arial" w:hAnsi="Arial" w:cs="Traditional Arabic" w:hint="cs"/>
          <w:sz w:val="32"/>
          <w:szCs w:val="32"/>
          <w:rtl/>
          <w:lang w:eastAsia="en-US"/>
        </w:rPr>
        <w:t>المطعم الطيب الحلال له أثر في سلوك الإنسان وفي صفاء قلبه وقبول دعائه، وما خبث منه له الأثر السيء، فيفسد البدن والطبع والخُلق، ويردُّ الدعاء.</w:t>
      </w:r>
    </w:p>
    <w:p w14:paraId="19CF3BBF" w14:textId="77777777" w:rsidR="00406976" w:rsidRPr="00406976" w:rsidRDefault="00406976" w:rsidP="00406976">
      <w:pPr>
        <w:keepNext/>
        <w:ind w:left="360"/>
        <w:jc w:val="lowKashida"/>
        <w:outlineLvl w:val="1"/>
        <w:rPr>
          <w:rFonts w:ascii="Arial" w:hAnsi="Arial" w:cs="Traditional Arabic"/>
          <w:sz w:val="32"/>
          <w:szCs w:val="32"/>
          <w:rtl/>
          <w:lang w:eastAsia="en-US"/>
        </w:rPr>
      </w:pPr>
      <w:r w:rsidRPr="00406976">
        <w:rPr>
          <w:rFonts w:ascii="Arial" w:hAnsi="Arial" w:cs="Traditional Arabic" w:hint="cs"/>
          <w:sz w:val="32"/>
          <w:szCs w:val="32"/>
          <w:rtl/>
          <w:lang w:eastAsia="en-US"/>
        </w:rPr>
        <w:t xml:space="preserve">وجاء هذا الكتاب لبيان الأطعمة المباحة والمحرمة مما استجدت مسائله في عصرنا، وفيها ما أحدثه الإنسان من مواد غذائية غير معروفة من قبل، كالنباتات المعدلة وراثيًا والأغذية </w:t>
      </w:r>
      <w:proofErr w:type="spellStart"/>
      <w:r w:rsidRPr="00406976">
        <w:rPr>
          <w:rFonts w:ascii="Arial" w:hAnsi="Arial" w:cs="Traditional Arabic" w:hint="cs"/>
          <w:sz w:val="32"/>
          <w:szCs w:val="32"/>
          <w:rtl/>
          <w:lang w:eastAsia="en-US"/>
        </w:rPr>
        <w:t>المهدرجة</w:t>
      </w:r>
      <w:proofErr w:type="spellEnd"/>
      <w:r w:rsidRPr="00406976">
        <w:rPr>
          <w:rFonts w:ascii="Arial" w:hAnsi="Arial" w:cs="Traditional Arabic" w:hint="cs"/>
          <w:sz w:val="32"/>
          <w:szCs w:val="32"/>
          <w:rtl/>
          <w:lang w:eastAsia="en-US"/>
        </w:rPr>
        <w:t>، وجعلته المؤلفة في ثلاثة فصول:</w:t>
      </w:r>
    </w:p>
    <w:p w14:paraId="3E33D771" w14:textId="77777777" w:rsidR="00406976" w:rsidRPr="00406976" w:rsidRDefault="00406976" w:rsidP="00406976">
      <w:pPr>
        <w:keepNext/>
        <w:ind w:left="360"/>
        <w:jc w:val="lowKashida"/>
        <w:outlineLvl w:val="1"/>
        <w:rPr>
          <w:rFonts w:ascii="Arial" w:hAnsi="Arial" w:cs="Traditional Arabic"/>
          <w:b/>
          <w:bCs/>
          <w:sz w:val="32"/>
          <w:szCs w:val="32"/>
          <w:rtl/>
          <w:lang w:eastAsia="en-US"/>
        </w:rPr>
      </w:pPr>
      <w:r w:rsidRPr="00406976">
        <w:rPr>
          <w:rFonts w:ascii="Arial" w:hAnsi="Arial" w:cs="Traditional Arabic" w:hint="cs"/>
          <w:sz w:val="32"/>
          <w:szCs w:val="32"/>
          <w:rtl/>
          <w:lang w:eastAsia="en-US"/>
        </w:rPr>
        <w:t>- النوازل في الأطعمة الحيوانية.</w:t>
      </w:r>
    </w:p>
    <w:p w14:paraId="65DCE7B6" w14:textId="77777777" w:rsidR="00406976" w:rsidRPr="00406976" w:rsidRDefault="00406976" w:rsidP="00406976">
      <w:pPr>
        <w:keepNext/>
        <w:ind w:left="360"/>
        <w:jc w:val="lowKashida"/>
        <w:outlineLvl w:val="1"/>
        <w:rPr>
          <w:rFonts w:ascii="Arial" w:hAnsi="Arial" w:cs="Traditional Arabic"/>
          <w:sz w:val="32"/>
          <w:szCs w:val="32"/>
          <w:lang w:eastAsia="en-US"/>
        </w:rPr>
      </w:pPr>
      <w:r w:rsidRPr="00406976">
        <w:rPr>
          <w:rFonts w:ascii="Arial" w:hAnsi="Arial" w:cs="Traditional Arabic" w:hint="cs"/>
          <w:sz w:val="32"/>
          <w:szCs w:val="32"/>
          <w:rtl/>
          <w:lang w:eastAsia="en-US"/>
        </w:rPr>
        <w:t>- النوازل في الأطعمة النباتية.</w:t>
      </w:r>
    </w:p>
    <w:p w14:paraId="66B20CE7" w14:textId="77777777" w:rsidR="00406976" w:rsidRPr="00406976" w:rsidRDefault="00406976" w:rsidP="00416944">
      <w:pPr>
        <w:keepNext/>
        <w:numPr>
          <w:ilvl w:val="0"/>
          <w:numId w:val="44"/>
        </w:numPr>
        <w:jc w:val="lowKashida"/>
        <w:outlineLvl w:val="1"/>
        <w:rPr>
          <w:rFonts w:ascii="Arial" w:hAnsi="Arial" w:cs="Traditional Arabic"/>
          <w:sz w:val="32"/>
          <w:szCs w:val="32"/>
          <w:rtl/>
          <w:lang w:eastAsia="en-US"/>
        </w:rPr>
      </w:pPr>
      <w:r w:rsidRPr="00406976">
        <w:rPr>
          <w:rFonts w:ascii="Arial" w:hAnsi="Arial" w:cs="Traditional Arabic" w:hint="cs"/>
          <w:sz w:val="32"/>
          <w:szCs w:val="32"/>
          <w:rtl/>
          <w:lang w:eastAsia="en-US"/>
        </w:rPr>
        <w:t>المركبات الغذائية في الأطعمة.</w:t>
      </w:r>
    </w:p>
    <w:p w14:paraId="57A5E750" w14:textId="77777777" w:rsidR="00406976" w:rsidRPr="00406976" w:rsidRDefault="00406976" w:rsidP="00406976">
      <w:pPr>
        <w:keepNext/>
        <w:ind w:left="360"/>
        <w:jc w:val="lowKashida"/>
        <w:outlineLvl w:val="1"/>
        <w:rPr>
          <w:rFonts w:ascii="Arial" w:hAnsi="Arial" w:cs="Traditional Arabic"/>
          <w:sz w:val="32"/>
          <w:szCs w:val="32"/>
          <w:rtl/>
          <w:lang w:eastAsia="en-US"/>
        </w:rPr>
      </w:pPr>
      <w:r w:rsidRPr="00406976">
        <w:rPr>
          <w:rFonts w:ascii="Arial" w:hAnsi="Arial" w:cs="Traditional Arabic" w:hint="cs"/>
          <w:sz w:val="32"/>
          <w:szCs w:val="32"/>
          <w:rtl/>
          <w:lang w:eastAsia="en-US"/>
        </w:rPr>
        <w:t xml:space="preserve"> وتحت هذه الفصول مطالب ومسائل عديدة.</w:t>
      </w:r>
    </w:p>
    <w:p w14:paraId="12A7C966" w14:textId="77777777" w:rsidR="00406976" w:rsidRPr="00406976" w:rsidRDefault="00406976" w:rsidP="00406976">
      <w:pPr>
        <w:keepNext/>
        <w:ind w:left="360"/>
        <w:jc w:val="lowKashida"/>
        <w:outlineLvl w:val="1"/>
        <w:rPr>
          <w:rFonts w:ascii="Arial" w:hAnsi="Arial" w:cs="Traditional Arabic"/>
          <w:b/>
          <w:bCs/>
          <w:sz w:val="32"/>
          <w:szCs w:val="32"/>
          <w:rtl/>
          <w:lang w:eastAsia="en-US"/>
        </w:rPr>
      </w:pPr>
      <w:r w:rsidRPr="00406976">
        <w:rPr>
          <w:rFonts w:ascii="Arial" w:hAnsi="Arial" w:cs="Traditional Arabic" w:hint="cs"/>
          <w:sz w:val="32"/>
          <w:szCs w:val="32"/>
          <w:rtl/>
          <w:lang w:eastAsia="en-US"/>
        </w:rPr>
        <w:t>ومما ذكرته في الخاتمة:</w:t>
      </w:r>
    </w:p>
    <w:p w14:paraId="49E5FFA8" w14:textId="77777777" w:rsidR="00406976" w:rsidRPr="00406976" w:rsidRDefault="00406976" w:rsidP="00416944">
      <w:pPr>
        <w:numPr>
          <w:ilvl w:val="0"/>
          <w:numId w:val="44"/>
        </w:numPr>
        <w:rPr>
          <w:rFonts w:ascii="Arial" w:hAnsi="Arial" w:cs="Traditional Arabic"/>
          <w:sz w:val="32"/>
          <w:szCs w:val="32"/>
          <w:rtl/>
          <w:lang w:eastAsia="en-US"/>
        </w:rPr>
      </w:pPr>
      <w:r w:rsidRPr="00406976">
        <w:rPr>
          <w:rFonts w:ascii="Arial" w:hAnsi="Arial" w:cs="Traditional Arabic" w:hint="cs"/>
          <w:sz w:val="32"/>
          <w:szCs w:val="32"/>
          <w:rtl/>
          <w:lang w:eastAsia="en-US"/>
        </w:rPr>
        <w:t xml:space="preserve">من الضوابط في تحريم الأطعمة الضرر </w:t>
      </w:r>
      <w:proofErr w:type="gramStart"/>
      <w:r w:rsidRPr="00406976">
        <w:rPr>
          <w:rFonts w:ascii="Arial" w:hAnsi="Arial" w:cs="Traditional Arabic" w:hint="cs"/>
          <w:sz w:val="32"/>
          <w:szCs w:val="32"/>
          <w:rtl/>
          <w:lang w:eastAsia="en-US"/>
        </w:rPr>
        <w:t>و الإسكار</w:t>
      </w:r>
      <w:proofErr w:type="gramEnd"/>
      <w:r w:rsidRPr="00406976">
        <w:rPr>
          <w:rFonts w:ascii="Arial" w:hAnsi="Arial" w:cs="Traditional Arabic" w:hint="cs"/>
          <w:sz w:val="32"/>
          <w:szCs w:val="32"/>
          <w:rtl/>
          <w:lang w:eastAsia="en-US"/>
        </w:rPr>
        <w:t xml:space="preserve"> أو التخدير </w:t>
      </w:r>
      <w:proofErr w:type="spellStart"/>
      <w:r w:rsidRPr="00406976">
        <w:rPr>
          <w:rFonts w:ascii="Arial" w:hAnsi="Arial" w:cs="Traditional Arabic" w:hint="cs"/>
          <w:sz w:val="32"/>
          <w:szCs w:val="32"/>
          <w:rtl/>
          <w:lang w:eastAsia="en-US"/>
        </w:rPr>
        <w:t>والاستقذار</w:t>
      </w:r>
      <w:proofErr w:type="spellEnd"/>
      <w:r w:rsidRPr="00406976">
        <w:rPr>
          <w:rFonts w:ascii="Arial" w:hAnsi="Arial" w:cs="Traditional Arabic" w:hint="cs"/>
          <w:sz w:val="32"/>
          <w:szCs w:val="32"/>
          <w:rtl/>
          <w:lang w:eastAsia="en-US"/>
        </w:rPr>
        <w:t xml:space="preserve"> والافتراس والخبث والنجاسة والاشتباه.</w:t>
      </w:r>
    </w:p>
    <w:p w14:paraId="178DB350" w14:textId="7DFCA04F" w:rsidR="00406976" w:rsidRPr="00406976" w:rsidRDefault="00406976" w:rsidP="00416944">
      <w:pPr>
        <w:numPr>
          <w:ilvl w:val="0"/>
          <w:numId w:val="44"/>
        </w:numPr>
        <w:rPr>
          <w:rFonts w:ascii="Arial" w:hAnsi="Arial" w:cs="Traditional Arabic"/>
          <w:sz w:val="32"/>
          <w:szCs w:val="32"/>
          <w:lang w:eastAsia="en-US"/>
        </w:rPr>
      </w:pPr>
      <w:r w:rsidRPr="00406976">
        <w:rPr>
          <w:rFonts w:ascii="Arial" w:hAnsi="Arial" w:cs="Traditional Arabic" w:hint="cs"/>
          <w:sz w:val="32"/>
          <w:szCs w:val="32"/>
          <w:rtl/>
          <w:lang w:eastAsia="en-US"/>
        </w:rPr>
        <w:t xml:space="preserve">الهدرجة عبارة عن إدماج الجزيء الهيدروجيني في الرابطة المزدوجة للحمض الدهني داخل جزيء الدهن </w:t>
      </w:r>
      <w:proofErr w:type="spellStart"/>
      <w:r w:rsidRPr="00406976">
        <w:rPr>
          <w:rFonts w:ascii="Arial" w:hAnsi="Arial" w:cs="Traditional Arabic" w:hint="cs"/>
          <w:sz w:val="32"/>
          <w:szCs w:val="32"/>
          <w:rtl/>
          <w:lang w:eastAsia="en-US"/>
        </w:rPr>
        <w:t>لتشبيعها</w:t>
      </w:r>
      <w:proofErr w:type="spellEnd"/>
      <w:r w:rsidRPr="00406976">
        <w:rPr>
          <w:rFonts w:ascii="Arial" w:hAnsi="Arial" w:cs="Traditional Arabic" w:hint="cs"/>
          <w:sz w:val="32"/>
          <w:szCs w:val="32"/>
          <w:rtl/>
          <w:lang w:eastAsia="en-US"/>
        </w:rPr>
        <w:t>.</w:t>
      </w:r>
    </w:p>
    <w:p w14:paraId="3224D164" w14:textId="77777777" w:rsidR="00406976" w:rsidRPr="00406976" w:rsidRDefault="00406976" w:rsidP="00416944">
      <w:pPr>
        <w:numPr>
          <w:ilvl w:val="0"/>
          <w:numId w:val="44"/>
        </w:numPr>
        <w:rPr>
          <w:rFonts w:ascii="Arial" w:hAnsi="Arial" w:cs="Traditional Arabic"/>
          <w:sz w:val="32"/>
          <w:szCs w:val="32"/>
          <w:lang w:eastAsia="en-US"/>
        </w:rPr>
      </w:pPr>
      <w:r w:rsidRPr="00406976">
        <w:rPr>
          <w:rFonts w:ascii="Arial" w:hAnsi="Arial" w:cs="Traditional Arabic" w:hint="cs"/>
          <w:sz w:val="32"/>
          <w:szCs w:val="32"/>
          <w:rtl/>
          <w:lang w:eastAsia="en-US"/>
        </w:rPr>
        <w:t>يجوز استخدام شحوم الحيوانات المأكولة اللحم في عملية الهدرجة غير التامة بشرط عدم حدوث الضرر، وتمنع هدرجة الزيوت هدرجة تامة لأضرارها.</w:t>
      </w:r>
    </w:p>
    <w:p w14:paraId="4981AE30" w14:textId="77777777" w:rsidR="00406976" w:rsidRPr="00406976" w:rsidRDefault="00406976" w:rsidP="00416944">
      <w:pPr>
        <w:numPr>
          <w:ilvl w:val="0"/>
          <w:numId w:val="44"/>
        </w:numPr>
        <w:rPr>
          <w:rFonts w:ascii="Arial" w:hAnsi="Arial" w:cs="Traditional Arabic"/>
          <w:sz w:val="32"/>
          <w:szCs w:val="32"/>
          <w:lang w:eastAsia="en-US"/>
        </w:rPr>
      </w:pPr>
      <w:r w:rsidRPr="00406976">
        <w:rPr>
          <w:rFonts w:ascii="Arial" w:hAnsi="Arial" w:cs="Traditional Arabic" w:hint="cs"/>
          <w:sz w:val="32"/>
          <w:szCs w:val="32"/>
          <w:rtl/>
          <w:lang w:eastAsia="en-US"/>
        </w:rPr>
        <w:lastRenderedPageBreak/>
        <w:t xml:space="preserve">المقصود من مصطلح </w:t>
      </w:r>
      <w:proofErr w:type="spellStart"/>
      <w:r w:rsidRPr="00406976">
        <w:rPr>
          <w:rFonts w:ascii="Arial" w:hAnsi="Arial" w:cs="Traditional Arabic" w:hint="cs"/>
          <w:sz w:val="32"/>
          <w:szCs w:val="32"/>
          <w:rtl/>
          <w:lang w:eastAsia="en-US"/>
        </w:rPr>
        <w:t>تشعيع</w:t>
      </w:r>
      <w:proofErr w:type="spellEnd"/>
      <w:r w:rsidRPr="00406976">
        <w:rPr>
          <w:rFonts w:ascii="Arial" w:hAnsi="Arial" w:cs="Traditional Arabic" w:hint="cs"/>
          <w:sz w:val="32"/>
          <w:szCs w:val="32"/>
          <w:rtl/>
          <w:lang w:eastAsia="en-US"/>
        </w:rPr>
        <w:t xml:space="preserve"> الغذاء هو معالجة الغذاء السائب أو المغلف بأحد أنماط الطاقة، بتعريضه إلى مقادير من الإشعاعات المؤينة، فتتم مراقبتها بدقة لمدة معينة، حيث تعمل على التغيير في نواة الخلية للكائنات الدقيقة الموجودة في </w:t>
      </w:r>
      <w:proofErr w:type="spellStart"/>
      <w:r w:rsidRPr="00406976">
        <w:rPr>
          <w:rFonts w:ascii="Arial" w:hAnsi="Arial" w:cs="Traditional Arabic" w:hint="cs"/>
          <w:sz w:val="32"/>
          <w:szCs w:val="32"/>
          <w:rtl/>
          <w:lang w:eastAsia="en-US"/>
        </w:rPr>
        <w:t>العذاء</w:t>
      </w:r>
      <w:proofErr w:type="spellEnd"/>
      <w:r w:rsidRPr="00406976">
        <w:rPr>
          <w:rFonts w:ascii="Arial" w:hAnsi="Arial" w:cs="Traditional Arabic" w:hint="cs"/>
          <w:sz w:val="32"/>
          <w:szCs w:val="32"/>
          <w:rtl/>
          <w:lang w:eastAsia="en-US"/>
        </w:rPr>
        <w:t>، فتثبطها وقد تقتلها.</w:t>
      </w:r>
    </w:p>
    <w:p w14:paraId="0F043E82" w14:textId="77777777" w:rsidR="00406976" w:rsidRPr="00406976" w:rsidRDefault="00406976" w:rsidP="00416944">
      <w:pPr>
        <w:numPr>
          <w:ilvl w:val="0"/>
          <w:numId w:val="44"/>
        </w:numPr>
        <w:rPr>
          <w:rFonts w:ascii="Arial" w:hAnsi="Arial" w:cs="Traditional Arabic"/>
          <w:sz w:val="32"/>
          <w:szCs w:val="32"/>
          <w:lang w:eastAsia="en-US"/>
        </w:rPr>
      </w:pPr>
      <w:r w:rsidRPr="00406976">
        <w:rPr>
          <w:rFonts w:ascii="Arial" w:hAnsi="Arial" w:cs="Traditional Arabic" w:hint="cs"/>
          <w:sz w:val="32"/>
          <w:szCs w:val="32"/>
          <w:rtl/>
          <w:lang w:eastAsia="en-US"/>
        </w:rPr>
        <w:t xml:space="preserve">جواز عملية </w:t>
      </w:r>
      <w:proofErr w:type="spellStart"/>
      <w:r w:rsidRPr="00406976">
        <w:rPr>
          <w:rFonts w:ascii="Arial" w:hAnsi="Arial" w:cs="Traditional Arabic" w:hint="cs"/>
          <w:sz w:val="32"/>
          <w:szCs w:val="32"/>
          <w:rtl/>
          <w:lang w:eastAsia="en-US"/>
        </w:rPr>
        <w:t>تشعيع</w:t>
      </w:r>
      <w:proofErr w:type="spellEnd"/>
      <w:r w:rsidRPr="00406976">
        <w:rPr>
          <w:rFonts w:ascii="Arial" w:hAnsi="Arial" w:cs="Traditional Arabic" w:hint="cs"/>
          <w:sz w:val="32"/>
          <w:szCs w:val="32"/>
          <w:rtl/>
          <w:lang w:eastAsia="en-US"/>
        </w:rPr>
        <w:t xml:space="preserve"> الأغذية، ومن ثم جواز تناول الأغذية المعاملة بالإشعاع.</w:t>
      </w:r>
    </w:p>
    <w:p w14:paraId="30DEB740" w14:textId="77777777" w:rsidR="00406976" w:rsidRPr="00406976" w:rsidRDefault="00406976" w:rsidP="00416944">
      <w:pPr>
        <w:numPr>
          <w:ilvl w:val="0"/>
          <w:numId w:val="44"/>
        </w:numPr>
        <w:rPr>
          <w:rFonts w:ascii="Arial" w:hAnsi="Arial" w:cs="Traditional Arabic"/>
          <w:sz w:val="32"/>
          <w:szCs w:val="32"/>
          <w:lang w:eastAsia="en-US"/>
        </w:rPr>
      </w:pPr>
      <w:r w:rsidRPr="00406976">
        <w:rPr>
          <w:rFonts w:ascii="Arial" w:hAnsi="Arial" w:cs="Traditional Arabic" w:hint="cs"/>
          <w:sz w:val="32"/>
          <w:szCs w:val="32"/>
          <w:rtl/>
          <w:lang w:eastAsia="en-US"/>
        </w:rPr>
        <w:t>يمنع استخدام المضادات الحيوية في مجال حفظ الأغذية والوقاية من المرض، كما يمنع استخدامها بهدف تسريع نمو الحيوانات.</w:t>
      </w:r>
    </w:p>
    <w:p w14:paraId="6B28EAAA" w14:textId="77777777" w:rsidR="00406976" w:rsidRPr="00406976" w:rsidRDefault="00406976" w:rsidP="00416944">
      <w:pPr>
        <w:numPr>
          <w:ilvl w:val="0"/>
          <w:numId w:val="44"/>
        </w:numPr>
        <w:rPr>
          <w:rFonts w:ascii="Arial" w:hAnsi="Arial" w:cs="Traditional Arabic"/>
          <w:sz w:val="32"/>
          <w:szCs w:val="32"/>
          <w:lang w:eastAsia="en-US"/>
        </w:rPr>
      </w:pPr>
      <w:r w:rsidRPr="00406976">
        <w:rPr>
          <w:rFonts w:ascii="Arial" w:hAnsi="Arial" w:cs="Traditional Arabic" w:hint="cs"/>
          <w:sz w:val="32"/>
          <w:szCs w:val="32"/>
          <w:rtl/>
          <w:lang w:eastAsia="en-US"/>
        </w:rPr>
        <w:t xml:space="preserve">الجيلاتين المستخلص من جلد الميتة بعد الدبغ طاهر، بخلاف المستخلص من جلد </w:t>
      </w:r>
      <w:proofErr w:type="spellStart"/>
      <w:r w:rsidRPr="00406976">
        <w:rPr>
          <w:rFonts w:ascii="Arial" w:hAnsi="Arial" w:cs="Traditional Arabic" w:hint="cs"/>
          <w:sz w:val="32"/>
          <w:szCs w:val="32"/>
          <w:rtl/>
          <w:lang w:eastAsia="en-US"/>
        </w:rPr>
        <w:t>الحنزير</w:t>
      </w:r>
      <w:proofErr w:type="spellEnd"/>
      <w:r w:rsidRPr="00406976">
        <w:rPr>
          <w:rFonts w:ascii="Arial" w:hAnsi="Arial" w:cs="Traditional Arabic" w:hint="cs"/>
          <w:sz w:val="32"/>
          <w:szCs w:val="32"/>
          <w:rtl/>
          <w:lang w:eastAsia="en-US"/>
        </w:rPr>
        <w:t>، فهو نجس وإن دُبغ.</w:t>
      </w:r>
    </w:p>
    <w:p w14:paraId="1BBF627D" w14:textId="77777777" w:rsidR="00406976" w:rsidRPr="00406976" w:rsidRDefault="00406976" w:rsidP="00416944">
      <w:pPr>
        <w:numPr>
          <w:ilvl w:val="0"/>
          <w:numId w:val="44"/>
        </w:numPr>
        <w:rPr>
          <w:rFonts w:ascii="Arial" w:hAnsi="Arial" w:cs="Traditional Arabic"/>
          <w:sz w:val="32"/>
          <w:szCs w:val="32"/>
          <w:lang w:eastAsia="en-US"/>
        </w:rPr>
      </w:pPr>
      <w:r w:rsidRPr="00406976">
        <w:rPr>
          <w:rFonts w:ascii="Arial" w:hAnsi="Arial" w:cs="Traditional Arabic" w:hint="cs"/>
          <w:sz w:val="32"/>
          <w:szCs w:val="32"/>
          <w:rtl/>
          <w:lang w:eastAsia="en-US"/>
        </w:rPr>
        <w:t>إباحة أكل لحم الزرافة والأرنب والضبّ واليربوع.</w:t>
      </w:r>
    </w:p>
    <w:p w14:paraId="18320A16" w14:textId="77777777" w:rsidR="00406976" w:rsidRPr="00406976" w:rsidRDefault="00406976" w:rsidP="00406976">
      <w:pPr>
        <w:spacing w:after="200" w:line="276" w:lineRule="auto"/>
        <w:ind w:firstLine="397"/>
        <w:jc w:val="both"/>
        <w:rPr>
          <w:rFonts w:ascii="Traditional Arabic" w:eastAsia="Calibri" w:hAnsi="Traditional Arabic" w:cs="Traditional Arabic"/>
          <w:sz w:val="36"/>
          <w:szCs w:val="36"/>
          <w:rtl/>
          <w:lang w:eastAsia="en-US"/>
        </w:rPr>
      </w:pPr>
    </w:p>
    <w:p w14:paraId="52B9BC11" w14:textId="77777777" w:rsidR="00406976" w:rsidRPr="00406976" w:rsidRDefault="00406976" w:rsidP="00406976">
      <w:pPr>
        <w:keepNext/>
        <w:ind w:left="165"/>
        <w:jc w:val="center"/>
        <w:outlineLvl w:val="1"/>
        <w:rPr>
          <w:rFonts w:cs="Traditional Arabic"/>
          <w:b/>
          <w:bCs/>
          <w:color w:val="FF0000"/>
          <w:sz w:val="36"/>
          <w:szCs w:val="36"/>
          <w:rtl/>
          <w:lang w:eastAsia="en-US"/>
        </w:rPr>
      </w:pPr>
    </w:p>
    <w:p w14:paraId="3A70BC5B" w14:textId="77777777" w:rsidR="00406976" w:rsidRPr="00406976" w:rsidRDefault="00406976" w:rsidP="00406976">
      <w:pPr>
        <w:keepNext/>
        <w:ind w:left="165"/>
        <w:jc w:val="center"/>
        <w:outlineLvl w:val="1"/>
        <w:rPr>
          <w:rFonts w:cs="Traditional Arabic"/>
          <w:b/>
          <w:bCs/>
          <w:color w:val="FF0000"/>
          <w:sz w:val="36"/>
          <w:szCs w:val="36"/>
          <w:rtl/>
          <w:lang w:eastAsia="en-US"/>
        </w:rPr>
      </w:pPr>
    </w:p>
    <w:p w14:paraId="11F6C348" w14:textId="77777777" w:rsidR="00406976" w:rsidRPr="00406976" w:rsidRDefault="00406976" w:rsidP="00406976">
      <w:pPr>
        <w:keepNext/>
        <w:ind w:left="165"/>
        <w:jc w:val="center"/>
        <w:outlineLvl w:val="1"/>
        <w:rPr>
          <w:rFonts w:cs="Traditional Arabic"/>
          <w:b/>
          <w:bCs/>
          <w:color w:val="FF0000"/>
          <w:sz w:val="36"/>
          <w:szCs w:val="36"/>
          <w:rtl/>
          <w:lang w:eastAsia="en-US"/>
        </w:rPr>
      </w:pPr>
      <w:r w:rsidRPr="00406976">
        <w:rPr>
          <w:rFonts w:cs="Traditional Arabic" w:hint="cs"/>
          <w:b/>
          <w:bCs/>
          <w:color w:val="FF0000"/>
          <w:sz w:val="36"/>
          <w:szCs w:val="36"/>
          <w:rtl/>
          <w:lang w:eastAsia="en-US"/>
        </w:rPr>
        <w:t>الأحكام الفقهية في قضايا الغذاء والتغذية</w:t>
      </w:r>
    </w:p>
    <w:p w14:paraId="42AE5AED" w14:textId="77777777" w:rsidR="00406976" w:rsidRPr="00406976" w:rsidRDefault="00406976" w:rsidP="00406976">
      <w:pPr>
        <w:rPr>
          <w:rFonts w:cs="Traditional Arabic"/>
          <w:sz w:val="36"/>
          <w:szCs w:val="36"/>
          <w:rtl/>
        </w:rPr>
      </w:pPr>
    </w:p>
    <w:p w14:paraId="35E311A9" w14:textId="77777777" w:rsidR="00406976" w:rsidRDefault="00406976" w:rsidP="00406976">
      <w:pPr>
        <w:ind w:left="165"/>
        <w:jc w:val="lowKashida"/>
        <w:rPr>
          <w:rFonts w:cs="Traditional Arabic"/>
          <w:b/>
          <w:bCs/>
          <w:sz w:val="36"/>
          <w:szCs w:val="36"/>
          <w:rtl/>
          <w:lang w:eastAsia="en-US"/>
        </w:rPr>
      </w:pPr>
      <w:r w:rsidRPr="00406976">
        <w:rPr>
          <w:rFonts w:cs="Traditional Arabic" w:hint="cs"/>
          <w:b/>
          <w:bCs/>
          <w:sz w:val="36"/>
          <w:szCs w:val="36"/>
          <w:rtl/>
          <w:lang w:eastAsia="en-US"/>
        </w:rPr>
        <w:t xml:space="preserve">الأحكام الفقهية في قضايا الغذاء والتغذية/ فاطمة جميل </w:t>
      </w:r>
      <w:proofErr w:type="gramStart"/>
      <w:r w:rsidRPr="00406976">
        <w:rPr>
          <w:rFonts w:cs="Traditional Arabic" w:hint="cs"/>
          <w:b/>
          <w:bCs/>
          <w:sz w:val="36"/>
          <w:szCs w:val="36"/>
          <w:rtl/>
          <w:lang w:eastAsia="en-US"/>
        </w:rPr>
        <w:t>عامودي.-</w:t>
      </w:r>
      <w:proofErr w:type="gramEnd"/>
      <w:r w:rsidRPr="00406976">
        <w:rPr>
          <w:rFonts w:cs="Traditional Arabic" w:hint="cs"/>
          <w:b/>
          <w:bCs/>
          <w:sz w:val="36"/>
          <w:szCs w:val="36"/>
          <w:rtl/>
          <w:lang w:eastAsia="en-US"/>
        </w:rPr>
        <w:t xml:space="preserve"> عمَّان: عماد الدين للنشر، 1430هـ، 436 ص.</w:t>
      </w:r>
    </w:p>
    <w:p w14:paraId="632958E2" w14:textId="77777777" w:rsidR="00FB39B2" w:rsidRDefault="00FB39B2" w:rsidP="00406976">
      <w:pPr>
        <w:ind w:left="165"/>
        <w:jc w:val="lowKashida"/>
        <w:rPr>
          <w:rFonts w:cs="Traditional Arabic"/>
          <w:b/>
          <w:bCs/>
          <w:sz w:val="36"/>
          <w:szCs w:val="36"/>
          <w:rtl/>
          <w:lang w:eastAsia="en-US"/>
        </w:rPr>
      </w:pPr>
    </w:p>
    <w:p w14:paraId="4443C3CC" w14:textId="77777777" w:rsidR="00FB39B2" w:rsidRPr="00406976" w:rsidRDefault="00FB39B2" w:rsidP="00FB39B2">
      <w:pPr>
        <w:ind w:left="165"/>
        <w:jc w:val="center"/>
        <w:rPr>
          <w:rFonts w:cs="Traditional Arabic"/>
          <w:b/>
          <w:bCs/>
          <w:sz w:val="36"/>
          <w:szCs w:val="36"/>
          <w:rtl/>
          <w:lang w:eastAsia="en-US"/>
        </w:rPr>
      </w:pPr>
      <w:r>
        <w:rPr>
          <w:rFonts w:cs="Traditional Arabic"/>
          <w:b/>
          <w:bCs/>
          <w:noProof/>
          <w:sz w:val="36"/>
          <w:szCs w:val="36"/>
          <w:rtl/>
          <w:lang w:eastAsia="en-US"/>
        </w:rPr>
        <w:drawing>
          <wp:inline distT="0" distB="0" distL="0" distR="0" wp14:anchorId="144D76FB" wp14:editId="7ADA4AAE">
            <wp:extent cx="1777365" cy="2560320"/>
            <wp:effectExtent l="0" t="0" r="0" b="0"/>
            <wp:docPr id="197" name="صورة 197" descr="C:\Users\محمد خير يوسف\Pictures\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محمد خير يوسف\Pictures\بدون عنوان.pn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777365" cy="2560320"/>
                    </a:xfrm>
                    <a:prstGeom prst="rect">
                      <a:avLst/>
                    </a:prstGeom>
                    <a:noFill/>
                    <a:ln>
                      <a:noFill/>
                    </a:ln>
                  </pic:spPr>
                </pic:pic>
              </a:graphicData>
            </a:graphic>
          </wp:inline>
        </w:drawing>
      </w:r>
    </w:p>
    <w:p w14:paraId="76BB3FF3" w14:textId="77777777" w:rsidR="00406976" w:rsidRPr="00406976" w:rsidRDefault="00406976" w:rsidP="00406976">
      <w:pPr>
        <w:ind w:left="165"/>
        <w:jc w:val="lowKashida"/>
        <w:rPr>
          <w:rFonts w:cs="Traditional Arabic"/>
          <w:b/>
          <w:bCs/>
          <w:sz w:val="36"/>
          <w:szCs w:val="36"/>
          <w:rtl/>
          <w:lang w:eastAsia="en-US"/>
        </w:rPr>
      </w:pPr>
    </w:p>
    <w:p w14:paraId="08913B20" w14:textId="77777777" w:rsidR="00406976" w:rsidRPr="00406976" w:rsidRDefault="00406976" w:rsidP="00406976">
      <w:pPr>
        <w:ind w:left="165"/>
        <w:jc w:val="lowKashida"/>
        <w:rPr>
          <w:rFonts w:cs="Traditional Arabic"/>
          <w:sz w:val="36"/>
          <w:szCs w:val="36"/>
          <w:rtl/>
          <w:lang w:eastAsia="en-US"/>
        </w:rPr>
      </w:pPr>
      <w:r w:rsidRPr="00406976">
        <w:rPr>
          <w:rFonts w:cs="Traditional Arabic" w:hint="cs"/>
          <w:sz w:val="36"/>
          <w:szCs w:val="36"/>
          <w:rtl/>
          <w:lang w:eastAsia="en-US"/>
        </w:rPr>
        <w:t>الغذاء منضبط بضوابط شرعية، هي: الإباحة، الطهارة، التذكية، انتفاء الضرر. واختلال أي ضابط منها يكون سببًا داعيًا إلى تحريمه، كما تقول المؤلفة في كتابها، الذي كان أصله رسالة (ماجستير) قدَّمته إلى جامعة اليرموك.</w:t>
      </w:r>
    </w:p>
    <w:p w14:paraId="4695F931" w14:textId="77777777" w:rsidR="00406976" w:rsidRPr="00406976" w:rsidRDefault="00406976" w:rsidP="00406976">
      <w:pPr>
        <w:ind w:left="165"/>
        <w:jc w:val="lowKashida"/>
        <w:rPr>
          <w:rFonts w:cs="Traditional Arabic"/>
          <w:sz w:val="36"/>
          <w:szCs w:val="36"/>
          <w:rtl/>
          <w:lang w:eastAsia="en-US"/>
        </w:rPr>
      </w:pPr>
      <w:r w:rsidRPr="00406976">
        <w:rPr>
          <w:rFonts w:cs="Traditional Arabic" w:hint="cs"/>
          <w:sz w:val="36"/>
          <w:szCs w:val="36"/>
          <w:rtl/>
          <w:lang w:eastAsia="en-US"/>
        </w:rPr>
        <w:t>وقد جعلته في فصول:</w:t>
      </w:r>
    </w:p>
    <w:p w14:paraId="028599FB" w14:textId="77777777" w:rsidR="00406976" w:rsidRPr="00406976" w:rsidRDefault="00406976" w:rsidP="00406976">
      <w:pPr>
        <w:ind w:left="165"/>
        <w:jc w:val="lowKashida"/>
        <w:rPr>
          <w:rFonts w:cs="Traditional Arabic"/>
          <w:sz w:val="36"/>
          <w:szCs w:val="36"/>
          <w:rtl/>
          <w:lang w:eastAsia="en-US"/>
        </w:rPr>
      </w:pPr>
      <w:r w:rsidRPr="00406976">
        <w:rPr>
          <w:rFonts w:cs="Traditional Arabic" w:hint="cs"/>
          <w:sz w:val="36"/>
          <w:szCs w:val="36"/>
          <w:rtl/>
          <w:lang w:eastAsia="en-US"/>
        </w:rPr>
        <w:t>الأول: الضوابط الشرعية للغذاء والتغذية.</w:t>
      </w:r>
    </w:p>
    <w:p w14:paraId="5A70E91B" w14:textId="77777777" w:rsidR="00406976" w:rsidRPr="00406976" w:rsidRDefault="00406976" w:rsidP="00406976">
      <w:pPr>
        <w:ind w:left="165"/>
        <w:jc w:val="lowKashida"/>
        <w:rPr>
          <w:rFonts w:cs="Traditional Arabic"/>
          <w:sz w:val="36"/>
          <w:szCs w:val="36"/>
          <w:rtl/>
          <w:lang w:eastAsia="en-US"/>
        </w:rPr>
      </w:pPr>
      <w:r w:rsidRPr="00406976">
        <w:rPr>
          <w:rFonts w:cs="Traditional Arabic" w:hint="cs"/>
          <w:sz w:val="36"/>
          <w:szCs w:val="36"/>
          <w:rtl/>
          <w:lang w:eastAsia="en-US"/>
        </w:rPr>
        <w:t>ومن مباحثه: القاعدة في إباحة الأغذية وطهارتها، أسباب التحريم في بعض الأغذية، القواعد الفقهية التي ينبغي مراعاتها في الحكم على الأغذية على نفسية الإنسان وسلوكه، الآداب النبوية في التغذية.</w:t>
      </w:r>
    </w:p>
    <w:p w14:paraId="38AB901F" w14:textId="77777777" w:rsidR="00406976" w:rsidRPr="00406976" w:rsidRDefault="00406976" w:rsidP="00406976">
      <w:pPr>
        <w:ind w:left="165"/>
        <w:jc w:val="lowKashida"/>
        <w:rPr>
          <w:rFonts w:cs="Traditional Arabic"/>
          <w:sz w:val="36"/>
          <w:szCs w:val="36"/>
          <w:rtl/>
          <w:lang w:eastAsia="en-US"/>
        </w:rPr>
      </w:pPr>
      <w:r w:rsidRPr="00406976">
        <w:rPr>
          <w:rFonts w:cs="Traditional Arabic" w:hint="cs"/>
          <w:sz w:val="36"/>
          <w:szCs w:val="36"/>
          <w:rtl/>
          <w:lang w:eastAsia="en-US"/>
        </w:rPr>
        <w:t>الفصل الثاني: تطبيقات فقهية في قضايا الغذاء المعاصر.</w:t>
      </w:r>
    </w:p>
    <w:p w14:paraId="28C4C18A" w14:textId="77777777" w:rsidR="00406976" w:rsidRPr="00406976" w:rsidRDefault="00406976" w:rsidP="00406976">
      <w:pPr>
        <w:ind w:left="165"/>
        <w:jc w:val="lowKashida"/>
        <w:rPr>
          <w:rFonts w:cs="Traditional Arabic"/>
          <w:sz w:val="36"/>
          <w:szCs w:val="36"/>
          <w:rtl/>
          <w:lang w:eastAsia="en-US"/>
        </w:rPr>
      </w:pPr>
      <w:r w:rsidRPr="00406976">
        <w:rPr>
          <w:rFonts w:cs="Traditional Arabic" w:hint="cs"/>
          <w:sz w:val="36"/>
          <w:szCs w:val="36"/>
          <w:rtl/>
          <w:lang w:eastAsia="en-US"/>
        </w:rPr>
        <w:t xml:space="preserve">ومن مطالبه: الأغذية الملوَّثة بالمبيدات، الأغذية المعدَّلة وراثيًا، الأغذية المعلَّبة والمواد الحافظة، الأغذية الملوَّثة بفعل الطرق في تحضير الطعام واستعمال الأدوات الضارَّة، التغذية وتحديد جنس الجنين، التغذية وبنوك الدم، استخدام الطب البديل القائم على التغذية بديلاً عن الأدوية الكيماوية. </w:t>
      </w:r>
    </w:p>
    <w:p w14:paraId="1F41A187" w14:textId="77777777" w:rsidR="00406976" w:rsidRPr="00406976" w:rsidRDefault="00406976" w:rsidP="00406976">
      <w:pPr>
        <w:spacing w:after="200" w:line="276" w:lineRule="auto"/>
        <w:jc w:val="both"/>
        <w:rPr>
          <w:rFonts w:ascii="Traditional Arabic" w:eastAsia="Calibri" w:hAnsi="Traditional Arabic" w:cs="Traditional Arabic"/>
          <w:sz w:val="36"/>
          <w:szCs w:val="36"/>
          <w:rtl/>
          <w:lang w:eastAsia="en-US"/>
        </w:rPr>
      </w:pPr>
    </w:p>
    <w:p w14:paraId="33DE7C14" w14:textId="77777777" w:rsidR="00406976" w:rsidRPr="00406976" w:rsidRDefault="00406976" w:rsidP="00406976">
      <w:pPr>
        <w:keepNext/>
        <w:jc w:val="center"/>
        <w:outlineLvl w:val="1"/>
        <w:rPr>
          <w:rFonts w:ascii="Arial" w:hAnsi="Arial" w:cs="Traditional Arabic"/>
          <w:sz w:val="36"/>
          <w:szCs w:val="36"/>
          <w:rtl/>
          <w:lang w:eastAsia="en-US"/>
        </w:rPr>
      </w:pPr>
      <w:r w:rsidRPr="00406976">
        <w:rPr>
          <w:rFonts w:ascii="Arial" w:hAnsi="Arial" w:cs="Traditional Arabic" w:hint="cs"/>
          <w:b/>
          <w:bCs/>
          <w:color w:val="FF0000"/>
          <w:sz w:val="36"/>
          <w:szCs w:val="36"/>
          <w:rtl/>
          <w:lang w:eastAsia="en-US"/>
        </w:rPr>
        <w:t>النوازل في الأشربة</w:t>
      </w:r>
    </w:p>
    <w:p w14:paraId="794AE267" w14:textId="77777777" w:rsidR="00406976" w:rsidRPr="00406976" w:rsidRDefault="00406976" w:rsidP="00406976">
      <w:pPr>
        <w:rPr>
          <w:sz w:val="36"/>
          <w:szCs w:val="36"/>
          <w:rtl/>
        </w:rPr>
      </w:pPr>
    </w:p>
    <w:p w14:paraId="48DC9323" w14:textId="77777777" w:rsidR="00406976" w:rsidRPr="00406976" w:rsidRDefault="00406976" w:rsidP="00406976">
      <w:pPr>
        <w:rPr>
          <w:rFonts w:cs="Traditional Arabic"/>
          <w:b/>
          <w:bCs/>
          <w:sz w:val="36"/>
          <w:szCs w:val="36"/>
          <w:rtl/>
        </w:rPr>
      </w:pPr>
      <w:r w:rsidRPr="00406976">
        <w:rPr>
          <w:rFonts w:cs="Traditional Arabic" w:hint="cs"/>
          <w:b/>
          <w:bCs/>
          <w:sz w:val="36"/>
          <w:szCs w:val="36"/>
          <w:rtl/>
        </w:rPr>
        <w:t xml:space="preserve">النوازل في الأشربة/ زين العابدين بن الشيخ بن </w:t>
      </w:r>
      <w:proofErr w:type="gramStart"/>
      <w:r w:rsidRPr="00406976">
        <w:rPr>
          <w:rFonts w:cs="Traditional Arabic" w:hint="cs"/>
          <w:b/>
          <w:bCs/>
          <w:sz w:val="36"/>
          <w:szCs w:val="36"/>
          <w:rtl/>
        </w:rPr>
        <w:t>أزوين.-</w:t>
      </w:r>
      <w:proofErr w:type="gramEnd"/>
      <w:r w:rsidRPr="00406976">
        <w:rPr>
          <w:rFonts w:cs="Traditional Arabic" w:hint="cs"/>
          <w:b/>
          <w:bCs/>
          <w:sz w:val="36"/>
          <w:szCs w:val="36"/>
          <w:rtl/>
        </w:rPr>
        <w:t xml:space="preserve"> الرياض: دار كنوز إشبيليا، 1432هـ، 450 ص (أصله رسالة ماجستير).</w:t>
      </w:r>
    </w:p>
    <w:p w14:paraId="51057A29" w14:textId="77777777" w:rsidR="00406976" w:rsidRPr="00406976" w:rsidRDefault="00406976" w:rsidP="00406976">
      <w:pPr>
        <w:rPr>
          <w:rFonts w:cs="Traditional Arabic"/>
          <w:b/>
          <w:bCs/>
          <w:sz w:val="36"/>
          <w:szCs w:val="36"/>
          <w:rtl/>
        </w:rPr>
      </w:pPr>
    </w:p>
    <w:p w14:paraId="5A2C4591" w14:textId="77777777" w:rsidR="00406976" w:rsidRPr="00406976" w:rsidRDefault="00406976" w:rsidP="00406976">
      <w:pPr>
        <w:jc w:val="center"/>
        <w:rPr>
          <w:rFonts w:cs="Traditional Arabic"/>
          <w:b/>
          <w:bCs/>
          <w:sz w:val="36"/>
          <w:szCs w:val="36"/>
          <w:rtl/>
        </w:rPr>
      </w:pPr>
      <w:r w:rsidRPr="00406976">
        <w:rPr>
          <w:rFonts w:cs="Traditional Arabic"/>
          <w:b/>
          <w:bCs/>
          <w:noProof/>
          <w:sz w:val="36"/>
          <w:szCs w:val="36"/>
          <w:rtl/>
          <w:lang w:eastAsia="en-US"/>
        </w:rPr>
        <w:lastRenderedPageBreak/>
        <w:drawing>
          <wp:inline distT="0" distB="0" distL="0" distR="0" wp14:anchorId="236FEAB3" wp14:editId="178BA7AD">
            <wp:extent cx="1804947" cy="2700237"/>
            <wp:effectExtent l="19050" t="0" r="4803" b="0"/>
            <wp:docPr id="92" name="صورة 92" descr="F:\Images\الكاميرا\201210\201210A0\201210061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mages\الكاميرا\201210\201210A0\201210061046.jpg"/>
                    <pic:cNvPicPr>
                      <a:picLocks noChangeAspect="1" noChangeArrowheads="1"/>
                    </pic:cNvPicPr>
                  </pic:nvPicPr>
                  <pic:blipFill>
                    <a:blip r:embed="rId266" cstate="print"/>
                    <a:srcRect l="7085" t="6791" r="55581" b="18889"/>
                    <a:stretch>
                      <a:fillRect/>
                    </a:stretch>
                  </pic:blipFill>
                  <pic:spPr bwMode="auto">
                    <a:xfrm>
                      <a:off x="0" y="0"/>
                      <a:ext cx="1804947" cy="2700237"/>
                    </a:xfrm>
                    <a:prstGeom prst="rect">
                      <a:avLst/>
                    </a:prstGeom>
                    <a:noFill/>
                    <a:ln w="9525">
                      <a:noFill/>
                      <a:miter lim="800000"/>
                      <a:headEnd/>
                      <a:tailEnd/>
                    </a:ln>
                  </pic:spPr>
                </pic:pic>
              </a:graphicData>
            </a:graphic>
          </wp:inline>
        </w:drawing>
      </w:r>
    </w:p>
    <w:p w14:paraId="6F75C13C" w14:textId="77777777" w:rsidR="00406976" w:rsidRPr="00406976" w:rsidRDefault="00406976" w:rsidP="00406976">
      <w:pPr>
        <w:jc w:val="center"/>
        <w:rPr>
          <w:rFonts w:cs="Traditional Arabic"/>
          <w:b/>
          <w:bCs/>
          <w:sz w:val="36"/>
          <w:szCs w:val="36"/>
          <w:rtl/>
        </w:rPr>
      </w:pPr>
    </w:p>
    <w:p w14:paraId="13831AC7" w14:textId="77777777" w:rsidR="00406976" w:rsidRPr="00406976" w:rsidRDefault="00406976" w:rsidP="00406976">
      <w:pPr>
        <w:jc w:val="both"/>
        <w:rPr>
          <w:rFonts w:cs="Traditional Arabic"/>
          <w:sz w:val="36"/>
          <w:szCs w:val="36"/>
          <w:rtl/>
        </w:rPr>
      </w:pPr>
      <w:r w:rsidRPr="00406976">
        <w:rPr>
          <w:rFonts w:cs="Traditional Arabic" w:hint="cs"/>
          <w:sz w:val="36"/>
          <w:szCs w:val="36"/>
          <w:rtl/>
        </w:rPr>
        <w:t>يبحث في النوازل الفقهية الجديدة أو القديمة التي طرأ عليها ما يستدعي بحثها مرة أخرى، مما يتعلق بالأشربة، وذكر الباحث أن هذا الموضوع لم يفرد بدراسة مستقلة مستفيضة، مع أهميته، وجعله في خمسة فصول، هي:</w:t>
      </w:r>
    </w:p>
    <w:p w14:paraId="27A70110" w14:textId="77777777" w:rsidR="00406976" w:rsidRPr="00406976" w:rsidRDefault="00406976" w:rsidP="00406976">
      <w:pPr>
        <w:jc w:val="both"/>
        <w:rPr>
          <w:rFonts w:cs="Traditional Arabic"/>
          <w:sz w:val="36"/>
          <w:szCs w:val="36"/>
          <w:rtl/>
        </w:rPr>
      </w:pPr>
      <w:r w:rsidRPr="00406976">
        <w:rPr>
          <w:rFonts w:cs="Traditional Arabic" w:hint="cs"/>
          <w:sz w:val="36"/>
          <w:szCs w:val="36"/>
          <w:rtl/>
        </w:rPr>
        <w:t>- النوازل في الأشربة الحيوانية.</w:t>
      </w:r>
    </w:p>
    <w:p w14:paraId="4CE08234" w14:textId="77777777" w:rsidR="00406976" w:rsidRPr="00406976" w:rsidRDefault="00406976" w:rsidP="00406976">
      <w:pPr>
        <w:jc w:val="both"/>
        <w:rPr>
          <w:rFonts w:cs="Traditional Arabic"/>
          <w:sz w:val="36"/>
          <w:szCs w:val="36"/>
          <w:rtl/>
        </w:rPr>
      </w:pPr>
      <w:r w:rsidRPr="00406976">
        <w:rPr>
          <w:rFonts w:cs="Traditional Arabic" w:hint="cs"/>
          <w:sz w:val="36"/>
          <w:szCs w:val="36"/>
          <w:rtl/>
        </w:rPr>
        <w:t>- النوازل في الأشربة النباتية.</w:t>
      </w:r>
    </w:p>
    <w:p w14:paraId="5BEFD1FE" w14:textId="77777777" w:rsidR="00406976" w:rsidRPr="00406976" w:rsidRDefault="00406976" w:rsidP="00406976">
      <w:pPr>
        <w:jc w:val="both"/>
        <w:rPr>
          <w:rFonts w:cs="Traditional Arabic"/>
          <w:sz w:val="36"/>
          <w:szCs w:val="36"/>
          <w:rtl/>
        </w:rPr>
      </w:pPr>
      <w:r w:rsidRPr="00406976">
        <w:rPr>
          <w:rFonts w:cs="Traditional Arabic" w:hint="cs"/>
          <w:sz w:val="36"/>
          <w:szCs w:val="36"/>
          <w:rtl/>
        </w:rPr>
        <w:t>- النوازل في المشروبات المصنعة.</w:t>
      </w:r>
    </w:p>
    <w:p w14:paraId="1A57D398" w14:textId="77777777" w:rsidR="00406976" w:rsidRPr="00406976" w:rsidRDefault="00406976" w:rsidP="00406976">
      <w:pPr>
        <w:jc w:val="both"/>
        <w:rPr>
          <w:rFonts w:cs="Traditional Arabic"/>
          <w:sz w:val="36"/>
          <w:szCs w:val="36"/>
          <w:rtl/>
        </w:rPr>
      </w:pPr>
      <w:r w:rsidRPr="00406976">
        <w:rPr>
          <w:rFonts w:cs="Traditional Arabic" w:hint="cs"/>
          <w:sz w:val="36"/>
          <w:szCs w:val="36"/>
          <w:rtl/>
        </w:rPr>
        <w:t>- النوازل في المشروبات المسكرة والمفترة والمنشطة.</w:t>
      </w:r>
    </w:p>
    <w:p w14:paraId="365D2B49" w14:textId="77777777" w:rsidR="00406976" w:rsidRPr="00406976" w:rsidRDefault="00406976" w:rsidP="00406976">
      <w:pPr>
        <w:jc w:val="both"/>
        <w:rPr>
          <w:rFonts w:cs="Traditional Arabic"/>
          <w:sz w:val="36"/>
          <w:szCs w:val="36"/>
          <w:rtl/>
        </w:rPr>
      </w:pPr>
      <w:r w:rsidRPr="00406976">
        <w:rPr>
          <w:rFonts w:cs="Traditional Arabic" w:hint="cs"/>
          <w:sz w:val="36"/>
          <w:szCs w:val="36"/>
          <w:rtl/>
        </w:rPr>
        <w:t>- النوازل في الإضافات النجسة في المشروبات الغذائية والدوائية.</w:t>
      </w:r>
    </w:p>
    <w:p w14:paraId="2F526AC9" w14:textId="77777777" w:rsidR="00406976" w:rsidRPr="00406976" w:rsidRDefault="00406976" w:rsidP="00406976">
      <w:pPr>
        <w:jc w:val="both"/>
        <w:rPr>
          <w:rFonts w:cs="Traditional Arabic"/>
          <w:sz w:val="36"/>
          <w:szCs w:val="36"/>
          <w:rtl/>
        </w:rPr>
      </w:pPr>
      <w:r w:rsidRPr="00406976">
        <w:rPr>
          <w:rFonts w:cs="Traditional Arabic" w:hint="cs"/>
          <w:sz w:val="36"/>
          <w:szCs w:val="36"/>
          <w:rtl/>
        </w:rPr>
        <w:t>وتوصل الكاتب إلى مجموعة من النتائج، وهي:</w:t>
      </w:r>
    </w:p>
    <w:p w14:paraId="07D75DA4" w14:textId="77777777" w:rsidR="00406976" w:rsidRPr="00406976" w:rsidRDefault="00406976" w:rsidP="00406976">
      <w:pPr>
        <w:jc w:val="both"/>
        <w:rPr>
          <w:rFonts w:cs="Traditional Arabic"/>
          <w:sz w:val="36"/>
          <w:szCs w:val="36"/>
          <w:rtl/>
        </w:rPr>
      </w:pPr>
      <w:r w:rsidRPr="00406976">
        <w:rPr>
          <w:rFonts w:cs="Traditional Arabic" w:hint="cs"/>
          <w:sz w:val="36"/>
          <w:szCs w:val="36"/>
          <w:rtl/>
        </w:rPr>
        <w:t>- اتفق العلماء على أن الأصل في جميع الأشربة الحل، إلا ما كان مُسكراً، أو كان في شربه ضرر.</w:t>
      </w:r>
    </w:p>
    <w:p w14:paraId="6C300E07" w14:textId="77777777" w:rsidR="00406976" w:rsidRPr="00406976" w:rsidRDefault="00406976" w:rsidP="00406976">
      <w:pPr>
        <w:jc w:val="both"/>
        <w:rPr>
          <w:rFonts w:cs="Traditional Arabic"/>
          <w:sz w:val="36"/>
          <w:szCs w:val="36"/>
          <w:rtl/>
        </w:rPr>
      </w:pPr>
      <w:r w:rsidRPr="00406976">
        <w:rPr>
          <w:rFonts w:cs="Traditional Arabic" w:hint="cs"/>
          <w:sz w:val="36"/>
          <w:szCs w:val="36"/>
          <w:rtl/>
        </w:rPr>
        <w:t>- صناعة الأغذية في هذا العصر لا يمكن أن تقوم بدون مواد مضافة، خصوصاً المواد الحافظة، ومضادات الأكسدة، والمستحلبات، والمثبتات.</w:t>
      </w:r>
    </w:p>
    <w:p w14:paraId="0A971E41" w14:textId="77777777" w:rsidR="00406976" w:rsidRPr="00406976" w:rsidRDefault="00406976" w:rsidP="00406976">
      <w:pPr>
        <w:jc w:val="both"/>
        <w:rPr>
          <w:rFonts w:cs="Traditional Arabic"/>
          <w:sz w:val="36"/>
          <w:szCs w:val="36"/>
          <w:rtl/>
        </w:rPr>
      </w:pPr>
      <w:r w:rsidRPr="00406976">
        <w:rPr>
          <w:rFonts w:cs="Traditional Arabic" w:hint="cs"/>
          <w:sz w:val="36"/>
          <w:szCs w:val="36"/>
          <w:rtl/>
        </w:rPr>
        <w:t xml:space="preserve">- الأصل في إضافة هذه المواد </w:t>
      </w:r>
      <w:r w:rsidRPr="00406976">
        <w:rPr>
          <w:rFonts w:cs="Traditional Arabic"/>
          <w:sz w:val="36"/>
          <w:szCs w:val="36"/>
          <w:rtl/>
        </w:rPr>
        <w:t>–</w:t>
      </w:r>
      <w:r w:rsidRPr="00406976">
        <w:rPr>
          <w:rFonts w:cs="Traditional Arabic" w:hint="cs"/>
          <w:sz w:val="36"/>
          <w:szCs w:val="36"/>
          <w:rtl/>
        </w:rPr>
        <w:t xml:space="preserve"> التي أثبتت الدراسات سلامتها- إلى الأشربة الحيوانية بالنسب والضوابط المحددة، هو الإباحة، وكذلك الأصل في استعمالها، وقد يعتريها الحظر لأمر عارض، كأن تضرَّ شخصاً ما بسبب مزاجه الخاص، أو بسبب إصابته ببعض الأمراض التي تؤثر عليها هذه المواد سلبياً، كالحساسية مثلاً.</w:t>
      </w:r>
    </w:p>
    <w:p w14:paraId="627052E4" w14:textId="77777777" w:rsidR="00406976" w:rsidRPr="00406976" w:rsidRDefault="00406976" w:rsidP="00406976">
      <w:pPr>
        <w:jc w:val="both"/>
        <w:rPr>
          <w:rFonts w:cs="Traditional Arabic"/>
          <w:sz w:val="36"/>
          <w:szCs w:val="36"/>
          <w:rtl/>
        </w:rPr>
      </w:pPr>
      <w:r w:rsidRPr="00406976">
        <w:rPr>
          <w:rFonts w:cs="Traditional Arabic" w:hint="cs"/>
          <w:sz w:val="36"/>
          <w:szCs w:val="36"/>
          <w:rtl/>
        </w:rPr>
        <w:lastRenderedPageBreak/>
        <w:t>- بيان الحكم الشرعي في الأشربة الحيوانية المستخلصة متوقف على معرفة الطرق التي تمرّ بها صناعة الجبن.</w:t>
      </w:r>
    </w:p>
    <w:p w14:paraId="0A28E646" w14:textId="77777777" w:rsidR="00406976" w:rsidRPr="00406976" w:rsidRDefault="00406976" w:rsidP="00406976">
      <w:pPr>
        <w:jc w:val="both"/>
        <w:rPr>
          <w:rFonts w:cs="Traditional Arabic"/>
          <w:sz w:val="36"/>
          <w:szCs w:val="36"/>
          <w:rtl/>
        </w:rPr>
      </w:pPr>
      <w:r w:rsidRPr="00406976">
        <w:rPr>
          <w:rFonts w:cs="Traditional Arabic" w:hint="cs"/>
          <w:sz w:val="36"/>
          <w:szCs w:val="36"/>
          <w:rtl/>
        </w:rPr>
        <w:t>- الراجح أن مادة الببسين المستخرجة من معدة الخنزير إذا ثبت أنها قد دخلت في صناعة الأجبان، فهذه الأجبان والأشربة المستخلصة منها لا يحل للمسلم تناولها، قلَّت النسبة أو كثرت، ظهرت أعراض النجاسة أو لم تظهر، لأن أجزاء الخنزير نجسة بالاتفاق، فإذا وقعت في مائع طاهر كاللبن ونحوه تنجس، بغضِّ النظر عن نسبة النجاسة، ومقدار اللبن الذي تقع فيه...</w:t>
      </w:r>
    </w:p>
    <w:p w14:paraId="5E16BF0E" w14:textId="77777777" w:rsidR="00406976" w:rsidRPr="00406976" w:rsidRDefault="00406976" w:rsidP="00406976">
      <w:pPr>
        <w:jc w:val="both"/>
        <w:rPr>
          <w:rFonts w:cs="Traditional Arabic"/>
          <w:sz w:val="36"/>
          <w:szCs w:val="36"/>
          <w:rtl/>
        </w:rPr>
      </w:pPr>
      <w:r w:rsidRPr="00406976">
        <w:rPr>
          <w:rFonts w:cs="Traditional Arabic" w:hint="cs"/>
          <w:sz w:val="36"/>
          <w:szCs w:val="36"/>
          <w:rtl/>
        </w:rPr>
        <w:t>- الزعفران مادة مخدرة إذا تناول الإنسان منها ما يزيد على (3.2غرام)، فإنه يخدر، وأما الكمية القليلة التي تستخدم في المجالات الغذائية فإنها لا تخدِّر.</w:t>
      </w:r>
    </w:p>
    <w:p w14:paraId="29AC5BB2" w14:textId="77777777" w:rsidR="00406976" w:rsidRPr="00406976" w:rsidRDefault="00406976" w:rsidP="00406976">
      <w:pPr>
        <w:jc w:val="both"/>
        <w:rPr>
          <w:rFonts w:cs="Traditional Arabic"/>
          <w:sz w:val="36"/>
          <w:szCs w:val="36"/>
          <w:rtl/>
        </w:rPr>
      </w:pPr>
      <w:r w:rsidRPr="00406976">
        <w:rPr>
          <w:rFonts w:cs="Traditional Arabic" w:hint="cs"/>
          <w:sz w:val="36"/>
          <w:szCs w:val="36"/>
          <w:rtl/>
        </w:rPr>
        <w:t>- المشروبات الغازية سميت بهذا الاسم لوجود غاز ثاني أكسيد الكربون ضمن مكوناتها، وللتفريق بينها وبين المشروبات الكحولية، وأن لها بعض الفوائد إذا استعملت في حدود الحاجة، وقد تكون ضارة، وذلك في حال الإفراط في استعمالها، أو بالنسبة لبعض أصحاب الحالات الخاصة.</w:t>
      </w:r>
    </w:p>
    <w:p w14:paraId="54468CCF" w14:textId="77777777" w:rsidR="00406976" w:rsidRPr="00406976" w:rsidRDefault="00406976" w:rsidP="00406976">
      <w:pPr>
        <w:jc w:val="both"/>
        <w:rPr>
          <w:rFonts w:cs="Traditional Arabic"/>
          <w:sz w:val="36"/>
          <w:szCs w:val="36"/>
          <w:rtl/>
        </w:rPr>
      </w:pPr>
      <w:r w:rsidRPr="00406976">
        <w:rPr>
          <w:rFonts w:cs="Traditional Arabic" w:hint="cs"/>
          <w:sz w:val="36"/>
          <w:szCs w:val="36"/>
          <w:rtl/>
        </w:rPr>
        <w:t xml:space="preserve">والأصل في المشروبات الغازية هو الإباحة، لخلو مكوناتها من المواد المحرمة بالأصالة، إلا أن التحريم قد يطرأ عليها في حق الأشخاص الذين تضرُّهم. </w:t>
      </w:r>
    </w:p>
    <w:p w14:paraId="3194D68A" w14:textId="77777777" w:rsidR="00406976" w:rsidRPr="00406976" w:rsidRDefault="00406976" w:rsidP="00406976">
      <w:pPr>
        <w:jc w:val="both"/>
        <w:rPr>
          <w:rFonts w:cs="Traditional Arabic"/>
          <w:sz w:val="36"/>
          <w:szCs w:val="36"/>
          <w:rtl/>
        </w:rPr>
      </w:pPr>
      <w:r w:rsidRPr="00406976">
        <w:rPr>
          <w:rFonts w:cs="Traditional Arabic" w:hint="cs"/>
          <w:sz w:val="36"/>
          <w:szCs w:val="36"/>
          <w:rtl/>
        </w:rPr>
        <w:t>- تسمية مشروبات الطاقة بهذا الاسم فيه تغرير بالمستهلك، لأن هذه المشروبات لا تزود الجسم بالطاقة أكثر من السعرات الموجودة في أي مشروب غازي آخر، بل أي محلول سكري!</w:t>
      </w:r>
    </w:p>
    <w:p w14:paraId="35F730D8" w14:textId="77777777" w:rsidR="00406976" w:rsidRPr="00406976" w:rsidRDefault="00406976" w:rsidP="00406976">
      <w:pPr>
        <w:jc w:val="both"/>
        <w:rPr>
          <w:rFonts w:cs="Traditional Arabic"/>
          <w:sz w:val="36"/>
          <w:szCs w:val="36"/>
          <w:rtl/>
        </w:rPr>
      </w:pPr>
      <w:r w:rsidRPr="00406976">
        <w:rPr>
          <w:rFonts w:cs="Traditional Arabic" w:hint="cs"/>
          <w:sz w:val="36"/>
          <w:szCs w:val="36"/>
          <w:rtl/>
        </w:rPr>
        <w:t>- مشروبات الطاقة لا تشتمل على مواد محرمة بالأصالة كالمواد المسكرة أو المخدرة، أو الميتة أو الخنزير، ونحو ذلك، وإنما تشتمل على مواد منبهة ومنشطة للجسم، وعليه فهي داخلة في المواد المباحة، والأضرار التي قد تسببها مشروبات الطاقة ليست ناتجة عن هذه المشروبات في حد ذاتها، بقدر ما هي ناتجة عن إساءة استخدامها..</w:t>
      </w:r>
    </w:p>
    <w:p w14:paraId="67199799" w14:textId="77777777" w:rsidR="00406976" w:rsidRPr="00406976" w:rsidRDefault="00406976" w:rsidP="00406976">
      <w:pPr>
        <w:jc w:val="both"/>
        <w:rPr>
          <w:rFonts w:cs="Traditional Arabic"/>
          <w:sz w:val="36"/>
          <w:szCs w:val="36"/>
          <w:rtl/>
        </w:rPr>
      </w:pPr>
      <w:r w:rsidRPr="00406976">
        <w:rPr>
          <w:rFonts w:cs="Traditional Arabic" w:hint="cs"/>
          <w:sz w:val="36"/>
          <w:szCs w:val="36"/>
          <w:rtl/>
        </w:rPr>
        <w:t>- اختلف الفقهاء في نجاسة عين الخمر، ولا يوجد دليل صريح صحيح في المسألة يمكن الاعتماد عليه.</w:t>
      </w:r>
    </w:p>
    <w:p w14:paraId="5BD9AD36" w14:textId="77777777" w:rsidR="00406976" w:rsidRPr="00406976" w:rsidRDefault="00406976" w:rsidP="00406976">
      <w:pPr>
        <w:jc w:val="both"/>
        <w:rPr>
          <w:rFonts w:cs="Traditional Arabic"/>
          <w:sz w:val="36"/>
          <w:szCs w:val="36"/>
          <w:rtl/>
        </w:rPr>
      </w:pPr>
      <w:r w:rsidRPr="00406976">
        <w:rPr>
          <w:rFonts w:cs="Traditional Arabic" w:hint="cs"/>
          <w:sz w:val="36"/>
          <w:szCs w:val="36"/>
          <w:rtl/>
        </w:rPr>
        <w:lastRenderedPageBreak/>
        <w:t>- للغول مصادر غير الخمر، كالبترول وغازاته، والصفة الغالبة على هذا النوع من الكحول هي السمِّية لا الإسكار.</w:t>
      </w:r>
    </w:p>
    <w:p w14:paraId="48D6C848" w14:textId="77777777" w:rsidR="00406976" w:rsidRPr="00406976" w:rsidRDefault="00406976" w:rsidP="00406976">
      <w:pPr>
        <w:jc w:val="both"/>
        <w:rPr>
          <w:rFonts w:cs="Traditional Arabic"/>
          <w:sz w:val="36"/>
          <w:szCs w:val="36"/>
          <w:rtl/>
        </w:rPr>
      </w:pPr>
      <w:r w:rsidRPr="00406976">
        <w:rPr>
          <w:rFonts w:cs="Traditional Arabic" w:hint="cs"/>
          <w:sz w:val="36"/>
          <w:szCs w:val="36"/>
          <w:rtl/>
        </w:rPr>
        <w:t>- استخدم الفقهاء لفظ المفترات والمفسدات للدلالة على المخدِّرات.</w:t>
      </w:r>
    </w:p>
    <w:p w14:paraId="72CE5FEC" w14:textId="77777777" w:rsidR="00406976" w:rsidRPr="00406976" w:rsidRDefault="00406976" w:rsidP="00406976">
      <w:pPr>
        <w:jc w:val="both"/>
        <w:rPr>
          <w:rFonts w:cs="Traditional Arabic"/>
          <w:sz w:val="36"/>
          <w:szCs w:val="36"/>
          <w:rtl/>
        </w:rPr>
      </w:pPr>
      <w:r w:rsidRPr="00406976">
        <w:rPr>
          <w:rFonts w:cs="Traditional Arabic" w:hint="cs"/>
          <w:sz w:val="36"/>
          <w:szCs w:val="36"/>
          <w:rtl/>
        </w:rPr>
        <w:t>- المفتر يسبب الخدر والضعف والانكسار في الجسد وإن لم ينتج عنه سكر.</w:t>
      </w:r>
    </w:p>
    <w:p w14:paraId="7242E4E8" w14:textId="77777777" w:rsidR="00406976" w:rsidRPr="00406976" w:rsidRDefault="00406976" w:rsidP="00406976">
      <w:pPr>
        <w:jc w:val="both"/>
        <w:rPr>
          <w:rFonts w:cs="Traditional Arabic"/>
          <w:sz w:val="36"/>
          <w:szCs w:val="36"/>
          <w:rtl/>
        </w:rPr>
      </w:pPr>
      <w:r w:rsidRPr="00406976">
        <w:rPr>
          <w:rFonts w:cs="Traditional Arabic" w:hint="cs"/>
          <w:sz w:val="36"/>
          <w:szCs w:val="36"/>
          <w:rtl/>
        </w:rPr>
        <w:t>- التفتير أعمُّ من التخدير.</w:t>
      </w:r>
    </w:p>
    <w:p w14:paraId="0B548202" w14:textId="77777777" w:rsidR="00406976" w:rsidRPr="00406976" w:rsidRDefault="00406976" w:rsidP="00406976">
      <w:pPr>
        <w:jc w:val="both"/>
        <w:rPr>
          <w:rFonts w:cs="Traditional Arabic"/>
          <w:sz w:val="36"/>
          <w:szCs w:val="36"/>
          <w:rtl/>
        </w:rPr>
      </w:pPr>
      <w:r w:rsidRPr="00406976">
        <w:rPr>
          <w:rFonts w:cs="Traditional Arabic" w:hint="cs"/>
          <w:sz w:val="36"/>
          <w:szCs w:val="36"/>
          <w:rtl/>
        </w:rPr>
        <w:t>- اتفق الفقهاء على حرمة تناول القدر المغيِّب للعقل من المفترات في حال الاختيار.</w:t>
      </w:r>
    </w:p>
    <w:p w14:paraId="440C4597" w14:textId="77777777" w:rsidR="00406976" w:rsidRPr="00406976" w:rsidRDefault="00406976" w:rsidP="00406976">
      <w:pPr>
        <w:jc w:val="both"/>
        <w:rPr>
          <w:rFonts w:cs="Traditional Arabic"/>
          <w:sz w:val="36"/>
          <w:szCs w:val="36"/>
          <w:rtl/>
        </w:rPr>
      </w:pPr>
      <w:r w:rsidRPr="00406976">
        <w:rPr>
          <w:rFonts w:cs="Traditional Arabic" w:hint="cs"/>
          <w:sz w:val="36"/>
          <w:szCs w:val="36"/>
          <w:rtl/>
        </w:rPr>
        <w:t>- جمهور الفقهاء يقولون بجواز استعمال المفترات إذا دعت إليها ضرورة أو حاجة، كإعطائها المريض عند إجراء عملية جراحية.</w:t>
      </w:r>
    </w:p>
    <w:p w14:paraId="25D69AE8" w14:textId="77777777" w:rsidR="00406976" w:rsidRPr="00406976" w:rsidRDefault="00406976" w:rsidP="00406976">
      <w:pPr>
        <w:jc w:val="both"/>
        <w:rPr>
          <w:rFonts w:cs="Traditional Arabic"/>
          <w:sz w:val="36"/>
          <w:szCs w:val="36"/>
          <w:rtl/>
        </w:rPr>
      </w:pPr>
      <w:r w:rsidRPr="00406976">
        <w:rPr>
          <w:rFonts w:cs="Traditional Arabic" w:hint="cs"/>
          <w:sz w:val="36"/>
          <w:szCs w:val="36"/>
          <w:rtl/>
        </w:rPr>
        <w:t>- الراجح هو القول بحرمة التدخين بناء على أنه مادة مضرة، لا على أنه مادة مسكرة أو مخدرة؛ لأن التقارير الطبية أثبتت أن التدخين يسبب الإصابة بأنواع السرطان، وذكر تقرير منظمة الصحة العالمية لعام 2002م أن التدخين تسبب في قتل (60) مليون شخص من عام 1950- 2000م، وهو عدد أكبر من عدد الذين ماتوا في الحربين العالميتين الأولى والثانية.</w:t>
      </w:r>
    </w:p>
    <w:p w14:paraId="35018315" w14:textId="77777777" w:rsidR="00406976" w:rsidRPr="00406976" w:rsidRDefault="00406976" w:rsidP="00406976">
      <w:pPr>
        <w:jc w:val="both"/>
        <w:rPr>
          <w:rFonts w:cs="Traditional Arabic"/>
          <w:sz w:val="36"/>
          <w:szCs w:val="36"/>
          <w:rtl/>
        </w:rPr>
      </w:pPr>
      <w:r w:rsidRPr="00406976">
        <w:rPr>
          <w:rFonts w:cs="Traditional Arabic" w:hint="cs"/>
          <w:sz w:val="36"/>
          <w:szCs w:val="36"/>
          <w:rtl/>
        </w:rPr>
        <w:t>- استخدام المنشطات الرياضية من أجل التأثير على نتائج المنافسة الرياضية حرام، لأنه نوع من الخداع والغش.</w:t>
      </w:r>
    </w:p>
    <w:p w14:paraId="160E9D70" w14:textId="77777777" w:rsidR="00406976" w:rsidRPr="00406976" w:rsidRDefault="00406976" w:rsidP="00406976">
      <w:pPr>
        <w:jc w:val="both"/>
        <w:rPr>
          <w:rFonts w:cs="Traditional Arabic"/>
          <w:sz w:val="36"/>
          <w:szCs w:val="36"/>
          <w:rtl/>
        </w:rPr>
      </w:pPr>
      <w:r w:rsidRPr="00406976">
        <w:rPr>
          <w:rFonts w:cs="Traditional Arabic" w:hint="cs"/>
          <w:sz w:val="36"/>
          <w:szCs w:val="36"/>
          <w:rtl/>
        </w:rPr>
        <w:t>- المصدر الأول لمادة الجيلاتين هو عظام وجلود البقر والخنازير، وقد اتفق الفقهاء على حرمة أكل الخنزير إلا للضرورة، وعلى نجاسة عينه بعد موته، وأن الراجح أن الدباغ يطهر جلود الحيوانات الميتة ما عدا الخنزير، وبناء على ذلك فإنه لا يجوز استعمال الجيلاتين المستخلص من جلود الخنازير أو عظامها في الأشربة، لحرمتها وعدم تحقق الاستحالة فيها، كما لا يجوز التداوي بالجيلاتين المستخلص من جلود الخنازير أو عظامها إلا عند الضرورة.</w:t>
      </w:r>
    </w:p>
    <w:p w14:paraId="49BA9F3D" w14:textId="77777777" w:rsidR="00406976" w:rsidRPr="00406976" w:rsidRDefault="00406976" w:rsidP="00406976">
      <w:pPr>
        <w:jc w:val="both"/>
        <w:rPr>
          <w:rFonts w:cs="Traditional Arabic"/>
          <w:sz w:val="36"/>
          <w:szCs w:val="36"/>
        </w:rPr>
      </w:pPr>
      <w:r w:rsidRPr="00406976">
        <w:rPr>
          <w:rFonts w:cs="Traditional Arabic" w:hint="cs"/>
          <w:sz w:val="36"/>
          <w:szCs w:val="36"/>
          <w:rtl/>
        </w:rPr>
        <w:t>- الأشربة التي يضاف إليها الدم المسفوح تعتبر نجسة محرمة، وكذلك التي تضاف إليها البلازما.</w:t>
      </w:r>
    </w:p>
    <w:p w14:paraId="177BC0ED" w14:textId="77777777" w:rsidR="00406976" w:rsidRPr="00406976" w:rsidRDefault="00406976" w:rsidP="00406976">
      <w:pPr>
        <w:spacing w:after="200" w:line="276" w:lineRule="auto"/>
        <w:jc w:val="both"/>
        <w:rPr>
          <w:rFonts w:ascii="Traditional Arabic" w:eastAsia="Calibri" w:hAnsi="Traditional Arabic" w:cs="Traditional Arabic"/>
          <w:sz w:val="36"/>
          <w:szCs w:val="36"/>
          <w:lang w:eastAsia="en-US"/>
        </w:rPr>
      </w:pPr>
    </w:p>
    <w:p w14:paraId="01A50ECE" w14:textId="77777777" w:rsidR="00406976" w:rsidRPr="00406976" w:rsidRDefault="00406976" w:rsidP="00406976">
      <w:pPr>
        <w:jc w:val="center"/>
        <w:rPr>
          <w:rFonts w:cs="Traditional Arabic"/>
          <w:b/>
          <w:bCs/>
          <w:color w:val="FF0000"/>
          <w:sz w:val="36"/>
          <w:szCs w:val="36"/>
          <w:rtl/>
        </w:rPr>
      </w:pPr>
    </w:p>
    <w:p w14:paraId="3435ABFC" w14:textId="77777777" w:rsidR="0054636D" w:rsidRDefault="0054636D" w:rsidP="00406976">
      <w:pPr>
        <w:jc w:val="center"/>
        <w:rPr>
          <w:rFonts w:cs="Traditional Arabic"/>
          <w:b/>
          <w:bCs/>
          <w:color w:val="FF0000"/>
          <w:sz w:val="36"/>
          <w:szCs w:val="36"/>
          <w:rtl/>
        </w:rPr>
      </w:pPr>
    </w:p>
    <w:p w14:paraId="0A13B067" w14:textId="77777777" w:rsidR="00406976" w:rsidRPr="00406976" w:rsidRDefault="00406976" w:rsidP="00406976">
      <w:pPr>
        <w:jc w:val="center"/>
        <w:rPr>
          <w:rFonts w:cs="Traditional Arabic"/>
          <w:b/>
          <w:bCs/>
          <w:color w:val="FF0000"/>
          <w:sz w:val="36"/>
          <w:szCs w:val="36"/>
          <w:rtl/>
        </w:rPr>
      </w:pPr>
      <w:r w:rsidRPr="00406976">
        <w:rPr>
          <w:rFonts w:cs="Traditional Arabic" w:hint="cs"/>
          <w:b/>
          <w:bCs/>
          <w:color w:val="FF0000"/>
          <w:sz w:val="36"/>
          <w:szCs w:val="36"/>
          <w:rtl/>
        </w:rPr>
        <w:lastRenderedPageBreak/>
        <w:t>الانتفاع بالأعيان المحرَّمة</w:t>
      </w:r>
    </w:p>
    <w:p w14:paraId="306313D5" w14:textId="77777777" w:rsidR="00406976" w:rsidRPr="00406976" w:rsidRDefault="00406976" w:rsidP="00406976">
      <w:pPr>
        <w:jc w:val="both"/>
        <w:rPr>
          <w:rFonts w:cs="Traditional Arabic"/>
          <w:b/>
          <w:bCs/>
          <w:sz w:val="36"/>
          <w:szCs w:val="36"/>
          <w:rtl/>
        </w:rPr>
      </w:pPr>
    </w:p>
    <w:p w14:paraId="63FC9B3F" w14:textId="77777777" w:rsidR="00406976" w:rsidRPr="00406976" w:rsidRDefault="00406976" w:rsidP="00406976">
      <w:pPr>
        <w:jc w:val="both"/>
        <w:rPr>
          <w:rFonts w:cs="Traditional Arabic"/>
          <w:b/>
          <w:bCs/>
          <w:sz w:val="36"/>
          <w:szCs w:val="36"/>
          <w:rtl/>
        </w:rPr>
      </w:pPr>
    </w:p>
    <w:p w14:paraId="6CDC9F4E" w14:textId="77777777" w:rsidR="00406976" w:rsidRDefault="00406976" w:rsidP="00406976">
      <w:pPr>
        <w:jc w:val="both"/>
        <w:rPr>
          <w:rFonts w:cs="Traditional Arabic"/>
          <w:b/>
          <w:bCs/>
          <w:sz w:val="36"/>
          <w:szCs w:val="36"/>
          <w:rtl/>
        </w:rPr>
      </w:pPr>
      <w:r w:rsidRPr="00406976">
        <w:rPr>
          <w:rFonts w:cs="Traditional Arabic" w:hint="cs"/>
          <w:b/>
          <w:bCs/>
          <w:sz w:val="36"/>
          <w:szCs w:val="36"/>
          <w:rtl/>
        </w:rPr>
        <w:t xml:space="preserve">الانتفاع بالأعيان المحرَّمة من الأطعمة والأشربة والألبسة /جمانة محمد أبو </w:t>
      </w:r>
      <w:proofErr w:type="gramStart"/>
      <w:r w:rsidRPr="00406976">
        <w:rPr>
          <w:rFonts w:cs="Traditional Arabic" w:hint="cs"/>
          <w:b/>
          <w:bCs/>
          <w:sz w:val="36"/>
          <w:szCs w:val="36"/>
          <w:rtl/>
        </w:rPr>
        <w:t>زيد .</w:t>
      </w:r>
      <w:proofErr w:type="gramEnd"/>
      <w:r w:rsidRPr="00406976">
        <w:rPr>
          <w:rFonts w:cs="Traditional Arabic" w:hint="cs"/>
          <w:b/>
          <w:bCs/>
          <w:sz w:val="36"/>
          <w:szCs w:val="36"/>
          <w:rtl/>
        </w:rPr>
        <w:t>- عمّان: دار النفائس، 1425 هـ، 326 ص.</w:t>
      </w:r>
    </w:p>
    <w:p w14:paraId="66D86C91" w14:textId="77777777" w:rsidR="005836DB" w:rsidRDefault="005836DB" w:rsidP="00406976">
      <w:pPr>
        <w:jc w:val="both"/>
        <w:rPr>
          <w:rFonts w:cs="Traditional Arabic"/>
          <w:b/>
          <w:bCs/>
          <w:sz w:val="36"/>
          <w:szCs w:val="36"/>
          <w:rtl/>
        </w:rPr>
      </w:pPr>
    </w:p>
    <w:p w14:paraId="17C9F2FC" w14:textId="77777777" w:rsidR="005836DB" w:rsidRPr="00406976" w:rsidRDefault="005836DB" w:rsidP="005836DB">
      <w:pPr>
        <w:jc w:val="center"/>
        <w:rPr>
          <w:rFonts w:cs="Traditional Arabic"/>
          <w:b/>
          <w:bCs/>
          <w:sz w:val="36"/>
          <w:szCs w:val="36"/>
          <w:rtl/>
        </w:rPr>
      </w:pPr>
      <w:r>
        <w:rPr>
          <w:rFonts w:cs="Traditional Arabic"/>
          <w:b/>
          <w:bCs/>
          <w:noProof/>
          <w:sz w:val="36"/>
          <w:szCs w:val="36"/>
          <w:rtl/>
          <w:lang w:eastAsia="en-US"/>
        </w:rPr>
        <w:drawing>
          <wp:inline distT="0" distB="0" distL="0" distR="0" wp14:anchorId="63AC58BC" wp14:editId="65D509AC">
            <wp:extent cx="1645920" cy="2314482"/>
            <wp:effectExtent l="0" t="0" r="0" b="0"/>
            <wp:docPr id="198" name="صورة 198" descr="C:\Users\محمد خير يوسف\Pictures\1341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محمد خير يوسف\Pictures\134102.gif"/>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645841" cy="2314370"/>
                    </a:xfrm>
                    <a:prstGeom prst="rect">
                      <a:avLst/>
                    </a:prstGeom>
                    <a:noFill/>
                    <a:ln>
                      <a:noFill/>
                    </a:ln>
                  </pic:spPr>
                </pic:pic>
              </a:graphicData>
            </a:graphic>
          </wp:inline>
        </w:drawing>
      </w:r>
    </w:p>
    <w:p w14:paraId="397B6E23" w14:textId="77777777" w:rsidR="00406976" w:rsidRPr="00406976" w:rsidRDefault="00406976" w:rsidP="00406976">
      <w:pPr>
        <w:jc w:val="both"/>
        <w:rPr>
          <w:rFonts w:cs="Traditional Arabic"/>
          <w:b/>
          <w:bCs/>
          <w:sz w:val="36"/>
          <w:szCs w:val="36"/>
          <w:rtl/>
        </w:rPr>
      </w:pPr>
    </w:p>
    <w:p w14:paraId="4F3CFE38" w14:textId="5721AC23" w:rsidR="00406976" w:rsidRPr="00406976" w:rsidRDefault="00406976" w:rsidP="00406976">
      <w:pPr>
        <w:jc w:val="both"/>
        <w:rPr>
          <w:rFonts w:cs="Traditional Arabic"/>
          <w:sz w:val="36"/>
          <w:szCs w:val="36"/>
          <w:rtl/>
        </w:rPr>
      </w:pPr>
      <w:r w:rsidRPr="00406976">
        <w:rPr>
          <w:rFonts w:cs="Traditional Arabic" w:hint="cs"/>
          <w:sz w:val="36"/>
          <w:szCs w:val="36"/>
          <w:rtl/>
        </w:rPr>
        <w:t xml:space="preserve"> الانتفاع بالأعيان المحرَّمة يراد به التصرف بما يمكن استغلاله واستخدامه من منافع الأشياء المحرمة، أو هو وصول الإنسان إلى بعض منافعه باستعمال المواد المحرمة أو استغلالها أو استهلاكها، كما تقول الباحثة، التي عالجت في كتابها هذا -وأصله رسالة جامعية- هذا الموضوع الحيوي، تحت مباحث عديدة، ضمَّتها أربعة فصول، عناوينها: أقسام الأعيان المحرمة، التصرفات الفعلية والقولية فيها، أثر الاستحالة على الانتفاع بها، أثر الاضطرار على الانتفاع بها.</w:t>
      </w:r>
    </w:p>
    <w:p w14:paraId="71F18B73" w14:textId="77777777" w:rsidR="00406976" w:rsidRPr="00406976" w:rsidRDefault="00406976" w:rsidP="00406976">
      <w:pPr>
        <w:jc w:val="both"/>
        <w:rPr>
          <w:rFonts w:cs="Traditional Arabic"/>
          <w:sz w:val="36"/>
          <w:szCs w:val="36"/>
          <w:rtl/>
        </w:rPr>
      </w:pPr>
      <w:r w:rsidRPr="00406976">
        <w:rPr>
          <w:rFonts w:cs="Traditional Arabic" w:hint="cs"/>
          <w:sz w:val="36"/>
          <w:szCs w:val="36"/>
          <w:rtl/>
        </w:rPr>
        <w:t xml:space="preserve">    ومما أوجزته من أحكام توصلت إليها في الخاتمة:</w:t>
      </w:r>
    </w:p>
    <w:p w14:paraId="5A7FA433" w14:textId="77777777" w:rsidR="00406976" w:rsidRPr="00406976" w:rsidRDefault="00406976" w:rsidP="00406976">
      <w:pPr>
        <w:numPr>
          <w:ilvl w:val="0"/>
          <w:numId w:val="6"/>
        </w:numPr>
        <w:contextualSpacing/>
        <w:jc w:val="both"/>
        <w:rPr>
          <w:rFonts w:cs="Traditional Arabic"/>
          <w:sz w:val="36"/>
          <w:szCs w:val="36"/>
          <w:rtl/>
        </w:rPr>
      </w:pPr>
      <w:r w:rsidRPr="00406976">
        <w:rPr>
          <w:rFonts w:cs="Traditional Arabic" w:hint="cs"/>
          <w:sz w:val="36"/>
          <w:szCs w:val="36"/>
          <w:rtl/>
        </w:rPr>
        <w:t>الخنزير نجس نجاسة عينية، حياً كان أم ميتاً، وجلده لا يطهر بالدباغ.</w:t>
      </w:r>
    </w:p>
    <w:p w14:paraId="6DCB283E" w14:textId="77777777" w:rsidR="00406976" w:rsidRPr="00406976" w:rsidRDefault="00406976" w:rsidP="00406976">
      <w:pPr>
        <w:numPr>
          <w:ilvl w:val="0"/>
          <w:numId w:val="6"/>
        </w:numPr>
        <w:contextualSpacing/>
        <w:jc w:val="both"/>
        <w:rPr>
          <w:rFonts w:cs="Traditional Arabic"/>
          <w:sz w:val="36"/>
          <w:szCs w:val="36"/>
        </w:rPr>
      </w:pPr>
      <w:r w:rsidRPr="00406976">
        <w:rPr>
          <w:rFonts w:cs="Traditional Arabic" w:hint="cs"/>
          <w:sz w:val="36"/>
          <w:szCs w:val="36"/>
          <w:rtl/>
        </w:rPr>
        <w:t xml:space="preserve">جلد الميتة وجلود ذوات الناب من السباع </w:t>
      </w:r>
      <w:r w:rsidRPr="00406976">
        <w:rPr>
          <w:rFonts w:cs="Traditional Arabic"/>
          <w:sz w:val="36"/>
          <w:szCs w:val="36"/>
          <w:rtl/>
        </w:rPr>
        <w:t>–</w:t>
      </w:r>
      <w:r w:rsidRPr="00406976">
        <w:rPr>
          <w:rFonts w:cs="Traditional Arabic" w:hint="cs"/>
          <w:sz w:val="36"/>
          <w:szCs w:val="36"/>
          <w:rtl/>
        </w:rPr>
        <w:t>إذ هي بعد الذبح في حكم الميتة- طاهرة بعد دباغها، ويحل الانتفاع بها مطلقاً.</w:t>
      </w:r>
    </w:p>
    <w:p w14:paraId="25D3CC0F" w14:textId="77777777" w:rsidR="00406976" w:rsidRPr="00406976" w:rsidRDefault="00406976" w:rsidP="00406976">
      <w:pPr>
        <w:numPr>
          <w:ilvl w:val="0"/>
          <w:numId w:val="6"/>
        </w:numPr>
        <w:contextualSpacing/>
        <w:jc w:val="both"/>
        <w:rPr>
          <w:rFonts w:cs="Traditional Arabic"/>
          <w:sz w:val="36"/>
          <w:szCs w:val="36"/>
        </w:rPr>
      </w:pPr>
      <w:r w:rsidRPr="00406976">
        <w:rPr>
          <w:rFonts w:cs="Traditional Arabic" w:hint="cs"/>
          <w:sz w:val="36"/>
          <w:szCs w:val="36"/>
          <w:rtl/>
        </w:rPr>
        <w:lastRenderedPageBreak/>
        <w:t>لواحق الميتة، من صوفها وشعرها ووبرها وعظمها وقرنها وإنفحتها... وغير ذلك، طاهرة يحل الانتفاع بها.</w:t>
      </w:r>
    </w:p>
    <w:p w14:paraId="494826E7" w14:textId="77777777" w:rsidR="00406976" w:rsidRPr="00406976" w:rsidRDefault="00406976" w:rsidP="00406976">
      <w:pPr>
        <w:numPr>
          <w:ilvl w:val="0"/>
          <w:numId w:val="6"/>
        </w:numPr>
        <w:contextualSpacing/>
        <w:jc w:val="both"/>
        <w:rPr>
          <w:rFonts w:cs="Traditional Arabic"/>
          <w:sz w:val="36"/>
          <w:szCs w:val="36"/>
        </w:rPr>
      </w:pPr>
      <w:r w:rsidRPr="00406976">
        <w:rPr>
          <w:rFonts w:cs="Traditional Arabic" w:hint="cs"/>
          <w:sz w:val="36"/>
          <w:szCs w:val="36"/>
          <w:rtl/>
        </w:rPr>
        <w:t>المصيد بذوات الناب من السباع وذوات المخلب من الطير المعلَّم كل منها حلال أكله. [تعني مما يحلُّ أكله منها].</w:t>
      </w:r>
    </w:p>
    <w:p w14:paraId="70094262" w14:textId="77777777" w:rsidR="00406976" w:rsidRPr="00406976" w:rsidRDefault="00406976" w:rsidP="00406976">
      <w:pPr>
        <w:numPr>
          <w:ilvl w:val="0"/>
          <w:numId w:val="6"/>
        </w:numPr>
        <w:contextualSpacing/>
        <w:jc w:val="both"/>
        <w:rPr>
          <w:rFonts w:cs="Traditional Arabic"/>
          <w:sz w:val="36"/>
          <w:szCs w:val="36"/>
        </w:rPr>
      </w:pPr>
      <w:r w:rsidRPr="00406976">
        <w:rPr>
          <w:rFonts w:cs="Traditional Arabic" w:hint="cs"/>
          <w:sz w:val="36"/>
          <w:szCs w:val="36"/>
          <w:rtl/>
        </w:rPr>
        <w:t>الأعيان المحرمة إن كانت لها أكثر من منفعة، وتوجهت الحرمة فيها إلى منفعة ما منها، لا يعني ذلك حرمة باقي منافعها.</w:t>
      </w:r>
    </w:p>
    <w:p w14:paraId="2E449AF8" w14:textId="77777777" w:rsidR="00406976" w:rsidRPr="00406976" w:rsidRDefault="00406976" w:rsidP="00406976">
      <w:pPr>
        <w:numPr>
          <w:ilvl w:val="0"/>
          <w:numId w:val="6"/>
        </w:numPr>
        <w:contextualSpacing/>
        <w:jc w:val="both"/>
        <w:rPr>
          <w:rFonts w:cs="Traditional Arabic"/>
          <w:sz w:val="36"/>
          <w:szCs w:val="36"/>
        </w:rPr>
      </w:pPr>
      <w:r w:rsidRPr="00406976">
        <w:rPr>
          <w:rFonts w:cs="Traditional Arabic" w:hint="cs"/>
          <w:sz w:val="36"/>
          <w:szCs w:val="36"/>
          <w:rtl/>
        </w:rPr>
        <w:t xml:space="preserve">الحيوانات التي كامل أو غالب علفها النجاسة، يُكره أكل لحمها وشرب لبنها أو أكل بيضها، كراهة </w:t>
      </w:r>
      <w:proofErr w:type="spellStart"/>
      <w:r w:rsidRPr="00406976">
        <w:rPr>
          <w:rFonts w:cs="Traditional Arabic" w:hint="cs"/>
          <w:sz w:val="36"/>
          <w:szCs w:val="36"/>
          <w:rtl/>
        </w:rPr>
        <w:t>تنزيهية</w:t>
      </w:r>
      <w:proofErr w:type="spellEnd"/>
      <w:r w:rsidRPr="00406976">
        <w:rPr>
          <w:rFonts w:cs="Traditional Arabic" w:hint="cs"/>
          <w:sz w:val="36"/>
          <w:szCs w:val="36"/>
          <w:rtl/>
        </w:rPr>
        <w:t>.</w:t>
      </w:r>
    </w:p>
    <w:p w14:paraId="18F9EF31" w14:textId="77777777" w:rsidR="00406976" w:rsidRPr="00406976" w:rsidRDefault="00406976" w:rsidP="00406976">
      <w:pPr>
        <w:numPr>
          <w:ilvl w:val="0"/>
          <w:numId w:val="6"/>
        </w:numPr>
        <w:contextualSpacing/>
        <w:jc w:val="both"/>
        <w:rPr>
          <w:rFonts w:cs="Traditional Arabic"/>
          <w:sz w:val="36"/>
          <w:szCs w:val="36"/>
        </w:rPr>
      </w:pPr>
      <w:r w:rsidRPr="00406976">
        <w:rPr>
          <w:rFonts w:cs="Traditional Arabic" w:hint="cs"/>
          <w:sz w:val="36"/>
          <w:szCs w:val="36"/>
          <w:rtl/>
        </w:rPr>
        <w:t>الحيوانات المتغذية على الأعلاف المصنعة، الداخل في تركيبها بعض المواد المحرمة والنجسة، كالهرمونات ومخلفات المجازر والدماء المسفوحة، إن ثبت أن لها ضرراً يلحق بمتناولها، فإنه يحرم أكلها، ومثلها النباتات المعالجة بالمواد الكيماوية.</w:t>
      </w:r>
    </w:p>
    <w:p w14:paraId="4759EF23" w14:textId="77777777" w:rsidR="00406976" w:rsidRPr="00406976" w:rsidRDefault="00406976" w:rsidP="00406976">
      <w:pPr>
        <w:numPr>
          <w:ilvl w:val="0"/>
          <w:numId w:val="6"/>
        </w:numPr>
        <w:contextualSpacing/>
        <w:jc w:val="both"/>
        <w:rPr>
          <w:sz w:val="36"/>
          <w:szCs w:val="36"/>
          <w:lang w:eastAsia="en-US"/>
        </w:rPr>
      </w:pPr>
      <w:r w:rsidRPr="00406976">
        <w:rPr>
          <w:rFonts w:cs="Traditional Arabic" w:hint="cs"/>
          <w:sz w:val="36"/>
          <w:szCs w:val="36"/>
          <w:rtl/>
        </w:rPr>
        <w:t>لا يحل للرجال لبس الثوب المموَّه بالذهب، ويحل لهم لبس ما موِّه بالفضة من الثياب، ما لم تصل فيه الفضة لحدٍّ يمكن معه القول بأن فيه تشبهاً بالنساء.</w:t>
      </w:r>
      <w:r w:rsidRPr="00406976">
        <w:rPr>
          <w:rFonts w:hint="cs"/>
          <w:sz w:val="36"/>
          <w:szCs w:val="36"/>
          <w:rtl/>
          <w:lang w:eastAsia="en-US"/>
        </w:rPr>
        <w:t xml:space="preserve">     </w:t>
      </w:r>
    </w:p>
    <w:p w14:paraId="6037DE5D" w14:textId="77777777" w:rsidR="00406976" w:rsidRPr="00406976" w:rsidRDefault="00406976" w:rsidP="00406976">
      <w:pPr>
        <w:ind w:left="360"/>
        <w:rPr>
          <w:b/>
          <w:bCs/>
          <w:sz w:val="36"/>
          <w:szCs w:val="36"/>
          <w:rtl/>
          <w:lang w:eastAsia="en-US"/>
        </w:rPr>
      </w:pPr>
    </w:p>
    <w:p w14:paraId="5A5A8F05" w14:textId="77777777" w:rsidR="00406976" w:rsidRPr="00406976" w:rsidRDefault="00406976" w:rsidP="00406976">
      <w:pPr>
        <w:rPr>
          <w:sz w:val="36"/>
          <w:szCs w:val="36"/>
          <w:rtl/>
          <w:lang w:eastAsia="en-US"/>
        </w:rPr>
      </w:pPr>
    </w:p>
    <w:p w14:paraId="5F2D889C" w14:textId="77777777" w:rsidR="00406976" w:rsidRPr="00406976" w:rsidRDefault="00406976" w:rsidP="00406976"/>
    <w:p w14:paraId="70DEA1AF" w14:textId="77777777" w:rsidR="007346F1" w:rsidRDefault="007346F1" w:rsidP="00DE1894">
      <w:pPr>
        <w:jc w:val="both"/>
        <w:rPr>
          <w:rFonts w:cs="Traditional Arabic"/>
          <w:sz w:val="36"/>
          <w:szCs w:val="36"/>
          <w:rtl/>
        </w:rPr>
      </w:pPr>
    </w:p>
    <w:p w14:paraId="27EDAEB0" w14:textId="77777777" w:rsidR="005836DB" w:rsidRDefault="005836DB" w:rsidP="00B20499">
      <w:pPr>
        <w:jc w:val="center"/>
        <w:rPr>
          <w:rFonts w:cs="Traditional Arabic"/>
          <w:b/>
          <w:bCs/>
          <w:color w:val="FF0000"/>
          <w:sz w:val="36"/>
          <w:szCs w:val="36"/>
          <w:rtl/>
        </w:rPr>
      </w:pPr>
    </w:p>
    <w:p w14:paraId="64535001" w14:textId="77777777" w:rsidR="005836DB" w:rsidRDefault="005836DB" w:rsidP="00B20499">
      <w:pPr>
        <w:jc w:val="center"/>
        <w:rPr>
          <w:rFonts w:cs="Traditional Arabic"/>
          <w:b/>
          <w:bCs/>
          <w:color w:val="FF0000"/>
          <w:sz w:val="36"/>
          <w:szCs w:val="36"/>
          <w:rtl/>
        </w:rPr>
      </w:pPr>
    </w:p>
    <w:p w14:paraId="6B312DCC" w14:textId="77777777" w:rsidR="005836DB" w:rsidRDefault="005836DB" w:rsidP="00B20499">
      <w:pPr>
        <w:jc w:val="center"/>
        <w:rPr>
          <w:rFonts w:cs="Traditional Arabic"/>
          <w:b/>
          <w:bCs/>
          <w:color w:val="FF0000"/>
          <w:sz w:val="36"/>
          <w:szCs w:val="36"/>
          <w:rtl/>
        </w:rPr>
      </w:pPr>
    </w:p>
    <w:p w14:paraId="58B6D97A" w14:textId="77777777" w:rsidR="005836DB" w:rsidRDefault="005836DB" w:rsidP="00B20499">
      <w:pPr>
        <w:jc w:val="center"/>
        <w:rPr>
          <w:rFonts w:cs="Traditional Arabic"/>
          <w:b/>
          <w:bCs/>
          <w:color w:val="FF0000"/>
          <w:sz w:val="36"/>
          <w:szCs w:val="36"/>
          <w:rtl/>
        </w:rPr>
      </w:pPr>
    </w:p>
    <w:p w14:paraId="79C20C96" w14:textId="77777777" w:rsidR="005836DB" w:rsidRDefault="005836DB" w:rsidP="00B20499">
      <w:pPr>
        <w:jc w:val="center"/>
        <w:rPr>
          <w:rFonts w:cs="Traditional Arabic"/>
          <w:b/>
          <w:bCs/>
          <w:color w:val="FF0000"/>
          <w:sz w:val="36"/>
          <w:szCs w:val="36"/>
          <w:rtl/>
        </w:rPr>
      </w:pPr>
    </w:p>
    <w:p w14:paraId="2469CC95" w14:textId="77777777" w:rsidR="005836DB" w:rsidRDefault="005836DB" w:rsidP="00B20499">
      <w:pPr>
        <w:jc w:val="center"/>
        <w:rPr>
          <w:rFonts w:cs="Traditional Arabic"/>
          <w:b/>
          <w:bCs/>
          <w:color w:val="FF0000"/>
          <w:sz w:val="36"/>
          <w:szCs w:val="36"/>
          <w:rtl/>
        </w:rPr>
      </w:pPr>
    </w:p>
    <w:p w14:paraId="09DA2DCC" w14:textId="77777777" w:rsidR="005836DB" w:rsidRDefault="005836DB" w:rsidP="00B20499">
      <w:pPr>
        <w:jc w:val="center"/>
        <w:rPr>
          <w:rFonts w:cs="Traditional Arabic"/>
          <w:b/>
          <w:bCs/>
          <w:color w:val="FF0000"/>
          <w:sz w:val="36"/>
          <w:szCs w:val="36"/>
          <w:rtl/>
        </w:rPr>
      </w:pPr>
    </w:p>
    <w:p w14:paraId="121BB165" w14:textId="77777777" w:rsidR="0054636D" w:rsidRDefault="0054636D" w:rsidP="00B20499">
      <w:pPr>
        <w:jc w:val="center"/>
        <w:rPr>
          <w:rFonts w:cs="Traditional Arabic"/>
          <w:b/>
          <w:bCs/>
          <w:color w:val="FF0000"/>
          <w:sz w:val="36"/>
          <w:szCs w:val="36"/>
          <w:rtl/>
        </w:rPr>
      </w:pPr>
    </w:p>
    <w:p w14:paraId="4B7131B4" w14:textId="77777777" w:rsidR="00B20499" w:rsidRDefault="0054636D" w:rsidP="00B20499">
      <w:pPr>
        <w:jc w:val="center"/>
        <w:rPr>
          <w:rFonts w:cs="Traditional Arabic"/>
          <w:b/>
          <w:bCs/>
          <w:color w:val="FF0000"/>
          <w:sz w:val="36"/>
          <w:szCs w:val="36"/>
          <w:rtl/>
        </w:rPr>
      </w:pPr>
      <w:r>
        <w:rPr>
          <w:rFonts w:cs="Traditional Arabic" w:hint="cs"/>
          <w:b/>
          <w:bCs/>
          <w:color w:val="FF0000"/>
          <w:sz w:val="36"/>
          <w:szCs w:val="36"/>
          <w:rtl/>
        </w:rPr>
        <w:lastRenderedPageBreak/>
        <w:t xml:space="preserve"> </w:t>
      </w:r>
      <w:r w:rsidR="00B20499">
        <w:rPr>
          <w:rFonts w:cs="Traditional Arabic" w:hint="cs"/>
          <w:b/>
          <w:bCs/>
          <w:color w:val="FF0000"/>
          <w:sz w:val="36"/>
          <w:szCs w:val="36"/>
          <w:rtl/>
        </w:rPr>
        <w:t>(35)</w:t>
      </w:r>
    </w:p>
    <w:p w14:paraId="508CA134" w14:textId="77777777" w:rsidR="00B20499" w:rsidRDefault="00B20499" w:rsidP="00B20499">
      <w:pPr>
        <w:jc w:val="center"/>
        <w:rPr>
          <w:rFonts w:cs="Traditional Arabic"/>
          <w:b/>
          <w:bCs/>
          <w:color w:val="FF0000"/>
          <w:sz w:val="36"/>
          <w:szCs w:val="36"/>
          <w:rtl/>
        </w:rPr>
      </w:pPr>
      <w:r w:rsidRPr="005A5B57">
        <w:rPr>
          <w:rFonts w:cs="Traditional Arabic" w:hint="cs"/>
          <w:b/>
          <w:bCs/>
          <w:color w:val="FF0000"/>
          <w:sz w:val="36"/>
          <w:szCs w:val="36"/>
          <w:rtl/>
        </w:rPr>
        <w:t>النوازل</w:t>
      </w:r>
      <w:r>
        <w:rPr>
          <w:rFonts w:cs="Traditional Arabic" w:hint="cs"/>
          <w:b/>
          <w:bCs/>
          <w:color w:val="FF0000"/>
          <w:sz w:val="36"/>
          <w:szCs w:val="36"/>
          <w:rtl/>
        </w:rPr>
        <w:t xml:space="preserve"> والفتاوى</w:t>
      </w:r>
    </w:p>
    <w:p w14:paraId="3E11276D" w14:textId="77777777" w:rsidR="00B20499" w:rsidRPr="005A5B57" w:rsidRDefault="00B20499" w:rsidP="00B20499">
      <w:pPr>
        <w:jc w:val="center"/>
        <w:rPr>
          <w:rFonts w:cs="Traditional Arabic"/>
          <w:b/>
          <w:bCs/>
          <w:color w:val="FF0000"/>
          <w:sz w:val="36"/>
          <w:szCs w:val="36"/>
          <w:rtl/>
        </w:rPr>
      </w:pPr>
    </w:p>
    <w:p w14:paraId="33224AC7" w14:textId="77777777" w:rsidR="00B20499" w:rsidRDefault="00B20499" w:rsidP="00B20499">
      <w:pPr>
        <w:jc w:val="both"/>
        <w:rPr>
          <w:rFonts w:cs="Traditional Arabic"/>
          <w:b/>
          <w:bCs/>
          <w:sz w:val="36"/>
          <w:szCs w:val="36"/>
          <w:rtl/>
        </w:rPr>
      </w:pPr>
    </w:p>
    <w:p w14:paraId="459B8763" w14:textId="77777777" w:rsidR="00B20499" w:rsidRDefault="00B20499" w:rsidP="00B20499">
      <w:pPr>
        <w:spacing w:after="200" w:line="276" w:lineRule="auto"/>
        <w:jc w:val="center"/>
        <w:rPr>
          <w:rFonts w:ascii="Calibri" w:eastAsia="Calibri" w:hAnsi="Calibri" w:cs="Traditional Arabic"/>
          <w:b/>
          <w:bCs/>
          <w:color w:val="FF0000"/>
          <w:sz w:val="36"/>
          <w:szCs w:val="36"/>
          <w:rtl/>
          <w:lang w:eastAsia="en-US"/>
        </w:rPr>
      </w:pPr>
      <w:r w:rsidRPr="00094F59">
        <w:rPr>
          <w:rFonts w:ascii="Calibri" w:eastAsia="Calibri" w:hAnsi="Calibri" w:cs="Traditional Arabic" w:hint="cs"/>
          <w:b/>
          <w:bCs/>
          <w:color w:val="FF0000"/>
          <w:sz w:val="36"/>
          <w:szCs w:val="36"/>
          <w:rtl/>
          <w:lang w:eastAsia="en-US"/>
        </w:rPr>
        <w:t>التأصيل الشرعي لفقه الواقع</w:t>
      </w:r>
    </w:p>
    <w:p w14:paraId="7AA5CBA9" w14:textId="77777777" w:rsidR="00B20499" w:rsidRPr="00094F59" w:rsidRDefault="00B20499" w:rsidP="00B20499">
      <w:pPr>
        <w:spacing w:after="200" w:line="276" w:lineRule="auto"/>
        <w:jc w:val="center"/>
        <w:rPr>
          <w:rFonts w:ascii="Calibri" w:eastAsia="Calibri" w:hAnsi="Calibri" w:cs="Traditional Arabic"/>
          <w:b/>
          <w:bCs/>
          <w:color w:val="FF0000"/>
          <w:sz w:val="36"/>
          <w:szCs w:val="36"/>
          <w:rtl/>
          <w:lang w:eastAsia="en-US"/>
        </w:rPr>
      </w:pPr>
    </w:p>
    <w:p w14:paraId="45830569" w14:textId="77777777" w:rsidR="00B20499" w:rsidRDefault="00B20499" w:rsidP="00B20499">
      <w:pPr>
        <w:spacing w:after="200" w:line="276" w:lineRule="auto"/>
        <w:ind w:firstLine="397"/>
        <w:jc w:val="both"/>
        <w:rPr>
          <w:rFonts w:ascii="Calibri" w:eastAsia="Calibri" w:hAnsi="Calibri" w:cs="Traditional Arabic"/>
          <w:b/>
          <w:bCs/>
          <w:sz w:val="36"/>
          <w:szCs w:val="36"/>
          <w:rtl/>
          <w:lang w:eastAsia="en-US"/>
        </w:rPr>
      </w:pPr>
      <w:r w:rsidRPr="00094F59">
        <w:rPr>
          <w:rFonts w:ascii="Calibri" w:eastAsia="Calibri" w:hAnsi="Calibri" w:cs="Traditional Arabic" w:hint="cs"/>
          <w:b/>
          <w:bCs/>
          <w:sz w:val="36"/>
          <w:szCs w:val="36"/>
          <w:rtl/>
          <w:lang w:eastAsia="en-US"/>
        </w:rPr>
        <w:t xml:space="preserve">التأصيل الشرعي لفقه الواقع/ محمد إبراهيم </w:t>
      </w:r>
      <w:proofErr w:type="spellStart"/>
      <w:proofErr w:type="gramStart"/>
      <w:r w:rsidRPr="00094F59">
        <w:rPr>
          <w:rFonts w:ascii="Calibri" w:eastAsia="Calibri" w:hAnsi="Calibri" w:cs="Traditional Arabic" w:hint="cs"/>
          <w:b/>
          <w:bCs/>
          <w:sz w:val="36"/>
          <w:szCs w:val="36"/>
          <w:rtl/>
          <w:lang w:eastAsia="en-US"/>
        </w:rPr>
        <w:t>الهسنياني</w:t>
      </w:r>
      <w:proofErr w:type="spellEnd"/>
      <w:r w:rsidRPr="00094F59">
        <w:rPr>
          <w:rFonts w:ascii="Calibri" w:eastAsia="Calibri" w:hAnsi="Calibri" w:cs="Traditional Arabic" w:hint="cs"/>
          <w:b/>
          <w:bCs/>
          <w:sz w:val="36"/>
          <w:szCs w:val="36"/>
          <w:rtl/>
          <w:lang w:eastAsia="en-US"/>
        </w:rPr>
        <w:t>._</w:t>
      </w:r>
      <w:proofErr w:type="gramEnd"/>
      <w:r w:rsidRPr="00094F59">
        <w:rPr>
          <w:rFonts w:ascii="Calibri" w:eastAsia="Calibri" w:hAnsi="Calibri" w:cs="Traditional Arabic" w:hint="cs"/>
          <w:b/>
          <w:bCs/>
          <w:sz w:val="36"/>
          <w:szCs w:val="36"/>
          <w:rtl/>
          <w:lang w:eastAsia="en-US"/>
        </w:rPr>
        <w:t xml:space="preserve"> القاهرة: دار التوزيع والنشر الإسلامية، 1426هـ، 231ص.</w:t>
      </w:r>
    </w:p>
    <w:p w14:paraId="4E736017" w14:textId="77777777" w:rsidR="00B20499" w:rsidRPr="00094F59" w:rsidRDefault="00B20499" w:rsidP="00B20499">
      <w:pPr>
        <w:spacing w:after="200" w:line="276" w:lineRule="auto"/>
        <w:ind w:firstLine="397"/>
        <w:jc w:val="both"/>
        <w:rPr>
          <w:rFonts w:ascii="Calibri" w:eastAsia="Calibri" w:hAnsi="Calibri" w:cs="Traditional Arabic"/>
          <w:b/>
          <w:bCs/>
          <w:sz w:val="36"/>
          <w:szCs w:val="36"/>
          <w:rtl/>
          <w:lang w:eastAsia="en-US"/>
        </w:rPr>
      </w:pPr>
    </w:p>
    <w:p w14:paraId="3B3A2F1E" w14:textId="77777777" w:rsidR="00B20499" w:rsidRPr="00094F59" w:rsidRDefault="00B20499" w:rsidP="00B20499">
      <w:pPr>
        <w:spacing w:after="200" w:line="276" w:lineRule="auto"/>
        <w:ind w:firstLine="397"/>
        <w:jc w:val="both"/>
        <w:rPr>
          <w:rFonts w:ascii="Calibri" w:eastAsia="Calibri" w:hAnsi="Calibri" w:cs="Traditional Arabic"/>
          <w:sz w:val="36"/>
          <w:szCs w:val="36"/>
          <w:rtl/>
          <w:lang w:eastAsia="en-US"/>
        </w:rPr>
      </w:pPr>
      <w:r w:rsidRPr="00094F59">
        <w:rPr>
          <w:rFonts w:ascii="Calibri" w:eastAsia="Calibri" w:hAnsi="Calibri" w:cs="Traditional Arabic" w:hint="cs"/>
          <w:sz w:val="36"/>
          <w:szCs w:val="36"/>
          <w:rtl/>
          <w:lang w:eastAsia="en-US"/>
        </w:rPr>
        <w:t>فقه الواقع مبني على دراسة الواقع المعيش دراسة دقيقة مستوعبة لكل جوانب الموضوع، معتمدة على أصح المعلومات وأدق البيانات والإحصائيات، كما يقول الشيخ يوسف القرضاوي.</w:t>
      </w:r>
    </w:p>
    <w:p w14:paraId="422E66CB" w14:textId="77777777" w:rsidR="00B20499" w:rsidRPr="00094F59" w:rsidRDefault="00B20499" w:rsidP="00B20499">
      <w:pPr>
        <w:spacing w:after="200" w:line="276" w:lineRule="auto"/>
        <w:ind w:firstLine="397"/>
        <w:jc w:val="both"/>
        <w:rPr>
          <w:rFonts w:ascii="Calibri" w:eastAsia="Calibri" w:hAnsi="Calibri" w:cs="Traditional Arabic"/>
          <w:sz w:val="36"/>
          <w:szCs w:val="36"/>
          <w:rtl/>
          <w:lang w:eastAsia="en-US"/>
        </w:rPr>
      </w:pPr>
      <w:r w:rsidRPr="00094F59">
        <w:rPr>
          <w:rFonts w:ascii="Calibri" w:eastAsia="Calibri" w:hAnsi="Calibri" w:cs="Traditional Arabic" w:hint="cs"/>
          <w:sz w:val="36"/>
          <w:szCs w:val="36"/>
          <w:rtl/>
          <w:lang w:eastAsia="en-US"/>
        </w:rPr>
        <w:t>ويذكر المؤلف أن هذا الفقه لم يتأصل شرعياً كباقي العلوم؛ لأن الإسلام تطبيق للواقع، سواء أكان في القرن الأول أم الثاني... فالإسلام لم يتغير فيه أصوله وتشريعاته، ولكن الذي حدث مستجدات عصرية واجتهادات في الفروع لم تكن موجودة في العصور الأولى. ونظراً لاهتمام المسلمين اليوم بالواقع، وخاصة واقع المسلمين، فإن دراسة هذا العلم أصبح من ضروريات العمل الإسلامي، فإن لكل أمة واقعها.</w:t>
      </w:r>
    </w:p>
    <w:p w14:paraId="092A4BDF" w14:textId="77777777" w:rsidR="00B20499" w:rsidRPr="00094F59" w:rsidRDefault="00B20499" w:rsidP="00B20499">
      <w:pPr>
        <w:spacing w:after="200" w:line="276" w:lineRule="auto"/>
        <w:ind w:firstLine="397"/>
        <w:jc w:val="both"/>
        <w:rPr>
          <w:rFonts w:ascii="Calibri" w:eastAsia="Calibri" w:hAnsi="Calibri" w:cs="Traditional Arabic"/>
          <w:sz w:val="36"/>
          <w:szCs w:val="36"/>
          <w:rtl/>
          <w:lang w:eastAsia="en-US"/>
        </w:rPr>
      </w:pPr>
      <w:r w:rsidRPr="00094F59">
        <w:rPr>
          <w:rFonts w:ascii="Calibri" w:eastAsia="Calibri" w:hAnsi="Calibri" w:cs="Traditional Arabic" w:hint="cs"/>
          <w:sz w:val="36"/>
          <w:szCs w:val="36"/>
          <w:rtl/>
          <w:lang w:eastAsia="en-US"/>
        </w:rPr>
        <w:t>ولهذا كتب المؤلف في التأصيل الشرعي لفقه الواقع، وبيَّن الأدلة الشرعية له حتى يكون واضحاً.</w:t>
      </w:r>
    </w:p>
    <w:p w14:paraId="36AD607C" w14:textId="77777777" w:rsidR="00B20499" w:rsidRPr="00094F59" w:rsidRDefault="00B20499" w:rsidP="00B20499">
      <w:pPr>
        <w:spacing w:after="200" w:line="276" w:lineRule="auto"/>
        <w:ind w:firstLine="397"/>
        <w:jc w:val="both"/>
        <w:rPr>
          <w:rFonts w:ascii="Calibri" w:eastAsia="Calibri" w:hAnsi="Calibri" w:cs="Traditional Arabic"/>
          <w:sz w:val="36"/>
          <w:szCs w:val="36"/>
          <w:rtl/>
          <w:lang w:eastAsia="en-US"/>
        </w:rPr>
      </w:pPr>
      <w:r w:rsidRPr="00094F59">
        <w:rPr>
          <w:rFonts w:ascii="Calibri" w:eastAsia="Calibri" w:hAnsi="Calibri" w:cs="Traditional Arabic" w:hint="cs"/>
          <w:sz w:val="36"/>
          <w:szCs w:val="36"/>
          <w:rtl/>
          <w:lang w:eastAsia="en-US"/>
        </w:rPr>
        <w:lastRenderedPageBreak/>
        <w:t>وقد جعل موضوعه في سبعة فصول، تحدث فيها عن القرآن الكريم وفقه الواقع، والسيرة النبوية وفقه الواقع، والسنة النبوية، والصحابة، والتابعين، وأئمة الفقه الأربعة وفقه الواقع، وجاء آخر فصل بعنوان: التيسير في الإسلام وفقه الواقع. وأصل الكتاب رسالة ماجستير.</w:t>
      </w:r>
    </w:p>
    <w:p w14:paraId="345B50E9" w14:textId="77777777" w:rsidR="00B20499" w:rsidRPr="00094F59" w:rsidRDefault="00B20499" w:rsidP="00B20499">
      <w:pPr>
        <w:spacing w:after="200" w:line="276" w:lineRule="auto"/>
        <w:jc w:val="both"/>
        <w:rPr>
          <w:rFonts w:ascii="Calibri" w:eastAsia="Calibri" w:hAnsi="Calibri" w:cs="Traditional Arabic"/>
          <w:sz w:val="32"/>
          <w:szCs w:val="32"/>
          <w:rtl/>
          <w:lang w:eastAsia="en-US"/>
        </w:rPr>
      </w:pPr>
    </w:p>
    <w:p w14:paraId="2E3BC8A5" w14:textId="77777777" w:rsidR="00B20499" w:rsidRPr="00D55F8F" w:rsidRDefault="00B20499" w:rsidP="00B20499">
      <w:pPr>
        <w:jc w:val="center"/>
        <w:rPr>
          <w:rFonts w:cs="Traditional Arabic"/>
          <w:b/>
          <w:bCs/>
          <w:smallCaps/>
          <w:color w:val="FF0000"/>
          <w:sz w:val="36"/>
          <w:szCs w:val="36"/>
          <w:rtl/>
        </w:rPr>
      </w:pPr>
      <w:r w:rsidRPr="00D55F8F">
        <w:rPr>
          <w:rFonts w:cs="Traditional Arabic" w:hint="cs"/>
          <w:b/>
          <w:bCs/>
          <w:smallCaps/>
          <w:color w:val="FF0000"/>
          <w:sz w:val="36"/>
          <w:szCs w:val="36"/>
          <w:rtl/>
        </w:rPr>
        <w:t>النوازل التشريعية</w:t>
      </w:r>
    </w:p>
    <w:p w14:paraId="468D3F27" w14:textId="77777777" w:rsidR="00B20499" w:rsidRDefault="00B20499" w:rsidP="00B20499">
      <w:pPr>
        <w:jc w:val="lowKashida"/>
        <w:rPr>
          <w:rFonts w:cs="Traditional Arabic"/>
          <w:b/>
          <w:bCs/>
          <w:smallCaps/>
          <w:sz w:val="36"/>
          <w:szCs w:val="36"/>
          <w:rtl/>
        </w:rPr>
      </w:pPr>
    </w:p>
    <w:p w14:paraId="33BC9382" w14:textId="77777777" w:rsidR="00B20499" w:rsidRDefault="00B20499" w:rsidP="00B20499">
      <w:pPr>
        <w:jc w:val="lowKashida"/>
        <w:rPr>
          <w:rFonts w:cs="Traditional Arabic"/>
          <w:b/>
          <w:bCs/>
          <w:smallCaps/>
          <w:sz w:val="36"/>
          <w:szCs w:val="36"/>
          <w:rtl/>
        </w:rPr>
      </w:pPr>
      <w:r w:rsidRPr="00D55F8F">
        <w:rPr>
          <w:rFonts w:cs="Traditional Arabic" w:hint="cs"/>
          <w:b/>
          <w:bCs/>
          <w:smallCaps/>
          <w:sz w:val="36"/>
          <w:szCs w:val="36"/>
          <w:rtl/>
        </w:rPr>
        <w:t xml:space="preserve">النوازل التشريعية/ ناصر بن عبدالله </w:t>
      </w:r>
      <w:proofErr w:type="spellStart"/>
      <w:proofErr w:type="gramStart"/>
      <w:r w:rsidRPr="00D55F8F">
        <w:rPr>
          <w:rFonts w:cs="Traditional Arabic" w:hint="cs"/>
          <w:b/>
          <w:bCs/>
          <w:smallCaps/>
          <w:sz w:val="36"/>
          <w:szCs w:val="36"/>
          <w:rtl/>
        </w:rPr>
        <w:t>الميمان</w:t>
      </w:r>
      <w:proofErr w:type="spellEnd"/>
      <w:r w:rsidRPr="00D55F8F">
        <w:rPr>
          <w:rFonts w:cs="Traditional Arabic" w:hint="cs"/>
          <w:b/>
          <w:bCs/>
          <w:smallCaps/>
          <w:sz w:val="36"/>
          <w:szCs w:val="36"/>
          <w:rtl/>
        </w:rPr>
        <w:t>.-</w:t>
      </w:r>
      <w:proofErr w:type="gramEnd"/>
      <w:r w:rsidRPr="00D55F8F">
        <w:rPr>
          <w:rFonts w:cs="Traditional Arabic" w:hint="cs"/>
          <w:b/>
          <w:bCs/>
          <w:smallCaps/>
          <w:sz w:val="36"/>
          <w:szCs w:val="36"/>
          <w:rtl/>
        </w:rPr>
        <w:t xml:space="preserve"> الدمام: دار ابن الجوزي، 1430هـ، 256ص.</w:t>
      </w:r>
    </w:p>
    <w:p w14:paraId="6473C1FC" w14:textId="77777777" w:rsidR="00B20499" w:rsidRDefault="00B20499" w:rsidP="00B20499">
      <w:pPr>
        <w:jc w:val="lowKashida"/>
        <w:rPr>
          <w:rFonts w:cs="Traditional Arabic"/>
          <w:b/>
          <w:bCs/>
          <w:smallCaps/>
          <w:sz w:val="36"/>
          <w:szCs w:val="36"/>
          <w:rtl/>
        </w:rPr>
      </w:pPr>
    </w:p>
    <w:p w14:paraId="47E5BFA1" w14:textId="77777777" w:rsidR="009E1373" w:rsidRDefault="009E1373" w:rsidP="009E1373">
      <w:pPr>
        <w:jc w:val="center"/>
        <w:rPr>
          <w:rFonts w:cs="Traditional Arabic"/>
          <w:b/>
          <w:bCs/>
          <w:smallCaps/>
          <w:sz w:val="36"/>
          <w:szCs w:val="36"/>
          <w:rtl/>
        </w:rPr>
      </w:pPr>
      <w:r>
        <w:rPr>
          <w:noProof/>
          <w:color w:val="0000FF"/>
          <w:lang w:eastAsia="en-US"/>
        </w:rPr>
        <w:drawing>
          <wp:inline distT="0" distB="0" distL="0" distR="0" wp14:anchorId="38E10279" wp14:editId="2B28A085">
            <wp:extent cx="2077517" cy="2987113"/>
            <wp:effectExtent l="0" t="0" r="0" b="3810"/>
            <wp:docPr id="199" name="irc_mi" descr="https://www.irsad.com.tr/foto/134379.jpg">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irsad.com.tr/foto/134379.jpg">
                      <a:hlinkClick r:id="rId268"/>
                    </pic:cNvPr>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077636" cy="2987284"/>
                    </a:xfrm>
                    <a:prstGeom prst="rect">
                      <a:avLst/>
                    </a:prstGeom>
                    <a:noFill/>
                    <a:ln>
                      <a:noFill/>
                    </a:ln>
                  </pic:spPr>
                </pic:pic>
              </a:graphicData>
            </a:graphic>
          </wp:inline>
        </w:drawing>
      </w:r>
    </w:p>
    <w:p w14:paraId="53F57095" w14:textId="77777777" w:rsidR="009E1373" w:rsidRPr="00D55F8F" w:rsidRDefault="009E1373" w:rsidP="00B20499">
      <w:pPr>
        <w:jc w:val="lowKashida"/>
        <w:rPr>
          <w:rFonts w:cs="Traditional Arabic"/>
          <w:b/>
          <w:bCs/>
          <w:smallCaps/>
          <w:sz w:val="36"/>
          <w:szCs w:val="36"/>
          <w:rtl/>
        </w:rPr>
      </w:pPr>
    </w:p>
    <w:p w14:paraId="09ECEFF4" w14:textId="77777777" w:rsidR="00B20499" w:rsidRPr="00D55F8F" w:rsidRDefault="00B20499" w:rsidP="00B20499">
      <w:pPr>
        <w:jc w:val="lowKashida"/>
        <w:rPr>
          <w:rFonts w:cs="Traditional Arabic"/>
          <w:smallCaps/>
          <w:sz w:val="36"/>
          <w:szCs w:val="36"/>
          <w:rtl/>
        </w:rPr>
      </w:pPr>
      <w:r w:rsidRPr="00D55F8F">
        <w:rPr>
          <w:rFonts w:cs="Traditional Arabic" w:hint="cs"/>
          <w:smallCaps/>
          <w:sz w:val="36"/>
          <w:szCs w:val="36"/>
          <w:rtl/>
        </w:rPr>
        <w:t>يحتوي على البحوث التالية:</w:t>
      </w:r>
    </w:p>
    <w:p w14:paraId="61BE25BA" w14:textId="77777777" w:rsidR="00B20499" w:rsidRPr="00D55F8F" w:rsidRDefault="00B20499" w:rsidP="00B20499">
      <w:pPr>
        <w:numPr>
          <w:ilvl w:val="0"/>
          <w:numId w:val="12"/>
        </w:numPr>
        <w:ind w:right="0"/>
        <w:jc w:val="lowKashida"/>
        <w:rPr>
          <w:rFonts w:cs="Traditional Arabic"/>
          <w:smallCaps/>
          <w:sz w:val="36"/>
          <w:szCs w:val="36"/>
        </w:rPr>
      </w:pPr>
      <w:r w:rsidRPr="00D55F8F">
        <w:rPr>
          <w:rFonts w:cs="Traditional Arabic" w:hint="cs"/>
          <w:smallCaps/>
          <w:sz w:val="36"/>
          <w:szCs w:val="36"/>
          <w:rtl/>
        </w:rPr>
        <w:t>التلفيق في الاجتهاد والتقليد.</w:t>
      </w:r>
    </w:p>
    <w:p w14:paraId="56BA325A" w14:textId="77777777" w:rsidR="00B20499" w:rsidRPr="00D55F8F" w:rsidRDefault="00B20499" w:rsidP="00B20499">
      <w:pPr>
        <w:numPr>
          <w:ilvl w:val="0"/>
          <w:numId w:val="12"/>
        </w:numPr>
        <w:ind w:right="0"/>
        <w:jc w:val="lowKashida"/>
        <w:rPr>
          <w:rFonts w:cs="Traditional Arabic"/>
          <w:smallCaps/>
          <w:sz w:val="36"/>
          <w:szCs w:val="36"/>
        </w:rPr>
      </w:pPr>
      <w:r w:rsidRPr="00D55F8F">
        <w:rPr>
          <w:rFonts w:cs="Traditional Arabic" w:hint="cs"/>
          <w:smallCaps/>
          <w:sz w:val="36"/>
          <w:szCs w:val="36"/>
          <w:rtl/>
        </w:rPr>
        <w:t>تفنين الأحكام وإلزام القضاة بها.</w:t>
      </w:r>
    </w:p>
    <w:p w14:paraId="402A821C" w14:textId="77777777" w:rsidR="00B20499" w:rsidRPr="00D55F8F" w:rsidRDefault="00B20499" w:rsidP="00B20499">
      <w:pPr>
        <w:numPr>
          <w:ilvl w:val="0"/>
          <w:numId w:val="12"/>
        </w:numPr>
        <w:ind w:right="0"/>
        <w:jc w:val="lowKashida"/>
        <w:rPr>
          <w:rFonts w:cs="Traditional Arabic"/>
          <w:smallCaps/>
          <w:sz w:val="36"/>
          <w:szCs w:val="36"/>
        </w:rPr>
      </w:pPr>
      <w:r w:rsidRPr="00D55F8F">
        <w:rPr>
          <w:rFonts w:cs="Traditional Arabic" w:hint="cs"/>
          <w:smallCaps/>
          <w:sz w:val="36"/>
          <w:szCs w:val="36"/>
          <w:rtl/>
        </w:rPr>
        <w:t>الفتوى: خطرها وأهميتها ومشكلاتها في العصر الحاضر وحلولها المقترحة.</w:t>
      </w:r>
    </w:p>
    <w:p w14:paraId="39CE36BA" w14:textId="77777777" w:rsidR="00B20499" w:rsidRPr="00D55F8F" w:rsidRDefault="00B20499" w:rsidP="00B20499">
      <w:pPr>
        <w:numPr>
          <w:ilvl w:val="0"/>
          <w:numId w:val="12"/>
        </w:numPr>
        <w:ind w:right="0"/>
        <w:jc w:val="lowKashida"/>
        <w:rPr>
          <w:rFonts w:cs="Traditional Arabic"/>
          <w:smallCaps/>
          <w:sz w:val="36"/>
          <w:szCs w:val="36"/>
        </w:rPr>
      </w:pPr>
      <w:r w:rsidRPr="00D55F8F">
        <w:rPr>
          <w:rFonts w:cs="Traditional Arabic" w:hint="cs"/>
          <w:smallCaps/>
          <w:sz w:val="36"/>
          <w:szCs w:val="36"/>
          <w:rtl/>
        </w:rPr>
        <w:t>مفهوم السماحة واليسر في الكتاب والسنة وأدلتهما.</w:t>
      </w:r>
    </w:p>
    <w:p w14:paraId="37164D25" w14:textId="77777777" w:rsidR="00B20499" w:rsidRPr="00D55F8F" w:rsidRDefault="00B20499" w:rsidP="00B20499">
      <w:pPr>
        <w:rPr>
          <w:rFonts w:cs="Traditional Arabic"/>
          <w:smallCaps/>
          <w:sz w:val="36"/>
          <w:szCs w:val="36"/>
          <w:rtl/>
        </w:rPr>
      </w:pPr>
    </w:p>
    <w:p w14:paraId="6D9A5A88" w14:textId="77777777" w:rsidR="00B20499" w:rsidRDefault="00B20499" w:rsidP="00B20499">
      <w:pPr>
        <w:jc w:val="center"/>
        <w:rPr>
          <w:rFonts w:cs="Traditional Arabic"/>
          <w:b/>
          <w:bCs/>
          <w:smallCaps/>
          <w:color w:val="FF0000"/>
          <w:sz w:val="36"/>
          <w:szCs w:val="36"/>
          <w:rtl/>
        </w:rPr>
      </w:pPr>
    </w:p>
    <w:p w14:paraId="5590084B" w14:textId="77777777" w:rsidR="00B20499" w:rsidRPr="00B43F22" w:rsidRDefault="00B20499" w:rsidP="00B20499">
      <w:pPr>
        <w:spacing w:after="200" w:line="276" w:lineRule="auto"/>
        <w:jc w:val="center"/>
        <w:rPr>
          <w:rFonts w:asciiTheme="minorHAnsi" w:eastAsiaTheme="minorHAnsi" w:hAnsiTheme="minorHAnsi" w:cs="Traditional Arabic"/>
          <w:b/>
          <w:bCs/>
          <w:color w:val="FF0000"/>
          <w:sz w:val="36"/>
          <w:szCs w:val="36"/>
          <w:rtl/>
          <w:lang w:eastAsia="en-US"/>
        </w:rPr>
      </w:pPr>
      <w:r w:rsidRPr="00B43F22">
        <w:rPr>
          <w:rFonts w:asciiTheme="minorHAnsi" w:eastAsiaTheme="minorHAnsi" w:hAnsiTheme="minorHAnsi" w:cs="Traditional Arabic" w:hint="cs"/>
          <w:b/>
          <w:bCs/>
          <w:color w:val="FF0000"/>
          <w:sz w:val="36"/>
          <w:szCs w:val="36"/>
          <w:rtl/>
          <w:lang w:eastAsia="en-US"/>
        </w:rPr>
        <w:t>أبحاث اجتهادية في نوازل عصرية</w:t>
      </w:r>
    </w:p>
    <w:p w14:paraId="119B0CE0" w14:textId="77777777" w:rsidR="00B20499" w:rsidRPr="00B43F22" w:rsidRDefault="00B20499" w:rsidP="00B20499">
      <w:pPr>
        <w:spacing w:after="200" w:line="276" w:lineRule="auto"/>
        <w:jc w:val="center"/>
        <w:rPr>
          <w:rFonts w:asciiTheme="minorHAnsi" w:eastAsiaTheme="minorHAnsi" w:hAnsiTheme="minorHAnsi" w:cs="Traditional Arabic"/>
          <w:b/>
          <w:bCs/>
          <w:color w:val="FF0000"/>
          <w:sz w:val="36"/>
          <w:szCs w:val="36"/>
          <w:rtl/>
          <w:lang w:eastAsia="en-US"/>
        </w:rPr>
      </w:pPr>
    </w:p>
    <w:p w14:paraId="0449A8DF" w14:textId="77777777" w:rsidR="00B20499" w:rsidRPr="00B43F22" w:rsidRDefault="00B20499" w:rsidP="00B20499">
      <w:pPr>
        <w:spacing w:after="200" w:line="276" w:lineRule="auto"/>
        <w:jc w:val="both"/>
        <w:rPr>
          <w:rFonts w:asciiTheme="minorHAnsi" w:eastAsiaTheme="minorHAnsi" w:hAnsiTheme="minorHAnsi" w:cs="Traditional Arabic"/>
          <w:b/>
          <w:bCs/>
          <w:sz w:val="36"/>
          <w:szCs w:val="36"/>
          <w:rtl/>
          <w:lang w:eastAsia="en-US"/>
        </w:rPr>
      </w:pPr>
      <w:r w:rsidRPr="00B43F22">
        <w:rPr>
          <w:rFonts w:asciiTheme="minorHAnsi" w:eastAsiaTheme="minorHAnsi" w:hAnsiTheme="minorHAnsi" w:cs="Traditional Arabic" w:hint="cs"/>
          <w:b/>
          <w:bCs/>
          <w:sz w:val="36"/>
          <w:szCs w:val="36"/>
          <w:rtl/>
          <w:lang w:eastAsia="en-US"/>
        </w:rPr>
        <w:t xml:space="preserve">أبحاث اجتهادية في نوازل عصرية/ قطب </w:t>
      </w:r>
      <w:proofErr w:type="spellStart"/>
      <w:proofErr w:type="gramStart"/>
      <w:r w:rsidRPr="00B43F22">
        <w:rPr>
          <w:rFonts w:asciiTheme="minorHAnsi" w:eastAsiaTheme="minorHAnsi" w:hAnsiTheme="minorHAnsi" w:cs="Traditional Arabic" w:hint="cs"/>
          <w:b/>
          <w:bCs/>
          <w:sz w:val="36"/>
          <w:szCs w:val="36"/>
          <w:rtl/>
          <w:lang w:eastAsia="en-US"/>
        </w:rPr>
        <w:t>الريسوني</w:t>
      </w:r>
      <w:proofErr w:type="spellEnd"/>
      <w:r w:rsidRPr="00B43F22">
        <w:rPr>
          <w:rFonts w:asciiTheme="minorHAnsi" w:eastAsiaTheme="minorHAnsi" w:hAnsiTheme="minorHAnsi" w:cs="Traditional Arabic" w:hint="cs"/>
          <w:b/>
          <w:bCs/>
          <w:sz w:val="36"/>
          <w:szCs w:val="36"/>
          <w:rtl/>
          <w:lang w:eastAsia="en-US"/>
        </w:rPr>
        <w:t>.-</w:t>
      </w:r>
      <w:proofErr w:type="gramEnd"/>
      <w:r w:rsidRPr="00B43F22">
        <w:rPr>
          <w:rFonts w:asciiTheme="minorHAnsi" w:eastAsiaTheme="minorHAnsi" w:hAnsiTheme="minorHAnsi" w:cs="Traditional Arabic" w:hint="cs"/>
          <w:b/>
          <w:bCs/>
          <w:sz w:val="36"/>
          <w:szCs w:val="36"/>
          <w:rtl/>
          <w:lang w:eastAsia="en-US"/>
        </w:rPr>
        <w:t xml:space="preserve"> بيروت: دار ابن حزم، 1432هـ، 348 ص.</w:t>
      </w:r>
    </w:p>
    <w:p w14:paraId="18E02F08" w14:textId="77777777" w:rsidR="00B20499" w:rsidRPr="00B43F22" w:rsidRDefault="00B20499" w:rsidP="00B20499">
      <w:pPr>
        <w:spacing w:after="200" w:line="276" w:lineRule="auto"/>
        <w:jc w:val="both"/>
        <w:rPr>
          <w:rFonts w:asciiTheme="minorHAnsi" w:eastAsiaTheme="minorHAnsi" w:hAnsiTheme="minorHAnsi" w:cs="Traditional Arabic"/>
          <w:b/>
          <w:bCs/>
          <w:sz w:val="36"/>
          <w:szCs w:val="36"/>
          <w:rtl/>
          <w:lang w:eastAsia="en-US"/>
        </w:rPr>
      </w:pPr>
    </w:p>
    <w:p w14:paraId="6B790C56" w14:textId="77777777" w:rsidR="00B20499" w:rsidRPr="00B43F22" w:rsidRDefault="00B20499" w:rsidP="00B20499">
      <w:pPr>
        <w:spacing w:after="200" w:line="276" w:lineRule="auto"/>
        <w:jc w:val="center"/>
        <w:rPr>
          <w:rFonts w:asciiTheme="minorHAnsi" w:eastAsiaTheme="minorHAnsi" w:hAnsiTheme="minorHAnsi" w:cs="Traditional Arabic"/>
          <w:b/>
          <w:bCs/>
          <w:sz w:val="36"/>
          <w:szCs w:val="36"/>
          <w:rtl/>
          <w:lang w:eastAsia="en-US"/>
        </w:rPr>
      </w:pPr>
      <w:r w:rsidRPr="00B43F22">
        <w:rPr>
          <w:rFonts w:asciiTheme="minorHAnsi" w:eastAsiaTheme="minorHAnsi" w:hAnsiTheme="minorHAnsi" w:cs="Traditional Arabic"/>
          <w:b/>
          <w:bCs/>
          <w:noProof/>
          <w:sz w:val="36"/>
          <w:szCs w:val="36"/>
          <w:rtl/>
          <w:lang w:eastAsia="en-US"/>
        </w:rPr>
        <w:drawing>
          <wp:inline distT="0" distB="0" distL="0" distR="0" wp14:anchorId="50A2C982" wp14:editId="10196D1A">
            <wp:extent cx="1719382" cy="2447939"/>
            <wp:effectExtent l="19050" t="0" r="0" b="0"/>
            <wp:docPr id="93" name="صورة 1" descr="E:\Images\الكاميرا\201204\201204A0\20120415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mages\الكاميرا\201204\201204A0\20120415461.jpg"/>
                    <pic:cNvPicPr>
                      <a:picLocks noChangeAspect="1" noChangeArrowheads="1"/>
                    </pic:cNvPicPr>
                  </pic:nvPicPr>
                  <pic:blipFill>
                    <a:blip r:embed="rId270" cstate="print"/>
                    <a:srcRect l="5812" t="7640" r="50219" b="9062"/>
                    <a:stretch>
                      <a:fillRect/>
                    </a:stretch>
                  </pic:blipFill>
                  <pic:spPr bwMode="auto">
                    <a:xfrm>
                      <a:off x="0" y="0"/>
                      <a:ext cx="1719777" cy="2448502"/>
                    </a:xfrm>
                    <a:prstGeom prst="rect">
                      <a:avLst/>
                    </a:prstGeom>
                    <a:noFill/>
                    <a:ln w="9525">
                      <a:noFill/>
                      <a:miter lim="800000"/>
                      <a:headEnd/>
                      <a:tailEnd/>
                    </a:ln>
                  </pic:spPr>
                </pic:pic>
              </a:graphicData>
            </a:graphic>
          </wp:inline>
        </w:drawing>
      </w:r>
    </w:p>
    <w:p w14:paraId="1DDB358E" w14:textId="77777777" w:rsidR="00B20499" w:rsidRPr="00B43F22" w:rsidRDefault="00B20499" w:rsidP="00B20499">
      <w:pPr>
        <w:spacing w:after="200" w:line="276" w:lineRule="auto"/>
        <w:jc w:val="center"/>
        <w:rPr>
          <w:rFonts w:asciiTheme="minorHAnsi" w:eastAsiaTheme="minorHAnsi" w:hAnsiTheme="minorHAnsi" w:cs="Traditional Arabic"/>
          <w:b/>
          <w:bCs/>
          <w:sz w:val="36"/>
          <w:szCs w:val="36"/>
          <w:rtl/>
          <w:lang w:eastAsia="en-US"/>
        </w:rPr>
      </w:pPr>
    </w:p>
    <w:p w14:paraId="7DA25B3A" w14:textId="77777777" w:rsidR="00B20499" w:rsidRPr="00B43F22" w:rsidRDefault="00B20499" w:rsidP="00B20499">
      <w:pPr>
        <w:spacing w:after="200" w:line="276" w:lineRule="auto"/>
        <w:jc w:val="both"/>
        <w:rPr>
          <w:rFonts w:asciiTheme="minorHAnsi" w:eastAsiaTheme="minorHAnsi" w:hAnsiTheme="minorHAnsi" w:cs="Traditional Arabic"/>
          <w:sz w:val="36"/>
          <w:szCs w:val="36"/>
          <w:rtl/>
          <w:lang w:eastAsia="en-US"/>
        </w:rPr>
      </w:pPr>
      <w:r w:rsidRPr="00B43F22">
        <w:rPr>
          <w:rFonts w:asciiTheme="minorHAnsi" w:eastAsiaTheme="minorHAnsi" w:hAnsiTheme="minorHAnsi" w:cs="Traditional Arabic" w:hint="cs"/>
          <w:sz w:val="36"/>
          <w:szCs w:val="36"/>
          <w:rtl/>
          <w:lang w:eastAsia="en-US"/>
        </w:rPr>
        <w:t>أبحاث في نوازل فقهية معاصرة عرضها المؤلف على مؤتمرات فقهية دولية، أدلى فيها بدلوه مع إخوانه من أهل العلم، وهي خمسة مباحث:</w:t>
      </w:r>
    </w:p>
    <w:p w14:paraId="5892CDAF" w14:textId="77777777" w:rsidR="00B20499" w:rsidRPr="00B43F22" w:rsidRDefault="00B20499" w:rsidP="00B20499">
      <w:pPr>
        <w:spacing w:after="200" w:line="276" w:lineRule="auto"/>
        <w:jc w:val="both"/>
        <w:rPr>
          <w:rFonts w:asciiTheme="minorHAnsi" w:eastAsiaTheme="minorHAnsi" w:hAnsiTheme="minorHAnsi" w:cs="Traditional Arabic"/>
          <w:sz w:val="36"/>
          <w:szCs w:val="36"/>
          <w:rtl/>
          <w:lang w:eastAsia="en-US"/>
        </w:rPr>
      </w:pPr>
      <w:r w:rsidRPr="00B43F22">
        <w:rPr>
          <w:rFonts w:asciiTheme="minorHAnsi" w:eastAsiaTheme="minorHAnsi" w:hAnsiTheme="minorHAnsi" w:cs="Traditional Arabic" w:hint="cs"/>
          <w:sz w:val="36"/>
          <w:szCs w:val="36"/>
          <w:rtl/>
          <w:lang w:eastAsia="en-US"/>
        </w:rPr>
        <w:t xml:space="preserve">1. </w:t>
      </w:r>
      <w:r w:rsidRPr="00B43F22">
        <w:rPr>
          <w:rFonts w:asciiTheme="minorHAnsi" w:eastAsiaTheme="minorHAnsi" w:hAnsiTheme="minorHAnsi" w:cs="Traditional Arabic" w:hint="cs"/>
          <w:b/>
          <w:bCs/>
          <w:sz w:val="36"/>
          <w:szCs w:val="36"/>
          <w:rtl/>
          <w:lang w:eastAsia="en-US"/>
        </w:rPr>
        <w:t>عقوبة التعزير وأثرها في مواجهة جرائم البيئة.</w:t>
      </w:r>
    </w:p>
    <w:p w14:paraId="12E9981B" w14:textId="77777777" w:rsidR="00B20499" w:rsidRPr="00B43F22" w:rsidRDefault="00B20499" w:rsidP="00B20499">
      <w:pPr>
        <w:spacing w:after="200" w:line="276" w:lineRule="auto"/>
        <w:jc w:val="both"/>
        <w:rPr>
          <w:rFonts w:asciiTheme="minorHAnsi" w:eastAsiaTheme="minorHAnsi" w:hAnsiTheme="minorHAnsi" w:cs="Traditional Arabic"/>
          <w:sz w:val="36"/>
          <w:szCs w:val="36"/>
          <w:rtl/>
          <w:lang w:eastAsia="en-US"/>
        </w:rPr>
      </w:pPr>
      <w:r w:rsidRPr="00B43F22">
        <w:rPr>
          <w:rFonts w:asciiTheme="minorHAnsi" w:eastAsiaTheme="minorHAnsi" w:hAnsiTheme="minorHAnsi" w:cs="Traditional Arabic" w:hint="cs"/>
          <w:sz w:val="36"/>
          <w:szCs w:val="36"/>
          <w:rtl/>
          <w:lang w:eastAsia="en-US"/>
        </w:rPr>
        <w:t xml:space="preserve">ذكر فيه جرائم البيئة في ميزان التشريع الجنائي الإسلامي، وضوابط تطبيق عقوبة التعزير على هذه الجرائم، ووضَّح أن الفساد البيئي جريمة مستحدثة لا حدَّ فيها ولا كفّارة، فتيقَّن التصدي </w:t>
      </w:r>
      <w:r w:rsidRPr="00B43F22">
        <w:rPr>
          <w:rFonts w:asciiTheme="minorHAnsi" w:eastAsiaTheme="minorHAnsi" w:hAnsiTheme="minorHAnsi" w:cs="Traditional Arabic" w:hint="cs"/>
          <w:sz w:val="36"/>
          <w:szCs w:val="36"/>
          <w:rtl/>
          <w:lang w:eastAsia="en-US"/>
        </w:rPr>
        <w:lastRenderedPageBreak/>
        <w:t xml:space="preserve">لها في إطار عقوبات التعزير، التي تناط باجتهاد الأئمة وولاة الأمور بحسب ما تقتضيه المصلحة زماناً ومكاناً وحالاً، وبحسب ظروف مقترف الجريمة نفسه، ودعا إلى الاستفادة من النظام </w:t>
      </w:r>
      <w:proofErr w:type="spellStart"/>
      <w:r w:rsidRPr="00B43F22">
        <w:rPr>
          <w:rFonts w:asciiTheme="minorHAnsi" w:eastAsiaTheme="minorHAnsi" w:hAnsiTheme="minorHAnsi" w:cs="Traditional Arabic" w:hint="cs"/>
          <w:sz w:val="36"/>
          <w:szCs w:val="36"/>
          <w:rtl/>
          <w:lang w:eastAsia="en-US"/>
        </w:rPr>
        <w:t>التعزيري</w:t>
      </w:r>
      <w:proofErr w:type="spellEnd"/>
      <w:r w:rsidRPr="00B43F22">
        <w:rPr>
          <w:rFonts w:asciiTheme="minorHAnsi" w:eastAsiaTheme="minorHAnsi" w:hAnsiTheme="minorHAnsi" w:cs="Traditional Arabic" w:hint="cs"/>
          <w:sz w:val="36"/>
          <w:szCs w:val="36"/>
          <w:rtl/>
          <w:lang w:eastAsia="en-US"/>
        </w:rPr>
        <w:t xml:space="preserve"> في قوانين العقوبات المعمول بها في محاكم الدول الإسلامية.</w:t>
      </w:r>
    </w:p>
    <w:p w14:paraId="267CFC02" w14:textId="77777777" w:rsidR="00B20499" w:rsidRPr="00B43F22" w:rsidRDefault="00B20499" w:rsidP="00B20499">
      <w:pPr>
        <w:spacing w:after="200" w:line="276" w:lineRule="auto"/>
        <w:jc w:val="both"/>
        <w:rPr>
          <w:rFonts w:asciiTheme="minorHAnsi" w:eastAsiaTheme="minorHAnsi" w:hAnsiTheme="minorHAnsi" w:cs="Traditional Arabic"/>
          <w:sz w:val="36"/>
          <w:szCs w:val="36"/>
          <w:rtl/>
          <w:lang w:eastAsia="en-US"/>
        </w:rPr>
      </w:pPr>
      <w:r w:rsidRPr="00B43F22">
        <w:rPr>
          <w:rFonts w:asciiTheme="minorHAnsi" w:eastAsiaTheme="minorHAnsi" w:hAnsiTheme="minorHAnsi" w:cs="Traditional Arabic" w:hint="cs"/>
          <w:sz w:val="36"/>
          <w:szCs w:val="36"/>
          <w:rtl/>
          <w:lang w:eastAsia="en-US"/>
        </w:rPr>
        <w:t xml:space="preserve">2. </w:t>
      </w:r>
      <w:r w:rsidRPr="00B43F22">
        <w:rPr>
          <w:rFonts w:asciiTheme="minorHAnsi" w:eastAsiaTheme="minorHAnsi" w:hAnsiTheme="minorHAnsi" w:cs="Traditional Arabic" w:hint="cs"/>
          <w:b/>
          <w:bCs/>
          <w:sz w:val="36"/>
          <w:szCs w:val="36"/>
          <w:rtl/>
          <w:lang w:eastAsia="en-US"/>
        </w:rPr>
        <w:t>الاستحالة وتطبيقاتها المعاصرة في مجال التداوي</w:t>
      </w:r>
      <w:r w:rsidRPr="00B43F22">
        <w:rPr>
          <w:rFonts w:asciiTheme="minorHAnsi" w:eastAsiaTheme="minorHAnsi" w:hAnsiTheme="minorHAnsi" w:cs="Traditional Arabic" w:hint="cs"/>
          <w:sz w:val="36"/>
          <w:szCs w:val="36"/>
          <w:rtl/>
          <w:lang w:eastAsia="en-US"/>
        </w:rPr>
        <w:t>.</w:t>
      </w:r>
    </w:p>
    <w:p w14:paraId="23DC950C" w14:textId="77777777" w:rsidR="00B20499" w:rsidRPr="00B43F22" w:rsidRDefault="00B20499" w:rsidP="00B20499">
      <w:pPr>
        <w:spacing w:after="200" w:line="276" w:lineRule="auto"/>
        <w:jc w:val="both"/>
        <w:rPr>
          <w:rFonts w:asciiTheme="minorHAnsi" w:eastAsiaTheme="minorHAnsi" w:hAnsiTheme="minorHAnsi" w:cs="Traditional Arabic"/>
          <w:sz w:val="36"/>
          <w:szCs w:val="36"/>
          <w:rtl/>
          <w:lang w:eastAsia="en-US"/>
        </w:rPr>
      </w:pPr>
      <w:r w:rsidRPr="00B43F22">
        <w:rPr>
          <w:rFonts w:asciiTheme="minorHAnsi" w:eastAsiaTheme="minorHAnsi" w:hAnsiTheme="minorHAnsi" w:cs="Traditional Arabic" w:hint="cs"/>
          <w:sz w:val="36"/>
          <w:szCs w:val="36"/>
          <w:rtl/>
          <w:lang w:eastAsia="en-US"/>
        </w:rPr>
        <w:t>ويعني تحويل المادة إلى مركب آخر نتيجة التغيرات الكيميائية في البناء الجزئي للمادة، وذكر أن الراجح من أقوال أهل العلم أن للاستحالة أثراً في تطهير الأعيان، وأن الدواء الذي استحالت فيه المادة النجسة أو المحرمة وانقلبت إلى عين جديدة بسبب التفاعل الكيميائي يعدُّ حلال التناول؛ لزوال الوصف الموجب للحرمة، وقيام بدله الموجب للحلِّية.</w:t>
      </w:r>
    </w:p>
    <w:p w14:paraId="604EA94D" w14:textId="77777777" w:rsidR="00B20499" w:rsidRPr="00B43F22" w:rsidRDefault="00B20499" w:rsidP="00B20499">
      <w:pPr>
        <w:spacing w:after="200" w:line="276" w:lineRule="auto"/>
        <w:jc w:val="both"/>
        <w:rPr>
          <w:rFonts w:asciiTheme="minorHAnsi" w:eastAsiaTheme="minorHAnsi" w:hAnsiTheme="minorHAnsi" w:cs="Traditional Arabic"/>
          <w:sz w:val="36"/>
          <w:szCs w:val="36"/>
          <w:rtl/>
          <w:lang w:eastAsia="en-US"/>
        </w:rPr>
      </w:pPr>
      <w:r w:rsidRPr="00B43F22">
        <w:rPr>
          <w:rFonts w:asciiTheme="minorHAnsi" w:eastAsiaTheme="minorHAnsi" w:hAnsiTheme="minorHAnsi" w:cs="Traditional Arabic" w:hint="cs"/>
          <w:sz w:val="36"/>
          <w:szCs w:val="36"/>
          <w:rtl/>
          <w:lang w:eastAsia="en-US"/>
        </w:rPr>
        <w:t xml:space="preserve">ونبه إلى أن الاستحالة لا تنتج أثرها في تطهير الأعيان وقلب حقائق الأشياء إلا بعد التحقق منها بأدوات البحث المعتبر، مبيناً أن الاستحالة قاعدة من قواعد التيسير في الدين، تنبني على مراعاة </w:t>
      </w:r>
      <w:proofErr w:type="spellStart"/>
      <w:r w:rsidRPr="00B43F22">
        <w:rPr>
          <w:rFonts w:asciiTheme="minorHAnsi" w:eastAsiaTheme="minorHAnsi" w:hAnsiTheme="minorHAnsi" w:cs="Traditional Arabic" w:hint="cs"/>
          <w:sz w:val="36"/>
          <w:szCs w:val="36"/>
          <w:rtl/>
          <w:lang w:eastAsia="en-US"/>
        </w:rPr>
        <w:t>مآلات</w:t>
      </w:r>
      <w:proofErr w:type="spellEnd"/>
      <w:r w:rsidRPr="00B43F22">
        <w:rPr>
          <w:rFonts w:asciiTheme="minorHAnsi" w:eastAsiaTheme="minorHAnsi" w:hAnsiTheme="minorHAnsi" w:cs="Traditional Arabic" w:hint="cs"/>
          <w:sz w:val="36"/>
          <w:szCs w:val="36"/>
          <w:rtl/>
          <w:lang w:eastAsia="en-US"/>
        </w:rPr>
        <w:t xml:space="preserve"> الأمور، وحفظ المصالح.</w:t>
      </w:r>
    </w:p>
    <w:p w14:paraId="44C1D4CD" w14:textId="77777777" w:rsidR="00B20499" w:rsidRPr="00B43F22" w:rsidRDefault="00B20499" w:rsidP="00B20499">
      <w:pPr>
        <w:spacing w:after="200" w:line="276" w:lineRule="auto"/>
        <w:jc w:val="both"/>
        <w:rPr>
          <w:rFonts w:asciiTheme="minorHAnsi" w:eastAsiaTheme="minorHAnsi" w:hAnsiTheme="minorHAnsi" w:cs="Traditional Arabic"/>
          <w:sz w:val="36"/>
          <w:szCs w:val="36"/>
          <w:rtl/>
          <w:lang w:eastAsia="en-US"/>
        </w:rPr>
      </w:pPr>
      <w:r w:rsidRPr="00B43F22">
        <w:rPr>
          <w:rFonts w:asciiTheme="minorHAnsi" w:eastAsiaTheme="minorHAnsi" w:hAnsiTheme="minorHAnsi" w:cs="Traditional Arabic" w:hint="cs"/>
          <w:sz w:val="36"/>
          <w:szCs w:val="36"/>
          <w:rtl/>
          <w:lang w:eastAsia="en-US"/>
        </w:rPr>
        <w:t xml:space="preserve">3. </w:t>
      </w:r>
      <w:r w:rsidRPr="00B43F22">
        <w:rPr>
          <w:rFonts w:asciiTheme="minorHAnsi" w:eastAsiaTheme="minorHAnsi" w:hAnsiTheme="minorHAnsi" w:cs="Traditional Arabic" w:hint="cs"/>
          <w:b/>
          <w:bCs/>
          <w:sz w:val="36"/>
          <w:szCs w:val="36"/>
          <w:rtl/>
          <w:lang w:eastAsia="en-US"/>
        </w:rPr>
        <w:t>قواعد الوسائل وتطبيقاتها المعاصرة في مجال العمل الخيري.</w:t>
      </w:r>
      <w:r w:rsidRPr="00B43F22">
        <w:rPr>
          <w:rFonts w:asciiTheme="minorHAnsi" w:eastAsiaTheme="minorHAnsi" w:hAnsiTheme="minorHAnsi" w:cs="Traditional Arabic" w:hint="cs"/>
          <w:sz w:val="36"/>
          <w:szCs w:val="36"/>
          <w:rtl/>
          <w:lang w:eastAsia="en-US"/>
        </w:rPr>
        <w:t xml:space="preserve"> </w:t>
      </w:r>
    </w:p>
    <w:p w14:paraId="5B0D908A" w14:textId="77777777" w:rsidR="00B20499" w:rsidRPr="00B43F22" w:rsidRDefault="00B20499" w:rsidP="00B20499">
      <w:pPr>
        <w:spacing w:after="200" w:line="276" w:lineRule="auto"/>
        <w:jc w:val="both"/>
        <w:rPr>
          <w:rFonts w:asciiTheme="minorHAnsi" w:eastAsiaTheme="minorHAnsi" w:hAnsiTheme="minorHAnsi" w:cs="Traditional Arabic"/>
          <w:sz w:val="36"/>
          <w:szCs w:val="36"/>
          <w:rtl/>
          <w:lang w:eastAsia="en-US"/>
        </w:rPr>
      </w:pPr>
      <w:r w:rsidRPr="00B43F22">
        <w:rPr>
          <w:rFonts w:asciiTheme="minorHAnsi" w:eastAsiaTheme="minorHAnsi" w:hAnsiTheme="minorHAnsi" w:cs="Traditional Arabic" w:hint="cs"/>
          <w:sz w:val="36"/>
          <w:szCs w:val="36"/>
          <w:rtl/>
          <w:lang w:eastAsia="en-US"/>
        </w:rPr>
        <w:t xml:space="preserve">وللوسائل وزن في مجال العمل الخيري، إذ بها تغتني روافده، وتتراحب آفاقه من أمثل الوجوه وأيسرها، وكلما كان التوسل صحيحاً ومناسباً كانت ثمراته على حظّ كبير من النضج والإفادة. </w:t>
      </w:r>
    </w:p>
    <w:p w14:paraId="326EF6B2" w14:textId="77777777" w:rsidR="00B20499" w:rsidRPr="00B43F22" w:rsidRDefault="00B20499" w:rsidP="00B20499">
      <w:pPr>
        <w:spacing w:after="200" w:line="276" w:lineRule="auto"/>
        <w:jc w:val="both"/>
        <w:rPr>
          <w:rFonts w:asciiTheme="minorHAnsi" w:eastAsiaTheme="minorHAnsi" w:hAnsiTheme="minorHAnsi" w:cs="Traditional Arabic"/>
          <w:sz w:val="36"/>
          <w:szCs w:val="36"/>
          <w:rtl/>
          <w:lang w:eastAsia="en-US"/>
        </w:rPr>
      </w:pPr>
      <w:r w:rsidRPr="00B43F22">
        <w:rPr>
          <w:rFonts w:asciiTheme="minorHAnsi" w:eastAsiaTheme="minorHAnsi" w:hAnsiTheme="minorHAnsi" w:cs="Traditional Arabic" w:hint="cs"/>
          <w:sz w:val="36"/>
          <w:szCs w:val="36"/>
          <w:rtl/>
          <w:lang w:eastAsia="en-US"/>
        </w:rPr>
        <w:t>وقد نبه المؤلف هنا إلى أن العمل الخيري يفتقر إلى مواكبة شرعية تحتضن نوازله المطردة، إذ لا يمكن لهذا العمل - على نبل مقصده وسمو غايته- أن يبلغ أوجاً رفيعاً من حسن التدبير وكمال الإدارة ووفرة العائد، إلا في ضمان وثيق من الاجتهاد العصري، الذي يحوط البرامج والمناهج والآليات بضوابط شرعية...</w:t>
      </w:r>
    </w:p>
    <w:p w14:paraId="65FAC81A" w14:textId="77777777" w:rsidR="00B20499" w:rsidRPr="00B43F22" w:rsidRDefault="00B20499" w:rsidP="00B20499">
      <w:pPr>
        <w:spacing w:after="200" w:line="276" w:lineRule="auto"/>
        <w:jc w:val="both"/>
        <w:rPr>
          <w:rFonts w:asciiTheme="minorHAnsi" w:eastAsiaTheme="minorHAnsi" w:hAnsiTheme="minorHAnsi" w:cs="Traditional Arabic"/>
          <w:sz w:val="36"/>
          <w:szCs w:val="36"/>
          <w:rtl/>
          <w:lang w:eastAsia="en-US"/>
        </w:rPr>
      </w:pPr>
      <w:r w:rsidRPr="00B43F22">
        <w:rPr>
          <w:rFonts w:asciiTheme="minorHAnsi" w:eastAsiaTheme="minorHAnsi" w:hAnsiTheme="minorHAnsi" w:cs="Traditional Arabic" w:hint="cs"/>
          <w:sz w:val="36"/>
          <w:szCs w:val="36"/>
          <w:rtl/>
          <w:lang w:eastAsia="en-US"/>
        </w:rPr>
        <w:lastRenderedPageBreak/>
        <w:t xml:space="preserve">4. </w:t>
      </w:r>
      <w:r w:rsidRPr="00B43F22">
        <w:rPr>
          <w:rFonts w:asciiTheme="minorHAnsi" w:eastAsiaTheme="minorHAnsi" w:hAnsiTheme="minorHAnsi" w:cs="Traditional Arabic" w:hint="cs"/>
          <w:b/>
          <w:bCs/>
          <w:sz w:val="36"/>
          <w:szCs w:val="36"/>
          <w:rtl/>
          <w:lang w:eastAsia="en-US"/>
        </w:rPr>
        <w:t>نحو تأهيل اجتهادي لأعضاء هيئة الفتوى بالمصارف الإسلامية</w:t>
      </w:r>
      <w:r w:rsidRPr="00B43F22">
        <w:rPr>
          <w:rFonts w:asciiTheme="minorHAnsi" w:eastAsiaTheme="minorHAnsi" w:hAnsiTheme="minorHAnsi" w:cs="Traditional Arabic" w:hint="cs"/>
          <w:sz w:val="36"/>
          <w:szCs w:val="36"/>
          <w:rtl/>
          <w:lang w:eastAsia="en-US"/>
        </w:rPr>
        <w:t xml:space="preserve"> (رؤية في تفعيل الممارسة الشرعية).</w:t>
      </w:r>
    </w:p>
    <w:p w14:paraId="60DB8B8C" w14:textId="77777777" w:rsidR="00B20499" w:rsidRPr="00B43F22" w:rsidRDefault="00B20499" w:rsidP="00B20499">
      <w:pPr>
        <w:spacing w:after="200" w:line="276" w:lineRule="auto"/>
        <w:jc w:val="both"/>
        <w:rPr>
          <w:rFonts w:asciiTheme="minorHAnsi" w:eastAsiaTheme="minorHAnsi" w:hAnsiTheme="minorHAnsi" w:cs="Traditional Arabic"/>
          <w:sz w:val="36"/>
          <w:szCs w:val="36"/>
          <w:rtl/>
          <w:lang w:eastAsia="en-US"/>
        </w:rPr>
      </w:pPr>
      <w:r w:rsidRPr="00B43F22">
        <w:rPr>
          <w:rFonts w:asciiTheme="minorHAnsi" w:eastAsiaTheme="minorHAnsi" w:hAnsiTheme="minorHAnsi" w:cs="Traditional Arabic" w:hint="cs"/>
          <w:sz w:val="36"/>
          <w:szCs w:val="36"/>
          <w:rtl/>
          <w:lang w:eastAsia="en-US"/>
        </w:rPr>
        <w:t>نبه فيه إلى أن من التحديات المحدقة بالعمل المصرفي الإسلامي هشاشة الإطار الشرعي الحاكم على المعاملات المالية فيه.. وأن التأهيل الاجتهادي لمفتي المصارف الإسلامية يتيح له جودة الاستنباط وقوامة المنهج في معالجة القضايا المعاصرة، وأن الفتاوى المالية لا تقرُّ في نصابها الشرعي إلا بالفقه التام في الواقع المصرفي، والغوص في أسراره العلمية والعملية.. ثم ذكر ضوابط انتقاء أعضاء الفتوى لهذه المصارف.</w:t>
      </w:r>
    </w:p>
    <w:p w14:paraId="61856E99" w14:textId="77777777" w:rsidR="00B20499" w:rsidRPr="00B43F22" w:rsidRDefault="00B20499" w:rsidP="00B20499">
      <w:pPr>
        <w:spacing w:after="200" w:line="276" w:lineRule="auto"/>
        <w:jc w:val="both"/>
        <w:rPr>
          <w:rFonts w:asciiTheme="minorHAnsi" w:eastAsiaTheme="minorHAnsi" w:hAnsiTheme="minorHAnsi" w:cs="Traditional Arabic"/>
          <w:sz w:val="36"/>
          <w:szCs w:val="36"/>
          <w:rtl/>
          <w:lang w:eastAsia="en-US"/>
        </w:rPr>
      </w:pPr>
      <w:r w:rsidRPr="00B43F22">
        <w:rPr>
          <w:rFonts w:asciiTheme="minorHAnsi" w:eastAsiaTheme="minorHAnsi" w:hAnsiTheme="minorHAnsi" w:cs="Traditional Arabic" w:hint="cs"/>
          <w:sz w:val="36"/>
          <w:szCs w:val="36"/>
          <w:rtl/>
          <w:lang w:eastAsia="en-US"/>
        </w:rPr>
        <w:t xml:space="preserve">5. </w:t>
      </w:r>
      <w:r w:rsidRPr="00B43F22">
        <w:rPr>
          <w:rFonts w:asciiTheme="minorHAnsi" w:eastAsiaTheme="minorHAnsi" w:hAnsiTheme="minorHAnsi" w:cs="Traditional Arabic" w:hint="cs"/>
          <w:b/>
          <w:bCs/>
          <w:sz w:val="36"/>
          <w:szCs w:val="36"/>
          <w:rtl/>
          <w:lang w:eastAsia="en-US"/>
        </w:rPr>
        <w:t>رعاية ذوي الحاجات الخاصة في السنة النبوية: مستوياتها ومقاصدها</w:t>
      </w:r>
      <w:r w:rsidRPr="00B43F22">
        <w:rPr>
          <w:rFonts w:asciiTheme="minorHAnsi" w:eastAsiaTheme="minorHAnsi" w:hAnsiTheme="minorHAnsi" w:cs="Traditional Arabic" w:hint="cs"/>
          <w:sz w:val="36"/>
          <w:szCs w:val="36"/>
          <w:rtl/>
          <w:lang w:eastAsia="en-US"/>
        </w:rPr>
        <w:t xml:space="preserve">. </w:t>
      </w:r>
    </w:p>
    <w:p w14:paraId="56F0BD45" w14:textId="77777777" w:rsidR="00B20499" w:rsidRPr="00B43F22" w:rsidRDefault="00B20499" w:rsidP="00B20499">
      <w:pPr>
        <w:spacing w:after="200" w:line="276" w:lineRule="auto"/>
        <w:jc w:val="both"/>
        <w:rPr>
          <w:rFonts w:asciiTheme="minorHAnsi" w:eastAsiaTheme="minorHAnsi" w:hAnsiTheme="minorHAnsi" w:cs="Traditional Arabic"/>
          <w:sz w:val="36"/>
          <w:szCs w:val="36"/>
          <w:rtl/>
          <w:lang w:eastAsia="en-US"/>
        </w:rPr>
      </w:pPr>
      <w:r w:rsidRPr="00B43F22">
        <w:rPr>
          <w:rFonts w:asciiTheme="minorHAnsi" w:eastAsiaTheme="minorHAnsi" w:hAnsiTheme="minorHAnsi" w:cs="Traditional Arabic" w:hint="cs"/>
          <w:sz w:val="36"/>
          <w:szCs w:val="36"/>
          <w:rtl/>
          <w:lang w:eastAsia="en-US"/>
        </w:rPr>
        <w:t xml:space="preserve">أورد فيه من هذه المقاصد: الإعداد البدني، والجمالي، والتربية النفسية، والحفاظ على الكرامة الإنسانية، والإدماج الاجتماعي، والحرص على ترابط المجتمع، وصياغة المجتمع الصحي المثالي، واستيفاء </w:t>
      </w:r>
      <w:proofErr w:type="spellStart"/>
      <w:r w:rsidRPr="00B43F22">
        <w:rPr>
          <w:rFonts w:asciiTheme="minorHAnsi" w:eastAsiaTheme="minorHAnsi" w:hAnsiTheme="minorHAnsi" w:cs="Traditional Arabic" w:hint="cs"/>
          <w:sz w:val="36"/>
          <w:szCs w:val="36"/>
          <w:rtl/>
          <w:lang w:eastAsia="en-US"/>
        </w:rPr>
        <w:t>مقصدية</w:t>
      </w:r>
      <w:proofErr w:type="spellEnd"/>
      <w:r w:rsidRPr="00B43F22">
        <w:rPr>
          <w:rFonts w:asciiTheme="minorHAnsi" w:eastAsiaTheme="minorHAnsi" w:hAnsiTheme="minorHAnsi" w:cs="Traditional Arabic" w:hint="cs"/>
          <w:sz w:val="36"/>
          <w:szCs w:val="36"/>
          <w:rtl/>
          <w:lang w:eastAsia="en-US"/>
        </w:rPr>
        <w:t xml:space="preserve"> الاستخلاف، واستثمار النعمة في طاعة المنعِم.</w:t>
      </w:r>
    </w:p>
    <w:p w14:paraId="6C99EA2A" w14:textId="77777777" w:rsidR="00B20499" w:rsidRDefault="00B20499" w:rsidP="00B20499">
      <w:pPr>
        <w:jc w:val="center"/>
        <w:rPr>
          <w:rFonts w:cs="Traditional Arabic"/>
          <w:b/>
          <w:bCs/>
          <w:smallCaps/>
          <w:color w:val="FF0000"/>
          <w:sz w:val="36"/>
          <w:szCs w:val="36"/>
          <w:rtl/>
        </w:rPr>
      </w:pPr>
    </w:p>
    <w:p w14:paraId="67B92EE3" w14:textId="77777777" w:rsidR="0054636D" w:rsidRDefault="0054636D" w:rsidP="00B20499">
      <w:pPr>
        <w:spacing w:after="200" w:line="276" w:lineRule="auto"/>
        <w:jc w:val="center"/>
        <w:rPr>
          <w:rFonts w:asciiTheme="minorHAnsi" w:eastAsiaTheme="minorHAnsi" w:hAnsiTheme="minorHAnsi" w:cs="Traditional Arabic"/>
          <w:b/>
          <w:bCs/>
          <w:color w:val="FF0000"/>
          <w:sz w:val="36"/>
          <w:szCs w:val="36"/>
          <w:rtl/>
          <w:lang w:eastAsia="en-US"/>
        </w:rPr>
      </w:pPr>
    </w:p>
    <w:p w14:paraId="4648AE61" w14:textId="77777777" w:rsidR="00B20499" w:rsidRPr="001E75A9" w:rsidRDefault="00B20499" w:rsidP="00B20499">
      <w:pPr>
        <w:spacing w:after="200" w:line="276" w:lineRule="auto"/>
        <w:jc w:val="center"/>
        <w:rPr>
          <w:rFonts w:asciiTheme="minorHAnsi" w:eastAsiaTheme="minorHAnsi" w:hAnsiTheme="minorHAnsi" w:cs="Traditional Arabic"/>
          <w:b/>
          <w:bCs/>
          <w:color w:val="FF0000"/>
          <w:sz w:val="36"/>
          <w:szCs w:val="36"/>
          <w:rtl/>
          <w:lang w:eastAsia="en-US"/>
        </w:rPr>
      </w:pPr>
      <w:r w:rsidRPr="001E75A9">
        <w:rPr>
          <w:rFonts w:asciiTheme="minorHAnsi" w:eastAsiaTheme="minorHAnsi" w:hAnsiTheme="minorHAnsi" w:cs="Traditional Arabic" w:hint="cs"/>
          <w:b/>
          <w:bCs/>
          <w:color w:val="FF0000"/>
          <w:sz w:val="36"/>
          <w:szCs w:val="36"/>
          <w:rtl/>
          <w:lang w:eastAsia="en-US"/>
        </w:rPr>
        <w:t>مسائل معاصرة مما تعمُّ به البلوى</w:t>
      </w:r>
    </w:p>
    <w:p w14:paraId="6D569900" w14:textId="77777777" w:rsidR="00B20499" w:rsidRPr="001E75A9" w:rsidRDefault="00B20499" w:rsidP="00B20499">
      <w:pPr>
        <w:spacing w:after="200" w:line="276" w:lineRule="auto"/>
        <w:jc w:val="center"/>
        <w:rPr>
          <w:rFonts w:asciiTheme="minorHAnsi" w:eastAsiaTheme="minorHAnsi" w:hAnsiTheme="minorHAnsi" w:cs="Traditional Arabic"/>
          <w:b/>
          <w:bCs/>
          <w:sz w:val="36"/>
          <w:szCs w:val="36"/>
          <w:rtl/>
          <w:lang w:eastAsia="en-US"/>
        </w:rPr>
      </w:pPr>
    </w:p>
    <w:p w14:paraId="2E388611" w14:textId="77777777" w:rsidR="00B20499" w:rsidRDefault="00B20499" w:rsidP="00B20499">
      <w:pPr>
        <w:spacing w:after="200" w:line="276" w:lineRule="auto"/>
        <w:jc w:val="both"/>
        <w:rPr>
          <w:rFonts w:asciiTheme="minorHAnsi" w:eastAsiaTheme="minorHAnsi" w:hAnsiTheme="minorHAnsi" w:cs="Traditional Arabic"/>
          <w:b/>
          <w:bCs/>
          <w:sz w:val="36"/>
          <w:szCs w:val="36"/>
          <w:rtl/>
          <w:lang w:eastAsia="en-US"/>
        </w:rPr>
      </w:pPr>
      <w:r w:rsidRPr="001E75A9">
        <w:rPr>
          <w:rFonts w:asciiTheme="minorHAnsi" w:eastAsiaTheme="minorHAnsi" w:hAnsiTheme="minorHAnsi" w:cs="Traditional Arabic" w:hint="cs"/>
          <w:b/>
          <w:bCs/>
          <w:sz w:val="36"/>
          <w:szCs w:val="36"/>
          <w:rtl/>
          <w:lang w:eastAsia="en-US"/>
        </w:rPr>
        <w:t xml:space="preserve">مسائل معاصرة مما تعمُّ به البلوى في فقه المعاملات/ نايف جمعان </w:t>
      </w:r>
      <w:proofErr w:type="gramStart"/>
      <w:r w:rsidRPr="001E75A9">
        <w:rPr>
          <w:rFonts w:asciiTheme="minorHAnsi" w:eastAsiaTheme="minorHAnsi" w:hAnsiTheme="minorHAnsi" w:cs="Traditional Arabic" w:hint="cs"/>
          <w:b/>
          <w:bCs/>
          <w:sz w:val="36"/>
          <w:szCs w:val="36"/>
          <w:rtl/>
          <w:lang w:eastAsia="en-US"/>
        </w:rPr>
        <w:t>جريدان._</w:t>
      </w:r>
      <w:proofErr w:type="gramEnd"/>
      <w:r w:rsidRPr="001E75A9">
        <w:rPr>
          <w:rFonts w:asciiTheme="minorHAnsi" w:eastAsiaTheme="minorHAnsi" w:hAnsiTheme="minorHAnsi" w:cs="Traditional Arabic" w:hint="cs"/>
          <w:b/>
          <w:bCs/>
          <w:sz w:val="36"/>
          <w:szCs w:val="36"/>
          <w:rtl/>
          <w:lang w:eastAsia="en-US"/>
        </w:rPr>
        <w:t xml:space="preserve"> الرياض: دار كنوز إشبيليا، 1433هـ، 538ص (أصله رسالة دكتوراه).</w:t>
      </w:r>
    </w:p>
    <w:p w14:paraId="497C17C3" w14:textId="77777777" w:rsidR="00B20499" w:rsidRPr="001E75A9" w:rsidRDefault="00B20499" w:rsidP="00B20499">
      <w:pPr>
        <w:spacing w:after="200" w:line="276" w:lineRule="auto"/>
        <w:jc w:val="both"/>
        <w:rPr>
          <w:rFonts w:asciiTheme="minorHAnsi" w:eastAsiaTheme="minorHAnsi" w:hAnsiTheme="minorHAnsi" w:cs="Traditional Arabic"/>
          <w:b/>
          <w:bCs/>
          <w:sz w:val="36"/>
          <w:szCs w:val="36"/>
          <w:rtl/>
          <w:lang w:eastAsia="en-US"/>
        </w:rPr>
      </w:pPr>
    </w:p>
    <w:p w14:paraId="38A868A9" w14:textId="77777777" w:rsidR="00B20499" w:rsidRPr="001E75A9" w:rsidRDefault="00B20499" w:rsidP="009E1373">
      <w:pPr>
        <w:spacing w:after="200" w:line="276" w:lineRule="auto"/>
        <w:jc w:val="center"/>
        <w:rPr>
          <w:rFonts w:asciiTheme="minorHAnsi" w:eastAsiaTheme="minorHAnsi" w:hAnsiTheme="minorHAnsi" w:cs="Traditional Arabic"/>
          <w:sz w:val="36"/>
          <w:szCs w:val="36"/>
          <w:rtl/>
          <w:lang w:eastAsia="en-US"/>
        </w:rPr>
      </w:pPr>
      <w:r w:rsidRPr="001E75A9">
        <w:rPr>
          <w:rFonts w:asciiTheme="minorHAnsi" w:eastAsiaTheme="minorHAnsi" w:hAnsiTheme="minorHAnsi" w:cs="Traditional Arabic"/>
          <w:noProof/>
          <w:sz w:val="36"/>
          <w:szCs w:val="36"/>
          <w:rtl/>
          <w:lang w:eastAsia="en-US"/>
        </w:rPr>
        <w:lastRenderedPageBreak/>
        <w:drawing>
          <wp:inline distT="0" distB="0" distL="0" distR="0" wp14:anchorId="3A7B2F00" wp14:editId="22C6E174">
            <wp:extent cx="1719072" cy="2508115"/>
            <wp:effectExtent l="0" t="0" r="0" b="6985"/>
            <wp:docPr id="94" name="صورة 6" descr="E:\Images\الكاميرا\201205\201205A0\20120512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Images\الكاميرا\201205\201205A0\20120512594.jpg"/>
                    <pic:cNvPicPr>
                      <a:picLocks noChangeAspect="1" noChangeArrowheads="1"/>
                    </pic:cNvPicPr>
                  </pic:nvPicPr>
                  <pic:blipFill>
                    <a:blip r:embed="rId271" cstate="print"/>
                    <a:srcRect l="11280" t="10696" r="46661" b="7470"/>
                    <a:stretch>
                      <a:fillRect/>
                    </a:stretch>
                  </pic:blipFill>
                  <pic:spPr bwMode="auto">
                    <a:xfrm>
                      <a:off x="0" y="0"/>
                      <a:ext cx="1726435" cy="2518858"/>
                    </a:xfrm>
                    <a:prstGeom prst="rect">
                      <a:avLst/>
                    </a:prstGeom>
                    <a:noFill/>
                    <a:ln w="9525">
                      <a:noFill/>
                      <a:miter lim="800000"/>
                      <a:headEnd/>
                      <a:tailEnd/>
                    </a:ln>
                  </pic:spPr>
                </pic:pic>
              </a:graphicData>
            </a:graphic>
          </wp:inline>
        </w:drawing>
      </w:r>
    </w:p>
    <w:p w14:paraId="2FC3E68D" w14:textId="77777777" w:rsidR="00B20499" w:rsidRPr="001E75A9" w:rsidRDefault="00B20499" w:rsidP="00B20499">
      <w:pPr>
        <w:spacing w:after="200" w:line="276" w:lineRule="auto"/>
        <w:jc w:val="both"/>
        <w:rPr>
          <w:rFonts w:asciiTheme="minorHAnsi" w:eastAsiaTheme="minorHAnsi" w:hAnsiTheme="minorHAnsi" w:cs="Traditional Arabic"/>
          <w:sz w:val="36"/>
          <w:szCs w:val="36"/>
          <w:rtl/>
          <w:lang w:eastAsia="en-US"/>
        </w:rPr>
      </w:pPr>
    </w:p>
    <w:p w14:paraId="097069D2" w14:textId="77777777" w:rsidR="00B20499" w:rsidRPr="001E75A9" w:rsidRDefault="00B20499" w:rsidP="00B20499">
      <w:pPr>
        <w:spacing w:after="200" w:line="276" w:lineRule="auto"/>
        <w:jc w:val="both"/>
        <w:rPr>
          <w:rFonts w:asciiTheme="minorHAnsi" w:eastAsiaTheme="minorHAnsi" w:hAnsiTheme="minorHAnsi" w:cs="Traditional Arabic"/>
          <w:sz w:val="36"/>
          <w:szCs w:val="36"/>
          <w:rtl/>
          <w:lang w:eastAsia="en-US"/>
        </w:rPr>
      </w:pPr>
      <w:r w:rsidRPr="001E75A9">
        <w:rPr>
          <w:rFonts w:asciiTheme="minorHAnsi" w:eastAsiaTheme="minorHAnsi" w:hAnsiTheme="minorHAnsi" w:cs="Traditional Arabic" w:hint="cs"/>
          <w:sz w:val="36"/>
          <w:szCs w:val="36"/>
          <w:rtl/>
          <w:lang w:eastAsia="en-US"/>
        </w:rPr>
        <w:t>جمع وضبط فيه ما يربو على الستين مسألة من المسائل المعاصرة في فقه المعاملات، مع دراستها، وتحقيق القول الصحيح فيها، وهي موزعة في أهم بيوع التمويل الإسلامي المعاصرة، والصرف والأوراق المالية والتجارية، ومسائل متفرقة فيها.</w:t>
      </w:r>
    </w:p>
    <w:p w14:paraId="3898526A" w14:textId="77777777" w:rsidR="00B20499" w:rsidRPr="001E75A9" w:rsidRDefault="00B20499" w:rsidP="00B20499">
      <w:pPr>
        <w:spacing w:after="200" w:line="276" w:lineRule="auto"/>
        <w:jc w:val="both"/>
        <w:rPr>
          <w:rFonts w:asciiTheme="minorHAnsi" w:eastAsiaTheme="minorHAnsi" w:hAnsiTheme="minorHAnsi" w:cs="Traditional Arabic"/>
          <w:sz w:val="36"/>
          <w:szCs w:val="36"/>
          <w:rtl/>
          <w:lang w:eastAsia="en-US"/>
        </w:rPr>
      </w:pPr>
      <w:r w:rsidRPr="001E75A9">
        <w:rPr>
          <w:rFonts w:asciiTheme="minorHAnsi" w:eastAsiaTheme="minorHAnsi" w:hAnsiTheme="minorHAnsi" w:cs="Traditional Arabic" w:hint="cs"/>
          <w:sz w:val="36"/>
          <w:szCs w:val="36"/>
          <w:rtl/>
          <w:lang w:eastAsia="en-US"/>
        </w:rPr>
        <w:t>وقد ذكر المؤلف أنه بالنظر إلى تطبيق هذه المعاملات بالطريقة الشرعية وخلوها من المخالفات التي تصيِّرها محرمة، وجد أن أغلبها تطبق بطريقة مخالفة، وفيها خلل شرعي، سواء كان المطبق لها مؤسسات ومصارف، أو أفرادًا فيما بينهم، أو مع هذه المؤسسات، وضرب أمثلة لذلك:</w:t>
      </w:r>
    </w:p>
    <w:p w14:paraId="469E7E08" w14:textId="77777777" w:rsidR="00B20499" w:rsidRPr="001E75A9" w:rsidRDefault="00B20499" w:rsidP="00B20499">
      <w:pPr>
        <w:numPr>
          <w:ilvl w:val="0"/>
          <w:numId w:val="12"/>
        </w:numPr>
        <w:ind w:right="0"/>
        <w:jc w:val="lowKashida"/>
        <w:rPr>
          <w:rFonts w:cs="Traditional Arabic"/>
          <w:smallCaps/>
          <w:sz w:val="36"/>
          <w:szCs w:val="36"/>
        </w:rPr>
      </w:pPr>
      <w:r w:rsidRPr="001E75A9">
        <w:rPr>
          <w:rFonts w:cs="Traditional Arabic" w:hint="cs"/>
          <w:smallCaps/>
          <w:sz w:val="36"/>
          <w:szCs w:val="36"/>
          <w:rtl/>
        </w:rPr>
        <w:t xml:space="preserve">التصرف بالمبيع قبل قبضه، مثل البيع بالتقسيط بين المصارف وبعض المحال والمعارض التجارية، وفي صورة بيع </w:t>
      </w:r>
      <w:proofErr w:type="spellStart"/>
      <w:r w:rsidRPr="001E75A9">
        <w:rPr>
          <w:rFonts w:cs="Traditional Arabic" w:hint="cs"/>
          <w:smallCaps/>
          <w:sz w:val="36"/>
          <w:szCs w:val="36"/>
          <w:rtl/>
        </w:rPr>
        <w:t>التورق</w:t>
      </w:r>
      <w:proofErr w:type="spellEnd"/>
      <w:r w:rsidRPr="001E75A9">
        <w:rPr>
          <w:rFonts w:cs="Traditional Arabic" w:hint="cs"/>
          <w:smallCaps/>
          <w:sz w:val="36"/>
          <w:szCs w:val="36"/>
          <w:rtl/>
        </w:rPr>
        <w:t xml:space="preserve"> المصرفي المنظم، حيث لا يتمُّ في كلِّ تسليم السلعة وتملكها تملكًا حقيقيًا، بل يكون ذلك صوريًا على الورق.</w:t>
      </w:r>
    </w:p>
    <w:p w14:paraId="4955C45C" w14:textId="77777777" w:rsidR="00B20499" w:rsidRPr="001E75A9" w:rsidRDefault="00B20499" w:rsidP="00B20499">
      <w:pPr>
        <w:numPr>
          <w:ilvl w:val="0"/>
          <w:numId w:val="12"/>
        </w:numPr>
        <w:ind w:right="0"/>
        <w:jc w:val="lowKashida"/>
        <w:rPr>
          <w:rFonts w:cs="Traditional Arabic"/>
          <w:smallCaps/>
          <w:sz w:val="36"/>
          <w:szCs w:val="36"/>
        </w:rPr>
      </w:pPr>
      <w:r w:rsidRPr="001E75A9">
        <w:rPr>
          <w:rFonts w:cs="Traditional Arabic" w:hint="cs"/>
          <w:smallCaps/>
          <w:sz w:val="36"/>
          <w:szCs w:val="36"/>
          <w:rtl/>
        </w:rPr>
        <w:t>بيع الربوي بجنسه نسيئة، كالمعاملة التي تُجرى كثيرًا بين بياعي الذهب، وهي بيعه بالتقسيط بجنسه من الأثمان نسيئة، أو بيعه بالبطاقات البنكية التي يتحقق فيها القبض مباشرة.</w:t>
      </w:r>
    </w:p>
    <w:p w14:paraId="7A5AD3E3" w14:textId="77777777" w:rsidR="00B20499" w:rsidRPr="001E75A9" w:rsidRDefault="00B20499" w:rsidP="00B20499">
      <w:pPr>
        <w:numPr>
          <w:ilvl w:val="0"/>
          <w:numId w:val="12"/>
        </w:numPr>
        <w:ind w:right="0"/>
        <w:jc w:val="lowKashida"/>
        <w:rPr>
          <w:rFonts w:cs="Traditional Arabic"/>
          <w:smallCaps/>
          <w:sz w:val="36"/>
          <w:szCs w:val="36"/>
        </w:rPr>
      </w:pPr>
      <w:r w:rsidRPr="001E75A9">
        <w:rPr>
          <w:rFonts w:cs="Traditional Arabic" w:hint="cs"/>
          <w:smallCaps/>
          <w:sz w:val="36"/>
          <w:szCs w:val="36"/>
          <w:rtl/>
        </w:rPr>
        <w:lastRenderedPageBreak/>
        <w:t>الدخول في كثير من المعاملات المشتبهات، كالمساهمة في الأسهم المختلطة بحجة من أجاز ذلك من العلماء المعاصرين، مع صراحة حرمة الربا قليله وكثيره.</w:t>
      </w:r>
    </w:p>
    <w:p w14:paraId="097F9CD6" w14:textId="77777777" w:rsidR="00B20499" w:rsidRPr="001E75A9" w:rsidRDefault="00B20499" w:rsidP="00B20499">
      <w:pPr>
        <w:numPr>
          <w:ilvl w:val="0"/>
          <w:numId w:val="12"/>
        </w:numPr>
        <w:ind w:right="0"/>
        <w:jc w:val="lowKashida"/>
        <w:rPr>
          <w:rFonts w:cs="Traditional Arabic"/>
          <w:smallCaps/>
          <w:sz w:val="36"/>
          <w:szCs w:val="36"/>
        </w:rPr>
      </w:pPr>
      <w:r w:rsidRPr="001E75A9">
        <w:rPr>
          <w:rFonts w:cs="Traditional Arabic" w:hint="cs"/>
          <w:smallCaps/>
          <w:sz w:val="36"/>
          <w:szCs w:val="36"/>
          <w:rtl/>
        </w:rPr>
        <w:t>اغترار كثير من الناس بالدخول في المسابقات التجارية التي تقوم على أساس القمار والميسر والغرر.</w:t>
      </w:r>
    </w:p>
    <w:p w14:paraId="7FB06A79" w14:textId="77777777" w:rsidR="00B20499" w:rsidRPr="001E75A9" w:rsidRDefault="00B20499" w:rsidP="00B20499">
      <w:pPr>
        <w:numPr>
          <w:ilvl w:val="0"/>
          <w:numId w:val="12"/>
        </w:numPr>
        <w:ind w:right="0"/>
        <w:jc w:val="lowKashida"/>
        <w:rPr>
          <w:rFonts w:cs="Traditional Arabic"/>
          <w:smallCaps/>
          <w:sz w:val="36"/>
          <w:szCs w:val="36"/>
        </w:rPr>
      </w:pPr>
      <w:r w:rsidRPr="001E75A9">
        <w:rPr>
          <w:rFonts w:cs="Traditional Arabic" w:hint="cs"/>
          <w:smallCaps/>
          <w:sz w:val="36"/>
          <w:szCs w:val="36"/>
          <w:rtl/>
        </w:rPr>
        <w:t>غالب معاملات التسويق الشبكي والهرمي التي يكون المقصود منها الحصول على العمولات وليس المنتج، فإن هذه البرامج في حقيقتها تدليس وتغرير وبيع للوهم على الجمهور.</w:t>
      </w:r>
    </w:p>
    <w:p w14:paraId="2DF18EA8" w14:textId="77777777" w:rsidR="00B20499" w:rsidRPr="001E75A9" w:rsidRDefault="00B20499" w:rsidP="00B20499">
      <w:pPr>
        <w:jc w:val="both"/>
        <w:rPr>
          <w:rFonts w:cs="Traditional Arabic"/>
          <w:smallCaps/>
          <w:sz w:val="36"/>
          <w:szCs w:val="36"/>
          <w:rtl/>
        </w:rPr>
      </w:pPr>
      <w:r w:rsidRPr="001E75A9">
        <w:rPr>
          <w:rFonts w:cs="Traditional Arabic" w:hint="cs"/>
          <w:smallCaps/>
          <w:sz w:val="36"/>
          <w:szCs w:val="36"/>
          <w:rtl/>
        </w:rPr>
        <w:t xml:space="preserve">وقد قام المؤلف بإظهار البدائل الشرعية لما سبق ذكره من الخلل الشرعي التي تطبق في هذه المصارف لكثير من العقود والمعاملات، كالبدائل الشرعية للإيجار المنتهي بالتمليك، وبيع المرابحة للآمر بالشراء، والتأمين التجاري، وجعل بيع السلَم بديلاً لطائفة التجار الذين يتعاملون ببيع </w:t>
      </w:r>
      <w:proofErr w:type="spellStart"/>
      <w:r w:rsidRPr="001E75A9">
        <w:rPr>
          <w:rFonts w:cs="Traditional Arabic" w:hint="cs"/>
          <w:smallCaps/>
          <w:sz w:val="36"/>
          <w:szCs w:val="36"/>
          <w:rtl/>
        </w:rPr>
        <w:t>الكالئ</w:t>
      </w:r>
      <w:proofErr w:type="spellEnd"/>
      <w:r w:rsidRPr="001E75A9">
        <w:rPr>
          <w:rFonts w:cs="Traditional Arabic" w:hint="cs"/>
          <w:smallCaps/>
          <w:sz w:val="36"/>
          <w:szCs w:val="36"/>
          <w:rtl/>
        </w:rPr>
        <w:t xml:space="preserve"> </w:t>
      </w:r>
      <w:proofErr w:type="spellStart"/>
      <w:r w:rsidRPr="001E75A9">
        <w:rPr>
          <w:rFonts w:cs="Traditional Arabic" w:hint="cs"/>
          <w:smallCaps/>
          <w:sz w:val="36"/>
          <w:szCs w:val="36"/>
          <w:rtl/>
        </w:rPr>
        <w:t>بالكالئ</w:t>
      </w:r>
      <w:proofErr w:type="spellEnd"/>
      <w:r w:rsidRPr="001E75A9">
        <w:rPr>
          <w:rFonts w:cs="Traditional Arabic" w:hint="cs"/>
          <w:smallCaps/>
          <w:sz w:val="36"/>
          <w:szCs w:val="36"/>
          <w:rtl/>
        </w:rPr>
        <w:t xml:space="preserve"> لتأمين المواد الأولية لصناعاتهم، وذكر الضوابط والشروط لها ولكثير من العقود المخالفة التي تجعلها مخالفة للشرع.</w:t>
      </w:r>
    </w:p>
    <w:p w14:paraId="26FA8FAF" w14:textId="77777777" w:rsidR="00B20499" w:rsidRPr="001E75A9" w:rsidRDefault="00B20499" w:rsidP="00B20499">
      <w:pPr>
        <w:jc w:val="both"/>
        <w:rPr>
          <w:rFonts w:cs="Traditional Arabic"/>
          <w:smallCaps/>
          <w:sz w:val="36"/>
          <w:szCs w:val="36"/>
          <w:rtl/>
        </w:rPr>
      </w:pPr>
      <w:r w:rsidRPr="001E75A9">
        <w:rPr>
          <w:rFonts w:cs="Traditional Arabic" w:hint="cs"/>
          <w:smallCaps/>
          <w:sz w:val="36"/>
          <w:szCs w:val="36"/>
          <w:rtl/>
        </w:rPr>
        <w:t>وأشير إلى أن رسالة الماجستير للباحث كانت في "مسائل معاصرة مما تعمُّ به البلوى في فقه العبادات".</w:t>
      </w:r>
    </w:p>
    <w:p w14:paraId="7566FF71" w14:textId="77777777" w:rsidR="00B20499" w:rsidRDefault="00B20499" w:rsidP="00B20499">
      <w:pPr>
        <w:jc w:val="center"/>
        <w:rPr>
          <w:rFonts w:cs="Traditional Arabic"/>
          <w:b/>
          <w:bCs/>
          <w:smallCaps/>
          <w:color w:val="FF0000"/>
          <w:sz w:val="36"/>
          <w:szCs w:val="36"/>
          <w:rtl/>
        </w:rPr>
      </w:pPr>
    </w:p>
    <w:p w14:paraId="5EF66058" w14:textId="77777777" w:rsidR="00B20499" w:rsidRDefault="00B20499" w:rsidP="00B20499">
      <w:pPr>
        <w:jc w:val="center"/>
        <w:rPr>
          <w:rFonts w:cs="Traditional Arabic"/>
          <w:b/>
          <w:bCs/>
          <w:smallCaps/>
          <w:color w:val="FF0000"/>
          <w:sz w:val="36"/>
          <w:szCs w:val="36"/>
          <w:rtl/>
        </w:rPr>
      </w:pPr>
    </w:p>
    <w:p w14:paraId="2CDAE8AF" w14:textId="77777777" w:rsidR="00B20499" w:rsidRPr="00553EB5" w:rsidRDefault="00B20499" w:rsidP="00B20499">
      <w:pPr>
        <w:jc w:val="center"/>
        <w:rPr>
          <w:rFonts w:cs="Traditional Arabic"/>
          <w:b/>
          <w:bCs/>
          <w:smallCaps/>
          <w:color w:val="FF0000"/>
          <w:sz w:val="36"/>
          <w:szCs w:val="36"/>
          <w:rtl/>
        </w:rPr>
      </w:pPr>
      <w:r w:rsidRPr="00553EB5">
        <w:rPr>
          <w:rFonts w:cs="Traditional Arabic" w:hint="cs"/>
          <w:b/>
          <w:bCs/>
          <w:smallCaps/>
          <w:color w:val="FF0000"/>
          <w:sz w:val="36"/>
          <w:szCs w:val="36"/>
          <w:rtl/>
        </w:rPr>
        <w:t>المنهج في استنباط أحكام النوازل</w:t>
      </w:r>
    </w:p>
    <w:p w14:paraId="651D5DCF" w14:textId="77777777" w:rsidR="00B20499" w:rsidRPr="00553EB5" w:rsidRDefault="00B20499" w:rsidP="00B20499">
      <w:pPr>
        <w:jc w:val="lowKashida"/>
        <w:rPr>
          <w:rFonts w:cs="Traditional Arabic"/>
          <w:b/>
          <w:bCs/>
          <w:smallCaps/>
          <w:sz w:val="36"/>
          <w:szCs w:val="36"/>
          <w:rtl/>
        </w:rPr>
      </w:pPr>
    </w:p>
    <w:p w14:paraId="32A4BF0B" w14:textId="77777777" w:rsidR="00B20499" w:rsidRPr="00553EB5" w:rsidRDefault="00B20499" w:rsidP="00B20499">
      <w:pPr>
        <w:jc w:val="lowKashida"/>
        <w:rPr>
          <w:rFonts w:cs="Traditional Arabic"/>
          <w:b/>
          <w:bCs/>
          <w:smallCaps/>
          <w:sz w:val="36"/>
          <w:szCs w:val="36"/>
          <w:rtl/>
        </w:rPr>
      </w:pPr>
      <w:r w:rsidRPr="00553EB5">
        <w:rPr>
          <w:rFonts w:cs="Traditional Arabic" w:hint="cs"/>
          <w:b/>
          <w:bCs/>
          <w:smallCaps/>
          <w:sz w:val="36"/>
          <w:szCs w:val="36"/>
          <w:rtl/>
        </w:rPr>
        <w:t xml:space="preserve">المنهج في استنباط أحكام النوازل/ وائل بن عبدالله </w:t>
      </w:r>
      <w:proofErr w:type="spellStart"/>
      <w:proofErr w:type="gramStart"/>
      <w:r w:rsidRPr="00553EB5">
        <w:rPr>
          <w:rFonts w:cs="Traditional Arabic" w:hint="cs"/>
          <w:b/>
          <w:bCs/>
          <w:smallCaps/>
          <w:sz w:val="36"/>
          <w:szCs w:val="36"/>
          <w:rtl/>
        </w:rPr>
        <w:t>الهويريني</w:t>
      </w:r>
      <w:proofErr w:type="spellEnd"/>
      <w:r w:rsidRPr="00553EB5">
        <w:rPr>
          <w:rFonts w:cs="Traditional Arabic" w:hint="cs"/>
          <w:b/>
          <w:bCs/>
          <w:smallCaps/>
          <w:sz w:val="36"/>
          <w:szCs w:val="36"/>
          <w:rtl/>
        </w:rPr>
        <w:t>.-</w:t>
      </w:r>
      <w:proofErr w:type="gramEnd"/>
      <w:r w:rsidRPr="00553EB5">
        <w:rPr>
          <w:rFonts w:cs="Traditional Arabic" w:hint="cs"/>
          <w:b/>
          <w:bCs/>
          <w:smallCaps/>
          <w:sz w:val="36"/>
          <w:szCs w:val="36"/>
          <w:rtl/>
        </w:rPr>
        <w:t xml:space="preserve"> الرياض: مكتبة الرشد، 1433هـ، 556 ص (أصله رسالة جامعية).</w:t>
      </w:r>
    </w:p>
    <w:p w14:paraId="7541D199" w14:textId="77777777" w:rsidR="00B20499" w:rsidRPr="00553EB5" w:rsidRDefault="00B20499" w:rsidP="00B20499">
      <w:pPr>
        <w:jc w:val="lowKashida"/>
        <w:rPr>
          <w:rFonts w:cs="Traditional Arabic"/>
          <w:smallCaps/>
          <w:sz w:val="36"/>
          <w:szCs w:val="36"/>
          <w:rtl/>
        </w:rPr>
      </w:pPr>
    </w:p>
    <w:p w14:paraId="7912DB28" w14:textId="77777777" w:rsidR="00B20499" w:rsidRPr="00553EB5" w:rsidRDefault="00B20499" w:rsidP="00B20499">
      <w:pPr>
        <w:jc w:val="center"/>
        <w:rPr>
          <w:rFonts w:cs="Traditional Arabic"/>
          <w:smallCaps/>
          <w:sz w:val="36"/>
          <w:szCs w:val="36"/>
          <w:rtl/>
        </w:rPr>
      </w:pPr>
      <w:r w:rsidRPr="00553EB5">
        <w:rPr>
          <w:rFonts w:cs="Traditional Arabic"/>
          <w:smallCaps/>
          <w:noProof/>
          <w:sz w:val="36"/>
          <w:szCs w:val="36"/>
          <w:lang w:eastAsia="en-US"/>
        </w:rPr>
        <w:lastRenderedPageBreak/>
        <w:drawing>
          <wp:inline distT="0" distB="0" distL="0" distR="0" wp14:anchorId="42C3D96F" wp14:editId="6E795D4D">
            <wp:extent cx="2245766" cy="3423371"/>
            <wp:effectExtent l="0" t="0" r="2540" b="5715"/>
            <wp:docPr id="95" name="صورة 95" descr="G:\Images\الكاميرا\201302\201302A0\2013022014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G:\Images\الكاميرا\201302\201302A0\201302201407.jpg"/>
                    <pic:cNvPicPr>
                      <a:picLocks noChangeAspect="1" noChangeArrowheads="1"/>
                    </pic:cNvPicPr>
                  </pic:nvPicPr>
                  <pic:blipFill>
                    <a:blip r:embed="rId272" cstate="print"/>
                    <a:srcRect l="3514" t="6112" r="56981" b="9168"/>
                    <a:stretch>
                      <a:fillRect/>
                    </a:stretch>
                  </pic:blipFill>
                  <pic:spPr bwMode="auto">
                    <a:xfrm>
                      <a:off x="0" y="0"/>
                      <a:ext cx="2245904" cy="3423581"/>
                    </a:xfrm>
                    <a:prstGeom prst="rect">
                      <a:avLst/>
                    </a:prstGeom>
                    <a:ln>
                      <a:noFill/>
                    </a:ln>
                    <a:effectLst>
                      <a:softEdge rad="112500"/>
                    </a:effectLst>
                  </pic:spPr>
                </pic:pic>
              </a:graphicData>
            </a:graphic>
          </wp:inline>
        </w:drawing>
      </w:r>
    </w:p>
    <w:p w14:paraId="636E820B" w14:textId="77777777" w:rsidR="00B20499" w:rsidRPr="00553EB5" w:rsidRDefault="00B20499" w:rsidP="00B20499">
      <w:pPr>
        <w:jc w:val="lowKashida"/>
        <w:rPr>
          <w:rFonts w:cs="Traditional Arabic"/>
          <w:smallCaps/>
          <w:sz w:val="36"/>
          <w:szCs w:val="36"/>
          <w:rtl/>
        </w:rPr>
      </w:pPr>
    </w:p>
    <w:p w14:paraId="217FCB38" w14:textId="77777777" w:rsidR="00B20499" w:rsidRDefault="00B20499" w:rsidP="00B20499">
      <w:pPr>
        <w:jc w:val="lowKashida"/>
        <w:rPr>
          <w:rFonts w:cs="Traditional Arabic"/>
          <w:smallCaps/>
          <w:sz w:val="36"/>
          <w:szCs w:val="36"/>
          <w:rtl/>
        </w:rPr>
      </w:pPr>
    </w:p>
    <w:p w14:paraId="3EA3FA69" w14:textId="77777777" w:rsidR="00B20499" w:rsidRPr="00553EB5" w:rsidRDefault="00B20499" w:rsidP="00B20499">
      <w:pPr>
        <w:jc w:val="lowKashida"/>
        <w:rPr>
          <w:rFonts w:cs="Traditional Arabic"/>
          <w:smallCaps/>
          <w:sz w:val="36"/>
          <w:szCs w:val="36"/>
          <w:rtl/>
        </w:rPr>
      </w:pPr>
      <w:r w:rsidRPr="00553EB5">
        <w:rPr>
          <w:rFonts w:cs="Traditional Arabic" w:hint="cs"/>
          <w:smallCaps/>
          <w:sz w:val="36"/>
          <w:szCs w:val="36"/>
          <w:rtl/>
        </w:rPr>
        <w:t>دراسة النوازل المعاصرة ومتابعتها لجمع شتاتها وتوحيد مناهجها عبر هيئات ومجامع متخصصة، هي امتداد للتراث الفقهي الإسلامي الذي يتوصَّل من خلاله إلى حفظه وإثبات مكانته وفاعليته في معالجة القضايا العالقة، والقدرة على المسايرة والمواكبة والاستفادة منه في بناء المجتمع الإسلامي وتطويره.</w:t>
      </w:r>
    </w:p>
    <w:p w14:paraId="33CA6A88" w14:textId="77777777" w:rsidR="00B20499" w:rsidRPr="00553EB5" w:rsidRDefault="00B20499" w:rsidP="00B20499">
      <w:pPr>
        <w:jc w:val="lowKashida"/>
        <w:rPr>
          <w:rFonts w:cs="Traditional Arabic"/>
          <w:smallCaps/>
          <w:sz w:val="36"/>
          <w:szCs w:val="36"/>
          <w:rtl/>
        </w:rPr>
      </w:pPr>
      <w:r w:rsidRPr="00553EB5">
        <w:rPr>
          <w:rFonts w:cs="Traditional Arabic" w:hint="cs"/>
          <w:smallCaps/>
          <w:sz w:val="36"/>
          <w:szCs w:val="36"/>
          <w:rtl/>
        </w:rPr>
        <w:t>وقد اتسم كثير من قضايا العصر بالتعقيد والتشابك، وهي مما يتعلق بدنيا الناس ودينهم، مما دعا أهل العلم والاجتهاد إلى النظر فيها لبيان حكمها وإزالة اللبس عنها بما يوافق روح الإسلام ومبادئه وأحكامه.</w:t>
      </w:r>
    </w:p>
    <w:p w14:paraId="7765BBD2" w14:textId="77777777" w:rsidR="00B20499" w:rsidRPr="00553EB5" w:rsidRDefault="00B20499" w:rsidP="00B20499">
      <w:pPr>
        <w:jc w:val="lowKashida"/>
        <w:rPr>
          <w:rFonts w:cs="Traditional Arabic"/>
          <w:smallCaps/>
          <w:sz w:val="36"/>
          <w:szCs w:val="36"/>
          <w:rtl/>
        </w:rPr>
      </w:pPr>
      <w:r w:rsidRPr="00553EB5">
        <w:rPr>
          <w:rFonts w:cs="Traditional Arabic" w:hint="cs"/>
          <w:smallCaps/>
          <w:sz w:val="36"/>
          <w:szCs w:val="36"/>
          <w:rtl/>
        </w:rPr>
        <w:t>ولكن كثيرًا من الاجتهادات اختلفت، لعدم التزام بعض أهل العلم بشروط البحث والاجتهاد فيها، مما دعا صاحب الكتاب إلى بيان منهج علمي في مشارب النظر والاستدلال للوصول إلى النتائج في القضايا والوقائع بما يوافق نهج الإسلام، أصوله وفقهه ومقاصده؛ للتخفيف من وطأة الخلاف، وتحجيم الفوضى في الفتوى.</w:t>
      </w:r>
    </w:p>
    <w:p w14:paraId="14E34E05" w14:textId="77777777" w:rsidR="00B20499" w:rsidRPr="00553EB5" w:rsidRDefault="00B20499" w:rsidP="00B20499">
      <w:pPr>
        <w:jc w:val="lowKashida"/>
        <w:rPr>
          <w:rFonts w:cs="Traditional Arabic"/>
          <w:smallCaps/>
          <w:sz w:val="36"/>
          <w:szCs w:val="36"/>
          <w:rtl/>
        </w:rPr>
      </w:pPr>
    </w:p>
    <w:p w14:paraId="6F34CA7D" w14:textId="77777777" w:rsidR="00B20499" w:rsidRPr="00553EB5" w:rsidRDefault="00B20499" w:rsidP="00B20499">
      <w:pPr>
        <w:jc w:val="lowKashida"/>
        <w:rPr>
          <w:rFonts w:cs="Traditional Arabic"/>
          <w:smallCaps/>
          <w:sz w:val="36"/>
          <w:szCs w:val="36"/>
          <w:rtl/>
        </w:rPr>
      </w:pPr>
      <w:r w:rsidRPr="00553EB5">
        <w:rPr>
          <w:rFonts w:cs="Traditional Arabic" w:hint="cs"/>
          <w:smallCaps/>
          <w:sz w:val="36"/>
          <w:szCs w:val="36"/>
          <w:rtl/>
        </w:rPr>
        <w:t>وقد جعل بحثه في ثلاثة فصول، تحوي مسالك ومسائل وضوابط، هي:</w:t>
      </w:r>
    </w:p>
    <w:p w14:paraId="574911D9" w14:textId="77777777" w:rsidR="00B20499" w:rsidRPr="00553EB5" w:rsidRDefault="00B20499" w:rsidP="00B20499">
      <w:pPr>
        <w:numPr>
          <w:ilvl w:val="0"/>
          <w:numId w:val="12"/>
        </w:numPr>
        <w:tabs>
          <w:tab w:val="num" w:pos="720"/>
        </w:tabs>
        <w:ind w:right="0"/>
        <w:jc w:val="lowKashida"/>
        <w:rPr>
          <w:sz w:val="36"/>
          <w:szCs w:val="36"/>
        </w:rPr>
      </w:pPr>
      <w:r w:rsidRPr="00553EB5">
        <w:rPr>
          <w:rFonts w:cs="Traditional Arabic" w:hint="cs"/>
          <w:smallCaps/>
          <w:sz w:val="36"/>
          <w:szCs w:val="36"/>
          <w:rtl/>
        </w:rPr>
        <w:lastRenderedPageBreak/>
        <w:t>التمهيدي، وفيه الضوابط العامة في المتغيرات، وهي سبعة:</w:t>
      </w:r>
    </w:p>
    <w:p w14:paraId="293E962A" w14:textId="77777777" w:rsidR="00B20499" w:rsidRPr="00553EB5" w:rsidRDefault="00B20499" w:rsidP="00416944">
      <w:pPr>
        <w:numPr>
          <w:ilvl w:val="0"/>
          <w:numId w:val="47"/>
        </w:numPr>
        <w:ind w:right="0"/>
        <w:rPr>
          <w:sz w:val="36"/>
          <w:szCs w:val="36"/>
          <w:rtl/>
        </w:rPr>
      </w:pPr>
      <w:r w:rsidRPr="00553EB5">
        <w:rPr>
          <w:rFonts w:cs="Traditional Arabic" w:hint="cs"/>
          <w:smallCaps/>
          <w:sz w:val="36"/>
          <w:szCs w:val="36"/>
          <w:rtl/>
        </w:rPr>
        <w:t>مسايرة الشريعة لمتقلبات العصر</w:t>
      </w:r>
      <w:r w:rsidRPr="00553EB5">
        <w:rPr>
          <w:rFonts w:hint="cs"/>
          <w:sz w:val="36"/>
          <w:szCs w:val="36"/>
          <w:rtl/>
        </w:rPr>
        <w:t>.</w:t>
      </w:r>
    </w:p>
    <w:p w14:paraId="6113850D" w14:textId="77777777" w:rsidR="00B20499" w:rsidRPr="00553EB5" w:rsidRDefault="00B20499" w:rsidP="00416944">
      <w:pPr>
        <w:numPr>
          <w:ilvl w:val="0"/>
          <w:numId w:val="47"/>
        </w:numPr>
        <w:ind w:right="0"/>
        <w:rPr>
          <w:rFonts w:cs="Traditional Arabic"/>
          <w:smallCaps/>
          <w:sz w:val="36"/>
          <w:szCs w:val="36"/>
        </w:rPr>
      </w:pPr>
      <w:r w:rsidRPr="00553EB5">
        <w:rPr>
          <w:rFonts w:cs="Traditional Arabic" w:hint="cs"/>
          <w:smallCaps/>
          <w:sz w:val="36"/>
          <w:szCs w:val="36"/>
          <w:rtl/>
        </w:rPr>
        <w:t>المنهج الصحيح في التلقي.</w:t>
      </w:r>
    </w:p>
    <w:p w14:paraId="44E41B9D" w14:textId="77777777" w:rsidR="00B20499" w:rsidRPr="00553EB5" w:rsidRDefault="00B20499" w:rsidP="00416944">
      <w:pPr>
        <w:numPr>
          <w:ilvl w:val="0"/>
          <w:numId w:val="47"/>
        </w:numPr>
        <w:ind w:right="0"/>
        <w:rPr>
          <w:rFonts w:cs="Traditional Arabic"/>
          <w:smallCaps/>
          <w:sz w:val="36"/>
          <w:szCs w:val="36"/>
        </w:rPr>
      </w:pPr>
      <w:r w:rsidRPr="00553EB5">
        <w:rPr>
          <w:rFonts w:cs="Traditional Arabic" w:hint="cs"/>
          <w:smallCaps/>
          <w:sz w:val="36"/>
          <w:szCs w:val="36"/>
          <w:rtl/>
        </w:rPr>
        <w:t>العقل ومكانته في فهم الشريعة (وفيه بيان للمنهج العقلاني المعاصر في فهم الشريعة، وشنَّع فيه المسالك العقلانية المعاصرة في الاستلال، باتباعهم زلات العلماء والاحتجاج بها، وباختلافاتهم، والتأويل الفاسد، وإنكار حجية خبر الآحاد، والتوسع في الاستدلال بمقاصد الشريعة، وعدم مراعاة قواعد الاستدلال، وغيرها. وبيَّن أسباب الوقوع في هذا المنهج).</w:t>
      </w:r>
    </w:p>
    <w:p w14:paraId="7E043258" w14:textId="77777777" w:rsidR="00B20499" w:rsidRPr="00553EB5" w:rsidRDefault="00B20499" w:rsidP="00416944">
      <w:pPr>
        <w:numPr>
          <w:ilvl w:val="0"/>
          <w:numId w:val="47"/>
        </w:numPr>
        <w:ind w:right="0"/>
        <w:rPr>
          <w:rFonts w:cs="Traditional Arabic"/>
          <w:smallCaps/>
          <w:sz w:val="36"/>
          <w:szCs w:val="36"/>
        </w:rPr>
      </w:pPr>
      <w:r w:rsidRPr="00553EB5">
        <w:rPr>
          <w:rFonts w:cs="Traditional Arabic" w:hint="cs"/>
          <w:smallCaps/>
          <w:sz w:val="36"/>
          <w:szCs w:val="36"/>
          <w:rtl/>
        </w:rPr>
        <w:t>الشريعة موضوعة لتحقيق المصالح ودرء المفاسد.</w:t>
      </w:r>
    </w:p>
    <w:p w14:paraId="020C51C8" w14:textId="77777777" w:rsidR="00B20499" w:rsidRPr="00553EB5" w:rsidRDefault="00B20499" w:rsidP="00416944">
      <w:pPr>
        <w:numPr>
          <w:ilvl w:val="0"/>
          <w:numId w:val="47"/>
        </w:numPr>
        <w:ind w:right="0"/>
        <w:rPr>
          <w:rFonts w:cs="Traditional Arabic"/>
          <w:smallCaps/>
          <w:sz w:val="36"/>
          <w:szCs w:val="36"/>
        </w:rPr>
      </w:pPr>
      <w:r w:rsidRPr="00553EB5">
        <w:rPr>
          <w:rFonts w:cs="Traditional Arabic" w:hint="cs"/>
          <w:smallCaps/>
          <w:sz w:val="36"/>
          <w:szCs w:val="36"/>
          <w:rtl/>
        </w:rPr>
        <w:t>فقه الموازنات.</w:t>
      </w:r>
    </w:p>
    <w:p w14:paraId="2DAA2A38" w14:textId="77777777" w:rsidR="00B20499" w:rsidRPr="00553EB5" w:rsidRDefault="00B20499" w:rsidP="00416944">
      <w:pPr>
        <w:numPr>
          <w:ilvl w:val="0"/>
          <w:numId w:val="47"/>
        </w:numPr>
        <w:ind w:right="0"/>
        <w:rPr>
          <w:rFonts w:cs="Traditional Arabic"/>
          <w:smallCaps/>
          <w:sz w:val="36"/>
          <w:szCs w:val="36"/>
        </w:rPr>
      </w:pPr>
      <w:proofErr w:type="spellStart"/>
      <w:r w:rsidRPr="00553EB5">
        <w:rPr>
          <w:rFonts w:cs="Traditional Arabic" w:hint="cs"/>
          <w:smallCaps/>
          <w:sz w:val="36"/>
          <w:szCs w:val="36"/>
          <w:rtl/>
        </w:rPr>
        <w:t>المآلات</w:t>
      </w:r>
      <w:proofErr w:type="spellEnd"/>
      <w:r w:rsidRPr="00553EB5">
        <w:rPr>
          <w:rFonts w:cs="Traditional Arabic" w:hint="cs"/>
          <w:smallCaps/>
          <w:sz w:val="36"/>
          <w:szCs w:val="36"/>
          <w:rtl/>
        </w:rPr>
        <w:t xml:space="preserve"> معتبرة في وضع الأحكام.</w:t>
      </w:r>
    </w:p>
    <w:p w14:paraId="74226189" w14:textId="77777777" w:rsidR="00B20499" w:rsidRPr="00553EB5" w:rsidRDefault="00B20499" w:rsidP="00416944">
      <w:pPr>
        <w:numPr>
          <w:ilvl w:val="0"/>
          <w:numId w:val="47"/>
        </w:numPr>
        <w:ind w:right="0"/>
        <w:rPr>
          <w:rFonts w:cs="Traditional Arabic"/>
          <w:smallCaps/>
          <w:sz w:val="36"/>
          <w:szCs w:val="36"/>
        </w:rPr>
      </w:pPr>
      <w:r w:rsidRPr="00553EB5">
        <w:rPr>
          <w:rFonts w:cs="Traditional Arabic" w:hint="cs"/>
          <w:smallCaps/>
          <w:sz w:val="36"/>
          <w:szCs w:val="36"/>
          <w:rtl/>
        </w:rPr>
        <w:t>العبرة بالحقائق لا المسميات.</w:t>
      </w:r>
    </w:p>
    <w:p w14:paraId="6604C8A4" w14:textId="77777777" w:rsidR="00B20499" w:rsidRPr="00553EB5" w:rsidRDefault="00B20499" w:rsidP="00B20499">
      <w:pPr>
        <w:rPr>
          <w:sz w:val="36"/>
          <w:szCs w:val="36"/>
          <w:rtl/>
        </w:rPr>
      </w:pPr>
    </w:p>
    <w:p w14:paraId="60922FCA" w14:textId="77777777" w:rsidR="00B20499" w:rsidRPr="00553EB5" w:rsidRDefault="00B20499" w:rsidP="00B20499">
      <w:pPr>
        <w:numPr>
          <w:ilvl w:val="0"/>
          <w:numId w:val="12"/>
        </w:numPr>
        <w:tabs>
          <w:tab w:val="num" w:pos="720"/>
        </w:tabs>
        <w:ind w:right="0"/>
        <w:jc w:val="lowKashida"/>
        <w:rPr>
          <w:sz w:val="36"/>
          <w:szCs w:val="36"/>
          <w:rtl/>
        </w:rPr>
      </w:pPr>
      <w:r w:rsidRPr="00553EB5">
        <w:rPr>
          <w:rFonts w:cs="Traditional Arabic" w:hint="cs"/>
          <w:smallCaps/>
          <w:sz w:val="36"/>
          <w:szCs w:val="36"/>
          <w:rtl/>
        </w:rPr>
        <w:t xml:space="preserve">النازلة وضوابط النظر فيها، </w:t>
      </w:r>
      <w:r>
        <w:rPr>
          <w:rFonts w:cs="Traditional Arabic" w:hint="cs"/>
          <w:smallCaps/>
          <w:sz w:val="36"/>
          <w:szCs w:val="36"/>
          <w:rtl/>
        </w:rPr>
        <w:t>وهي خمسة</w:t>
      </w:r>
      <w:r w:rsidRPr="00553EB5">
        <w:rPr>
          <w:rFonts w:cs="Traditional Arabic" w:hint="cs"/>
          <w:smallCaps/>
          <w:sz w:val="36"/>
          <w:szCs w:val="36"/>
          <w:rtl/>
        </w:rPr>
        <w:t xml:space="preserve"> ضوابط:</w:t>
      </w:r>
    </w:p>
    <w:p w14:paraId="63404E05" w14:textId="77777777" w:rsidR="00B20499" w:rsidRPr="00553EB5" w:rsidRDefault="00B20499" w:rsidP="00416944">
      <w:pPr>
        <w:numPr>
          <w:ilvl w:val="0"/>
          <w:numId w:val="48"/>
        </w:numPr>
        <w:rPr>
          <w:sz w:val="36"/>
          <w:szCs w:val="36"/>
          <w:rtl/>
        </w:rPr>
      </w:pPr>
      <w:r w:rsidRPr="00553EB5">
        <w:rPr>
          <w:rFonts w:cs="Traditional Arabic" w:hint="cs"/>
          <w:smallCaps/>
          <w:sz w:val="36"/>
          <w:szCs w:val="36"/>
          <w:rtl/>
        </w:rPr>
        <w:t>تحديد النازلة</w:t>
      </w:r>
      <w:r w:rsidRPr="00553EB5">
        <w:rPr>
          <w:rFonts w:hint="cs"/>
          <w:sz w:val="36"/>
          <w:szCs w:val="36"/>
          <w:rtl/>
        </w:rPr>
        <w:t>.</w:t>
      </w:r>
    </w:p>
    <w:p w14:paraId="34FDF666" w14:textId="77777777" w:rsidR="00B20499" w:rsidRPr="00553EB5" w:rsidRDefault="00B20499" w:rsidP="00416944">
      <w:pPr>
        <w:numPr>
          <w:ilvl w:val="0"/>
          <w:numId w:val="48"/>
        </w:numPr>
        <w:rPr>
          <w:rFonts w:cs="Traditional Arabic"/>
          <w:smallCaps/>
          <w:sz w:val="36"/>
          <w:szCs w:val="36"/>
        </w:rPr>
      </w:pPr>
      <w:r w:rsidRPr="00553EB5">
        <w:rPr>
          <w:rFonts w:cs="Traditional Arabic" w:hint="cs"/>
          <w:smallCaps/>
          <w:sz w:val="36"/>
          <w:szCs w:val="36"/>
          <w:rtl/>
        </w:rPr>
        <w:t>الإحاطة بها</w:t>
      </w:r>
    </w:p>
    <w:p w14:paraId="0DE28611" w14:textId="77777777" w:rsidR="00B20499" w:rsidRPr="00553EB5" w:rsidRDefault="00B20499" w:rsidP="00416944">
      <w:pPr>
        <w:numPr>
          <w:ilvl w:val="0"/>
          <w:numId w:val="48"/>
        </w:numPr>
        <w:rPr>
          <w:rFonts w:cs="Traditional Arabic"/>
          <w:smallCaps/>
          <w:sz w:val="36"/>
          <w:szCs w:val="36"/>
        </w:rPr>
      </w:pPr>
      <w:r w:rsidRPr="00553EB5">
        <w:rPr>
          <w:rFonts w:cs="Traditional Arabic" w:hint="cs"/>
          <w:smallCaps/>
          <w:sz w:val="36"/>
          <w:szCs w:val="36"/>
          <w:rtl/>
        </w:rPr>
        <w:t xml:space="preserve">استجماع المؤثرات بأحكام النوازل (كرفع الحرج، والعوائد والأعراف، والوسطية والشمولية في النظر </w:t>
      </w:r>
      <w:proofErr w:type="spellStart"/>
      <w:r w:rsidRPr="00553EB5">
        <w:rPr>
          <w:rFonts w:cs="Traditional Arabic" w:hint="cs"/>
          <w:smallCaps/>
          <w:sz w:val="36"/>
          <w:szCs w:val="36"/>
          <w:rtl/>
        </w:rPr>
        <w:t>المقاصدي</w:t>
      </w:r>
      <w:proofErr w:type="spellEnd"/>
      <w:r w:rsidRPr="00553EB5">
        <w:rPr>
          <w:rFonts w:cs="Traditional Arabic" w:hint="cs"/>
          <w:smallCaps/>
          <w:sz w:val="36"/>
          <w:szCs w:val="36"/>
          <w:rtl/>
        </w:rPr>
        <w:t>).</w:t>
      </w:r>
    </w:p>
    <w:p w14:paraId="463DF9F1" w14:textId="77777777" w:rsidR="00B20499" w:rsidRDefault="00B20499" w:rsidP="00416944">
      <w:pPr>
        <w:numPr>
          <w:ilvl w:val="0"/>
          <w:numId w:val="48"/>
        </w:numPr>
        <w:rPr>
          <w:sz w:val="36"/>
          <w:szCs w:val="36"/>
        </w:rPr>
      </w:pPr>
      <w:r w:rsidRPr="00553EB5">
        <w:rPr>
          <w:rFonts w:cs="Traditional Arabic" w:hint="cs"/>
          <w:smallCaps/>
          <w:sz w:val="36"/>
          <w:szCs w:val="36"/>
          <w:rtl/>
        </w:rPr>
        <w:t>التصور الفقهي للنازلة (ذكر فيه ضوابط هذا التصور والوسائل الخادمة له).</w:t>
      </w:r>
    </w:p>
    <w:p w14:paraId="52AA5C21" w14:textId="77777777" w:rsidR="00B20499" w:rsidRPr="00553EB5" w:rsidRDefault="00B20499" w:rsidP="00416944">
      <w:pPr>
        <w:numPr>
          <w:ilvl w:val="0"/>
          <w:numId w:val="48"/>
        </w:numPr>
        <w:rPr>
          <w:sz w:val="36"/>
          <w:szCs w:val="36"/>
        </w:rPr>
      </w:pPr>
      <w:r w:rsidRPr="00D55F8F">
        <w:rPr>
          <w:rFonts w:cs="Traditional Arabic" w:hint="cs"/>
          <w:smallCaps/>
          <w:sz w:val="36"/>
          <w:szCs w:val="36"/>
          <w:rtl/>
        </w:rPr>
        <w:t>النظر في الفتاوى المتعلق حولها</w:t>
      </w:r>
      <w:r>
        <w:rPr>
          <w:rFonts w:hint="cs"/>
          <w:sz w:val="36"/>
          <w:szCs w:val="36"/>
          <w:rtl/>
        </w:rPr>
        <w:t>.</w:t>
      </w:r>
    </w:p>
    <w:p w14:paraId="6C9D4610" w14:textId="77777777" w:rsidR="00B20499" w:rsidRPr="00553EB5" w:rsidRDefault="00B20499" w:rsidP="00B20499">
      <w:pPr>
        <w:rPr>
          <w:sz w:val="36"/>
          <w:szCs w:val="36"/>
          <w:rtl/>
        </w:rPr>
      </w:pPr>
    </w:p>
    <w:p w14:paraId="6895B91D" w14:textId="77777777" w:rsidR="00B20499" w:rsidRPr="00553EB5" w:rsidRDefault="00B20499" w:rsidP="00B20499">
      <w:pPr>
        <w:numPr>
          <w:ilvl w:val="0"/>
          <w:numId w:val="12"/>
        </w:numPr>
        <w:tabs>
          <w:tab w:val="num" w:pos="720"/>
        </w:tabs>
        <w:ind w:right="0"/>
        <w:jc w:val="lowKashida"/>
        <w:rPr>
          <w:rFonts w:cs="Traditional Arabic"/>
          <w:smallCaps/>
          <w:sz w:val="36"/>
          <w:szCs w:val="36"/>
          <w:rtl/>
        </w:rPr>
      </w:pPr>
      <w:r w:rsidRPr="00553EB5">
        <w:rPr>
          <w:rFonts w:cs="Traditional Arabic" w:hint="cs"/>
          <w:smallCaps/>
          <w:sz w:val="36"/>
          <w:szCs w:val="36"/>
          <w:rtl/>
        </w:rPr>
        <w:t>الناظر في النازلة (الاجتهاد، المجتهد، المسالك المعاصرة في النظر إلى النازلة، الاجتهاد الجماعي).</w:t>
      </w:r>
    </w:p>
    <w:p w14:paraId="52EB7D8D" w14:textId="77777777" w:rsidR="00B20499" w:rsidRPr="00553EB5" w:rsidRDefault="00B20499" w:rsidP="00B20499">
      <w:pPr>
        <w:numPr>
          <w:ilvl w:val="0"/>
          <w:numId w:val="12"/>
        </w:numPr>
        <w:tabs>
          <w:tab w:val="num" w:pos="720"/>
        </w:tabs>
        <w:ind w:right="0"/>
        <w:jc w:val="lowKashida"/>
        <w:rPr>
          <w:sz w:val="36"/>
          <w:szCs w:val="36"/>
          <w:rtl/>
        </w:rPr>
      </w:pPr>
      <w:r w:rsidRPr="00553EB5">
        <w:rPr>
          <w:rFonts w:cs="Traditional Arabic" w:hint="cs"/>
          <w:smallCaps/>
          <w:sz w:val="36"/>
          <w:szCs w:val="36"/>
          <w:rtl/>
        </w:rPr>
        <w:t>مسالك التعرف على حكم النوازل (بالنظر في الأدلة الشرعية، وفي القواعد الفقهية، وفي مقاصد الشريعة).</w:t>
      </w:r>
    </w:p>
    <w:p w14:paraId="2F3C7945" w14:textId="77777777" w:rsidR="00B20499" w:rsidRPr="00553EB5" w:rsidRDefault="00B20499" w:rsidP="00B20499">
      <w:pPr>
        <w:rPr>
          <w:sz w:val="36"/>
          <w:szCs w:val="36"/>
          <w:rtl/>
        </w:rPr>
      </w:pPr>
    </w:p>
    <w:p w14:paraId="3E0506E3" w14:textId="055AFE2C" w:rsidR="00B20499" w:rsidRPr="00553EB5" w:rsidRDefault="00B20499" w:rsidP="0054636D">
      <w:pPr>
        <w:jc w:val="lowKashida"/>
        <w:rPr>
          <w:rFonts w:cs="Traditional Arabic"/>
          <w:smallCaps/>
          <w:sz w:val="36"/>
          <w:szCs w:val="36"/>
          <w:rtl/>
        </w:rPr>
      </w:pPr>
      <w:r w:rsidRPr="00553EB5">
        <w:rPr>
          <w:rFonts w:cs="Traditional Arabic" w:hint="cs"/>
          <w:smallCaps/>
          <w:sz w:val="36"/>
          <w:szCs w:val="36"/>
          <w:rtl/>
        </w:rPr>
        <w:t xml:space="preserve">وأشير إلى أنه صدر كتاب في الموضوع نفسه، بعنوان: </w:t>
      </w:r>
      <w:r w:rsidRPr="00553EB5">
        <w:rPr>
          <w:rFonts w:cs="Traditional Arabic"/>
          <w:smallCaps/>
          <w:sz w:val="36"/>
          <w:szCs w:val="36"/>
          <w:rtl/>
        </w:rPr>
        <w:t xml:space="preserve">منهج استنباط </w:t>
      </w:r>
      <w:r w:rsidRPr="00553EB5">
        <w:rPr>
          <w:rFonts w:cs="Traditional Arabic" w:hint="cs"/>
          <w:smallCaps/>
          <w:sz w:val="36"/>
          <w:szCs w:val="36"/>
          <w:rtl/>
        </w:rPr>
        <w:t>أ</w:t>
      </w:r>
      <w:r w:rsidRPr="00553EB5">
        <w:rPr>
          <w:rFonts w:cs="Traditional Arabic"/>
          <w:smallCaps/>
          <w:sz w:val="36"/>
          <w:szCs w:val="36"/>
          <w:rtl/>
        </w:rPr>
        <w:t>حكام النوازل الفقهية المعاصرة</w:t>
      </w:r>
      <w:r w:rsidRPr="00553EB5">
        <w:rPr>
          <w:rFonts w:cs="Traditional Arabic" w:hint="cs"/>
          <w:smallCaps/>
          <w:sz w:val="36"/>
          <w:szCs w:val="36"/>
          <w:rtl/>
        </w:rPr>
        <w:t xml:space="preserve">: </w:t>
      </w:r>
      <w:r w:rsidRPr="00553EB5">
        <w:rPr>
          <w:rFonts w:cs="Traditional Arabic"/>
          <w:smallCaps/>
          <w:sz w:val="36"/>
          <w:szCs w:val="36"/>
          <w:rtl/>
        </w:rPr>
        <w:t>دراسة تأصيلية تطبيقية/</w:t>
      </w:r>
      <w:r w:rsidRPr="00553EB5">
        <w:rPr>
          <w:rFonts w:cs="Traditional Arabic" w:hint="cs"/>
          <w:smallCaps/>
          <w:sz w:val="36"/>
          <w:szCs w:val="36"/>
          <w:rtl/>
        </w:rPr>
        <w:t xml:space="preserve"> </w:t>
      </w:r>
      <w:r w:rsidRPr="00553EB5">
        <w:rPr>
          <w:rFonts w:cs="Traditional Arabic"/>
          <w:smallCaps/>
          <w:sz w:val="36"/>
          <w:szCs w:val="36"/>
          <w:rtl/>
        </w:rPr>
        <w:t xml:space="preserve">مسفر </w:t>
      </w:r>
      <w:r w:rsidRPr="00553EB5">
        <w:rPr>
          <w:rFonts w:cs="Traditional Arabic" w:hint="cs"/>
          <w:smallCaps/>
          <w:sz w:val="36"/>
          <w:szCs w:val="36"/>
          <w:rtl/>
        </w:rPr>
        <w:t xml:space="preserve">بن </w:t>
      </w:r>
      <w:r w:rsidRPr="00553EB5">
        <w:rPr>
          <w:rFonts w:cs="Traditional Arabic"/>
          <w:smallCaps/>
          <w:sz w:val="36"/>
          <w:szCs w:val="36"/>
          <w:rtl/>
        </w:rPr>
        <w:t xml:space="preserve">علي </w:t>
      </w:r>
      <w:proofErr w:type="gramStart"/>
      <w:r w:rsidRPr="00553EB5">
        <w:rPr>
          <w:rFonts w:cs="Traditional Arabic"/>
          <w:smallCaps/>
          <w:sz w:val="36"/>
          <w:szCs w:val="36"/>
          <w:rtl/>
        </w:rPr>
        <w:t>القحطاني</w:t>
      </w:r>
      <w:r w:rsidRPr="00553EB5">
        <w:rPr>
          <w:rFonts w:cs="Traditional Arabic" w:hint="cs"/>
          <w:smallCaps/>
          <w:sz w:val="36"/>
          <w:szCs w:val="36"/>
          <w:rtl/>
        </w:rPr>
        <w:t>.-</w:t>
      </w:r>
      <w:proofErr w:type="gramEnd"/>
      <w:r w:rsidRPr="00553EB5">
        <w:rPr>
          <w:rFonts w:cs="Traditional Arabic" w:hint="cs"/>
          <w:smallCaps/>
          <w:sz w:val="36"/>
          <w:szCs w:val="36"/>
          <w:rtl/>
        </w:rPr>
        <w:t xml:space="preserve"> جدة: دار الأندلس الخضراء، 1424هـ، 794 ص (أصله رسالة دكتوراه من جامعة أم القرى).</w:t>
      </w:r>
    </w:p>
    <w:p w14:paraId="61E5FC7E" w14:textId="77777777" w:rsidR="00B20499" w:rsidRPr="00553EB5" w:rsidRDefault="00B20499" w:rsidP="00B20499">
      <w:pPr>
        <w:rPr>
          <w:sz w:val="36"/>
          <w:szCs w:val="36"/>
          <w:rtl/>
          <w:lang w:eastAsia="en-US"/>
        </w:rPr>
      </w:pPr>
    </w:p>
    <w:p w14:paraId="4F14594C" w14:textId="77777777" w:rsidR="00B20499" w:rsidRPr="00D55F8F" w:rsidRDefault="00B20499" w:rsidP="00B20499">
      <w:pPr>
        <w:spacing w:after="200" w:line="276" w:lineRule="auto"/>
        <w:jc w:val="center"/>
        <w:rPr>
          <w:rFonts w:ascii="Calibri" w:eastAsia="Calibri" w:hAnsi="Calibri" w:cs="Arial"/>
          <w:b/>
          <w:bCs/>
          <w:color w:val="FF0000"/>
          <w:sz w:val="34"/>
          <w:szCs w:val="34"/>
          <w:rtl/>
          <w:lang w:eastAsia="en-US"/>
        </w:rPr>
      </w:pPr>
    </w:p>
    <w:p w14:paraId="5AB2852F" w14:textId="77777777" w:rsidR="00B20499" w:rsidRPr="00C6529E" w:rsidRDefault="00B20499" w:rsidP="00B20499">
      <w:pPr>
        <w:rPr>
          <w:sz w:val="36"/>
          <w:szCs w:val="36"/>
          <w:rtl/>
          <w:lang w:eastAsia="en-US"/>
        </w:rPr>
      </w:pPr>
    </w:p>
    <w:p w14:paraId="0DAC4E58" w14:textId="77777777" w:rsidR="00B20499" w:rsidRDefault="00B20499" w:rsidP="00B20499">
      <w:pPr>
        <w:jc w:val="center"/>
        <w:rPr>
          <w:rFonts w:cs="Traditional Arabic"/>
          <w:b/>
          <w:bCs/>
          <w:color w:val="FF0000"/>
          <w:sz w:val="36"/>
          <w:szCs w:val="36"/>
          <w:rtl/>
        </w:rPr>
      </w:pPr>
      <w:r w:rsidRPr="00123E98">
        <w:rPr>
          <w:rFonts w:cs="Traditional Arabic" w:hint="cs"/>
          <w:b/>
          <w:bCs/>
          <w:color w:val="FF0000"/>
          <w:sz w:val="36"/>
          <w:szCs w:val="36"/>
          <w:rtl/>
        </w:rPr>
        <w:t>الإنترنت ومقاصد الشريعة</w:t>
      </w:r>
    </w:p>
    <w:p w14:paraId="26463985" w14:textId="77777777" w:rsidR="00B20499" w:rsidRPr="00123E98" w:rsidRDefault="00B20499" w:rsidP="00B20499">
      <w:pPr>
        <w:jc w:val="center"/>
        <w:rPr>
          <w:rFonts w:cs="Traditional Arabic"/>
          <w:b/>
          <w:bCs/>
          <w:color w:val="FF0000"/>
          <w:sz w:val="36"/>
          <w:szCs w:val="36"/>
          <w:rtl/>
        </w:rPr>
      </w:pPr>
    </w:p>
    <w:p w14:paraId="6F197BF4" w14:textId="77777777" w:rsidR="00B20499" w:rsidRPr="0098759A" w:rsidRDefault="00B20499" w:rsidP="00B20499">
      <w:pPr>
        <w:jc w:val="both"/>
        <w:rPr>
          <w:rFonts w:cs="Traditional Arabic"/>
          <w:b/>
          <w:bCs/>
          <w:sz w:val="36"/>
          <w:szCs w:val="36"/>
          <w:rtl/>
        </w:rPr>
      </w:pPr>
      <w:r w:rsidRPr="0098759A">
        <w:rPr>
          <w:rFonts w:cs="Traditional Arabic" w:hint="cs"/>
          <w:b/>
          <w:bCs/>
          <w:sz w:val="36"/>
          <w:szCs w:val="36"/>
          <w:rtl/>
        </w:rPr>
        <w:t xml:space="preserve">الإنترنت ومقاصد الشريعة وأصولها وقواعدها: بيان الأحكام الفقهية للإنترنت في ضوء المقاصد والأصول والقواعد الشرعية/ تأليف نور الدين مختار </w:t>
      </w:r>
      <w:proofErr w:type="spellStart"/>
      <w:proofErr w:type="gramStart"/>
      <w:r w:rsidRPr="0098759A">
        <w:rPr>
          <w:rFonts w:cs="Traditional Arabic" w:hint="cs"/>
          <w:b/>
          <w:bCs/>
          <w:sz w:val="36"/>
          <w:szCs w:val="36"/>
          <w:rtl/>
        </w:rPr>
        <w:t>الخادمي</w:t>
      </w:r>
      <w:proofErr w:type="spellEnd"/>
      <w:r w:rsidRPr="0098759A">
        <w:rPr>
          <w:rFonts w:cs="Traditional Arabic" w:hint="cs"/>
          <w:b/>
          <w:bCs/>
          <w:sz w:val="36"/>
          <w:szCs w:val="36"/>
          <w:rtl/>
        </w:rPr>
        <w:t>.-</w:t>
      </w:r>
      <w:proofErr w:type="gramEnd"/>
      <w:r w:rsidRPr="0098759A">
        <w:rPr>
          <w:rFonts w:cs="Traditional Arabic" w:hint="cs"/>
          <w:b/>
          <w:bCs/>
          <w:sz w:val="36"/>
          <w:szCs w:val="36"/>
          <w:rtl/>
        </w:rPr>
        <w:t xml:space="preserve"> الرياض: مكتبة الرشد ناشرون، 1427 هـ، 222 ص.</w:t>
      </w:r>
    </w:p>
    <w:p w14:paraId="3FB53B46" w14:textId="77777777" w:rsidR="00B20499" w:rsidRPr="0098759A" w:rsidRDefault="00B20499" w:rsidP="00B20499">
      <w:pPr>
        <w:jc w:val="both"/>
        <w:rPr>
          <w:rFonts w:cs="Traditional Arabic"/>
          <w:sz w:val="36"/>
          <w:szCs w:val="36"/>
          <w:rtl/>
        </w:rPr>
      </w:pPr>
    </w:p>
    <w:p w14:paraId="26AFBB2E" w14:textId="77777777" w:rsidR="00B20499" w:rsidRPr="0098759A" w:rsidRDefault="00B20499" w:rsidP="00B20499">
      <w:pPr>
        <w:jc w:val="both"/>
        <w:rPr>
          <w:rFonts w:cs="Traditional Arabic"/>
          <w:sz w:val="36"/>
          <w:szCs w:val="36"/>
          <w:rtl/>
        </w:rPr>
      </w:pPr>
      <w:r w:rsidRPr="0098759A">
        <w:rPr>
          <w:rFonts w:cs="Traditional Arabic" w:hint="cs"/>
          <w:sz w:val="36"/>
          <w:szCs w:val="36"/>
          <w:rtl/>
        </w:rPr>
        <w:t xml:space="preserve">    يذكر الكاتب أن شبكة الإنترنت تعتبر ذات شعب وجوانب متعددة تتردد بين الحسن والقبح، والخير والشر، والصلاح والفساد، وأنها تشكل تحدياً خطيراً تتزايد مضاعفاته وتداعياته وآثاره على أصعدة ومستويات عدة، منها ما يتصل بالحياة الثقافية والأخلاقية، والاقتصادية والتجارية، والصراع الحضاري، وما يمكن أن تؤول إليه من تكريس لثقافة العولمة...لذلك يلزم النظر في طبيعتها ومعرفة استخداماتها، ثم معالجتها في ضوء مقاصد الشريعة الإسلامية، بغية التوصل إلى معرفة حكم الشرع فيها، ومن ثم تحديد علاقة المسلمين </w:t>
      </w:r>
      <w:r>
        <w:rPr>
          <w:rFonts w:cs="Traditional Arabic" w:hint="cs"/>
          <w:sz w:val="36"/>
          <w:szCs w:val="36"/>
          <w:rtl/>
        </w:rPr>
        <w:t xml:space="preserve">- </w:t>
      </w:r>
      <w:r w:rsidRPr="0098759A">
        <w:rPr>
          <w:rFonts w:cs="Traditional Arabic" w:hint="cs"/>
          <w:sz w:val="36"/>
          <w:szCs w:val="36"/>
          <w:rtl/>
        </w:rPr>
        <w:t>دولاً ومؤسسات وأفراداً</w:t>
      </w:r>
      <w:r>
        <w:rPr>
          <w:rFonts w:cs="Traditional Arabic" w:hint="cs"/>
          <w:sz w:val="36"/>
          <w:szCs w:val="36"/>
          <w:rtl/>
        </w:rPr>
        <w:t xml:space="preserve"> </w:t>
      </w:r>
      <w:r w:rsidRPr="0098759A">
        <w:rPr>
          <w:rFonts w:cs="Traditional Arabic" w:hint="cs"/>
          <w:sz w:val="36"/>
          <w:szCs w:val="36"/>
          <w:rtl/>
        </w:rPr>
        <w:t>- بها.</w:t>
      </w:r>
    </w:p>
    <w:p w14:paraId="3EACA9E1" w14:textId="0ED59B6E" w:rsidR="00B20499" w:rsidRPr="0098759A" w:rsidRDefault="00B20499" w:rsidP="00B20499">
      <w:pPr>
        <w:jc w:val="both"/>
        <w:rPr>
          <w:rFonts w:cs="Traditional Arabic"/>
          <w:sz w:val="36"/>
          <w:szCs w:val="36"/>
          <w:rtl/>
        </w:rPr>
      </w:pPr>
      <w:r w:rsidRPr="0098759A">
        <w:rPr>
          <w:rFonts w:cs="Traditional Arabic" w:hint="cs"/>
          <w:sz w:val="36"/>
          <w:szCs w:val="36"/>
          <w:rtl/>
        </w:rPr>
        <w:t xml:space="preserve">    وذكر أن من منافع مناقشة هذه القضية هي إيجاد الحلول والأحكام لها، التي ستجلب الخير والصلاح باستعمال ما هو نافع ومفيد، وسيدرأ الفتن والفساد والأضرار بترك ومواجهة البرامج السلبية الخطرة. ثم تأكيد سمة صلاحية الإسلام لكل زمان ومكان.</w:t>
      </w:r>
    </w:p>
    <w:p w14:paraId="00FDF23C" w14:textId="77777777" w:rsidR="00B20499" w:rsidRPr="0098759A" w:rsidRDefault="00B20499" w:rsidP="00B20499">
      <w:pPr>
        <w:jc w:val="both"/>
        <w:rPr>
          <w:rFonts w:cs="Traditional Arabic"/>
          <w:sz w:val="36"/>
          <w:szCs w:val="36"/>
          <w:rtl/>
        </w:rPr>
      </w:pPr>
      <w:r w:rsidRPr="0098759A">
        <w:rPr>
          <w:rFonts w:cs="Traditional Arabic" w:hint="cs"/>
          <w:sz w:val="36"/>
          <w:szCs w:val="36"/>
          <w:rtl/>
        </w:rPr>
        <w:t xml:space="preserve">    وقد جعله في بابين وفصول ومباحث عدة.</w:t>
      </w:r>
    </w:p>
    <w:p w14:paraId="2942A4F1" w14:textId="77777777" w:rsidR="00B20499" w:rsidRPr="0098759A" w:rsidRDefault="00B20499" w:rsidP="00B20499">
      <w:pPr>
        <w:jc w:val="both"/>
        <w:rPr>
          <w:rFonts w:cs="Traditional Arabic"/>
          <w:sz w:val="36"/>
          <w:szCs w:val="36"/>
          <w:rtl/>
        </w:rPr>
      </w:pPr>
      <w:r w:rsidRPr="0098759A">
        <w:rPr>
          <w:rFonts w:cs="Traditional Arabic" w:hint="cs"/>
          <w:sz w:val="36"/>
          <w:szCs w:val="36"/>
          <w:rtl/>
        </w:rPr>
        <w:t xml:space="preserve">    وجل عناوين موضوعاته هو:</w:t>
      </w:r>
    </w:p>
    <w:p w14:paraId="7CBE6D6B" w14:textId="77777777" w:rsidR="00B20499" w:rsidRPr="0098759A" w:rsidRDefault="00B20499" w:rsidP="00B20499">
      <w:pPr>
        <w:jc w:val="both"/>
        <w:rPr>
          <w:rFonts w:cs="Traditional Arabic"/>
          <w:sz w:val="36"/>
          <w:szCs w:val="36"/>
          <w:rtl/>
        </w:rPr>
      </w:pPr>
      <w:r w:rsidRPr="0098759A">
        <w:rPr>
          <w:rFonts w:cs="Traditional Arabic" w:hint="cs"/>
          <w:sz w:val="36"/>
          <w:szCs w:val="36"/>
          <w:rtl/>
        </w:rPr>
        <w:t xml:space="preserve">   الإنترنت ومقصد حفظ الدين، ثم النفس، فالعقل، والنسل، والمال.</w:t>
      </w:r>
    </w:p>
    <w:p w14:paraId="30788C3C" w14:textId="77777777" w:rsidR="00B20499" w:rsidRPr="0098759A" w:rsidRDefault="00B20499" w:rsidP="00B20499">
      <w:pPr>
        <w:jc w:val="both"/>
        <w:rPr>
          <w:rFonts w:cs="Traditional Arabic"/>
          <w:sz w:val="36"/>
          <w:szCs w:val="36"/>
          <w:rtl/>
        </w:rPr>
      </w:pPr>
      <w:r w:rsidRPr="0098759A">
        <w:rPr>
          <w:rFonts w:cs="Traditional Arabic" w:hint="cs"/>
          <w:sz w:val="36"/>
          <w:szCs w:val="36"/>
          <w:rtl/>
        </w:rPr>
        <w:lastRenderedPageBreak/>
        <w:t>أما مباحث الفصل الأخير فهي:</w:t>
      </w:r>
    </w:p>
    <w:p w14:paraId="1BA89A50" w14:textId="77777777" w:rsidR="00B20499" w:rsidRPr="0098759A" w:rsidRDefault="00B20499" w:rsidP="00B20499">
      <w:pPr>
        <w:pStyle w:val="a6"/>
        <w:numPr>
          <w:ilvl w:val="0"/>
          <w:numId w:val="6"/>
        </w:numPr>
        <w:jc w:val="both"/>
        <w:rPr>
          <w:rFonts w:cs="Traditional Arabic"/>
          <w:sz w:val="36"/>
          <w:szCs w:val="36"/>
          <w:rtl/>
        </w:rPr>
      </w:pPr>
      <w:r w:rsidRPr="0098759A">
        <w:rPr>
          <w:rFonts w:cs="Traditional Arabic" w:hint="cs"/>
          <w:sz w:val="36"/>
          <w:szCs w:val="36"/>
          <w:rtl/>
        </w:rPr>
        <w:t>الإنترنت وقاعدة: الوسائل لها حكم المقاصد.</w:t>
      </w:r>
    </w:p>
    <w:p w14:paraId="2E34B19A" w14:textId="77777777" w:rsidR="00B20499" w:rsidRPr="0098759A" w:rsidRDefault="00B20499" w:rsidP="00B20499">
      <w:pPr>
        <w:pStyle w:val="a6"/>
        <w:numPr>
          <w:ilvl w:val="0"/>
          <w:numId w:val="6"/>
        </w:numPr>
        <w:jc w:val="both"/>
        <w:rPr>
          <w:rFonts w:cs="Traditional Arabic"/>
          <w:sz w:val="36"/>
          <w:szCs w:val="36"/>
        </w:rPr>
      </w:pPr>
      <w:r w:rsidRPr="0098759A">
        <w:rPr>
          <w:rFonts w:cs="Traditional Arabic" w:hint="cs"/>
          <w:sz w:val="36"/>
          <w:szCs w:val="36"/>
          <w:rtl/>
        </w:rPr>
        <w:t>الإنترنت وقاعدة سد الذرائع وفتحها.</w:t>
      </w:r>
    </w:p>
    <w:p w14:paraId="368E1FD0" w14:textId="77777777" w:rsidR="00B20499" w:rsidRPr="0098759A" w:rsidRDefault="00B20499" w:rsidP="00B20499">
      <w:pPr>
        <w:pStyle w:val="a6"/>
        <w:numPr>
          <w:ilvl w:val="0"/>
          <w:numId w:val="6"/>
        </w:numPr>
        <w:jc w:val="both"/>
        <w:rPr>
          <w:rFonts w:cs="Traditional Arabic"/>
          <w:sz w:val="36"/>
          <w:szCs w:val="36"/>
        </w:rPr>
      </w:pPr>
      <w:r w:rsidRPr="0098759A">
        <w:rPr>
          <w:rFonts w:cs="Traditional Arabic" w:hint="cs"/>
          <w:sz w:val="36"/>
          <w:szCs w:val="36"/>
          <w:rtl/>
        </w:rPr>
        <w:t xml:space="preserve">الإنترنت وقاعدة مراعاة </w:t>
      </w:r>
      <w:proofErr w:type="spellStart"/>
      <w:r w:rsidRPr="0098759A">
        <w:rPr>
          <w:rFonts w:cs="Traditional Arabic" w:hint="cs"/>
          <w:sz w:val="36"/>
          <w:szCs w:val="36"/>
          <w:rtl/>
        </w:rPr>
        <w:t>مآلات</w:t>
      </w:r>
      <w:proofErr w:type="spellEnd"/>
      <w:r w:rsidRPr="0098759A">
        <w:rPr>
          <w:rFonts w:cs="Traditional Arabic" w:hint="cs"/>
          <w:sz w:val="36"/>
          <w:szCs w:val="36"/>
          <w:rtl/>
        </w:rPr>
        <w:t xml:space="preserve"> الأفعال.</w:t>
      </w:r>
    </w:p>
    <w:p w14:paraId="05673141" w14:textId="77777777" w:rsidR="00B20499" w:rsidRPr="0098759A" w:rsidRDefault="00B20499" w:rsidP="00B20499">
      <w:pPr>
        <w:pStyle w:val="a6"/>
        <w:numPr>
          <w:ilvl w:val="0"/>
          <w:numId w:val="6"/>
        </w:numPr>
        <w:jc w:val="both"/>
        <w:rPr>
          <w:rFonts w:cs="Traditional Arabic"/>
          <w:sz w:val="36"/>
          <w:szCs w:val="36"/>
        </w:rPr>
      </w:pPr>
      <w:r w:rsidRPr="0098759A">
        <w:rPr>
          <w:rFonts w:cs="Traditional Arabic" w:hint="cs"/>
          <w:sz w:val="36"/>
          <w:szCs w:val="36"/>
          <w:rtl/>
        </w:rPr>
        <w:t>الإنترنت وقاعدة: ما لا يتم الواجب إلا به فهو واجب، وقاعدة: ما يؤدي إلى الحرام فهو حرام.</w:t>
      </w:r>
    </w:p>
    <w:p w14:paraId="62D9310D" w14:textId="77777777" w:rsidR="00B20499" w:rsidRPr="0098759A" w:rsidRDefault="00B20499" w:rsidP="00B20499">
      <w:pPr>
        <w:pStyle w:val="a6"/>
        <w:numPr>
          <w:ilvl w:val="0"/>
          <w:numId w:val="6"/>
        </w:numPr>
        <w:jc w:val="both"/>
        <w:rPr>
          <w:rFonts w:cs="Traditional Arabic"/>
          <w:sz w:val="36"/>
          <w:szCs w:val="36"/>
        </w:rPr>
      </w:pPr>
      <w:r w:rsidRPr="0098759A">
        <w:rPr>
          <w:rFonts w:cs="Traditional Arabic" w:hint="cs"/>
          <w:sz w:val="36"/>
          <w:szCs w:val="36"/>
          <w:rtl/>
        </w:rPr>
        <w:t>الإنترنت وقاعدة: درء المفاسد مقدم على جلب المصالح.</w:t>
      </w:r>
    </w:p>
    <w:p w14:paraId="413BA088" w14:textId="77777777" w:rsidR="00B20499" w:rsidRPr="0098759A" w:rsidRDefault="00B20499" w:rsidP="00B20499">
      <w:pPr>
        <w:pStyle w:val="a6"/>
        <w:numPr>
          <w:ilvl w:val="0"/>
          <w:numId w:val="6"/>
        </w:numPr>
        <w:jc w:val="both"/>
        <w:rPr>
          <w:sz w:val="36"/>
          <w:szCs w:val="36"/>
          <w:lang w:eastAsia="en-US"/>
        </w:rPr>
      </w:pPr>
      <w:r w:rsidRPr="0098759A">
        <w:rPr>
          <w:rFonts w:cs="Traditional Arabic" w:hint="cs"/>
          <w:sz w:val="36"/>
          <w:szCs w:val="36"/>
          <w:rtl/>
        </w:rPr>
        <w:t>الإنترنت وقاعدة: تصرف الراعي على الرعية منوط بالمصلحة.</w:t>
      </w:r>
    </w:p>
    <w:p w14:paraId="278A4EF5" w14:textId="77777777" w:rsidR="00B20499" w:rsidRDefault="00B20499" w:rsidP="00B20499">
      <w:pPr>
        <w:jc w:val="both"/>
        <w:rPr>
          <w:rFonts w:cs="Traditional Arabic"/>
          <w:b/>
          <w:bCs/>
          <w:sz w:val="36"/>
          <w:szCs w:val="36"/>
          <w:rtl/>
        </w:rPr>
      </w:pPr>
    </w:p>
    <w:p w14:paraId="0003E6C6" w14:textId="77777777" w:rsidR="00B20499" w:rsidRDefault="00B20499" w:rsidP="00B20499">
      <w:pPr>
        <w:spacing w:after="200" w:line="276" w:lineRule="auto"/>
        <w:jc w:val="center"/>
        <w:rPr>
          <w:rFonts w:ascii="Calibri" w:eastAsia="Calibri" w:hAnsi="Calibri" w:cs="Traditional Arabic"/>
          <w:b/>
          <w:bCs/>
          <w:color w:val="FF0000"/>
          <w:sz w:val="36"/>
          <w:szCs w:val="36"/>
          <w:rtl/>
          <w:lang w:eastAsia="en-US"/>
        </w:rPr>
      </w:pPr>
    </w:p>
    <w:p w14:paraId="30B8DE45" w14:textId="77777777" w:rsidR="00B20499" w:rsidRPr="00B12A9E" w:rsidRDefault="00B20499" w:rsidP="00B20499">
      <w:pPr>
        <w:spacing w:after="200" w:line="276" w:lineRule="auto"/>
        <w:jc w:val="center"/>
        <w:rPr>
          <w:rFonts w:ascii="Calibri" w:eastAsia="Calibri" w:hAnsi="Calibri" w:cs="Traditional Arabic"/>
          <w:b/>
          <w:bCs/>
          <w:color w:val="FF0000"/>
          <w:sz w:val="36"/>
          <w:szCs w:val="36"/>
          <w:rtl/>
          <w:lang w:eastAsia="en-US"/>
        </w:rPr>
      </w:pPr>
      <w:r w:rsidRPr="00B12A9E">
        <w:rPr>
          <w:rFonts w:ascii="Calibri" w:eastAsia="Calibri" w:hAnsi="Calibri" w:cs="Traditional Arabic" w:hint="cs"/>
          <w:b/>
          <w:bCs/>
          <w:color w:val="FF0000"/>
          <w:sz w:val="36"/>
          <w:szCs w:val="36"/>
          <w:rtl/>
          <w:lang w:eastAsia="en-US"/>
        </w:rPr>
        <w:t>الصناديق العائلية الخيرية</w:t>
      </w:r>
    </w:p>
    <w:p w14:paraId="3F33DA94" w14:textId="77777777" w:rsidR="00B20499" w:rsidRPr="00B12A9E" w:rsidRDefault="00B20499" w:rsidP="00B20499">
      <w:pPr>
        <w:spacing w:after="200" w:line="276" w:lineRule="auto"/>
        <w:jc w:val="center"/>
        <w:rPr>
          <w:rFonts w:ascii="Calibri" w:eastAsia="Calibri" w:hAnsi="Calibri" w:cs="Traditional Arabic"/>
          <w:b/>
          <w:bCs/>
          <w:sz w:val="36"/>
          <w:szCs w:val="36"/>
          <w:rtl/>
          <w:lang w:eastAsia="en-US"/>
        </w:rPr>
      </w:pPr>
    </w:p>
    <w:p w14:paraId="43553B71" w14:textId="77777777" w:rsidR="00B20499" w:rsidRPr="00B12A9E" w:rsidRDefault="00B20499" w:rsidP="00B20499">
      <w:pPr>
        <w:spacing w:after="200" w:line="276" w:lineRule="auto"/>
        <w:jc w:val="both"/>
        <w:rPr>
          <w:rFonts w:ascii="Calibri" w:eastAsia="Calibri" w:hAnsi="Calibri" w:cs="Traditional Arabic"/>
          <w:b/>
          <w:bCs/>
          <w:sz w:val="36"/>
          <w:szCs w:val="36"/>
          <w:rtl/>
          <w:lang w:eastAsia="en-US"/>
        </w:rPr>
      </w:pPr>
      <w:r w:rsidRPr="00B12A9E">
        <w:rPr>
          <w:rFonts w:ascii="Calibri" w:eastAsia="Calibri" w:hAnsi="Calibri" w:cs="Traditional Arabic" w:hint="cs"/>
          <w:b/>
          <w:bCs/>
          <w:sz w:val="36"/>
          <w:szCs w:val="36"/>
          <w:rtl/>
          <w:lang w:eastAsia="en-US"/>
        </w:rPr>
        <w:t xml:space="preserve">الصناديق العائلية الخيرية وأحكامها الفقهية/ منصور بن عبدالعزيز </w:t>
      </w:r>
      <w:proofErr w:type="gramStart"/>
      <w:r w:rsidRPr="00B12A9E">
        <w:rPr>
          <w:rFonts w:ascii="Calibri" w:eastAsia="Calibri" w:hAnsi="Calibri" w:cs="Traditional Arabic" w:hint="cs"/>
          <w:b/>
          <w:bCs/>
          <w:sz w:val="36"/>
          <w:szCs w:val="36"/>
          <w:rtl/>
          <w:lang w:eastAsia="en-US"/>
        </w:rPr>
        <w:t>السلامة._</w:t>
      </w:r>
      <w:proofErr w:type="gramEnd"/>
      <w:r w:rsidRPr="00B12A9E">
        <w:rPr>
          <w:rFonts w:ascii="Calibri" w:eastAsia="Calibri" w:hAnsi="Calibri" w:cs="Traditional Arabic" w:hint="cs"/>
          <w:b/>
          <w:bCs/>
          <w:sz w:val="36"/>
          <w:szCs w:val="36"/>
          <w:rtl/>
          <w:lang w:eastAsia="en-US"/>
        </w:rPr>
        <w:t xml:space="preserve"> الرياض: المعهد العالي للقضاء، 1428هـ، 145 ورقة (ماجستير).</w:t>
      </w:r>
    </w:p>
    <w:p w14:paraId="37D62DC6" w14:textId="77777777" w:rsidR="00B20499" w:rsidRPr="00B12A9E" w:rsidRDefault="00B20499" w:rsidP="00B20499">
      <w:pPr>
        <w:spacing w:after="200" w:line="276" w:lineRule="auto"/>
        <w:jc w:val="both"/>
        <w:rPr>
          <w:rFonts w:ascii="Calibri" w:eastAsia="Calibri" w:hAnsi="Calibri" w:cs="Traditional Arabic"/>
          <w:b/>
          <w:bCs/>
          <w:sz w:val="36"/>
          <w:szCs w:val="36"/>
          <w:rtl/>
          <w:lang w:eastAsia="en-US"/>
        </w:rPr>
      </w:pPr>
    </w:p>
    <w:p w14:paraId="2EA6E8F6" w14:textId="77777777" w:rsidR="00B20499" w:rsidRPr="00B12A9E" w:rsidRDefault="00B20499" w:rsidP="00B20499">
      <w:pPr>
        <w:spacing w:after="200" w:line="276" w:lineRule="auto"/>
        <w:jc w:val="both"/>
        <w:rPr>
          <w:rFonts w:ascii="Calibri" w:eastAsia="Calibri" w:hAnsi="Calibri" w:cs="Traditional Arabic"/>
          <w:sz w:val="36"/>
          <w:szCs w:val="36"/>
          <w:rtl/>
          <w:lang w:eastAsia="en-US"/>
        </w:rPr>
      </w:pPr>
      <w:r w:rsidRPr="00B12A9E">
        <w:rPr>
          <w:rFonts w:ascii="Calibri" w:eastAsia="Calibri" w:hAnsi="Calibri" w:cs="Traditional Arabic" w:hint="cs"/>
          <w:sz w:val="36"/>
          <w:szCs w:val="36"/>
          <w:rtl/>
          <w:lang w:eastAsia="en-US"/>
        </w:rPr>
        <w:t>عرَّف الباحث الصناديق العائلية الخيرية بأنها "أوعية مالية تحوي صدقات مخصوصة من عائلة معينة بهدف تحقيق التكافل بين افرادها".</w:t>
      </w:r>
    </w:p>
    <w:p w14:paraId="5443EBA6" w14:textId="77777777" w:rsidR="00B20499" w:rsidRPr="00B12A9E" w:rsidRDefault="00B20499" w:rsidP="00B20499">
      <w:pPr>
        <w:spacing w:after="200" w:line="276" w:lineRule="auto"/>
        <w:jc w:val="both"/>
        <w:rPr>
          <w:rFonts w:ascii="Calibri" w:eastAsia="Calibri" w:hAnsi="Calibri" w:cs="Traditional Arabic"/>
          <w:sz w:val="36"/>
          <w:szCs w:val="36"/>
          <w:rtl/>
          <w:lang w:eastAsia="en-US"/>
        </w:rPr>
      </w:pPr>
      <w:r w:rsidRPr="00B12A9E">
        <w:rPr>
          <w:rFonts w:ascii="Calibri" w:eastAsia="Calibri" w:hAnsi="Calibri" w:cs="Traditional Arabic" w:hint="cs"/>
          <w:sz w:val="36"/>
          <w:szCs w:val="36"/>
          <w:rtl/>
          <w:lang w:eastAsia="en-US"/>
        </w:rPr>
        <w:t>ثم بين أنواعاً أخرى للصناديق العائلية، مثل الاستثمارية، والتأمينية، والوقفية، والزكوية.</w:t>
      </w:r>
    </w:p>
    <w:p w14:paraId="4CB427AE" w14:textId="77777777" w:rsidR="00B20499" w:rsidRPr="00B12A9E" w:rsidRDefault="00B20499" w:rsidP="00B20499">
      <w:pPr>
        <w:spacing w:after="200" w:line="276" w:lineRule="auto"/>
        <w:jc w:val="both"/>
        <w:rPr>
          <w:rFonts w:ascii="Calibri" w:eastAsia="Calibri" w:hAnsi="Calibri" w:cs="Traditional Arabic"/>
          <w:sz w:val="36"/>
          <w:szCs w:val="36"/>
          <w:rtl/>
          <w:lang w:eastAsia="en-US"/>
        </w:rPr>
      </w:pPr>
      <w:r w:rsidRPr="00B12A9E">
        <w:rPr>
          <w:rFonts w:ascii="Calibri" w:eastAsia="Calibri" w:hAnsi="Calibri" w:cs="Traditional Arabic" w:hint="cs"/>
          <w:sz w:val="36"/>
          <w:szCs w:val="36"/>
          <w:rtl/>
          <w:lang w:eastAsia="en-US"/>
        </w:rPr>
        <w:t>والخيرية يكون رأس مالها من الصدقات والتبرعات، وتهدف إلى تحقيق التكافل الاجتماعي، وهي إما أن تكون مبالغ مقطوعة تجمع من أفراد العائلة، أو اشتراكات فردية يدفعها من يرغب في المشاركة من العائلة كل مدة زمنية محددة.</w:t>
      </w:r>
    </w:p>
    <w:p w14:paraId="36631906" w14:textId="77777777" w:rsidR="00B20499" w:rsidRPr="00B12A9E" w:rsidRDefault="00B20499" w:rsidP="00B20499">
      <w:pPr>
        <w:spacing w:after="200" w:line="276" w:lineRule="auto"/>
        <w:jc w:val="both"/>
        <w:rPr>
          <w:rFonts w:ascii="Calibri" w:eastAsia="Calibri" w:hAnsi="Calibri" w:cs="Traditional Arabic"/>
          <w:sz w:val="36"/>
          <w:szCs w:val="36"/>
          <w:rtl/>
          <w:lang w:eastAsia="en-US"/>
        </w:rPr>
      </w:pPr>
      <w:r w:rsidRPr="00B12A9E">
        <w:rPr>
          <w:rFonts w:ascii="Calibri" w:eastAsia="Calibri" w:hAnsi="Calibri" w:cs="Traditional Arabic" w:hint="cs"/>
          <w:sz w:val="36"/>
          <w:szCs w:val="36"/>
          <w:rtl/>
          <w:lang w:eastAsia="en-US"/>
        </w:rPr>
        <w:lastRenderedPageBreak/>
        <w:t>ثم بيَّن التكييف الفقهي لهذه الصناديق وحكمها، وكيفية استثمار أموالها وحكمه، وتلف أموال الصناديق وما يترتب عليه من الضمان.</w:t>
      </w:r>
    </w:p>
    <w:p w14:paraId="12C3DAB7" w14:textId="77777777" w:rsidR="00B20499" w:rsidRPr="00B12A9E" w:rsidRDefault="00B20499" w:rsidP="00B20499">
      <w:pPr>
        <w:spacing w:after="200" w:line="276" w:lineRule="auto"/>
        <w:jc w:val="both"/>
        <w:rPr>
          <w:rFonts w:ascii="Calibri" w:eastAsia="Calibri" w:hAnsi="Calibri" w:cs="Traditional Arabic"/>
          <w:sz w:val="36"/>
          <w:szCs w:val="36"/>
          <w:rtl/>
          <w:lang w:eastAsia="en-US"/>
        </w:rPr>
      </w:pPr>
      <w:r w:rsidRPr="00B12A9E">
        <w:rPr>
          <w:rFonts w:ascii="Calibri" w:eastAsia="Calibri" w:hAnsi="Calibri" w:cs="Traditional Arabic" w:hint="cs"/>
          <w:sz w:val="36"/>
          <w:szCs w:val="36"/>
          <w:rtl/>
          <w:lang w:eastAsia="en-US"/>
        </w:rPr>
        <w:t>وأورد فصلاً عن الحقوق المتعلقة بهذه الصناديق، وتحته المباحث التالية:</w:t>
      </w:r>
    </w:p>
    <w:p w14:paraId="7EAA68A8" w14:textId="77777777" w:rsidR="00B20499" w:rsidRPr="00B12A9E" w:rsidRDefault="00B20499" w:rsidP="00B20499">
      <w:pPr>
        <w:numPr>
          <w:ilvl w:val="0"/>
          <w:numId w:val="16"/>
        </w:numPr>
        <w:spacing w:after="200" w:line="276" w:lineRule="auto"/>
        <w:ind w:right="0"/>
        <w:contextualSpacing/>
        <w:jc w:val="both"/>
        <w:rPr>
          <w:rFonts w:ascii="Calibri" w:eastAsia="Calibri" w:hAnsi="Calibri" w:cs="Traditional Arabic"/>
          <w:sz w:val="36"/>
          <w:szCs w:val="36"/>
          <w:lang w:eastAsia="en-US"/>
        </w:rPr>
      </w:pPr>
      <w:r w:rsidRPr="00B12A9E">
        <w:rPr>
          <w:rFonts w:ascii="Calibri" w:eastAsia="Calibri" w:hAnsi="Calibri" w:cs="Traditional Arabic" w:hint="cs"/>
          <w:sz w:val="36"/>
          <w:szCs w:val="36"/>
          <w:rtl/>
          <w:lang w:eastAsia="en-US"/>
        </w:rPr>
        <w:t>الزكاة في الصناديق العائلية الخيرية.</w:t>
      </w:r>
    </w:p>
    <w:p w14:paraId="6A7DEE7D" w14:textId="77777777" w:rsidR="00B20499" w:rsidRPr="00B12A9E" w:rsidRDefault="00B20499" w:rsidP="00B20499">
      <w:pPr>
        <w:numPr>
          <w:ilvl w:val="0"/>
          <w:numId w:val="16"/>
        </w:numPr>
        <w:spacing w:after="200" w:line="276" w:lineRule="auto"/>
        <w:ind w:right="0"/>
        <w:contextualSpacing/>
        <w:jc w:val="both"/>
        <w:rPr>
          <w:rFonts w:ascii="Calibri" w:eastAsia="Calibri" w:hAnsi="Calibri" w:cs="Traditional Arabic"/>
          <w:sz w:val="36"/>
          <w:szCs w:val="36"/>
          <w:lang w:eastAsia="en-US"/>
        </w:rPr>
      </w:pPr>
      <w:r w:rsidRPr="00B12A9E">
        <w:rPr>
          <w:rFonts w:ascii="Calibri" w:eastAsia="Calibri" w:hAnsi="Calibri" w:cs="Traditional Arabic" w:hint="cs"/>
          <w:sz w:val="36"/>
          <w:szCs w:val="36"/>
          <w:rtl/>
          <w:lang w:eastAsia="en-US"/>
        </w:rPr>
        <w:t>وقف الصناديق.</w:t>
      </w:r>
    </w:p>
    <w:p w14:paraId="7C331C2E" w14:textId="77777777" w:rsidR="00B20499" w:rsidRPr="00B12A9E" w:rsidRDefault="00B20499" w:rsidP="00B20499">
      <w:pPr>
        <w:numPr>
          <w:ilvl w:val="0"/>
          <w:numId w:val="16"/>
        </w:numPr>
        <w:spacing w:after="200" w:line="276" w:lineRule="auto"/>
        <w:ind w:right="0"/>
        <w:contextualSpacing/>
        <w:jc w:val="both"/>
        <w:rPr>
          <w:rFonts w:ascii="Calibri" w:eastAsia="Calibri" w:hAnsi="Calibri" w:cs="Traditional Arabic"/>
          <w:sz w:val="36"/>
          <w:szCs w:val="36"/>
          <w:lang w:eastAsia="en-US"/>
        </w:rPr>
      </w:pPr>
      <w:r w:rsidRPr="00B12A9E">
        <w:rPr>
          <w:rFonts w:ascii="Calibri" w:eastAsia="Calibri" w:hAnsi="Calibri" w:cs="Traditional Arabic" w:hint="cs"/>
          <w:sz w:val="36"/>
          <w:szCs w:val="36"/>
          <w:rtl/>
          <w:lang w:eastAsia="en-US"/>
        </w:rPr>
        <w:t>حكم تنزيلها منزلة العاقلة.</w:t>
      </w:r>
    </w:p>
    <w:p w14:paraId="4FCD0AB2" w14:textId="77777777" w:rsidR="00B20499" w:rsidRPr="00B12A9E" w:rsidRDefault="00B20499" w:rsidP="00B20499">
      <w:pPr>
        <w:numPr>
          <w:ilvl w:val="0"/>
          <w:numId w:val="16"/>
        </w:numPr>
        <w:spacing w:after="200" w:line="276" w:lineRule="auto"/>
        <w:ind w:right="0"/>
        <w:contextualSpacing/>
        <w:jc w:val="both"/>
        <w:rPr>
          <w:rFonts w:ascii="Calibri" w:eastAsia="Calibri" w:hAnsi="Calibri" w:cs="Traditional Arabic"/>
          <w:sz w:val="36"/>
          <w:szCs w:val="36"/>
          <w:lang w:eastAsia="en-US"/>
        </w:rPr>
      </w:pPr>
      <w:r w:rsidRPr="00B12A9E">
        <w:rPr>
          <w:rFonts w:ascii="Calibri" w:eastAsia="Calibri" w:hAnsi="Calibri" w:cs="Traditional Arabic" w:hint="cs"/>
          <w:sz w:val="36"/>
          <w:szCs w:val="36"/>
          <w:rtl/>
          <w:lang w:eastAsia="en-US"/>
        </w:rPr>
        <w:t>حقوق الفقير فيها.</w:t>
      </w:r>
    </w:p>
    <w:p w14:paraId="08201D6B" w14:textId="77777777" w:rsidR="00B20499" w:rsidRPr="00B12A9E" w:rsidRDefault="00B20499" w:rsidP="00B20499">
      <w:pPr>
        <w:numPr>
          <w:ilvl w:val="0"/>
          <w:numId w:val="16"/>
        </w:numPr>
        <w:spacing w:after="200" w:line="276" w:lineRule="auto"/>
        <w:ind w:right="0"/>
        <w:contextualSpacing/>
        <w:jc w:val="both"/>
        <w:rPr>
          <w:rFonts w:ascii="Calibri" w:eastAsia="Calibri" w:hAnsi="Calibri" w:cs="Traditional Arabic"/>
          <w:sz w:val="36"/>
          <w:szCs w:val="36"/>
          <w:lang w:eastAsia="en-US"/>
        </w:rPr>
      </w:pPr>
      <w:r w:rsidRPr="00B12A9E">
        <w:rPr>
          <w:rFonts w:ascii="Calibri" w:eastAsia="Calibri" w:hAnsi="Calibri" w:cs="Traditional Arabic" w:hint="cs"/>
          <w:sz w:val="36"/>
          <w:szCs w:val="36"/>
          <w:rtl/>
          <w:lang w:eastAsia="en-US"/>
        </w:rPr>
        <w:t>هل نفقات مصالح الأسرة العامة حق متعلق بها؟</w:t>
      </w:r>
    </w:p>
    <w:p w14:paraId="531541AD" w14:textId="77777777" w:rsidR="00B20499" w:rsidRPr="00B12A9E" w:rsidRDefault="00B20499" w:rsidP="00B20499">
      <w:pPr>
        <w:numPr>
          <w:ilvl w:val="0"/>
          <w:numId w:val="16"/>
        </w:numPr>
        <w:spacing w:after="200" w:line="276" w:lineRule="auto"/>
        <w:ind w:right="0"/>
        <w:contextualSpacing/>
        <w:jc w:val="both"/>
        <w:rPr>
          <w:rFonts w:ascii="Calibri" w:eastAsia="Calibri" w:hAnsi="Calibri" w:cs="Traditional Arabic"/>
          <w:sz w:val="36"/>
          <w:szCs w:val="36"/>
          <w:lang w:eastAsia="en-US"/>
        </w:rPr>
      </w:pPr>
      <w:r w:rsidRPr="00B12A9E">
        <w:rPr>
          <w:rFonts w:ascii="Calibri" w:eastAsia="Calibri" w:hAnsi="Calibri" w:cs="Traditional Arabic" w:hint="cs"/>
          <w:sz w:val="36"/>
          <w:szCs w:val="36"/>
          <w:rtl/>
          <w:lang w:eastAsia="en-US"/>
        </w:rPr>
        <w:t>تعارض الحقوق وتزاحمها في الصناديق العائلية الخيرية وما يترتب عليه.</w:t>
      </w:r>
    </w:p>
    <w:p w14:paraId="71855F57" w14:textId="77777777" w:rsidR="00B20499" w:rsidRPr="00B12A9E" w:rsidRDefault="00B20499" w:rsidP="00B20499">
      <w:pPr>
        <w:spacing w:after="200" w:line="276" w:lineRule="auto"/>
        <w:jc w:val="both"/>
        <w:rPr>
          <w:rFonts w:ascii="Calibri" w:eastAsia="Calibri" w:hAnsi="Calibri" w:cs="Traditional Arabic"/>
          <w:sz w:val="36"/>
          <w:szCs w:val="36"/>
          <w:rtl/>
          <w:lang w:eastAsia="en-US"/>
        </w:rPr>
      </w:pPr>
      <w:r w:rsidRPr="00B12A9E">
        <w:rPr>
          <w:rFonts w:ascii="Calibri" w:eastAsia="Calibri" w:hAnsi="Calibri" w:cs="Traditional Arabic" w:hint="cs"/>
          <w:sz w:val="36"/>
          <w:szCs w:val="36"/>
          <w:rtl/>
          <w:lang w:eastAsia="en-US"/>
        </w:rPr>
        <w:t>وفي ثلاثة مباحث أخرى تحدث عن الأشخاص المتصلين بهذه الصناديق وهي:</w:t>
      </w:r>
    </w:p>
    <w:p w14:paraId="24A7701D" w14:textId="77777777" w:rsidR="00B20499" w:rsidRPr="00B12A9E" w:rsidRDefault="00B20499" w:rsidP="00B20499">
      <w:pPr>
        <w:numPr>
          <w:ilvl w:val="0"/>
          <w:numId w:val="16"/>
        </w:numPr>
        <w:spacing w:after="200" w:line="276" w:lineRule="auto"/>
        <w:ind w:right="0"/>
        <w:contextualSpacing/>
        <w:jc w:val="both"/>
        <w:rPr>
          <w:rFonts w:ascii="Calibri" w:eastAsia="Calibri" w:hAnsi="Calibri" w:cs="Traditional Arabic"/>
          <w:sz w:val="36"/>
          <w:szCs w:val="36"/>
          <w:lang w:eastAsia="en-US"/>
        </w:rPr>
      </w:pPr>
      <w:r w:rsidRPr="00B12A9E">
        <w:rPr>
          <w:rFonts w:ascii="Calibri" w:eastAsia="Calibri" w:hAnsi="Calibri" w:cs="Traditional Arabic" w:hint="cs"/>
          <w:sz w:val="36"/>
          <w:szCs w:val="36"/>
          <w:rtl/>
          <w:lang w:eastAsia="en-US"/>
        </w:rPr>
        <w:t>أنواع هؤلاء الأشخاص وتكييفهم.</w:t>
      </w:r>
    </w:p>
    <w:p w14:paraId="4684C467" w14:textId="77777777" w:rsidR="00B20499" w:rsidRPr="00B12A9E" w:rsidRDefault="00B20499" w:rsidP="00B20499">
      <w:pPr>
        <w:numPr>
          <w:ilvl w:val="0"/>
          <w:numId w:val="16"/>
        </w:numPr>
        <w:spacing w:after="200" w:line="276" w:lineRule="auto"/>
        <w:ind w:right="0"/>
        <w:contextualSpacing/>
        <w:jc w:val="both"/>
        <w:rPr>
          <w:rFonts w:ascii="Calibri" w:eastAsia="Calibri" w:hAnsi="Calibri" w:cs="Traditional Arabic"/>
          <w:sz w:val="36"/>
          <w:szCs w:val="36"/>
          <w:lang w:eastAsia="en-US"/>
        </w:rPr>
      </w:pPr>
      <w:r w:rsidRPr="00B12A9E">
        <w:rPr>
          <w:rFonts w:ascii="Calibri" w:eastAsia="Calibri" w:hAnsi="Calibri" w:cs="Traditional Arabic" w:hint="cs"/>
          <w:sz w:val="36"/>
          <w:szCs w:val="36"/>
          <w:rtl/>
          <w:lang w:eastAsia="en-US"/>
        </w:rPr>
        <w:t xml:space="preserve">الانتفاع من الصناديق. </w:t>
      </w:r>
    </w:p>
    <w:p w14:paraId="6E6F8246" w14:textId="77777777" w:rsidR="00B20499" w:rsidRPr="00B12A9E" w:rsidRDefault="00B20499" w:rsidP="00B20499">
      <w:pPr>
        <w:numPr>
          <w:ilvl w:val="0"/>
          <w:numId w:val="16"/>
        </w:numPr>
        <w:spacing w:after="200" w:line="276" w:lineRule="auto"/>
        <w:ind w:right="0"/>
        <w:contextualSpacing/>
        <w:jc w:val="both"/>
        <w:rPr>
          <w:rFonts w:ascii="Calibri" w:eastAsia="Calibri" w:hAnsi="Calibri" w:cs="Traditional Arabic"/>
          <w:sz w:val="36"/>
          <w:szCs w:val="36"/>
          <w:lang w:eastAsia="en-US"/>
        </w:rPr>
      </w:pPr>
      <w:r w:rsidRPr="00B12A9E">
        <w:rPr>
          <w:rFonts w:ascii="Calibri" w:eastAsia="Calibri" w:hAnsi="Calibri" w:cs="Traditional Arabic" w:hint="cs"/>
          <w:sz w:val="36"/>
          <w:szCs w:val="36"/>
          <w:rtl/>
          <w:lang w:eastAsia="en-US"/>
        </w:rPr>
        <w:t>التعدي على الصناديق (سرقة الناظر، سرقة المشارك، سرقة المستفيد، سرقة أفراد الأسرة الآخرين).</w:t>
      </w:r>
    </w:p>
    <w:p w14:paraId="46E5B5FC" w14:textId="77777777" w:rsidR="00B20499" w:rsidRPr="00B12A9E" w:rsidRDefault="00B20499" w:rsidP="00B20499">
      <w:pPr>
        <w:spacing w:after="200" w:line="276" w:lineRule="auto"/>
        <w:jc w:val="both"/>
        <w:rPr>
          <w:rFonts w:ascii="Calibri" w:eastAsia="Calibri" w:hAnsi="Calibri" w:cs="Traditional Arabic"/>
          <w:sz w:val="36"/>
          <w:szCs w:val="36"/>
          <w:rtl/>
          <w:lang w:eastAsia="en-US"/>
        </w:rPr>
      </w:pPr>
      <w:r w:rsidRPr="00B12A9E">
        <w:rPr>
          <w:rFonts w:ascii="Calibri" w:eastAsia="Calibri" w:hAnsi="Calibri" w:cs="Traditional Arabic" w:hint="cs"/>
          <w:sz w:val="36"/>
          <w:szCs w:val="36"/>
          <w:rtl/>
          <w:lang w:eastAsia="en-US"/>
        </w:rPr>
        <w:t>ومما ذكره في خلاصة البحث:</w:t>
      </w:r>
    </w:p>
    <w:p w14:paraId="75835671" w14:textId="77777777" w:rsidR="00B20499" w:rsidRPr="00B12A9E" w:rsidRDefault="00B20499" w:rsidP="00B20499">
      <w:pPr>
        <w:numPr>
          <w:ilvl w:val="0"/>
          <w:numId w:val="16"/>
        </w:numPr>
        <w:spacing w:after="200" w:line="276" w:lineRule="auto"/>
        <w:ind w:right="0"/>
        <w:contextualSpacing/>
        <w:jc w:val="both"/>
        <w:rPr>
          <w:rFonts w:ascii="Calibri" w:eastAsia="Calibri" w:hAnsi="Calibri" w:cs="Traditional Arabic"/>
          <w:sz w:val="36"/>
          <w:szCs w:val="36"/>
          <w:lang w:eastAsia="en-US"/>
        </w:rPr>
      </w:pPr>
      <w:r w:rsidRPr="00B12A9E">
        <w:rPr>
          <w:rFonts w:ascii="Calibri" w:eastAsia="Calibri" w:hAnsi="Calibri" w:cs="Traditional Arabic" w:hint="cs"/>
          <w:sz w:val="36"/>
          <w:szCs w:val="36"/>
          <w:rtl/>
          <w:lang w:eastAsia="en-US"/>
        </w:rPr>
        <w:t>جواز استثمار أموال الصناديق.</w:t>
      </w:r>
    </w:p>
    <w:p w14:paraId="4A981B58" w14:textId="77777777" w:rsidR="00B20499" w:rsidRPr="00B12A9E" w:rsidRDefault="00B20499" w:rsidP="00B20499">
      <w:pPr>
        <w:numPr>
          <w:ilvl w:val="0"/>
          <w:numId w:val="16"/>
        </w:numPr>
        <w:spacing w:after="200" w:line="276" w:lineRule="auto"/>
        <w:ind w:right="0"/>
        <w:contextualSpacing/>
        <w:jc w:val="both"/>
        <w:rPr>
          <w:rFonts w:ascii="Calibri" w:eastAsia="Calibri" w:hAnsi="Calibri" w:cs="Traditional Arabic"/>
          <w:sz w:val="36"/>
          <w:szCs w:val="36"/>
          <w:lang w:eastAsia="en-US"/>
        </w:rPr>
      </w:pPr>
      <w:r w:rsidRPr="00B12A9E">
        <w:rPr>
          <w:rFonts w:ascii="Calibri" w:eastAsia="Calibri" w:hAnsi="Calibri" w:cs="Traditional Arabic" w:hint="cs"/>
          <w:sz w:val="36"/>
          <w:szCs w:val="36"/>
          <w:rtl/>
          <w:lang w:eastAsia="en-US"/>
        </w:rPr>
        <w:t>في حال تلف أموال الصندوق فإن مجلس إدارته ومدير استثماراته لا يضمنون إلا في حال التعدي أو التفريط.</w:t>
      </w:r>
    </w:p>
    <w:p w14:paraId="485DE732" w14:textId="77777777" w:rsidR="00B20499" w:rsidRPr="00B12A9E" w:rsidRDefault="00B20499" w:rsidP="00B20499">
      <w:pPr>
        <w:numPr>
          <w:ilvl w:val="0"/>
          <w:numId w:val="16"/>
        </w:numPr>
        <w:spacing w:after="200" w:line="276" w:lineRule="auto"/>
        <w:ind w:right="0"/>
        <w:contextualSpacing/>
        <w:jc w:val="both"/>
        <w:rPr>
          <w:rFonts w:ascii="Calibri" w:eastAsia="Calibri" w:hAnsi="Calibri" w:cs="Traditional Arabic"/>
          <w:sz w:val="36"/>
          <w:szCs w:val="36"/>
          <w:lang w:eastAsia="en-US"/>
        </w:rPr>
      </w:pPr>
      <w:r w:rsidRPr="00B12A9E">
        <w:rPr>
          <w:rFonts w:ascii="Calibri" w:eastAsia="Calibri" w:hAnsi="Calibri" w:cs="Traditional Arabic" w:hint="cs"/>
          <w:sz w:val="36"/>
          <w:szCs w:val="36"/>
          <w:rtl/>
          <w:lang w:eastAsia="en-US"/>
        </w:rPr>
        <w:t>ليس في أموال الصناديق زكاة.</w:t>
      </w:r>
    </w:p>
    <w:p w14:paraId="557B360A" w14:textId="77777777" w:rsidR="00B20499" w:rsidRPr="00B12A9E" w:rsidRDefault="00B20499" w:rsidP="00B20499">
      <w:pPr>
        <w:numPr>
          <w:ilvl w:val="0"/>
          <w:numId w:val="16"/>
        </w:numPr>
        <w:spacing w:after="200" w:line="276" w:lineRule="auto"/>
        <w:ind w:right="0"/>
        <w:contextualSpacing/>
        <w:jc w:val="both"/>
        <w:rPr>
          <w:rFonts w:ascii="Calibri" w:eastAsia="Calibri" w:hAnsi="Calibri" w:cs="Traditional Arabic"/>
          <w:sz w:val="36"/>
          <w:szCs w:val="36"/>
          <w:lang w:eastAsia="en-US"/>
        </w:rPr>
      </w:pPr>
      <w:r w:rsidRPr="00B12A9E">
        <w:rPr>
          <w:rFonts w:ascii="Calibri" w:eastAsia="Calibri" w:hAnsi="Calibri" w:cs="Traditional Arabic" w:hint="cs"/>
          <w:sz w:val="36"/>
          <w:szCs w:val="36"/>
          <w:rtl/>
          <w:lang w:eastAsia="en-US"/>
        </w:rPr>
        <w:t>تقوم الصناديق الخيرية في العصر الحديث مقام العاقلة.</w:t>
      </w:r>
    </w:p>
    <w:p w14:paraId="72D50568" w14:textId="77777777" w:rsidR="00B20499" w:rsidRPr="00B12A9E" w:rsidRDefault="00B20499" w:rsidP="00B20499">
      <w:pPr>
        <w:numPr>
          <w:ilvl w:val="0"/>
          <w:numId w:val="16"/>
        </w:numPr>
        <w:spacing w:after="200" w:line="276" w:lineRule="auto"/>
        <w:ind w:right="0"/>
        <w:contextualSpacing/>
        <w:jc w:val="both"/>
        <w:rPr>
          <w:rFonts w:ascii="Calibri" w:eastAsia="Calibri" w:hAnsi="Calibri" w:cs="Traditional Arabic"/>
          <w:sz w:val="36"/>
          <w:szCs w:val="36"/>
          <w:lang w:eastAsia="en-US"/>
        </w:rPr>
      </w:pPr>
      <w:r w:rsidRPr="00B12A9E">
        <w:rPr>
          <w:rFonts w:ascii="Calibri" w:eastAsia="Calibri" w:hAnsi="Calibri" w:cs="Traditional Arabic" w:hint="cs"/>
          <w:sz w:val="36"/>
          <w:szCs w:val="36"/>
          <w:rtl/>
          <w:lang w:eastAsia="en-US"/>
        </w:rPr>
        <w:t>ليس للفقير حقٌّ ثابت محدَّد في الصناديق، لكنه أولى من غيره في الاستفادة منها.</w:t>
      </w:r>
    </w:p>
    <w:p w14:paraId="713D5692" w14:textId="77777777" w:rsidR="00B20499" w:rsidRDefault="00B20499" w:rsidP="00B20499">
      <w:pPr>
        <w:numPr>
          <w:ilvl w:val="0"/>
          <w:numId w:val="16"/>
        </w:numPr>
        <w:spacing w:after="200" w:line="276" w:lineRule="auto"/>
        <w:ind w:right="0"/>
        <w:contextualSpacing/>
        <w:jc w:val="both"/>
        <w:rPr>
          <w:rFonts w:ascii="Calibri" w:eastAsia="Calibri" w:hAnsi="Calibri" w:cs="Arial"/>
          <w:sz w:val="36"/>
          <w:szCs w:val="36"/>
          <w:lang w:eastAsia="en-US"/>
        </w:rPr>
      </w:pPr>
      <w:r w:rsidRPr="00B12A9E">
        <w:rPr>
          <w:rFonts w:ascii="Calibri" w:eastAsia="Calibri" w:hAnsi="Calibri" w:cs="Traditional Arabic" w:hint="cs"/>
          <w:sz w:val="36"/>
          <w:szCs w:val="36"/>
          <w:rtl/>
          <w:lang w:eastAsia="en-US"/>
        </w:rPr>
        <w:lastRenderedPageBreak/>
        <w:t>إذا سرق الناظر أو المشارك أو المستفيد أو شخص آخر من أفراد العائلة من الصندوق فإنه لا يقطع، لوجود شبهة الحق في ذلك.</w:t>
      </w:r>
    </w:p>
    <w:p w14:paraId="592F1F8A" w14:textId="77777777" w:rsidR="00B20499" w:rsidRDefault="00B20499" w:rsidP="00B20499">
      <w:pPr>
        <w:spacing w:after="200" w:line="276" w:lineRule="auto"/>
        <w:ind w:right="720"/>
        <w:contextualSpacing/>
        <w:jc w:val="both"/>
        <w:rPr>
          <w:rFonts w:ascii="Calibri" w:eastAsia="Calibri" w:hAnsi="Calibri" w:cs="Arial"/>
          <w:sz w:val="36"/>
          <w:szCs w:val="36"/>
          <w:rtl/>
          <w:lang w:eastAsia="en-US"/>
        </w:rPr>
      </w:pPr>
    </w:p>
    <w:p w14:paraId="7FD9DEC0" w14:textId="77777777" w:rsidR="00B20499" w:rsidRDefault="00B20499" w:rsidP="00B20499">
      <w:pPr>
        <w:spacing w:after="200" w:line="276" w:lineRule="auto"/>
        <w:ind w:right="720"/>
        <w:contextualSpacing/>
        <w:jc w:val="both"/>
        <w:rPr>
          <w:rFonts w:ascii="Calibri" w:eastAsia="Calibri" w:hAnsi="Calibri" w:cs="Arial"/>
          <w:sz w:val="36"/>
          <w:szCs w:val="36"/>
          <w:rtl/>
          <w:lang w:eastAsia="en-US"/>
        </w:rPr>
      </w:pPr>
    </w:p>
    <w:p w14:paraId="644361FC" w14:textId="77777777" w:rsidR="00B20499" w:rsidRDefault="00B20499" w:rsidP="00B20499">
      <w:pPr>
        <w:spacing w:after="200" w:line="276" w:lineRule="auto"/>
        <w:ind w:right="720"/>
        <w:contextualSpacing/>
        <w:jc w:val="both"/>
        <w:rPr>
          <w:rFonts w:ascii="Calibri" w:eastAsia="Calibri" w:hAnsi="Calibri" w:cs="Arial"/>
          <w:sz w:val="36"/>
          <w:szCs w:val="36"/>
          <w:rtl/>
          <w:lang w:eastAsia="en-US"/>
        </w:rPr>
      </w:pPr>
    </w:p>
    <w:p w14:paraId="0812F2AB" w14:textId="77777777" w:rsidR="00B20499" w:rsidRPr="000E455B" w:rsidRDefault="00B20499" w:rsidP="00B20499">
      <w:pPr>
        <w:spacing w:after="200" w:line="276" w:lineRule="auto"/>
        <w:ind w:firstLine="397"/>
        <w:jc w:val="center"/>
        <w:rPr>
          <w:rFonts w:ascii="Traditional Arabic" w:eastAsia="Calibri" w:hAnsi="Traditional Arabic" w:cs="Traditional Arabic"/>
          <w:b/>
          <w:bCs/>
          <w:color w:val="FF0000"/>
          <w:sz w:val="36"/>
          <w:szCs w:val="36"/>
          <w:rtl/>
          <w:lang w:eastAsia="en-US"/>
        </w:rPr>
      </w:pPr>
      <w:r w:rsidRPr="000E455B">
        <w:rPr>
          <w:rFonts w:ascii="Traditional Arabic" w:eastAsia="Calibri" w:hAnsi="Traditional Arabic" w:cs="Traditional Arabic"/>
          <w:b/>
          <w:bCs/>
          <w:color w:val="FF0000"/>
          <w:sz w:val="36"/>
          <w:szCs w:val="36"/>
          <w:rtl/>
          <w:lang w:eastAsia="en-US"/>
        </w:rPr>
        <w:t>أحكام الدف في الفقه الإسلامي</w:t>
      </w:r>
    </w:p>
    <w:p w14:paraId="59F42FBC" w14:textId="77777777" w:rsidR="00B20499" w:rsidRPr="000E455B" w:rsidRDefault="00B20499" w:rsidP="00B20499">
      <w:pPr>
        <w:spacing w:after="200" w:line="276" w:lineRule="auto"/>
        <w:ind w:firstLine="397"/>
        <w:jc w:val="center"/>
        <w:rPr>
          <w:rFonts w:ascii="Traditional Arabic" w:eastAsia="Calibri" w:hAnsi="Traditional Arabic" w:cs="Traditional Arabic"/>
          <w:b/>
          <w:bCs/>
          <w:color w:val="FF0000"/>
          <w:sz w:val="36"/>
          <w:szCs w:val="36"/>
          <w:rtl/>
          <w:lang w:eastAsia="en-US"/>
        </w:rPr>
      </w:pPr>
    </w:p>
    <w:p w14:paraId="07D8202F" w14:textId="77777777" w:rsidR="00B20499" w:rsidRPr="000E455B" w:rsidRDefault="00B20499" w:rsidP="00B20499">
      <w:pPr>
        <w:spacing w:after="200" w:line="276" w:lineRule="auto"/>
        <w:ind w:firstLine="397"/>
        <w:jc w:val="both"/>
        <w:rPr>
          <w:rFonts w:ascii="Traditional Arabic" w:eastAsia="Calibri" w:hAnsi="Traditional Arabic" w:cs="Traditional Arabic"/>
          <w:b/>
          <w:bCs/>
          <w:sz w:val="36"/>
          <w:szCs w:val="36"/>
          <w:rtl/>
          <w:lang w:eastAsia="en-US"/>
        </w:rPr>
      </w:pPr>
      <w:r w:rsidRPr="000E455B">
        <w:rPr>
          <w:rFonts w:ascii="Traditional Arabic" w:eastAsia="Calibri" w:hAnsi="Traditional Arabic" w:cs="Traditional Arabic"/>
          <w:b/>
          <w:bCs/>
          <w:sz w:val="36"/>
          <w:szCs w:val="36"/>
          <w:rtl/>
          <w:lang w:eastAsia="en-US"/>
        </w:rPr>
        <w:t xml:space="preserve">أحكام الدف في الفقه الإسلامي: دراسة فقهية مقارنة/ مريم بنت ولي </w:t>
      </w:r>
      <w:proofErr w:type="gramStart"/>
      <w:r w:rsidRPr="000E455B">
        <w:rPr>
          <w:rFonts w:ascii="Traditional Arabic" w:eastAsia="Calibri" w:hAnsi="Traditional Arabic" w:cs="Traditional Arabic"/>
          <w:b/>
          <w:bCs/>
          <w:sz w:val="36"/>
          <w:szCs w:val="36"/>
          <w:rtl/>
          <w:lang w:eastAsia="en-US"/>
        </w:rPr>
        <w:t>حكمي.</w:t>
      </w:r>
      <w:r>
        <w:rPr>
          <w:rFonts w:ascii="Traditional Arabic" w:eastAsia="Calibri" w:hAnsi="Traditional Arabic" w:cs="Traditional Arabic" w:hint="cs"/>
          <w:b/>
          <w:bCs/>
          <w:sz w:val="36"/>
          <w:szCs w:val="36"/>
          <w:rtl/>
          <w:lang w:eastAsia="en-US"/>
        </w:rPr>
        <w:t>-</w:t>
      </w:r>
      <w:proofErr w:type="gramEnd"/>
      <w:r w:rsidRPr="000E455B">
        <w:rPr>
          <w:rFonts w:ascii="Traditional Arabic" w:eastAsia="Calibri" w:hAnsi="Traditional Arabic" w:cs="Traditional Arabic"/>
          <w:b/>
          <w:bCs/>
          <w:sz w:val="36"/>
          <w:szCs w:val="36"/>
          <w:rtl/>
          <w:lang w:eastAsia="en-US"/>
        </w:rPr>
        <w:t xml:space="preserve"> الرياض: المؤلفة، 1431هـ، 320</w:t>
      </w:r>
      <w:r>
        <w:rPr>
          <w:rFonts w:ascii="Traditional Arabic" w:eastAsia="Calibri" w:hAnsi="Traditional Arabic" w:cs="Traditional Arabic" w:hint="cs"/>
          <w:b/>
          <w:bCs/>
          <w:sz w:val="36"/>
          <w:szCs w:val="36"/>
          <w:rtl/>
          <w:lang w:eastAsia="en-US"/>
        </w:rPr>
        <w:t xml:space="preserve"> </w:t>
      </w:r>
      <w:r w:rsidRPr="000E455B">
        <w:rPr>
          <w:rFonts w:ascii="Traditional Arabic" w:eastAsia="Calibri" w:hAnsi="Traditional Arabic" w:cs="Traditional Arabic"/>
          <w:b/>
          <w:bCs/>
          <w:sz w:val="36"/>
          <w:szCs w:val="36"/>
          <w:rtl/>
          <w:lang w:eastAsia="en-US"/>
        </w:rPr>
        <w:t>ص (أصله رسالة ماجستير).</w:t>
      </w:r>
    </w:p>
    <w:p w14:paraId="0957593C" w14:textId="77777777" w:rsidR="00B20499" w:rsidRDefault="00B20499" w:rsidP="00B20499">
      <w:pPr>
        <w:spacing w:after="200" w:line="276" w:lineRule="auto"/>
        <w:ind w:firstLine="397"/>
        <w:jc w:val="both"/>
        <w:rPr>
          <w:rFonts w:ascii="Traditional Arabic" w:eastAsia="Calibri" w:hAnsi="Traditional Arabic" w:cs="Traditional Arabic"/>
          <w:b/>
          <w:bCs/>
          <w:sz w:val="36"/>
          <w:szCs w:val="36"/>
          <w:rtl/>
          <w:lang w:eastAsia="en-US"/>
        </w:rPr>
      </w:pPr>
    </w:p>
    <w:p w14:paraId="77070213" w14:textId="77777777" w:rsidR="00B20499" w:rsidRDefault="00B20499" w:rsidP="00B20499">
      <w:pPr>
        <w:spacing w:after="200" w:line="276" w:lineRule="auto"/>
        <w:ind w:firstLine="397"/>
        <w:jc w:val="center"/>
        <w:rPr>
          <w:rFonts w:ascii="Traditional Arabic" w:eastAsia="Calibri" w:hAnsi="Traditional Arabic" w:cs="Traditional Arabic"/>
          <w:b/>
          <w:bCs/>
          <w:sz w:val="36"/>
          <w:szCs w:val="36"/>
          <w:rtl/>
          <w:lang w:eastAsia="en-US"/>
        </w:rPr>
      </w:pPr>
      <w:r>
        <w:rPr>
          <w:rFonts w:ascii="Traditional Arabic" w:eastAsia="Calibri" w:hAnsi="Traditional Arabic" w:cs="Traditional Arabic" w:hint="cs"/>
          <w:noProof/>
          <w:sz w:val="36"/>
          <w:szCs w:val="36"/>
          <w:lang w:eastAsia="en-US"/>
        </w:rPr>
        <w:drawing>
          <wp:inline distT="0" distB="0" distL="0" distR="0" wp14:anchorId="40FD34FB" wp14:editId="4CE64B23">
            <wp:extent cx="2106778" cy="2819258"/>
            <wp:effectExtent l="0" t="0" r="8255" b="635"/>
            <wp:docPr id="96" name="صورة 96" descr="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107023" cy="2819586"/>
                    </a:xfrm>
                    <a:prstGeom prst="rect">
                      <a:avLst/>
                    </a:prstGeom>
                    <a:noFill/>
                    <a:ln>
                      <a:noFill/>
                    </a:ln>
                  </pic:spPr>
                </pic:pic>
              </a:graphicData>
            </a:graphic>
          </wp:inline>
        </w:drawing>
      </w:r>
    </w:p>
    <w:p w14:paraId="62E78458" w14:textId="77777777" w:rsidR="00B20499" w:rsidRPr="000E455B" w:rsidRDefault="00B20499" w:rsidP="00B20499">
      <w:pPr>
        <w:spacing w:after="200" w:line="276" w:lineRule="auto"/>
        <w:ind w:firstLine="397"/>
        <w:jc w:val="center"/>
        <w:rPr>
          <w:rFonts w:ascii="Traditional Arabic" w:eastAsia="Calibri" w:hAnsi="Traditional Arabic" w:cs="Traditional Arabic"/>
          <w:b/>
          <w:bCs/>
          <w:sz w:val="36"/>
          <w:szCs w:val="36"/>
          <w:rtl/>
          <w:lang w:eastAsia="en-US"/>
        </w:rPr>
      </w:pPr>
    </w:p>
    <w:p w14:paraId="66CCFE1B" w14:textId="77777777" w:rsidR="00B20499" w:rsidRPr="000E455B" w:rsidRDefault="00B20499" w:rsidP="00B20499">
      <w:pPr>
        <w:spacing w:after="200" w:line="276" w:lineRule="auto"/>
        <w:ind w:firstLine="397"/>
        <w:jc w:val="both"/>
        <w:rPr>
          <w:rFonts w:ascii="Traditional Arabic" w:eastAsia="Calibri" w:hAnsi="Traditional Arabic" w:cs="Traditional Arabic"/>
          <w:sz w:val="36"/>
          <w:szCs w:val="36"/>
          <w:rtl/>
          <w:lang w:eastAsia="en-US"/>
        </w:rPr>
      </w:pPr>
      <w:r w:rsidRPr="000E455B">
        <w:rPr>
          <w:rFonts w:ascii="Traditional Arabic" w:eastAsia="Calibri" w:hAnsi="Traditional Arabic" w:cs="Traditional Arabic"/>
          <w:sz w:val="36"/>
          <w:szCs w:val="36"/>
          <w:rtl/>
          <w:lang w:eastAsia="en-US"/>
        </w:rPr>
        <w:lastRenderedPageBreak/>
        <w:t xml:space="preserve">عرَّفت فيه الكاتبة الدفَّ وأنواعه وصفته، ثم بيَّنت حكم ضرب الدف واتخاذه وسماعه واحترافه وصناعته، </w:t>
      </w:r>
      <w:r w:rsidRPr="000E455B">
        <w:rPr>
          <w:rFonts w:ascii="Traditional Arabic" w:eastAsia="Calibri" w:hAnsi="Traditional Arabic" w:cs="Traditional Arabic" w:hint="cs"/>
          <w:sz w:val="36"/>
          <w:szCs w:val="36"/>
          <w:rtl/>
          <w:lang w:eastAsia="en-US"/>
        </w:rPr>
        <w:t>و</w:t>
      </w:r>
      <w:r w:rsidRPr="000E455B">
        <w:rPr>
          <w:rFonts w:ascii="Traditional Arabic" w:eastAsia="Calibri" w:hAnsi="Traditional Arabic" w:cs="Traditional Arabic"/>
          <w:sz w:val="36"/>
          <w:szCs w:val="36"/>
          <w:rtl/>
          <w:lang w:eastAsia="en-US"/>
        </w:rPr>
        <w:t>تحدثت عن المناسبات التي يُضرب فيها بالدف، وأحكامه في العبادات والمعاملات والحدود والشهادات وغيرها.</w:t>
      </w:r>
    </w:p>
    <w:p w14:paraId="613D3F5A" w14:textId="77777777" w:rsidR="00B20499" w:rsidRPr="000E455B" w:rsidRDefault="00B20499" w:rsidP="00B20499">
      <w:pPr>
        <w:spacing w:after="200" w:line="276" w:lineRule="auto"/>
        <w:ind w:firstLine="397"/>
        <w:jc w:val="both"/>
        <w:rPr>
          <w:rFonts w:ascii="Traditional Arabic" w:eastAsia="Calibri" w:hAnsi="Traditional Arabic" w:cs="Traditional Arabic"/>
          <w:sz w:val="36"/>
          <w:szCs w:val="36"/>
          <w:rtl/>
          <w:lang w:eastAsia="en-US"/>
        </w:rPr>
      </w:pPr>
      <w:r w:rsidRPr="000E455B">
        <w:rPr>
          <w:rFonts w:ascii="Traditional Arabic" w:eastAsia="Calibri" w:hAnsi="Traditional Arabic" w:cs="Traditional Arabic"/>
          <w:sz w:val="36"/>
          <w:szCs w:val="36"/>
          <w:rtl/>
          <w:lang w:eastAsia="en-US"/>
        </w:rPr>
        <w:t>ومما توصلت إليه أن المعازف جميعها محرمة بإجماع جمهور الفقهاء، استعمالاً واتخاذاً، وبيعاً وشراءً، وصناعة وإعارة، وثمنها حرام</w:t>
      </w:r>
      <w:r w:rsidRPr="000E455B">
        <w:rPr>
          <w:rFonts w:ascii="Traditional Arabic" w:eastAsia="Calibri" w:hAnsi="Traditional Arabic" w:cs="Traditional Arabic" w:hint="cs"/>
          <w:sz w:val="36"/>
          <w:szCs w:val="36"/>
          <w:rtl/>
          <w:lang w:eastAsia="en-US"/>
        </w:rPr>
        <w:t>.</w:t>
      </w:r>
      <w:r w:rsidRPr="000E455B">
        <w:rPr>
          <w:rFonts w:ascii="Traditional Arabic" w:eastAsia="Calibri" w:hAnsi="Traditional Arabic" w:cs="Traditional Arabic"/>
          <w:sz w:val="36"/>
          <w:szCs w:val="36"/>
          <w:rtl/>
          <w:lang w:eastAsia="en-US"/>
        </w:rPr>
        <w:t xml:space="preserve"> والدف آلة من آلات المعازف، إلا أنه قد وردت أدلة ترخيص في استعماله في النكاح والعيدين فقط للنساء والأطفال، فيقتصر عليها.</w:t>
      </w:r>
    </w:p>
    <w:p w14:paraId="05B44EF8" w14:textId="77777777" w:rsidR="00B20499" w:rsidRPr="000E455B" w:rsidRDefault="00B20499" w:rsidP="00B20499">
      <w:pPr>
        <w:spacing w:after="200" w:line="276" w:lineRule="auto"/>
        <w:ind w:firstLine="397"/>
        <w:jc w:val="both"/>
        <w:rPr>
          <w:rFonts w:ascii="Traditional Arabic" w:eastAsia="Calibri" w:hAnsi="Traditional Arabic" w:cs="Traditional Arabic"/>
          <w:sz w:val="36"/>
          <w:szCs w:val="36"/>
          <w:rtl/>
          <w:lang w:eastAsia="en-US"/>
        </w:rPr>
      </w:pPr>
      <w:r w:rsidRPr="000E455B">
        <w:rPr>
          <w:rFonts w:ascii="Traditional Arabic" w:eastAsia="Calibri" w:hAnsi="Traditional Arabic" w:cs="Traditional Arabic"/>
          <w:sz w:val="36"/>
          <w:szCs w:val="36"/>
          <w:rtl/>
          <w:lang w:eastAsia="en-US"/>
        </w:rPr>
        <w:t>والدف أنواع، منها المدوَّر، والمربع، وذو الأوتار، ودف الصنوج، ودف السلاس</w:t>
      </w:r>
      <w:r w:rsidRPr="000E455B">
        <w:rPr>
          <w:rFonts w:ascii="Traditional Arabic" w:eastAsia="Calibri" w:hAnsi="Traditional Arabic" w:cs="Traditional Arabic" w:hint="cs"/>
          <w:sz w:val="36"/>
          <w:szCs w:val="36"/>
          <w:rtl/>
          <w:lang w:eastAsia="en-US"/>
        </w:rPr>
        <w:t>ل</w:t>
      </w:r>
      <w:r w:rsidRPr="000E455B">
        <w:rPr>
          <w:rFonts w:ascii="Traditional Arabic" w:eastAsia="Calibri" w:hAnsi="Traditional Arabic" w:cs="Traditional Arabic"/>
          <w:sz w:val="36"/>
          <w:szCs w:val="36"/>
          <w:rtl/>
          <w:lang w:eastAsia="en-US"/>
        </w:rPr>
        <w:t>.</w:t>
      </w:r>
    </w:p>
    <w:p w14:paraId="71462974" w14:textId="77777777" w:rsidR="00B20499" w:rsidRPr="000E455B" w:rsidRDefault="00B20499" w:rsidP="00B20499">
      <w:pPr>
        <w:spacing w:after="200" w:line="276" w:lineRule="auto"/>
        <w:ind w:firstLine="397"/>
        <w:jc w:val="both"/>
        <w:rPr>
          <w:rFonts w:ascii="Traditional Arabic" w:eastAsia="Calibri" w:hAnsi="Traditional Arabic" w:cs="Traditional Arabic"/>
          <w:sz w:val="36"/>
          <w:szCs w:val="36"/>
          <w:rtl/>
          <w:lang w:eastAsia="en-US"/>
        </w:rPr>
      </w:pPr>
      <w:r w:rsidRPr="000E455B">
        <w:rPr>
          <w:rFonts w:ascii="Traditional Arabic" w:eastAsia="Calibri" w:hAnsi="Traditional Arabic" w:cs="Traditional Arabic"/>
          <w:sz w:val="36"/>
          <w:szCs w:val="36"/>
          <w:rtl/>
          <w:lang w:eastAsia="en-US"/>
        </w:rPr>
        <w:t>والعبرة بحقائق الأمور لا بالأسماء، فليس كل ما يسمى دفاً هو في حقيقته الدف المأذون فيه شرعاً، والقاعدة في صفة الدف أنه ما شابه الغربال في شكله. فهو مفتوح ليس به أي تجويف داخلي، وعرضه مصنوع من الجلد، أما صوته فمعروف، له دمدمة، ويتميز بقلة إطرابه. وكل تغيير في المواد التي يصنع فيها الدف أو زيادات تبقى على أصل الإباحة، إلا إذا نقلت الدف في صوته وصفته إلى مشابه</w:t>
      </w:r>
      <w:r w:rsidRPr="000E455B">
        <w:rPr>
          <w:rFonts w:ascii="Traditional Arabic" w:eastAsia="Calibri" w:hAnsi="Traditional Arabic" w:cs="Traditional Arabic" w:hint="cs"/>
          <w:sz w:val="36"/>
          <w:szCs w:val="36"/>
          <w:rtl/>
          <w:lang w:eastAsia="en-US"/>
        </w:rPr>
        <w:t>ة</w:t>
      </w:r>
      <w:r w:rsidRPr="000E455B">
        <w:rPr>
          <w:rFonts w:ascii="Traditional Arabic" w:eastAsia="Calibri" w:hAnsi="Traditional Arabic" w:cs="Traditional Arabic"/>
          <w:sz w:val="36"/>
          <w:szCs w:val="36"/>
          <w:rtl/>
          <w:lang w:eastAsia="en-US"/>
        </w:rPr>
        <w:t xml:space="preserve"> آلة أخرى، فيأخذ عندها حكم الآلة التي شابهها.</w:t>
      </w:r>
    </w:p>
    <w:p w14:paraId="2BB12B2C" w14:textId="77777777" w:rsidR="00B20499" w:rsidRPr="000E455B" w:rsidRDefault="00B20499" w:rsidP="00B20499">
      <w:pPr>
        <w:spacing w:after="200" w:line="276" w:lineRule="auto"/>
        <w:ind w:firstLine="397"/>
        <w:jc w:val="both"/>
        <w:rPr>
          <w:rFonts w:ascii="Traditional Arabic" w:eastAsia="Calibri" w:hAnsi="Traditional Arabic" w:cs="Traditional Arabic"/>
          <w:sz w:val="36"/>
          <w:szCs w:val="36"/>
          <w:rtl/>
          <w:lang w:eastAsia="en-US"/>
        </w:rPr>
      </w:pPr>
      <w:r w:rsidRPr="000E455B">
        <w:rPr>
          <w:rFonts w:ascii="Traditional Arabic" w:eastAsia="Calibri" w:hAnsi="Traditional Arabic" w:cs="Traditional Arabic"/>
          <w:sz w:val="36"/>
          <w:szCs w:val="36"/>
          <w:rtl/>
          <w:lang w:eastAsia="en-US"/>
        </w:rPr>
        <w:t>وإذا اقترن ضرب الدف بغيره نُظر إليه، فإن اقترن بالغناء المحرم لم يجز، لأن اقتران المباح بالمحرم ينقله إلى التحريم.</w:t>
      </w:r>
    </w:p>
    <w:p w14:paraId="46D1FD58" w14:textId="77777777" w:rsidR="00B20499" w:rsidRPr="000E455B" w:rsidRDefault="00B20499" w:rsidP="00B20499">
      <w:pPr>
        <w:spacing w:after="200" w:line="276" w:lineRule="auto"/>
        <w:ind w:firstLine="397"/>
        <w:jc w:val="both"/>
        <w:rPr>
          <w:rFonts w:ascii="Traditional Arabic" w:eastAsia="Calibri" w:hAnsi="Traditional Arabic" w:cs="Traditional Arabic"/>
          <w:sz w:val="36"/>
          <w:szCs w:val="36"/>
          <w:rtl/>
          <w:lang w:eastAsia="en-US"/>
        </w:rPr>
      </w:pPr>
      <w:r w:rsidRPr="000E455B">
        <w:rPr>
          <w:rFonts w:ascii="Traditional Arabic" w:eastAsia="Calibri" w:hAnsi="Traditional Arabic" w:cs="Traditional Arabic"/>
          <w:sz w:val="36"/>
          <w:szCs w:val="36"/>
          <w:rtl/>
          <w:lang w:eastAsia="en-US"/>
        </w:rPr>
        <w:t>ويجوز التصفيق والزغاريد للنساء في المناسبات، وعند ملاعبة الصبيان، لأنه الأليق بهن دون الرجال، مع الحذر من الإكثار منه أو أدائه بطريقة تشابه تصفيق الكفار.</w:t>
      </w:r>
    </w:p>
    <w:p w14:paraId="00F0E1F4" w14:textId="77777777" w:rsidR="00B20499" w:rsidRDefault="00B20499" w:rsidP="00B20499">
      <w:pPr>
        <w:spacing w:after="200" w:line="276" w:lineRule="auto"/>
        <w:ind w:firstLine="397"/>
        <w:jc w:val="both"/>
        <w:rPr>
          <w:rFonts w:ascii="Traditional Arabic" w:eastAsia="Calibri" w:hAnsi="Traditional Arabic" w:cs="Traditional Arabic"/>
          <w:sz w:val="36"/>
          <w:szCs w:val="36"/>
          <w:rtl/>
          <w:lang w:eastAsia="en-US"/>
        </w:rPr>
      </w:pPr>
      <w:r w:rsidRPr="000E455B">
        <w:rPr>
          <w:rFonts w:ascii="Traditional Arabic" w:eastAsia="Calibri" w:hAnsi="Traditional Arabic" w:cs="Traditional Arabic"/>
          <w:sz w:val="36"/>
          <w:szCs w:val="36"/>
          <w:rtl/>
          <w:lang w:eastAsia="en-US"/>
        </w:rPr>
        <w:t>ونظراً لأن الدف ليس مما يحرم تحريماً مطلقاً، وإنما يحرم من وجه ويباح من وجه آخر، فإنه يجوز صناعة الدف المباح شرعاً دون غيره من الدفوف المحرمة، وبيعه وشراؤه، والإجارة عليه، وإعارته، ووقفه</w:t>
      </w:r>
      <w:r w:rsidRPr="000E455B">
        <w:rPr>
          <w:rFonts w:ascii="Traditional Arabic" w:eastAsia="Calibri" w:hAnsi="Traditional Arabic" w:cs="Traditional Arabic" w:hint="cs"/>
          <w:sz w:val="36"/>
          <w:szCs w:val="36"/>
          <w:rtl/>
          <w:lang w:eastAsia="en-US"/>
        </w:rPr>
        <w:t>،</w:t>
      </w:r>
      <w:r w:rsidRPr="000E455B">
        <w:rPr>
          <w:rFonts w:ascii="Traditional Arabic" w:eastAsia="Calibri" w:hAnsi="Traditional Arabic" w:cs="Traditional Arabic"/>
          <w:sz w:val="36"/>
          <w:szCs w:val="36"/>
          <w:rtl/>
          <w:lang w:eastAsia="en-US"/>
        </w:rPr>
        <w:t xml:space="preserve"> وهبته</w:t>
      </w:r>
      <w:r w:rsidRPr="000E455B">
        <w:rPr>
          <w:rFonts w:ascii="Traditional Arabic" w:eastAsia="Calibri" w:hAnsi="Traditional Arabic" w:cs="Traditional Arabic" w:hint="cs"/>
          <w:sz w:val="36"/>
          <w:szCs w:val="36"/>
          <w:rtl/>
          <w:lang w:eastAsia="en-US"/>
        </w:rPr>
        <w:t>،</w:t>
      </w:r>
      <w:r w:rsidRPr="000E455B">
        <w:rPr>
          <w:rFonts w:ascii="Traditional Arabic" w:eastAsia="Calibri" w:hAnsi="Traditional Arabic" w:cs="Traditional Arabic"/>
          <w:sz w:val="36"/>
          <w:szCs w:val="36"/>
          <w:rtl/>
          <w:lang w:eastAsia="en-US"/>
        </w:rPr>
        <w:t xml:space="preserve"> والوصية به، وضمانه..</w:t>
      </w:r>
    </w:p>
    <w:p w14:paraId="3418FDF8" w14:textId="77777777" w:rsidR="00B20499" w:rsidRDefault="00B20499" w:rsidP="00B20499">
      <w:pPr>
        <w:spacing w:after="200" w:line="276" w:lineRule="auto"/>
        <w:ind w:firstLine="397"/>
        <w:jc w:val="both"/>
        <w:rPr>
          <w:rFonts w:ascii="Traditional Arabic" w:eastAsia="Calibri" w:hAnsi="Traditional Arabic" w:cs="Traditional Arabic"/>
          <w:sz w:val="36"/>
          <w:szCs w:val="36"/>
          <w:rtl/>
          <w:lang w:eastAsia="en-US"/>
        </w:rPr>
      </w:pPr>
    </w:p>
    <w:p w14:paraId="3DD3F301" w14:textId="77777777" w:rsidR="00B20499" w:rsidRPr="007628B7" w:rsidRDefault="00B20499" w:rsidP="00B20499">
      <w:pPr>
        <w:spacing w:after="200" w:line="276" w:lineRule="auto"/>
        <w:ind w:firstLine="397"/>
        <w:jc w:val="center"/>
        <w:rPr>
          <w:rFonts w:ascii="Traditional Arabic" w:eastAsia="Calibri" w:hAnsi="Traditional Arabic" w:cs="Traditional Arabic"/>
          <w:b/>
          <w:bCs/>
          <w:color w:val="FF0000"/>
          <w:sz w:val="36"/>
          <w:szCs w:val="36"/>
          <w:rtl/>
          <w:lang w:eastAsia="en-US"/>
        </w:rPr>
      </w:pPr>
      <w:r w:rsidRPr="007628B7">
        <w:rPr>
          <w:rFonts w:ascii="Traditional Arabic" w:eastAsia="Calibri" w:hAnsi="Traditional Arabic" w:cs="Traditional Arabic" w:hint="cs"/>
          <w:b/>
          <w:bCs/>
          <w:color w:val="FF0000"/>
          <w:sz w:val="36"/>
          <w:szCs w:val="36"/>
          <w:rtl/>
          <w:lang w:eastAsia="en-US"/>
        </w:rPr>
        <w:lastRenderedPageBreak/>
        <w:t>أحكام فن التمثيل</w:t>
      </w:r>
    </w:p>
    <w:p w14:paraId="071E3F87" w14:textId="77777777" w:rsidR="00B20499" w:rsidRPr="007628B7" w:rsidRDefault="00B20499" w:rsidP="00B20499">
      <w:pPr>
        <w:spacing w:after="200" w:line="276" w:lineRule="auto"/>
        <w:ind w:firstLine="397"/>
        <w:jc w:val="both"/>
        <w:rPr>
          <w:rFonts w:ascii="Traditional Arabic" w:eastAsia="Calibri" w:hAnsi="Traditional Arabic" w:cs="Traditional Arabic"/>
          <w:b/>
          <w:bCs/>
          <w:sz w:val="36"/>
          <w:szCs w:val="36"/>
          <w:rtl/>
          <w:lang w:eastAsia="en-US"/>
        </w:rPr>
      </w:pPr>
    </w:p>
    <w:p w14:paraId="2E77C4DB" w14:textId="77777777" w:rsidR="00B20499" w:rsidRPr="007628B7" w:rsidRDefault="00B20499" w:rsidP="00B20499">
      <w:pPr>
        <w:spacing w:after="200" w:line="276" w:lineRule="auto"/>
        <w:ind w:firstLine="397"/>
        <w:jc w:val="both"/>
        <w:rPr>
          <w:rFonts w:ascii="Traditional Arabic" w:eastAsia="Calibri" w:hAnsi="Traditional Arabic" w:cs="Traditional Arabic"/>
          <w:b/>
          <w:bCs/>
          <w:sz w:val="36"/>
          <w:szCs w:val="36"/>
          <w:rtl/>
          <w:lang w:eastAsia="en-US"/>
        </w:rPr>
      </w:pPr>
      <w:r w:rsidRPr="007628B7">
        <w:rPr>
          <w:rFonts w:ascii="Traditional Arabic" w:eastAsia="Calibri" w:hAnsi="Traditional Arabic" w:cs="Traditional Arabic" w:hint="cs"/>
          <w:b/>
          <w:bCs/>
          <w:sz w:val="36"/>
          <w:szCs w:val="36"/>
          <w:rtl/>
          <w:lang w:eastAsia="en-US"/>
        </w:rPr>
        <w:t xml:space="preserve">أحكام فن التمثيل في الفقه الإسلامي/ محمد بن موسى </w:t>
      </w:r>
      <w:proofErr w:type="gramStart"/>
      <w:r w:rsidRPr="007628B7">
        <w:rPr>
          <w:rFonts w:ascii="Traditional Arabic" w:eastAsia="Calibri" w:hAnsi="Traditional Arabic" w:cs="Traditional Arabic" w:hint="cs"/>
          <w:b/>
          <w:bCs/>
          <w:sz w:val="36"/>
          <w:szCs w:val="36"/>
          <w:rtl/>
          <w:lang w:eastAsia="en-US"/>
        </w:rPr>
        <w:t>الدالي.-</w:t>
      </w:r>
      <w:proofErr w:type="gramEnd"/>
      <w:r w:rsidRPr="007628B7">
        <w:rPr>
          <w:rFonts w:ascii="Traditional Arabic" w:eastAsia="Calibri" w:hAnsi="Traditional Arabic" w:cs="Traditional Arabic" w:hint="cs"/>
          <w:b/>
          <w:bCs/>
          <w:sz w:val="36"/>
          <w:szCs w:val="36"/>
          <w:rtl/>
          <w:lang w:eastAsia="en-US"/>
        </w:rPr>
        <w:t xml:space="preserve"> الرياض: مكتبة الرشد، 1433هـ، 861 ص ( أصله رسالة ماجستير).</w:t>
      </w:r>
    </w:p>
    <w:p w14:paraId="43C7E2D8" w14:textId="77777777" w:rsidR="00B20499" w:rsidRPr="007628B7" w:rsidRDefault="00B20499" w:rsidP="00B20499">
      <w:pPr>
        <w:spacing w:after="200" w:line="276" w:lineRule="auto"/>
        <w:ind w:firstLine="397"/>
        <w:jc w:val="both"/>
        <w:rPr>
          <w:rFonts w:ascii="Traditional Arabic" w:eastAsia="Calibri" w:hAnsi="Traditional Arabic" w:cs="Traditional Arabic"/>
          <w:sz w:val="36"/>
          <w:szCs w:val="36"/>
          <w:rtl/>
          <w:lang w:eastAsia="en-US"/>
        </w:rPr>
      </w:pPr>
    </w:p>
    <w:p w14:paraId="665657C7" w14:textId="77777777" w:rsidR="00B20499" w:rsidRPr="007628B7" w:rsidRDefault="00B20499" w:rsidP="00B20499">
      <w:pPr>
        <w:spacing w:after="200" w:line="276" w:lineRule="auto"/>
        <w:ind w:firstLine="397"/>
        <w:jc w:val="center"/>
        <w:rPr>
          <w:rFonts w:ascii="Traditional Arabic" w:eastAsia="Calibri" w:hAnsi="Traditional Arabic" w:cs="Traditional Arabic"/>
          <w:sz w:val="36"/>
          <w:szCs w:val="36"/>
          <w:rtl/>
          <w:lang w:eastAsia="en-US"/>
        </w:rPr>
      </w:pPr>
      <w:r w:rsidRPr="007628B7">
        <w:rPr>
          <w:rFonts w:ascii="Traditional Arabic" w:eastAsia="Calibri" w:hAnsi="Traditional Arabic" w:cs="Traditional Arabic"/>
          <w:noProof/>
          <w:sz w:val="36"/>
          <w:szCs w:val="36"/>
          <w:lang w:eastAsia="en-US"/>
        </w:rPr>
        <w:drawing>
          <wp:inline distT="0" distB="0" distL="0" distR="0" wp14:anchorId="39DD6245" wp14:editId="7D0FC1C3">
            <wp:extent cx="2501688" cy="3196743"/>
            <wp:effectExtent l="0" t="0" r="0" b="3810"/>
            <wp:docPr id="97" name="صورة 97" descr="F:\Images\الكاميرا\201302\201302A0\20130204137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F:\Images\الكاميرا\201302\201302A0\201302041379.jpg"/>
                    <pic:cNvPicPr>
                      <a:picLocks noChangeAspect="1" noChangeArrowheads="1"/>
                    </pic:cNvPicPr>
                  </pic:nvPicPr>
                  <pic:blipFill>
                    <a:blip r:embed="rId274" cstate="print"/>
                    <a:srcRect l="5496" t="5488" r="48702" b="10976"/>
                    <a:stretch>
                      <a:fillRect/>
                    </a:stretch>
                  </pic:blipFill>
                  <pic:spPr bwMode="auto">
                    <a:xfrm>
                      <a:off x="0" y="0"/>
                      <a:ext cx="2501607" cy="3196639"/>
                    </a:xfrm>
                    <a:prstGeom prst="rect">
                      <a:avLst/>
                    </a:prstGeom>
                    <a:ln>
                      <a:noFill/>
                    </a:ln>
                    <a:effectLst>
                      <a:softEdge rad="112500"/>
                    </a:effectLst>
                  </pic:spPr>
                </pic:pic>
              </a:graphicData>
            </a:graphic>
          </wp:inline>
        </w:drawing>
      </w:r>
    </w:p>
    <w:p w14:paraId="197248EF" w14:textId="77777777" w:rsidR="00B20499" w:rsidRPr="007628B7" w:rsidRDefault="00B20499" w:rsidP="00B20499">
      <w:pPr>
        <w:spacing w:after="200" w:line="276" w:lineRule="auto"/>
        <w:ind w:firstLine="397"/>
        <w:jc w:val="both"/>
        <w:rPr>
          <w:rFonts w:ascii="Traditional Arabic" w:eastAsia="Calibri" w:hAnsi="Traditional Arabic" w:cs="Traditional Arabic"/>
          <w:sz w:val="36"/>
          <w:szCs w:val="36"/>
          <w:rtl/>
          <w:lang w:eastAsia="en-US"/>
        </w:rPr>
      </w:pPr>
    </w:p>
    <w:p w14:paraId="5064B1EB" w14:textId="77777777" w:rsidR="00B20499" w:rsidRPr="007628B7" w:rsidRDefault="00B20499" w:rsidP="00B20499">
      <w:pPr>
        <w:spacing w:after="200" w:line="276" w:lineRule="auto"/>
        <w:ind w:firstLine="397"/>
        <w:jc w:val="both"/>
        <w:rPr>
          <w:rFonts w:ascii="Traditional Arabic" w:eastAsia="Calibri" w:hAnsi="Traditional Arabic" w:cs="Traditional Arabic"/>
          <w:sz w:val="36"/>
          <w:szCs w:val="36"/>
          <w:rtl/>
          <w:lang w:eastAsia="en-US"/>
        </w:rPr>
      </w:pPr>
      <w:r w:rsidRPr="007628B7">
        <w:rPr>
          <w:rFonts w:ascii="Traditional Arabic" w:eastAsia="Calibri" w:hAnsi="Traditional Arabic" w:cs="Traditional Arabic" w:hint="cs"/>
          <w:sz w:val="36"/>
          <w:szCs w:val="36"/>
          <w:rtl/>
          <w:lang w:eastAsia="en-US"/>
        </w:rPr>
        <w:t>مهَّد المؤلف لبحثه ببيان حكم اللهو في الشريعة الإسلامية، وحكم المزاح وحدِّه.</w:t>
      </w:r>
    </w:p>
    <w:p w14:paraId="420A6DF2" w14:textId="77777777" w:rsidR="00B20499" w:rsidRPr="007628B7" w:rsidRDefault="00B20499" w:rsidP="00B20499">
      <w:pPr>
        <w:spacing w:after="200" w:line="276" w:lineRule="auto"/>
        <w:ind w:firstLine="397"/>
        <w:jc w:val="both"/>
        <w:rPr>
          <w:rFonts w:ascii="Traditional Arabic" w:eastAsia="Calibri" w:hAnsi="Traditional Arabic" w:cs="Traditional Arabic"/>
          <w:sz w:val="36"/>
          <w:szCs w:val="36"/>
          <w:rtl/>
          <w:lang w:eastAsia="en-US"/>
        </w:rPr>
      </w:pPr>
      <w:r w:rsidRPr="007628B7">
        <w:rPr>
          <w:rFonts w:ascii="Traditional Arabic" w:eastAsia="Calibri" w:hAnsi="Traditional Arabic" w:cs="Traditional Arabic" w:hint="cs"/>
          <w:sz w:val="36"/>
          <w:szCs w:val="36"/>
          <w:rtl/>
          <w:lang w:eastAsia="en-US"/>
        </w:rPr>
        <w:t>وعنوان الباب الأول منه: حقيقة التمثيل وحكمه، وفرَّق فيه بين مصطلحات الموضوع، من محاكاة وتشخيص وملهاة وخيال الظل، وخصص مبحثًا لما ورد في القرآن الكريم مما يتعلق بالتمثيل، ومباحث أخرى لبيان نشأة التمثيل وأهدافه وأنواعه وعناصره، ثم بيَّن حكم التمثيل الإجمالي، فحكم تمثيل الذات الإلهية، وتمثيل الأنبياء والمرسلين، والملائكة، والصحابة، والأئمة والعلماء... الخ.</w:t>
      </w:r>
    </w:p>
    <w:p w14:paraId="2528B422" w14:textId="77777777" w:rsidR="00B20499" w:rsidRPr="007628B7" w:rsidRDefault="00B20499" w:rsidP="00B20499">
      <w:pPr>
        <w:spacing w:after="200" w:line="276" w:lineRule="auto"/>
        <w:ind w:firstLine="397"/>
        <w:jc w:val="both"/>
        <w:rPr>
          <w:rFonts w:ascii="Traditional Arabic" w:eastAsia="Calibri" w:hAnsi="Traditional Arabic" w:cs="Traditional Arabic"/>
          <w:sz w:val="36"/>
          <w:szCs w:val="36"/>
          <w:rtl/>
          <w:lang w:eastAsia="en-US"/>
        </w:rPr>
      </w:pPr>
      <w:r w:rsidRPr="007628B7">
        <w:rPr>
          <w:rFonts w:ascii="Traditional Arabic" w:eastAsia="Calibri" w:hAnsi="Traditional Arabic" w:cs="Traditional Arabic" w:hint="cs"/>
          <w:sz w:val="36"/>
          <w:szCs w:val="36"/>
          <w:rtl/>
          <w:lang w:eastAsia="en-US"/>
        </w:rPr>
        <w:lastRenderedPageBreak/>
        <w:t>وخصص الباب الثاني لقضايا التمثيل وآثاره، مثل أقوال الممثل (وفيه عشرة مباحث)، مثل تلفظ الممثل المسلم بالكفر، وحكم تلفظ الكافر بالشهادتين، وطلاق الممثل... الخ. وفصلٌ بيَّن فيه أفعال الممثل، مثل تمثيله لأدوار الكفار، وسجوده لغير الله، وتنكره باللحية...</w:t>
      </w:r>
    </w:p>
    <w:p w14:paraId="25934050" w14:textId="77777777" w:rsidR="00B20499" w:rsidRDefault="00B20499" w:rsidP="00B20499">
      <w:pPr>
        <w:spacing w:after="200" w:line="276" w:lineRule="auto"/>
        <w:ind w:firstLine="397"/>
        <w:jc w:val="both"/>
        <w:rPr>
          <w:rFonts w:ascii="Traditional Arabic" w:eastAsia="Calibri" w:hAnsi="Traditional Arabic" w:cs="Traditional Arabic"/>
          <w:sz w:val="36"/>
          <w:szCs w:val="36"/>
          <w:rtl/>
          <w:lang w:eastAsia="en-US"/>
        </w:rPr>
      </w:pPr>
      <w:r w:rsidRPr="007628B7">
        <w:rPr>
          <w:rFonts w:ascii="Traditional Arabic" w:eastAsia="Calibri" w:hAnsi="Traditional Arabic" w:cs="Traditional Arabic" w:hint="cs"/>
          <w:sz w:val="36"/>
          <w:szCs w:val="36"/>
          <w:rtl/>
          <w:lang w:eastAsia="en-US"/>
        </w:rPr>
        <w:t>والباب الثالث في أحكام متفرقة في التمثيل، وفيه ثلاثة فصول:</w:t>
      </w:r>
    </w:p>
    <w:p w14:paraId="1D170D3D" w14:textId="77777777" w:rsidR="00B20499" w:rsidRDefault="00B20499" w:rsidP="00B20499">
      <w:pPr>
        <w:spacing w:after="200" w:line="276" w:lineRule="auto"/>
        <w:ind w:firstLine="397"/>
        <w:jc w:val="both"/>
        <w:rPr>
          <w:rFonts w:ascii="Traditional Arabic" w:eastAsia="Calibri" w:hAnsi="Traditional Arabic" w:cs="Traditional Arabic"/>
          <w:sz w:val="36"/>
          <w:szCs w:val="36"/>
          <w:rtl/>
          <w:lang w:eastAsia="en-US"/>
        </w:rPr>
      </w:pPr>
      <w:r w:rsidRPr="007628B7">
        <w:rPr>
          <w:rFonts w:ascii="Traditional Arabic" w:eastAsia="Calibri" w:hAnsi="Traditional Arabic" w:cs="Traditional Arabic" w:hint="cs"/>
          <w:sz w:val="36"/>
          <w:szCs w:val="36"/>
          <w:rtl/>
          <w:lang w:eastAsia="en-US"/>
        </w:rPr>
        <w:t>أ</w:t>
      </w:r>
      <w:r>
        <w:rPr>
          <w:rFonts w:ascii="Traditional Arabic" w:eastAsia="Calibri" w:hAnsi="Traditional Arabic" w:cs="Traditional Arabic" w:hint="cs"/>
          <w:sz w:val="36"/>
          <w:szCs w:val="36"/>
          <w:rtl/>
          <w:lang w:eastAsia="en-US"/>
        </w:rPr>
        <w:t>حكام المرأة والأطفال في التمثيل.</w:t>
      </w:r>
      <w:r w:rsidRPr="007628B7">
        <w:rPr>
          <w:rFonts w:ascii="Traditional Arabic" w:eastAsia="Calibri" w:hAnsi="Traditional Arabic" w:cs="Traditional Arabic" w:hint="cs"/>
          <w:sz w:val="36"/>
          <w:szCs w:val="36"/>
          <w:rtl/>
          <w:lang w:eastAsia="en-US"/>
        </w:rPr>
        <w:t xml:space="preserve"> </w:t>
      </w:r>
    </w:p>
    <w:p w14:paraId="18639E47" w14:textId="77777777" w:rsidR="00B20499" w:rsidRDefault="00B20499" w:rsidP="00B20499">
      <w:pPr>
        <w:spacing w:after="200" w:line="276" w:lineRule="auto"/>
        <w:ind w:firstLine="397"/>
        <w:jc w:val="both"/>
        <w:rPr>
          <w:rFonts w:ascii="Traditional Arabic" w:eastAsia="Calibri" w:hAnsi="Traditional Arabic" w:cs="Traditional Arabic"/>
          <w:sz w:val="36"/>
          <w:szCs w:val="36"/>
          <w:rtl/>
          <w:lang w:eastAsia="en-US"/>
        </w:rPr>
      </w:pPr>
      <w:r w:rsidRPr="007628B7">
        <w:rPr>
          <w:rFonts w:ascii="Traditional Arabic" w:eastAsia="Calibri" w:hAnsi="Traditional Arabic" w:cs="Traditional Arabic" w:hint="cs"/>
          <w:sz w:val="36"/>
          <w:szCs w:val="36"/>
          <w:rtl/>
          <w:lang w:eastAsia="en-US"/>
        </w:rPr>
        <w:t>وأحك</w:t>
      </w:r>
      <w:r>
        <w:rPr>
          <w:rFonts w:ascii="Traditional Arabic" w:eastAsia="Calibri" w:hAnsi="Traditional Arabic" w:cs="Traditional Arabic" w:hint="cs"/>
          <w:sz w:val="36"/>
          <w:szCs w:val="36"/>
          <w:rtl/>
          <w:lang w:eastAsia="en-US"/>
        </w:rPr>
        <w:t>ام الأموال في الأعمال التمثيلية.</w:t>
      </w:r>
      <w:r w:rsidRPr="007628B7">
        <w:rPr>
          <w:rFonts w:ascii="Traditional Arabic" w:eastAsia="Calibri" w:hAnsi="Traditional Arabic" w:cs="Traditional Arabic" w:hint="cs"/>
          <w:sz w:val="36"/>
          <w:szCs w:val="36"/>
          <w:rtl/>
          <w:lang w:eastAsia="en-US"/>
        </w:rPr>
        <w:t xml:space="preserve"> </w:t>
      </w:r>
    </w:p>
    <w:p w14:paraId="40BBB75A" w14:textId="77777777" w:rsidR="00B20499" w:rsidRPr="007628B7" w:rsidRDefault="00B20499" w:rsidP="00B20499">
      <w:pPr>
        <w:spacing w:after="200" w:line="276" w:lineRule="auto"/>
        <w:ind w:firstLine="397"/>
        <w:jc w:val="both"/>
        <w:rPr>
          <w:rFonts w:ascii="Traditional Arabic" w:eastAsia="Calibri" w:hAnsi="Traditional Arabic" w:cs="Traditional Arabic"/>
          <w:sz w:val="36"/>
          <w:szCs w:val="36"/>
          <w:rtl/>
          <w:lang w:eastAsia="en-US"/>
        </w:rPr>
      </w:pPr>
      <w:r w:rsidRPr="007628B7">
        <w:rPr>
          <w:rFonts w:ascii="Traditional Arabic" w:eastAsia="Calibri" w:hAnsi="Traditional Arabic" w:cs="Traditional Arabic" w:hint="cs"/>
          <w:sz w:val="36"/>
          <w:szCs w:val="36"/>
          <w:rtl/>
          <w:lang w:eastAsia="en-US"/>
        </w:rPr>
        <w:t>وأحكام مواضع التمثيل ودور العرض ووسائله.</w:t>
      </w:r>
    </w:p>
    <w:p w14:paraId="7C75BBF4" w14:textId="77777777" w:rsidR="00B20499" w:rsidRPr="007628B7" w:rsidRDefault="00B20499" w:rsidP="00B20499">
      <w:pPr>
        <w:spacing w:after="200" w:line="276" w:lineRule="auto"/>
        <w:ind w:firstLine="397"/>
        <w:jc w:val="both"/>
        <w:rPr>
          <w:rFonts w:ascii="Traditional Arabic" w:eastAsia="Calibri" w:hAnsi="Traditional Arabic" w:cs="Traditional Arabic"/>
          <w:sz w:val="36"/>
          <w:szCs w:val="36"/>
          <w:rtl/>
          <w:lang w:eastAsia="en-US"/>
        </w:rPr>
      </w:pPr>
      <w:r w:rsidRPr="007628B7">
        <w:rPr>
          <w:rFonts w:ascii="Traditional Arabic" w:eastAsia="Calibri" w:hAnsi="Traditional Arabic" w:cs="Traditional Arabic" w:hint="cs"/>
          <w:sz w:val="36"/>
          <w:szCs w:val="36"/>
          <w:rtl/>
          <w:lang w:eastAsia="en-US"/>
        </w:rPr>
        <w:t>ومما لخصه الباحث من أحكام توصَّل إليها في خاتمته:</w:t>
      </w:r>
    </w:p>
    <w:p w14:paraId="4BB86BB0" w14:textId="77777777" w:rsidR="00B20499" w:rsidRPr="007628B7" w:rsidRDefault="00B20499" w:rsidP="00B20499">
      <w:pPr>
        <w:numPr>
          <w:ilvl w:val="0"/>
          <w:numId w:val="16"/>
        </w:numPr>
        <w:tabs>
          <w:tab w:val="num" w:pos="720"/>
        </w:tabs>
        <w:spacing w:after="200" w:line="276" w:lineRule="auto"/>
        <w:ind w:right="0"/>
        <w:contextualSpacing/>
        <w:jc w:val="both"/>
        <w:rPr>
          <w:rFonts w:ascii="Calibri" w:eastAsia="Calibri" w:hAnsi="Calibri" w:cs="Traditional Arabic"/>
          <w:sz w:val="36"/>
          <w:szCs w:val="36"/>
          <w:rtl/>
          <w:lang w:eastAsia="en-US"/>
        </w:rPr>
      </w:pPr>
      <w:r w:rsidRPr="007628B7">
        <w:rPr>
          <w:rFonts w:ascii="Calibri" w:eastAsia="Calibri" w:hAnsi="Calibri" w:cs="Traditional Arabic" w:hint="cs"/>
          <w:sz w:val="36"/>
          <w:szCs w:val="36"/>
          <w:rtl/>
          <w:lang w:eastAsia="en-US"/>
        </w:rPr>
        <w:t>تحريم تمثيل الذات الإلهية وأن هذا من الكفر البواح، كما يحرم تمثيل الأنبياء عليهم الصلاة والسلام، واختار حرمة تمثيل الصحابة.. وتحريم تمثيل سائر ما يتعلق بعالم الغيب من ملائكة وشياطين.</w:t>
      </w:r>
    </w:p>
    <w:p w14:paraId="7D081613" w14:textId="33B87C57" w:rsidR="00B20499" w:rsidRPr="007628B7" w:rsidRDefault="00B20499" w:rsidP="00B20499">
      <w:pPr>
        <w:numPr>
          <w:ilvl w:val="0"/>
          <w:numId w:val="16"/>
        </w:numPr>
        <w:tabs>
          <w:tab w:val="num" w:pos="720"/>
        </w:tabs>
        <w:spacing w:after="200" w:line="276" w:lineRule="auto"/>
        <w:ind w:right="0"/>
        <w:contextualSpacing/>
        <w:jc w:val="both"/>
        <w:rPr>
          <w:rFonts w:ascii="Calibri" w:eastAsia="Calibri" w:hAnsi="Calibri" w:cs="Traditional Arabic"/>
          <w:sz w:val="36"/>
          <w:szCs w:val="36"/>
          <w:lang w:eastAsia="en-US"/>
        </w:rPr>
      </w:pPr>
      <w:r w:rsidRPr="007628B7">
        <w:rPr>
          <w:rFonts w:ascii="Calibri" w:eastAsia="Calibri" w:hAnsi="Calibri" w:cs="Traditional Arabic" w:hint="cs"/>
          <w:sz w:val="36"/>
          <w:szCs w:val="36"/>
          <w:rtl/>
          <w:lang w:eastAsia="en-US"/>
        </w:rPr>
        <w:t>لا مانع من تمثيل الأئمة والعلماء والصالحين والقادة والزعماء إذا ما كانت المصلحة تقتضي ذلك، كما يجوز تمثيل القصص القرآني مع الالتزام بالشروط والضوابط الشرعية.</w:t>
      </w:r>
    </w:p>
    <w:p w14:paraId="3A43E09F" w14:textId="77777777" w:rsidR="00B20499" w:rsidRPr="007628B7" w:rsidRDefault="00B20499" w:rsidP="00B20499">
      <w:pPr>
        <w:numPr>
          <w:ilvl w:val="0"/>
          <w:numId w:val="16"/>
        </w:numPr>
        <w:tabs>
          <w:tab w:val="num" w:pos="720"/>
        </w:tabs>
        <w:spacing w:after="200" w:line="276" w:lineRule="auto"/>
        <w:ind w:right="0"/>
        <w:contextualSpacing/>
        <w:jc w:val="both"/>
        <w:rPr>
          <w:rFonts w:ascii="Calibri" w:eastAsia="Calibri" w:hAnsi="Calibri" w:cs="Traditional Arabic"/>
          <w:sz w:val="36"/>
          <w:szCs w:val="36"/>
          <w:lang w:eastAsia="en-US"/>
        </w:rPr>
      </w:pPr>
      <w:r w:rsidRPr="007628B7">
        <w:rPr>
          <w:rFonts w:ascii="Calibri" w:eastAsia="Calibri" w:hAnsi="Calibri" w:cs="Traditional Arabic" w:hint="cs"/>
          <w:sz w:val="36"/>
          <w:szCs w:val="36"/>
          <w:rtl/>
          <w:lang w:eastAsia="en-US"/>
        </w:rPr>
        <w:t>تحريم تمثيل القصص الأسطوري والخيالي إلا ما كان نافعًا في أمر من أمور الدنيا، كالأعمال الهندسية أو الطبية.</w:t>
      </w:r>
    </w:p>
    <w:p w14:paraId="590D0834" w14:textId="77777777" w:rsidR="00B20499" w:rsidRPr="007628B7" w:rsidRDefault="00B20499" w:rsidP="00B20499">
      <w:pPr>
        <w:numPr>
          <w:ilvl w:val="0"/>
          <w:numId w:val="16"/>
        </w:numPr>
        <w:tabs>
          <w:tab w:val="num" w:pos="720"/>
        </w:tabs>
        <w:spacing w:after="200" w:line="276" w:lineRule="auto"/>
        <w:ind w:right="0"/>
        <w:contextualSpacing/>
        <w:jc w:val="both"/>
        <w:rPr>
          <w:rFonts w:ascii="Calibri" w:eastAsia="Calibri" w:hAnsi="Calibri" w:cs="Traditional Arabic"/>
          <w:sz w:val="36"/>
          <w:szCs w:val="36"/>
          <w:lang w:eastAsia="en-US"/>
        </w:rPr>
      </w:pPr>
      <w:r w:rsidRPr="007628B7">
        <w:rPr>
          <w:rFonts w:ascii="Calibri" w:eastAsia="Calibri" w:hAnsi="Calibri" w:cs="Traditional Arabic" w:hint="cs"/>
          <w:sz w:val="36"/>
          <w:szCs w:val="36"/>
          <w:rtl/>
          <w:lang w:eastAsia="en-US"/>
        </w:rPr>
        <w:t>لا يجوز بحال التلفظ بأي لفظ من ألفاظ الكفر، من سبٍّ لله تعالى أو لرسوله أو لكتابه أو لدينه، أو اللمز بشيء من شرائع الإسلام، وأن هذا موجب لردَّة قائله، مهما كانت المصالح المنشودة من وراء تلك الأعمال، حيث مفسدة التلفظ بالكفر أعظم من تلك المصلحة، وقد جاءت الشريعة بجلب المصالح ودفع المفاسد.</w:t>
      </w:r>
    </w:p>
    <w:p w14:paraId="6400A7ED" w14:textId="77777777" w:rsidR="00B20499" w:rsidRPr="007628B7" w:rsidRDefault="00B20499" w:rsidP="00B20499">
      <w:pPr>
        <w:numPr>
          <w:ilvl w:val="0"/>
          <w:numId w:val="16"/>
        </w:numPr>
        <w:tabs>
          <w:tab w:val="num" w:pos="720"/>
        </w:tabs>
        <w:spacing w:after="200" w:line="276" w:lineRule="auto"/>
        <w:ind w:right="0"/>
        <w:contextualSpacing/>
        <w:jc w:val="both"/>
        <w:rPr>
          <w:rFonts w:ascii="Calibri" w:eastAsia="Calibri" w:hAnsi="Calibri" w:cs="Traditional Arabic"/>
          <w:sz w:val="36"/>
          <w:szCs w:val="36"/>
          <w:lang w:eastAsia="en-US"/>
        </w:rPr>
      </w:pPr>
      <w:r w:rsidRPr="007628B7">
        <w:rPr>
          <w:rFonts w:ascii="Calibri" w:eastAsia="Calibri" w:hAnsi="Calibri" w:cs="Traditional Arabic" w:hint="cs"/>
          <w:sz w:val="36"/>
          <w:szCs w:val="36"/>
          <w:rtl/>
          <w:lang w:eastAsia="en-US"/>
        </w:rPr>
        <w:lastRenderedPageBreak/>
        <w:t>الممثل الكافر لا يكون مسلمًا بمجرد النطق بالشهادتين دون تصديقهما أو العمل بمقتضاهما.</w:t>
      </w:r>
    </w:p>
    <w:p w14:paraId="083724AA" w14:textId="77777777" w:rsidR="00B20499" w:rsidRPr="007628B7" w:rsidRDefault="00B20499" w:rsidP="00B20499">
      <w:pPr>
        <w:numPr>
          <w:ilvl w:val="0"/>
          <w:numId w:val="16"/>
        </w:numPr>
        <w:tabs>
          <w:tab w:val="num" w:pos="720"/>
        </w:tabs>
        <w:spacing w:after="200" w:line="276" w:lineRule="auto"/>
        <w:ind w:right="0"/>
        <w:contextualSpacing/>
        <w:jc w:val="both"/>
        <w:rPr>
          <w:rFonts w:ascii="Calibri" w:eastAsia="Calibri" w:hAnsi="Calibri" w:cs="Traditional Arabic"/>
          <w:sz w:val="36"/>
          <w:szCs w:val="36"/>
          <w:lang w:eastAsia="en-US"/>
        </w:rPr>
      </w:pPr>
      <w:r w:rsidRPr="007628B7">
        <w:rPr>
          <w:rFonts w:ascii="Calibri" w:eastAsia="Calibri" w:hAnsi="Calibri" w:cs="Traditional Arabic" w:hint="cs"/>
          <w:sz w:val="36"/>
          <w:szCs w:val="36"/>
          <w:rtl/>
          <w:lang w:eastAsia="en-US"/>
        </w:rPr>
        <w:t>بيع الممثل وسائر ما يجريه من عقود مالية من بيع أو شراء أو إقرار ونحو ذلك أثناء العمل التمثيلي لا يلزمه شيء منها على الراجح من أقوال أهل العلم، بخلاف نكاحه وطلاقه، فإن هزله بها واقع على ما عليه الأكثرون.</w:t>
      </w:r>
    </w:p>
    <w:p w14:paraId="46864102" w14:textId="77777777" w:rsidR="00B20499" w:rsidRPr="007628B7" w:rsidRDefault="00B20499" w:rsidP="00B20499">
      <w:pPr>
        <w:numPr>
          <w:ilvl w:val="0"/>
          <w:numId w:val="16"/>
        </w:numPr>
        <w:tabs>
          <w:tab w:val="num" w:pos="720"/>
        </w:tabs>
        <w:spacing w:after="200" w:line="276" w:lineRule="auto"/>
        <w:ind w:right="0"/>
        <w:contextualSpacing/>
        <w:jc w:val="both"/>
        <w:rPr>
          <w:rFonts w:ascii="Calibri" w:eastAsia="Calibri" w:hAnsi="Calibri" w:cs="Traditional Arabic"/>
          <w:sz w:val="36"/>
          <w:szCs w:val="36"/>
          <w:lang w:eastAsia="en-US"/>
        </w:rPr>
      </w:pPr>
      <w:r w:rsidRPr="007628B7">
        <w:rPr>
          <w:rFonts w:ascii="Calibri" w:eastAsia="Calibri" w:hAnsi="Calibri" w:cs="Traditional Arabic" w:hint="cs"/>
          <w:sz w:val="36"/>
          <w:szCs w:val="36"/>
          <w:rtl/>
          <w:lang w:eastAsia="en-US"/>
        </w:rPr>
        <w:t>يمين الممثل منعقدة على الصحيح، وذلك أنه قصد اللفظ، وهو السبب الذي جعله الشارع موجبًا..</w:t>
      </w:r>
    </w:p>
    <w:p w14:paraId="2778CCDC" w14:textId="77777777" w:rsidR="00B20499" w:rsidRPr="007628B7" w:rsidRDefault="00B20499" w:rsidP="00B20499">
      <w:pPr>
        <w:numPr>
          <w:ilvl w:val="0"/>
          <w:numId w:val="16"/>
        </w:numPr>
        <w:tabs>
          <w:tab w:val="num" w:pos="720"/>
        </w:tabs>
        <w:spacing w:after="200" w:line="276" w:lineRule="auto"/>
        <w:ind w:right="0"/>
        <w:contextualSpacing/>
        <w:jc w:val="both"/>
        <w:rPr>
          <w:rFonts w:ascii="Calibri" w:eastAsia="Calibri" w:hAnsi="Calibri" w:cs="Traditional Arabic"/>
          <w:sz w:val="36"/>
          <w:szCs w:val="36"/>
          <w:lang w:eastAsia="en-US"/>
        </w:rPr>
      </w:pPr>
      <w:r w:rsidRPr="007628B7">
        <w:rPr>
          <w:rFonts w:ascii="Calibri" w:eastAsia="Calibri" w:hAnsi="Calibri" w:cs="Traditional Arabic" w:hint="cs"/>
          <w:sz w:val="36"/>
          <w:szCs w:val="36"/>
          <w:rtl/>
          <w:lang w:eastAsia="en-US"/>
        </w:rPr>
        <w:t>لا يجوز الحلف بغير الله، أو بملة غير الإسلام، أو باللات والعزَّى، أو هو يهودي أو نصراني ونحو ذلك.</w:t>
      </w:r>
    </w:p>
    <w:p w14:paraId="6057D34F" w14:textId="77777777" w:rsidR="00B20499" w:rsidRPr="007628B7" w:rsidRDefault="00B20499" w:rsidP="00B20499">
      <w:pPr>
        <w:numPr>
          <w:ilvl w:val="0"/>
          <w:numId w:val="16"/>
        </w:numPr>
        <w:tabs>
          <w:tab w:val="num" w:pos="720"/>
        </w:tabs>
        <w:spacing w:after="200" w:line="276" w:lineRule="auto"/>
        <w:ind w:right="0"/>
        <w:contextualSpacing/>
        <w:jc w:val="both"/>
        <w:rPr>
          <w:rFonts w:ascii="Calibri" w:eastAsia="Calibri" w:hAnsi="Calibri" w:cs="Traditional Arabic"/>
          <w:sz w:val="36"/>
          <w:szCs w:val="36"/>
          <w:lang w:eastAsia="en-US"/>
        </w:rPr>
      </w:pPr>
      <w:r w:rsidRPr="007628B7">
        <w:rPr>
          <w:rFonts w:ascii="Calibri" w:eastAsia="Calibri" w:hAnsi="Calibri" w:cs="Traditional Arabic" w:hint="cs"/>
          <w:sz w:val="36"/>
          <w:szCs w:val="36"/>
          <w:rtl/>
          <w:lang w:eastAsia="en-US"/>
        </w:rPr>
        <w:t>لا يجوز للمثل السجود لغير الله..</w:t>
      </w:r>
    </w:p>
    <w:p w14:paraId="2452712A" w14:textId="77777777" w:rsidR="00B20499" w:rsidRPr="007628B7" w:rsidRDefault="00B20499" w:rsidP="00B20499">
      <w:pPr>
        <w:numPr>
          <w:ilvl w:val="0"/>
          <w:numId w:val="16"/>
        </w:numPr>
        <w:tabs>
          <w:tab w:val="num" w:pos="720"/>
        </w:tabs>
        <w:spacing w:after="200" w:line="276" w:lineRule="auto"/>
        <w:ind w:right="0"/>
        <w:contextualSpacing/>
        <w:jc w:val="both"/>
        <w:rPr>
          <w:rFonts w:ascii="Calibri" w:eastAsia="Calibri" w:hAnsi="Calibri" w:cs="Traditional Arabic"/>
          <w:sz w:val="36"/>
          <w:szCs w:val="36"/>
          <w:lang w:eastAsia="en-US"/>
        </w:rPr>
      </w:pPr>
      <w:r w:rsidRPr="007628B7">
        <w:rPr>
          <w:rFonts w:ascii="Calibri" w:eastAsia="Calibri" w:hAnsi="Calibri" w:cs="Traditional Arabic" w:hint="cs"/>
          <w:sz w:val="36"/>
          <w:szCs w:val="36"/>
          <w:rtl/>
          <w:lang w:eastAsia="en-US"/>
        </w:rPr>
        <w:t>لا يجوز لممثل غير مسلم أن يمسك القرآن.</w:t>
      </w:r>
    </w:p>
    <w:p w14:paraId="09CC2E94" w14:textId="77777777" w:rsidR="00B20499" w:rsidRPr="007628B7" w:rsidRDefault="00B20499" w:rsidP="00B20499">
      <w:pPr>
        <w:numPr>
          <w:ilvl w:val="0"/>
          <w:numId w:val="16"/>
        </w:numPr>
        <w:tabs>
          <w:tab w:val="num" w:pos="720"/>
        </w:tabs>
        <w:spacing w:after="200" w:line="276" w:lineRule="auto"/>
        <w:ind w:right="0"/>
        <w:contextualSpacing/>
        <w:jc w:val="both"/>
        <w:rPr>
          <w:rFonts w:ascii="Calibri" w:eastAsia="Calibri" w:hAnsi="Calibri" w:cs="Traditional Arabic"/>
          <w:sz w:val="36"/>
          <w:szCs w:val="36"/>
          <w:lang w:eastAsia="en-US"/>
        </w:rPr>
      </w:pPr>
      <w:r w:rsidRPr="007628B7">
        <w:rPr>
          <w:rFonts w:ascii="Calibri" w:eastAsia="Calibri" w:hAnsi="Calibri" w:cs="Traditional Arabic" w:hint="cs"/>
          <w:sz w:val="36"/>
          <w:szCs w:val="36"/>
          <w:rtl/>
          <w:lang w:eastAsia="en-US"/>
        </w:rPr>
        <w:t>يجوز للمثل تغيير سواد الشعر أو اللحية إلى الأبيض إذا تطلب العمل التمثيلي ذلك.</w:t>
      </w:r>
    </w:p>
    <w:p w14:paraId="7923A0D4" w14:textId="77777777" w:rsidR="00B20499" w:rsidRPr="007628B7" w:rsidRDefault="00B20499" w:rsidP="00B20499">
      <w:pPr>
        <w:numPr>
          <w:ilvl w:val="0"/>
          <w:numId w:val="16"/>
        </w:numPr>
        <w:tabs>
          <w:tab w:val="num" w:pos="720"/>
        </w:tabs>
        <w:spacing w:after="200" w:line="276" w:lineRule="auto"/>
        <w:ind w:right="0"/>
        <w:contextualSpacing/>
        <w:jc w:val="both"/>
        <w:rPr>
          <w:rFonts w:ascii="Calibri" w:eastAsia="Calibri" w:hAnsi="Calibri" w:cs="Traditional Arabic"/>
          <w:sz w:val="36"/>
          <w:szCs w:val="36"/>
          <w:lang w:eastAsia="en-US"/>
        </w:rPr>
      </w:pPr>
      <w:r w:rsidRPr="007628B7">
        <w:rPr>
          <w:rFonts w:ascii="Calibri" w:eastAsia="Calibri" w:hAnsi="Calibri" w:cs="Traditional Arabic" w:hint="cs"/>
          <w:sz w:val="36"/>
          <w:szCs w:val="36"/>
          <w:rtl/>
          <w:lang w:eastAsia="en-US"/>
        </w:rPr>
        <w:t>يجوز للممثل أداء بعض الشخصيات التي قد تكون مصابة بعمى أو شلل أو صمم أو خرس أو عرج أو حدب، على تفصيل في ذلك، إلا ما كان على وجه التنقص فإنه يحرم فعله.</w:t>
      </w:r>
    </w:p>
    <w:p w14:paraId="66DDE6A4" w14:textId="77777777" w:rsidR="00B20499" w:rsidRPr="007628B7" w:rsidRDefault="00B20499" w:rsidP="00B20499">
      <w:pPr>
        <w:numPr>
          <w:ilvl w:val="0"/>
          <w:numId w:val="16"/>
        </w:numPr>
        <w:tabs>
          <w:tab w:val="num" w:pos="720"/>
        </w:tabs>
        <w:spacing w:after="200" w:line="276" w:lineRule="auto"/>
        <w:ind w:right="0"/>
        <w:contextualSpacing/>
        <w:jc w:val="both"/>
        <w:rPr>
          <w:rFonts w:ascii="Calibri" w:eastAsia="Calibri" w:hAnsi="Calibri" w:cs="Traditional Arabic"/>
          <w:sz w:val="36"/>
          <w:szCs w:val="36"/>
          <w:lang w:eastAsia="en-US"/>
        </w:rPr>
      </w:pPr>
      <w:r w:rsidRPr="007628B7">
        <w:rPr>
          <w:rFonts w:ascii="Calibri" w:eastAsia="Calibri" w:hAnsi="Calibri" w:cs="Traditional Arabic" w:hint="cs"/>
          <w:sz w:val="36"/>
          <w:szCs w:val="36"/>
          <w:rtl/>
          <w:lang w:eastAsia="en-US"/>
        </w:rPr>
        <w:t>لا يجوز للممثل أن يعرِّض نفسه للمخاطر، كأن يقفز من أماكن مرتفعة، أو يعرض نفسه للحرائق ونحوه، إلا إذا قام بهذه الأعمال شخص متمرس عليها لا يلحق ضرر وأذى؛ لخبرته في ذلك.</w:t>
      </w:r>
    </w:p>
    <w:p w14:paraId="69E604B5" w14:textId="77777777" w:rsidR="00B20499" w:rsidRPr="007628B7" w:rsidRDefault="00B20499" w:rsidP="00B20499">
      <w:pPr>
        <w:numPr>
          <w:ilvl w:val="0"/>
          <w:numId w:val="16"/>
        </w:numPr>
        <w:tabs>
          <w:tab w:val="num" w:pos="720"/>
        </w:tabs>
        <w:spacing w:after="200" w:line="276" w:lineRule="auto"/>
        <w:ind w:right="0"/>
        <w:contextualSpacing/>
        <w:jc w:val="both"/>
        <w:rPr>
          <w:rFonts w:ascii="Calibri" w:eastAsia="Calibri" w:hAnsi="Calibri" w:cs="Traditional Arabic"/>
          <w:sz w:val="36"/>
          <w:szCs w:val="36"/>
          <w:lang w:eastAsia="en-US"/>
        </w:rPr>
      </w:pPr>
      <w:r w:rsidRPr="007628B7">
        <w:rPr>
          <w:rFonts w:ascii="Calibri" w:eastAsia="Calibri" w:hAnsi="Calibri" w:cs="Traditional Arabic" w:hint="cs"/>
          <w:sz w:val="36"/>
          <w:szCs w:val="36"/>
          <w:rtl/>
          <w:lang w:eastAsia="en-US"/>
        </w:rPr>
        <w:t>لا يجوز للممثل بحال القيام بدور يتشبه فيه الرجال بالنساء أو بالعكس؛ لما في الشريعة من تحريم ذلك والتشديد فيه.</w:t>
      </w:r>
    </w:p>
    <w:p w14:paraId="384F7982" w14:textId="77777777" w:rsidR="00B20499" w:rsidRPr="007628B7" w:rsidRDefault="00B20499" w:rsidP="00B20499">
      <w:pPr>
        <w:numPr>
          <w:ilvl w:val="0"/>
          <w:numId w:val="16"/>
        </w:numPr>
        <w:tabs>
          <w:tab w:val="num" w:pos="720"/>
        </w:tabs>
        <w:spacing w:after="200" w:line="276" w:lineRule="auto"/>
        <w:ind w:right="0"/>
        <w:contextualSpacing/>
        <w:jc w:val="both"/>
        <w:rPr>
          <w:rFonts w:ascii="Calibri" w:eastAsia="Calibri" w:hAnsi="Calibri" w:cs="Traditional Arabic"/>
          <w:sz w:val="36"/>
          <w:szCs w:val="36"/>
          <w:lang w:eastAsia="en-US"/>
        </w:rPr>
      </w:pPr>
      <w:r w:rsidRPr="007628B7">
        <w:rPr>
          <w:rFonts w:ascii="Calibri" w:eastAsia="Calibri" w:hAnsi="Calibri" w:cs="Traditional Arabic" w:hint="cs"/>
          <w:sz w:val="36"/>
          <w:szCs w:val="36"/>
          <w:rtl/>
          <w:lang w:eastAsia="en-US"/>
        </w:rPr>
        <w:lastRenderedPageBreak/>
        <w:t>لا يجوز للمرأة مطلقًا المشاركة في الأعمال التمثيلية، سواء كانت من القواعد أم من الشابات، وسواء كانت بحجاب أم لا... سوى ما قد يكون بينها وبين النساء خاصة في المجامع النسائية، كالمدارس النسائية..</w:t>
      </w:r>
    </w:p>
    <w:p w14:paraId="5BF53D54" w14:textId="77777777" w:rsidR="00B20499" w:rsidRPr="007628B7" w:rsidRDefault="00B20499" w:rsidP="00B20499">
      <w:pPr>
        <w:numPr>
          <w:ilvl w:val="0"/>
          <w:numId w:val="16"/>
        </w:numPr>
        <w:tabs>
          <w:tab w:val="num" w:pos="720"/>
        </w:tabs>
        <w:spacing w:after="200" w:line="276" w:lineRule="auto"/>
        <w:ind w:right="0"/>
        <w:contextualSpacing/>
        <w:jc w:val="both"/>
        <w:rPr>
          <w:rFonts w:ascii="Calibri" w:eastAsia="Calibri" w:hAnsi="Calibri" w:cs="Traditional Arabic"/>
          <w:sz w:val="36"/>
          <w:szCs w:val="36"/>
          <w:lang w:eastAsia="en-US"/>
        </w:rPr>
      </w:pPr>
      <w:r w:rsidRPr="007628B7">
        <w:rPr>
          <w:rFonts w:ascii="Calibri" w:eastAsia="Calibri" w:hAnsi="Calibri" w:cs="Traditional Arabic" w:hint="cs"/>
          <w:sz w:val="36"/>
          <w:szCs w:val="36"/>
          <w:rtl/>
          <w:lang w:eastAsia="en-US"/>
        </w:rPr>
        <w:t>على ما ترجَّح تجب الزكاة في أموال الممثل التي جمعها من أعمال محرَّمة، باعتبار تعلق حق الغير بها.</w:t>
      </w:r>
    </w:p>
    <w:p w14:paraId="6A3E95D5" w14:textId="77777777" w:rsidR="00B20499" w:rsidRPr="007628B7" w:rsidRDefault="00B20499" w:rsidP="00B20499">
      <w:pPr>
        <w:numPr>
          <w:ilvl w:val="0"/>
          <w:numId w:val="16"/>
        </w:numPr>
        <w:tabs>
          <w:tab w:val="num" w:pos="720"/>
        </w:tabs>
        <w:spacing w:after="200" w:line="276" w:lineRule="auto"/>
        <w:ind w:right="0"/>
        <w:contextualSpacing/>
        <w:jc w:val="both"/>
        <w:rPr>
          <w:rFonts w:ascii="Calibri" w:eastAsia="Calibri" w:hAnsi="Calibri" w:cs="Traditional Arabic"/>
          <w:sz w:val="36"/>
          <w:szCs w:val="36"/>
          <w:rtl/>
          <w:lang w:eastAsia="en-US"/>
        </w:rPr>
      </w:pPr>
      <w:r w:rsidRPr="007628B7">
        <w:rPr>
          <w:rFonts w:ascii="Calibri" w:eastAsia="Calibri" w:hAnsi="Calibri" w:cs="Traditional Arabic" w:hint="cs"/>
          <w:sz w:val="36"/>
          <w:szCs w:val="36"/>
          <w:rtl/>
          <w:lang w:eastAsia="en-US"/>
        </w:rPr>
        <w:t xml:space="preserve">جواز التصوير السينمائي لما فيه مصلحة دينية أو دنيوية، كأن تصور بها المحاضرات الدينية أو الدروس والبرامج العلمية، أو تصوير ما يصيب أو يحلُّ ببعض البلاد من مآس وأحزان، أو تصوير الظواهر الكونية ونحو ذلك.  </w:t>
      </w:r>
    </w:p>
    <w:p w14:paraId="7E06EFCE" w14:textId="77777777" w:rsidR="00B20499" w:rsidRDefault="00B20499" w:rsidP="00B20499">
      <w:pPr>
        <w:spacing w:after="200" w:line="276" w:lineRule="auto"/>
        <w:ind w:firstLine="397"/>
        <w:jc w:val="both"/>
        <w:rPr>
          <w:rFonts w:ascii="Traditional Arabic" w:eastAsia="Calibri" w:hAnsi="Traditional Arabic" w:cs="Traditional Arabic"/>
          <w:sz w:val="36"/>
          <w:szCs w:val="36"/>
          <w:rtl/>
          <w:lang w:eastAsia="en-US"/>
        </w:rPr>
      </w:pPr>
    </w:p>
    <w:p w14:paraId="603398FF" w14:textId="77777777" w:rsidR="00B20499" w:rsidRPr="00435E3C" w:rsidRDefault="00B20499" w:rsidP="00B20499">
      <w:pPr>
        <w:keepNext/>
        <w:ind w:left="360"/>
        <w:jc w:val="center"/>
        <w:outlineLvl w:val="1"/>
        <w:rPr>
          <w:rFonts w:ascii="Arial" w:hAnsi="Arial" w:cs="Traditional Arabic"/>
          <w:b/>
          <w:bCs/>
          <w:color w:val="FF0000"/>
          <w:sz w:val="32"/>
          <w:szCs w:val="32"/>
          <w:rtl/>
          <w:lang w:eastAsia="en-US"/>
        </w:rPr>
      </w:pPr>
      <w:r w:rsidRPr="00435E3C">
        <w:rPr>
          <w:rFonts w:ascii="Arial" w:hAnsi="Arial" w:cs="Traditional Arabic" w:hint="cs"/>
          <w:b/>
          <w:bCs/>
          <w:color w:val="FF0000"/>
          <w:sz w:val="32"/>
          <w:szCs w:val="32"/>
          <w:rtl/>
          <w:lang w:eastAsia="en-US"/>
        </w:rPr>
        <w:t>الألعاب الرياضية</w:t>
      </w:r>
    </w:p>
    <w:p w14:paraId="36815477" w14:textId="77777777" w:rsidR="00B20499" w:rsidRPr="00435E3C" w:rsidRDefault="00B20499" w:rsidP="00B20499">
      <w:pPr>
        <w:spacing w:after="120"/>
        <w:ind w:left="360"/>
        <w:rPr>
          <w:sz w:val="32"/>
          <w:szCs w:val="32"/>
          <w:rtl/>
        </w:rPr>
      </w:pPr>
    </w:p>
    <w:p w14:paraId="1A922D4D" w14:textId="77777777" w:rsidR="00B20499" w:rsidRPr="00435E3C" w:rsidRDefault="00B20499" w:rsidP="00B20499">
      <w:pPr>
        <w:keepNext/>
        <w:ind w:left="360"/>
        <w:jc w:val="lowKashida"/>
        <w:outlineLvl w:val="1"/>
        <w:rPr>
          <w:rFonts w:ascii="Arial" w:hAnsi="Arial" w:cs="Traditional Arabic"/>
          <w:b/>
          <w:bCs/>
          <w:sz w:val="32"/>
          <w:szCs w:val="32"/>
          <w:rtl/>
          <w:lang w:eastAsia="en-US"/>
        </w:rPr>
      </w:pPr>
      <w:r w:rsidRPr="00435E3C">
        <w:rPr>
          <w:rFonts w:ascii="Arial" w:hAnsi="Arial" w:cs="Traditional Arabic" w:hint="cs"/>
          <w:b/>
          <w:bCs/>
          <w:sz w:val="32"/>
          <w:szCs w:val="32"/>
          <w:rtl/>
          <w:lang w:eastAsia="en-US"/>
        </w:rPr>
        <w:t xml:space="preserve">الألعاب الرياضية: أحكامها، ضوابطها: دراسة فقهية تأصيلية معاصرة/ خالد سعاد </w:t>
      </w:r>
      <w:proofErr w:type="spellStart"/>
      <w:proofErr w:type="gramStart"/>
      <w:r w:rsidRPr="00435E3C">
        <w:rPr>
          <w:rFonts w:ascii="Arial" w:hAnsi="Arial" w:cs="Traditional Arabic" w:hint="cs"/>
          <w:b/>
          <w:bCs/>
          <w:sz w:val="32"/>
          <w:szCs w:val="32"/>
          <w:rtl/>
          <w:lang w:eastAsia="en-US"/>
        </w:rPr>
        <w:t>كنو</w:t>
      </w:r>
      <w:proofErr w:type="spellEnd"/>
      <w:r w:rsidRPr="00435E3C">
        <w:rPr>
          <w:rFonts w:ascii="Arial" w:hAnsi="Arial" w:cs="Traditional Arabic" w:hint="cs"/>
          <w:b/>
          <w:bCs/>
          <w:sz w:val="32"/>
          <w:szCs w:val="32"/>
          <w:rtl/>
          <w:lang w:eastAsia="en-US"/>
        </w:rPr>
        <w:t>.-</w:t>
      </w:r>
      <w:proofErr w:type="gramEnd"/>
      <w:r w:rsidRPr="00435E3C">
        <w:rPr>
          <w:rFonts w:ascii="Arial" w:hAnsi="Arial" w:cs="Traditional Arabic" w:hint="cs"/>
          <w:b/>
          <w:bCs/>
          <w:sz w:val="32"/>
          <w:szCs w:val="32"/>
          <w:rtl/>
          <w:lang w:eastAsia="en-US"/>
        </w:rPr>
        <w:t xml:space="preserve"> دمشق: دار النوادر، 1433هـ، 363 ص (أصله رسالة ماجستير).</w:t>
      </w:r>
    </w:p>
    <w:p w14:paraId="74E0B52B" w14:textId="77777777" w:rsidR="00B20499" w:rsidRPr="00435E3C" w:rsidRDefault="00B20499" w:rsidP="00B20499">
      <w:pPr>
        <w:rPr>
          <w:sz w:val="32"/>
          <w:szCs w:val="32"/>
          <w:rtl/>
          <w:lang w:eastAsia="en-US"/>
        </w:rPr>
      </w:pPr>
    </w:p>
    <w:p w14:paraId="6B93166C" w14:textId="77777777" w:rsidR="00B20499" w:rsidRPr="00435E3C" w:rsidRDefault="00B20499" w:rsidP="00B20499">
      <w:pPr>
        <w:jc w:val="center"/>
        <w:rPr>
          <w:sz w:val="32"/>
          <w:szCs w:val="32"/>
          <w:rtl/>
          <w:lang w:eastAsia="en-US"/>
        </w:rPr>
      </w:pPr>
      <w:r>
        <w:rPr>
          <w:noProof/>
          <w:sz w:val="32"/>
          <w:szCs w:val="32"/>
          <w:lang w:eastAsia="en-US"/>
        </w:rPr>
        <w:drawing>
          <wp:inline distT="0" distB="0" distL="0" distR="0" wp14:anchorId="608947BB" wp14:editId="0D91AE5F">
            <wp:extent cx="2172335" cy="3006725"/>
            <wp:effectExtent l="0" t="0" r="0" b="3175"/>
            <wp:docPr id="98" name="صورة 98" descr="F:\Images\الكاميرا\201209\201209A0\2012091184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F:\Images\الكاميرا\201209\201209A0\20120911848.jpg"/>
                    <pic:cNvPicPr>
                      <a:picLocks noChangeAspect="1" noChangeArrowheads="1"/>
                    </pic:cNvPicPr>
                  </pic:nvPicPr>
                  <pic:blipFill>
                    <a:blip r:embed="rId275" cstate="print"/>
                    <a:srcRect l="5861" t="8664" r="48110" b="6430"/>
                    <a:stretch>
                      <a:fillRect/>
                    </a:stretch>
                  </pic:blipFill>
                  <pic:spPr bwMode="auto">
                    <a:xfrm>
                      <a:off x="0" y="0"/>
                      <a:ext cx="2172335" cy="3006725"/>
                    </a:xfrm>
                    <a:prstGeom prst="rect">
                      <a:avLst/>
                    </a:prstGeom>
                    <a:ln>
                      <a:noFill/>
                    </a:ln>
                    <a:effectLst>
                      <a:softEdge rad="112500"/>
                    </a:effectLst>
                  </pic:spPr>
                </pic:pic>
              </a:graphicData>
            </a:graphic>
          </wp:inline>
        </w:drawing>
      </w:r>
    </w:p>
    <w:p w14:paraId="04D02B58" w14:textId="77777777" w:rsidR="00B20499" w:rsidRPr="00435E3C" w:rsidRDefault="00B20499" w:rsidP="00B20499">
      <w:pPr>
        <w:jc w:val="center"/>
        <w:rPr>
          <w:sz w:val="32"/>
          <w:szCs w:val="32"/>
          <w:rtl/>
          <w:lang w:eastAsia="en-US"/>
        </w:rPr>
      </w:pPr>
    </w:p>
    <w:p w14:paraId="411B770E" w14:textId="77777777" w:rsidR="00B20499" w:rsidRPr="00435E3C" w:rsidRDefault="00B20499" w:rsidP="0017228B">
      <w:pPr>
        <w:ind w:left="360"/>
        <w:jc w:val="both"/>
        <w:rPr>
          <w:rFonts w:ascii="Arial" w:hAnsi="Arial" w:cs="Traditional Arabic"/>
          <w:sz w:val="32"/>
          <w:szCs w:val="32"/>
          <w:rtl/>
          <w:lang w:eastAsia="en-US"/>
        </w:rPr>
      </w:pPr>
      <w:r w:rsidRPr="00435E3C">
        <w:rPr>
          <w:rFonts w:ascii="Arial" w:hAnsi="Arial" w:cs="Traditional Arabic" w:hint="cs"/>
          <w:sz w:val="32"/>
          <w:szCs w:val="32"/>
          <w:rtl/>
          <w:lang w:eastAsia="en-US"/>
        </w:rPr>
        <w:lastRenderedPageBreak/>
        <w:t>الألعاب الرياضية من الموضوعات الحية التي تشغل حيزًا كبيرًا من حياة المسلمين، ولا يمكن إنكار هذا الواقع، ولا بدَّ لوضع صيغة شرعية عملية لأحكام هذه الألعاب، وما يتعلق بها من مسائل، مستقاة من المراجع الأصولية والفقهية، وبيان ضوابط شرعية لازمة لها، لتجنيب المسلمين العشوائية في ممارستها، وتنظيم رياضة إسلامية محكمة. وهذا ما هدف الكاتب إلى بحثه ومعالجته.</w:t>
      </w:r>
    </w:p>
    <w:p w14:paraId="55B334BE" w14:textId="77777777" w:rsidR="00B20499" w:rsidRPr="00435E3C" w:rsidRDefault="00B20499" w:rsidP="0017228B">
      <w:pPr>
        <w:ind w:left="360"/>
        <w:jc w:val="both"/>
        <w:rPr>
          <w:rFonts w:ascii="Arial" w:hAnsi="Arial" w:cs="Traditional Arabic"/>
          <w:sz w:val="32"/>
          <w:szCs w:val="32"/>
          <w:rtl/>
          <w:lang w:eastAsia="en-US"/>
        </w:rPr>
      </w:pPr>
      <w:r w:rsidRPr="00435E3C">
        <w:rPr>
          <w:rFonts w:ascii="Arial" w:hAnsi="Arial" w:cs="Traditional Arabic" w:hint="cs"/>
          <w:sz w:val="32"/>
          <w:szCs w:val="32"/>
          <w:rtl/>
          <w:lang w:eastAsia="en-US"/>
        </w:rPr>
        <w:t>وقد جعل مباحثه في ثلاثة فصول، هي:</w:t>
      </w:r>
    </w:p>
    <w:p w14:paraId="56FB4300" w14:textId="77777777" w:rsidR="00B20499" w:rsidRPr="00435E3C" w:rsidRDefault="00B20499" w:rsidP="0017228B">
      <w:pPr>
        <w:numPr>
          <w:ilvl w:val="0"/>
          <w:numId w:val="44"/>
        </w:numPr>
        <w:jc w:val="both"/>
        <w:rPr>
          <w:rFonts w:ascii="Arial" w:hAnsi="Arial" w:cs="Traditional Arabic"/>
          <w:sz w:val="32"/>
          <w:szCs w:val="32"/>
          <w:rtl/>
          <w:lang w:eastAsia="en-US"/>
        </w:rPr>
      </w:pPr>
      <w:r w:rsidRPr="00435E3C">
        <w:rPr>
          <w:rFonts w:ascii="Arial" w:hAnsi="Arial" w:cs="Traditional Arabic" w:hint="cs"/>
          <w:sz w:val="32"/>
          <w:szCs w:val="32"/>
          <w:rtl/>
          <w:lang w:eastAsia="en-US"/>
        </w:rPr>
        <w:t>حكم الألعاب الرياضية.</w:t>
      </w:r>
    </w:p>
    <w:p w14:paraId="00463903" w14:textId="77777777" w:rsidR="00B20499" w:rsidRPr="00435E3C" w:rsidRDefault="00B20499" w:rsidP="0017228B">
      <w:pPr>
        <w:numPr>
          <w:ilvl w:val="0"/>
          <w:numId w:val="44"/>
        </w:numPr>
        <w:jc w:val="both"/>
        <w:rPr>
          <w:rFonts w:ascii="Arial" w:hAnsi="Arial" w:cs="Traditional Arabic"/>
          <w:sz w:val="32"/>
          <w:szCs w:val="32"/>
          <w:lang w:eastAsia="en-US"/>
        </w:rPr>
      </w:pPr>
      <w:r w:rsidRPr="00435E3C">
        <w:rPr>
          <w:rFonts w:ascii="Arial" w:hAnsi="Arial" w:cs="Traditional Arabic" w:hint="cs"/>
          <w:sz w:val="32"/>
          <w:szCs w:val="32"/>
          <w:rtl/>
          <w:lang w:eastAsia="en-US"/>
        </w:rPr>
        <w:t>ضوابطها.</w:t>
      </w:r>
    </w:p>
    <w:p w14:paraId="2105CBAF" w14:textId="77777777" w:rsidR="00B20499" w:rsidRPr="00435E3C" w:rsidRDefault="00B20499" w:rsidP="0017228B">
      <w:pPr>
        <w:numPr>
          <w:ilvl w:val="0"/>
          <w:numId w:val="44"/>
        </w:numPr>
        <w:jc w:val="both"/>
        <w:rPr>
          <w:rFonts w:ascii="Arial" w:hAnsi="Arial" w:cs="Traditional Arabic"/>
          <w:sz w:val="32"/>
          <w:szCs w:val="32"/>
          <w:lang w:eastAsia="en-US"/>
        </w:rPr>
      </w:pPr>
      <w:r w:rsidRPr="00435E3C">
        <w:rPr>
          <w:rFonts w:ascii="Arial" w:hAnsi="Arial" w:cs="Traditional Arabic" w:hint="cs"/>
          <w:sz w:val="32"/>
          <w:szCs w:val="32"/>
          <w:rtl/>
          <w:lang w:eastAsia="en-US"/>
        </w:rPr>
        <w:t>مسائل تتعلق بها.</w:t>
      </w:r>
    </w:p>
    <w:p w14:paraId="7663B6C3" w14:textId="77777777" w:rsidR="00B20499" w:rsidRPr="00435E3C" w:rsidRDefault="00B20499" w:rsidP="00B20499">
      <w:pPr>
        <w:ind w:left="360"/>
        <w:rPr>
          <w:rFonts w:ascii="Arial" w:hAnsi="Arial" w:cs="Traditional Arabic"/>
          <w:sz w:val="32"/>
          <w:szCs w:val="32"/>
          <w:rtl/>
          <w:lang w:eastAsia="en-US"/>
        </w:rPr>
      </w:pPr>
      <w:r w:rsidRPr="00435E3C">
        <w:rPr>
          <w:rFonts w:ascii="Arial" w:hAnsi="Arial" w:cs="Traditional Arabic" w:hint="cs"/>
          <w:sz w:val="32"/>
          <w:szCs w:val="32"/>
          <w:rtl/>
          <w:lang w:eastAsia="en-US"/>
        </w:rPr>
        <w:t>وقال في بعض ما توصل إليه ولخصه ووضع ضوابطه:</w:t>
      </w:r>
    </w:p>
    <w:p w14:paraId="6A675C49" w14:textId="77777777" w:rsidR="00B20499" w:rsidRPr="00435E3C" w:rsidRDefault="00B20499" w:rsidP="00416944">
      <w:pPr>
        <w:numPr>
          <w:ilvl w:val="0"/>
          <w:numId w:val="44"/>
        </w:numPr>
        <w:rPr>
          <w:rFonts w:ascii="Arial" w:hAnsi="Arial" w:cs="Traditional Arabic"/>
          <w:sz w:val="32"/>
          <w:szCs w:val="32"/>
          <w:rtl/>
          <w:lang w:eastAsia="en-US"/>
        </w:rPr>
      </w:pPr>
      <w:r w:rsidRPr="00435E3C">
        <w:rPr>
          <w:rFonts w:ascii="Arial" w:hAnsi="Arial" w:cs="Traditional Arabic" w:hint="cs"/>
          <w:sz w:val="32"/>
          <w:szCs w:val="32"/>
          <w:rtl/>
          <w:lang w:eastAsia="en-US"/>
        </w:rPr>
        <w:t>الميزان الحقيقي لحكم الألعاب الرياضية هو ما تخلفه من آثار تعود على الفرد والأمة كما يلي:</w:t>
      </w:r>
    </w:p>
    <w:p w14:paraId="1A4C49B1" w14:textId="77777777" w:rsidR="00B20499" w:rsidRPr="00435E3C" w:rsidRDefault="00B20499" w:rsidP="0017228B">
      <w:pPr>
        <w:numPr>
          <w:ilvl w:val="0"/>
          <w:numId w:val="45"/>
        </w:numPr>
        <w:jc w:val="both"/>
        <w:rPr>
          <w:rFonts w:ascii="Arial" w:hAnsi="Arial" w:cs="Traditional Arabic"/>
          <w:sz w:val="32"/>
          <w:szCs w:val="32"/>
          <w:rtl/>
          <w:lang w:eastAsia="en-US"/>
        </w:rPr>
      </w:pPr>
      <w:r w:rsidRPr="00435E3C">
        <w:rPr>
          <w:rFonts w:ascii="Arial" w:hAnsi="Arial" w:cs="Traditional Arabic" w:hint="cs"/>
          <w:sz w:val="32"/>
          <w:szCs w:val="32"/>
          <w:rtl/>
          <w:lang w:eastAsia="en-US"/>
        </w:rPr>
        <w:t>تستحب ممارسة جميع الألعاب التي يغلب عليها جانب القوة، وتخلف آثارًا نافعة يعود مردودها على الفرد والأمة، ويصل حكم هذه الألعاب للوجوب إن تعيَّنت لنصرة دين الله.</w:t>
      </w:r>
    </w:p>
    <w:p w14:paraId="7BB3D7B9" w14:textId="77777777" w:rsidR="00B20499" w:rsidRPr="00435E3C" w:rsidRDefault="00B20499" w:rsidP="0017228B">
      <w:pPr>
        <w:numPr>
          <w:ilvl w:val="0"/>
          <w:numId w:val="45"/>
        </w:numPr>
        <w:jc w:val="both"/>
        <w:rPr>
          <w:rFonts w:ascii="Arial" w:hAnsi="Arial" w:cs="Traditional Arabic"/>
          <w:sz w:val="32"/>
          <w:szCs w:val="32"/>
          <w:lang w:eastAsia="en-US"/>
        </w:rPr>
      </w:pPr>
      <w:r w:rsidRPr="00435E3C">
        <w:rPr>
          <w:rFonts w:ascii="Arial" w:hAnsi="Arial" w:cs="Traditional Arabic" w:hint="cs"/>
          <w:sz w:val="32"/>
          <w:szCs w:val="32"/>
          <w:rtl/>
          <w:lang w:eastAsia="en-US"/>
        </w:rPr>
        <w:t>تحرم ممارسة الألعاب العتي تخلف آثارًا ضارة على الأمة والفرد والآخرين، ويدخل في ذلك الألعاب التي تخدش أصول العقيدة.</w:t>
      </w:r>
    </w:p>
    <w:p w14:paraId="3D67DEE6" w14:textId="77777777" w:rsidR="00B20499" w:rsidRPr="00435E3C" w:rsidRDefault="00B20499" w:rsidP="0017228B">
      <w:pPr>
        <w:numPr>
          <w:ilvl w:val="0"/>
          <w:numId w:val="45"/>
        </w:numPr>
        <w:jc w:val="both"/>
        <w:rPr>
          <w:rFonts w:ascii="Arial" w:hAnsi="Arial" w:cs="Traditional Arabic"/>
          <w:sz w:val="32"/>
          <w:szCs w:val="32"/>
          <w:lang w:eastAsia="en-US"/>
        </w:rPr>
      </w:pPr>
      <w:r w:rsidRPr="00435E3C">
        <w:rPr>
          <w:rFonts w:ascii="Arial" w:hAnsi="Arial" w:cs="Traditional Arabic" w:hint="cs"/>
          <w:sz w:val="32"/>
          <w:szCs w:val="32"/>
          <w:rtl/>
          <w:lang w:eastAsia="en-US"/>
        </w:rPr>
        <w:t>تباح ممارسة جميع الألعاب التي لا تخلف آثارًا ضارة ولا نافعة، ويغلب عليها الجانب الترويحي.</w:t>
      </w:r>
    </w:p>
    <w:p w14:paraId="54DEFFC9" w14:textId="77777777" w:rsidR="00B20499" w:rsidRPr="00435E3C" w:rsidRDefault="00B20499" w:rsidP="00416944">
      <w:pPr>
        <w:numPr>
          <w:ilvl w:val="0"/>
          <w:numId w:val="44"/>
        </w:numPr>
        <w:rPr>
          <w:rFonts w:ascii="Arial" w:hAnsi="Arial" w:cs="Traditional Arabic"/>
          <w:sz w:val="32"/>
          <w:szCs w:val="32"/>
          <w:rtl/>
          <w:lang w:eastAsia="en-US"/>
        </w:rPr>
      </w:pPr>
      <w:r w:rsidRPr="00435E3C">
        <w:rPr>
          <w:rFonts w:ascii="Arial" w:hAnsi="Arial" w:cs="Traditional Arabic" w:hint="cs"/>
          <w:sz w:val="32"/>
          <w:szCs w:val="32"/>
          <w:rtl/>
          <w:lang w:eastAsia="en-US"/>
        </w:rPr>
        <w:t>ويراعى في هذه الألعاب شرعًا:</w:t>
      </w:r>
    </w:p>
    <w:p w14:paraId="0A07A0E2" w14:textId="77777777" w:rsidR="00B20499" w:rsidRPr="00435E3C" w:rsidRDefault="00B20499" w:rsidP="0017228B">
      <w:pPr>
        <w:numPr>
          <w:ilvl w:val="0"/>
          <w:numId w:val="46"/>
        </w:numPr>
        <w:jc w:val="both"/>
        <w:rPr>
          <w:rFonts w:ascii="Arial" w:hAnsi="Arial" w:cs="Traditional Arabic"/>
          <w:sz w:val="32"/>
          <w:szCs w:val="32"/>
          <w:rtl/>
          <w:lang w:eastAsia="en-US"/>
        </w:rPr>
      </w:pPr>
      <w:r w:rsidRPr="00435E3C">
        <w:rPr>
          <w:rFonts w:ascii="Arial" w:hAnsi="Arial" w:cs="Traditional Arabic" w:hint="cs"/>
          <w:sz w:val="32"/>
          <w:szCs w:val="32"/>
          <w:rtl/>
          <w:lang w:eastAsia="en-US"/>
        </w:rPr>
        <w:t>ألا يترتب على ممارستها مفسدة غالبة، لأن ما يتذرع به إلى محظور فهو محظور.</w:t>
      </w:r>
    </w:p>
    <w:p w14:paraId="61B3AFED" w14:textId="77777777" w:rsidR="00B20499" w:rsidRPr="00435E3C" w:rsidRDefault="00B20499" w:rsidP="0017228B">
      <w:pPr>
        <w:numPr>
          <w:ilvl w:val="0"/>
          <w:numId w:val="46"/>
        </w:numPr>
        <w:jc w:val="both"/>
        <w:rPr>
          <w:rFonts w:ascii="Arial" w:hAnsi="Arial" w:cs="Traditional Arabic"/>
          <w:sz w:val="32"/>
          <w:szCs w:val="32"/>
          <w:lang w:eastAsia="en-US"/>
        </w:rPr>
      </w:pPr>
      <w:r w:rsidRPr="00435E3C">
        <w:rPr>
          <w:rFonts w:ascii="Arial" w:hAnsi="Arial" w:cs="Traditional Arabic" w:hint="cs"/>
          <w:sz w:val="32"/>
          <w:szCs w:val="32"/>
          <w:rtl/>
          <w:lang w:eastAsia="en-US"/>
        </w:rPr>
        <w:t>ألا ينوي بممارستها غاية محرمة؛ لأن الأعمال بالنيات.</w:t>
      </w:r>
    </w:p>
    <w:p w14:paraId="45710F48" w14:textId="77777777" w:rsidR="00B20499" w:rsidRPr="00435E3C" w:rsidRDefault="00B20499" w:rsidP="0017228B">
      <w:pPr>
        <w:numPr>
          <w:ilvl w:val="0"/>
          <w:numId w:val="46"/>
        </w:numPr>
        <w:jc w:val="both"/>
        <w:rPr>
          <w:rFonts w:ascii="Arial" w:hAnsi="Arial" w:cs="Traditional Arabic"/>
          <w:sz w:val="32"/>
          <w:szCs w:val="32"/>
          <w:lang w:eastAsia="en-US"/>
        </w:rPr>
      </w:pPr>
      <w:r w:rsidRPr="00435E3C">
        <w:rPr>
          <w:rFonts w:ascii="Arial" w:hAnsi="Arial" w:cs="Traditional Arabic" w:hint="cs"/>
          <w:sz w:val="32"/>
          <w:szCs w:val="32"/>
          <w:rtl/>
          <w:lang w:eastAsia="en-US"/>
        </w:rPr>
        <w:t>عدم الإسراف والمبالغة بممارستها، وقد يصل الأمر إلى الحرمة إذا ضيِّعت الواجبات الدينية والدنيوية.</w:t>
      </w:r>
    </w:p>
    <w:p w14:paraId="1D64247C" w14:textId="77777777" w:rsidR="00B20499" w:rsidRPr="00435E3C" w:rsidRDefault="00B20499" w:rsidP="00416944">
      <w:pPr>
        <w:numPr>
          <w:ilvl w:val="0"/>
          <w:numId w:val="44"/>
        </w:numPr>
        <w:rPr>
          <w:rFonts w:ascii="Arial" w:hAnsi="Arial" w:cs="Traditional Arabic"/>
          <w:sz w:val="32"/>
          <w:szCs w:val="32"/>
          <w:rtl/>
          <w:lang w:eastAsia="en-US"/>
        </w:rPr>
      </w:pPr>
      <w:r w:rsidRPr="00435E3C">
        <w:rPr>
          <w:rFonts w:ascii="Arial" w:hAnsi="Arial" w:cs="Traditional Arabic" w:hint="cs"/>
          <w:sz w:val="32"/>
          <w:szCs w:val="32"/>
          <w:rtl/>
          <w:lang w:eastAsia="en-US"/>
        </w:rPr>
        <w:t>المحافظة على الضروريات الخمس تُبقي الألعاب الرياضية في طور الإباحة والاستحباب، وفي حالة تفويت أي واحدة منها يخرج الحكم من الإباحة والاستحباب إلى الكراهة والحرمة، كما يلي:</w:t>
      </w:r>
    </w:p>
    <w:p w14:paraId="25D86F08" w14:textId="77777777" w:rsidR="00B20499" w:rsidRPr="00435E3C" w:rsidRDefault="00B20499" w:rsidP="0017228B">
      <w:pPr>
        <w:numPr>
          <w:ilvl w:val="1"/>
          <w:numId w:val="46"/>
        </w:numPr>
        <w:jc w:val="both"/>
        <w:rPr>
          <w:rFonts w:ascii="Arial" w:hAnsi="Arial" w:cs="Traditional Arabic"/>
          <w:sz w:val="32"/>
          <w:szCs w:val="32"/>
          <w:rtl/>
          <w:lang w:eastAsia="en-US"/>
        </w:rPr>
      </w:pPr>
      <w:r w:rsidRPr="00435E3C">
        <w:rPr>
          <w:rFonts w:ascii="Arial" w:hAnsi="Arial" w:cs="Traditional Arabic" w:hint="cs"/>
          <w:sz w:val="32"/>
          <w:szCs w:val="32"/>
          <w:rtl/>
          <w:lang w:eastAsia="en-US"/>
        </w:rPr>
        <w:lastRenderedPageBreak/>
        <w:t>المحافظة على الدين، فلا يفوَّت الدين من أجل اللعب، فاليوجا محرمة لمساسها بالعقيدة، وكذلك انحناء اللاعبين بعضهم لبعض.</w:t>
      </w:r>
    </w:p>
    <w:p w14:paraId="7B285268" w14:textId="77777777" w:rsidR="00B20499" w:rsidRPr="00435E3C" w:rsidRDefault="00B20499" w:rsidP="0017228B">
      <w:pPr>
        <w:numPr>
          <w:ilvl w:val="1"/>
          <w:numId w:val="46"/>
        </w:numPr>
        <w:jc w:val="both"/>
        <w:rPr>
          <w:rFonts w:ascii="Arial" w:hAnsi="Arial" w:cs="Traditional Arabic"/>
          <w:sz w:val="32"/>
          <w:szCs w:val="32"/>
          <w:lang w:eastAsia="en-US"/>
        </w:rPr>
      </w:pPr>
      <w:r w:rsidRPr="00435E3C">
        <w:rPr>
          <w:rFonts w:ascii="Arial" w:hAnsi="Arial" w:cs="Traditional Arabic" w:hint="cs"/>
          <w:sz w:val="32"/>
          <w:szCs w:val="32"/>
          <w:rtl/>
          <w:lang w:eastAsia="en-US"/>
        </w:rPr>
        <w:t>المحافظة على النفس، فالألعاب التي تقوم على إيذاء النفس والغير: محرَّمة. ويدخل في ذلك إلحاق الضرر بالحيوانات.</w:t>
      </w:r>
    </w:p>
    <w:p w14:paraId="54EE4B14" w14:textId="77777777" w:rsidR="00B20499" w:rsidRPr="00435E3C" w:rsidRDefault="00B20499" w:rsidP="0017228B">
      <w:pPr>
        <w:numPr>
          <w:ilvl w:val="1"/>
          <w:numId w:val="46"/>
        </w:numPr>
        <w:jc w:val="both"/>
        <w:rPr>
          <w:rFonts w:ascii="Arial" w:hAnsi="Arial" w:cs="Traditional Arabic"/>
          <w:sz w:val="32"/>
          <w:szCs w:val="32"/>
          <w:lang w:eastAsia="en-US"/>
        </w:rPr>
      </w:pPr>
      <w:r w:rsidRPr="00435E3C">
        <w:rPr>
          <w:rFonts w:ascii="Arial" w:hAnsi="Arial" w:cs="Traditional Arabic" w:hint="cs"/>
          <w:sz w:val="32"/>
          <w:szCs w:val="32"/>
          <w:rtl/>
          <w:lang w:eastAsia="en-US"/>
        </w:rPr>
        <w:t>المحافظة على العرض، فالأمة أجمعت على حرمة الزنا للمحافظة على العرض، وحرمت كل ما يوصل إليه، كالاختلاط وكشف العورات، ويتوجب مراعاة هذه الأمور في الألعاب الرياضية.</w:t>
      </w:r>
    </w:p>
    <w:p w14:paraId="54C31C4D" w14:textId="77777777" w:rsidR="00B20499" w:rsidRPr="00435E3C" w:rsidRDefault="00B20499" w:rsidP="00B20499">
      <w:pPr>
        <w:ind w:left="1440"/>
        <w:rPr>
          <w:rFonts w:ascii="Arial" w:hAnsi="Arial" w:cs="Traditional Arabic"/>
          <w:sz w:val="32"/>
          <w:szCs w:val="32"/>
          <w:rtl/>
          <w:lang w:eastAsia="en-US"/>
        </w:rPr>
      </w:pPr>
      <w:r w:rsidRPr="00435E3C">
        <w:rPr>
          <w:rFonts w:ascii="Arial" w:hAnsi="Arial" w:cs="Traditional Arabic" w:hint="cs"/>
          <w:sz w:val="32"/>
          <w:szCs w:val="32"/>
          <w:rtl/>
          <w:lang w:eastAsia="en-US"/>
        </w:rPr>
        <w:t xml:space="preserve">ويدخل في هذه الأمور المحافظة على الأخلاق والآداب العامة، وضابط ذلك ألا تغلب المفاسد على المصالح.  </w:t>
      </w:r>
    </w:p>
    <w:p w14:paraId="5C218E3D" w14:textId="77777777" w:rsidR="00B20499" w:rsidRPr="00435E3C" w:rsidRDefault="00B20499" w:rsidP="00B20499">
      <w:pPr>
        <w:ind w:left="1440"/>
        <w:rPr>
          <w:rFonts w:ascii="Arial" w:hAnsi="Arial" w:cs="Traditional Arabic"/>
          <w:sz w:val="32"/>
          <w:szCs w:val="32"/>
          <w:rtl/>
          <w:lang w:eastAsia="en-US"/>
        </w:rPr>
      </w:pPr>
    </w:p>
    <w:p w14:paraId="0E5A92F4" w14:textId="77777777" w:rsidR="00B20499" w:rsidRPr="00435E3C" w:rsidRDefault="00B20499" w:rsidP="00B20499">
      <w:pPr>
        <w:ind w:left="360"/>
        <w:rPr>
          <w:sz w:val="32"/>
          <w:szCs w:val="32"/>
        </w:rPr>
      </w:pPr>
    </w:p>
    <w:p w14:paraId="43C4577C" w14:textId="77777777" w:rsidR="00B20499" w:rsidRDefault="00B20499" w:rsidP="00B20499">
      <w:pPr>
        <w:jc w:val="center"/>
        <w:rPr>
          <w:rFonts w:ascii="Traditional Arabic" w:hAnsi="Traditional Arabic" w:cs="Traditional Arabic"/>
          <w:b/>
          <w:bCs/>
          <w:color w:val="FF0000"/>
          <w:sz w:val="36"/>
          <w:szCs w:val="36"/>
          <w:rtl/>
        </w:rPr>
      </w:pPr>
      <w:r w:rsidRPr="00B91A54">
        <w:rPr>
          <w:rFonts w:ascii="Traditional Arabic" w:hAnsi="Traditional Arabic" w:cs="Traditional Arabic" w:hint="cs"/>
          <w:b/>
          <w:bCs/>
          <w:color w:val="FF0000"/>
          <w:sz w:val="36"/>
          <w:szCs w:val="36"/>
          <w:rtl/>
        </w:rPr>
        <w:t>حماية البيئة الطبيعية في الشريعة الإسلامية</w:t>
      </w:r>
    </w:p>
    <w:p w14:paraId="5E5CF667" w14:textId="77777777" w:rsidR="00B20499" w:rsidRPr="00B91A54" w:rsidRDefault="00B20499" w:rsidP="00B20499">
      <w:pPr>
        <w:jc w:val="center"/>
        <w:rPr>
          <w:rFonts w:ascii="Traditional Arabic" w:hAnsi="Traditional Arabic" w:cs="Traditional Arabic"/>
          <w:b/>
          <w:bCs/>
          <w:color w:val="FF0000"/>
          <w:sz w:val="36"/>
          <w:szCs w:val="36"/>
          <w:rtl/>
        </w:rPr>
      </w:pPr>
    </w:p>
    <w:p w14:paraId="2F65BCC3" w14:textId="77777777" w:rsidR="00B20499" w:rsidRDefault="00B20499" w:rsidP="00B20499">
      <w:pPr>
        <w:jc w:val="both"/>
        <w:rPr>
          <w:rFonts w:ascii="Traditional Arabic" w:hAnsi="Traditional Arabic" w:cs="Traditional Arabic"/>
          <w:b/>
          <w:bCs/>
          <w:sz w:val="36"/>
          <w:szCs w:val="36"/>
          <w:rtl/>
        </w:rPr>
      </w:pPr>
      <w:r w:rsidRPr="00B91A54">
        <w:rPr>
          <w:rFonts w:ascii="Traditional Arabic" w:hAnsi="Traditional Arabic" w:cs="Traditional Arabic" w:hint="cs"/>
          <w:b/>
          <w:bCs/>
          <w:sz w:val="36"/>
          <w:szCs w:val="36"/>
          <w:rtl/>
        </w:rPr>
        <w:t xml:space="preserve">حماية البيئة الطبيعية في الشريعة الإسلامية: دراسة فقهية مقارنة/ صفاء </w:t>
      </w:r>
      <w:proofErr w:type="gramStart"/>
      <w:r w:rsidRPr="00B91A54">
        <w:rPr>
          <w:rFonts w:ascii="Traditional Arabic" w:hAnsi="Traditional Arabic" w:cs="Traditional Arabic" w:hint="cs"/>
          <w:b/>
          <w:bCs/>
          <w:sz w:val="36"/>
          <w:szCs w:val="36"/>
          <w:rtl/>
        </w:rPr>
        <w:t>موزة.-</w:t>
      </w:r>
      <w:proofErr w:type="gramEnd"/>
      <w:r w:rsidRPr="00B91A54">
        <w:rPr>
          <w:rFonts w:ascii="Traditional Arabic" w:hAnsi="Traditional Arabic" w:cs="Traditional Arabic" w:hint="cs"/>
          <w:b/>
          <w:bCs/>
          <w:sz w:val="36"/>
          <w:szCs w:val="36"/>
          <w:rtl/>
        </w:rPr>
        <w:t xml:space="preserve"> دمشق: دار النوادر، 1431هـ، 398 ص (أصله رسالة ماجستير).</w:t>
      </w:r>
    </w:p>
    <w:p w14:paraId="6D075B88" w14:textId="77777777" w:rsidR="00B20499" w:rsidRDefault="00B20499" w:rsidP="00B20499">
      <w:pPr>
        <w:jc w:val="both"/>
        <w:rPr>
          <w:rFonts w:ascii="Traditional Arabic" w:hAnsi="Traditional Arabic" w:cs="Traditional Arabic"/>
          <w:b/>
          <w:bCs/>
          <w:sz w:val="36"/>
          <w:szCs w:val="36"/>
          <w:rtl/>
        </w:rPr>
      </w:pPr>
    </w:p>
    <w:p w14:paraId="4E4F5050" w14:textId="77777777" w:rsidR="00B20499" w:rsidRDefault="00B20499" w:rsidP="00B20499">
      <w:pPr>
        <w:jc w:val="center"/>
        <w:rPr>
          <w:rFonts w:ascii="Traditional Arabic" w:hAnsi="Traditional Arabic" w:cs="Traditional Arabic"/>
          <w:b/>
          <w:bCs/>
          <w:sz w:val="36"/>
          <w:szCs w:val="36"/>
          <w:rtl/>
        </w:rPr>
      </w:pPr>
      <w:r w:rsidRPr="00B91A54">
        <w:rPr>
          <w:rFonts w:ascii="Traditional Arabic" w:hAnsi="Traditional Arabic" w:cs="Traditional Arabic"/>
          <w:noProof/>
          <w:sz w:val="36"/>
          <w:szCs w:val="36"/>
          <w:rtl/>
          <w:lang w:eastAsia="en-US"/>
        </w:rPr>
        <w:drawing>
          <wp:inline distT="0" distB="0" distL="0" distR="0" wp14:anchorId="28DB3965" wp14:editId="7D35AB15">
            <wp:extent cx="1758627" cy="2520950"/>
            <wp:effectExtent l="19050" t="0" r="0" b="0"/>
            <wp:docPr id="99" name="صورة 3" descr="E:\Images\الكاميرا\201110\201110A0\20111015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Images\الكاميرا\201110\201110A0\20111015072.jpg"/>
                    <pic:cNvPicPr>
                      <a:picLocks noChangeAspect="1" noChangeArrowheads="1"/>
                    </pic:cNvPicPr>
                  </pic:nvPicPr>
                  <pic:blipFill>
                    <a:blip r:embed="rId276" cstate="print"/>
                    <a:srcRect l="24619" t="6513" r="27975" b="2849"/>
                    <a:stretch>
                      <a:fillRect/>
                    </a:stretch>
                  </pic:blipFill>
                  <pic:spPr bwMode="auto">
                    <a:xfrm>
                      <a:off x="0" y="0"/>
                      <a:ext cx="1758627" cy="2520950"/>
                    </a:xfrm>
                    <a:prstGeom prst="rect">
                      <a:avLst/>
                    </a:prstGeom>
                    <a:noFill/>
                    <a:ln w="9525">
                      <a:noFill/>
                      <a:miter lim="800000"/>
                      <a:headEnd/>
                      <a:tailEnd/>
                    </a:ln>
                  </pic:spPr>
                </pic:pic>
              </a:graphicData>
            </a:graphic>
          </wp:inline>
        </w:drawing>
      </w:r>
    </w:p>
    <w:p w14:paraId="53C8FA15" w14:textId="77777777" w:rsidR="00B20499" w:rsidRPr="00B91A54" w:rsidRDefault="00B20499" w:rsidP="00B20499">
      <w:pPr>
        <w:jc w:val="both"/>
        <w:rPr>
          <w:rFonts w:ascii="Traditional Arabic" w:hAnsi="Traditional Arabic" w:cs="Traditional Arabic"/>
          <w:b/>
          <w:bCs/>
          <w:sz w:val="36"/>
          <w:szCs w:val="36"/>
          <w:rtl/>
        </w:rPr>
      </w:pPr>
    </w:p>
    <w:p w14:paraId="602EDC7B" w14:textId="77777777" w:rsidR="00B20499" w:rsidRPr="00B91A54" w:rsidRDefault="00B20499" w:rsidP="00B20499">
      <w:pPr>
        <w:jc w:val="both"/>
        <w:rPr>
          <w:rFonts w:ascii="Traditional Arabic" w:hAnsi="Traditional Arabic" w:cs="Traditional Arabic"/>
          <w:sz w:val="36"/>
          <w:szCs w:val="36"/>
          <w:rtl/>
        </w:rPr>
      </w:pPr>
      <w:r w:rsidRPr="00B91A54">
        <w:rPr>
          <w:rFonts w:ascii="Traditional Arabic" w:hAnsi="Traditional Arabic" w:cs="Traditional Arabic" w:hint="cs"/>
          <w:sz w:val="36"/>
          <w:szCs w:val="36"/>
          <w:rtl/>
        </w:rPr>
        <w:lastRenderedPageBreak/>
        <w:t>البيئة بما فيها مسخَّرة للإنسان لاستغلال مواردها، واستثمار طاقاتها، وعمارة أرضها، ليحيا حياة كريمة وفق نظام رباني محكم. ومقتضى التسخير المحافظة على المسخَّرات، ليدوم الانتفاع بها ويكمل. وقد قامت المؤلفة بمناقشة هذا البحث لبيان شمولية الشريعة الإسلامية لمكونات البيئة الطبيعية وأحكامها، وإثبات المسؤولية البيئية الفردية والجماعية، وبيان الضوابط الشرعية للحفاظ على البيئة، متمثلة في منهج الإسلام في التعامل مع البيئة، وتأصيل هذه القواعد وبيان أثرها الفقهي بيئياً.</w:t>
      </w:r>
    </w:p>
    <w:p w14:paraId="00CD4742" w14:textId="77777777" w:rsidR="00B20499" w:rsidRPr="00B91A54" w:rsidRDefault="00B20499" w:rsidP="00B20499">
      <w:pPr>
        <w:jc w:val="both"/>
        <w:rPr>
          <w:rFonts w:ascii="Traditional Arabic" w:hAnsi="Traditional Arabic" w:cs="Traditional Arabic"/>
          <w:sz w:val="36"/>
          <w:szCs w:val="36"/>
          <w:rtl/>
        </w:rPr>
      </w:pPr>
      <w:r w:rsidRPr="00B91A54">
        <w:rPr>
          <w:rFonts w:ascii="Traditional Arabic" w:hAnsi="Traditional Arabic" w:cs="Traditional Arabic" w:hint="cs"/>
          <w:sz w:val="36"/>
          <w:szCs w:val="36"/>
          <w:rtl/>
        </w:rPr>
        <w:t>ومما توصلت إليه الكاتبة:</w:t>
      </w:r>
    </w:p>
    <w:p w14:paraId="5E336A05" w14:textId="77777777" w:rsidR="00B20499" w:rsidRPr="00B91A54" w:rsidRDefault="00B20499" w:rsidP="00B20499">
      <w:pPr>
        <w:jc w:val="both"/>
        <w:rPr>
          <w:rFonts w:ascii="Traditional Arabic" w:hAnsi="Traditional Arabic" w:cs="Traditional Arabic"/>
          <w:sz w:val="36"/>
          <w:szCs w:val="36"/>
          <w:rtl/>
        </w:rPr>
      </w:pPr>
      <w:r w:rsidRPr="00B91A54">
        <w:rPr>
          <w:rFonts w:ascii="Traditional Arabic" w:hAnsi="Traditional Arabic" w:cs="Traditional Arabic" w:hint="cs"/>
          <w:sz w:val="36"/>
          <w:szCs w:val="36"/>
          <w:rtl/>
        </w:rPr>
        <w:t>- اشتملت الشريعة الإسلامية في أحكامها على رسم منهج كامل لكيفية تعامل الإنسان مع مكونات البيئة، على نحو يكفل استثمارها والاستفادة منها، مع رعايتها والحفاظ عليها.</w:t>
      </w:r>
    </w:p>
    <w:p w14:paraId="757720C0" w14:textId="77777777" w:rsidR="00B20499" w:rsidRPr="00B91A54" w:rsidRDefault="00B20499" w:rsidP="00B20499">
      <w:pPr>
        <w:jc w:val="both"/>
        <w:rPr>
          <w:rFonts w:ascii="Traditional Arabic" w:hAnsi="Traditional Arabic" w:cs="Traditional Arabic"/>
          <w:sz w:val="36"/>
          <w:szCs w:val="36"/>
          <w:rtl/>
        </w:rPr>
      </w:pPr>
      <w:r w:rsidRPr="00B91A54">
        <w:rPr>
          <w:rFonts w:ascii="Traditional Arabic" w:hAnsi="Traditional Arabic" w:cs="Traditional Arabic" w:hint="cs"/>
          <w:sz w:val="36"/>
          <w:szCs w:val="36"/>
          <w:rtl/>
        </w:rPr>
        <w:t>- تناول الفقهاء قديماً بعض قضايا البيئة توصيفاً وعلاجاً في تميُّز لافت للنظر، من مثل قضية تلوث الماء، والهواء، والتلوث بالضجيج. الأمر الذي يؤكد الصلة الوثيقة بين الإسلام والبيئة.</w:t>
      </w:r>
    </w:p>
    <w:p w14:paraId="7630505F" w14:textId="77777777" w:rsidR="00B20499" w:rsidRPr="00B91A54" w:rsidRDefault="00B20499" w:rsidP="00B20499">
      <w:pPr>
        <w:jc w:val="both"/>
        <w:rPr>
          <w:rFonts w:ascii="Traditional Arabic" w:hAnsi="Traditional Arabic" w:cs="Traditional Arabic"/>
          <w:sz w:val="36"/>
          <w:szCs w:val="36"/>
          <w:rtl/>
        </w:rPr>
      </w:pPr>
      <w:r w:rsidRPr="00B91A54">
        <w:rPr>
          <w:rFonts w:ascii="Traditional Arabic" w:hAnsi="Traditional Arabic" w:cs="Traditional Arabic" w:hint="cs"/>
          <w:sz w:val="36"/>
          <w:szCs w:val="36"/>
          <w:rtl/>
        </w:rPr>
        <w:t>- حماية البيئة في الشريعة الإسلامية تعتمد على مبدأ الوقاية قبل العلاج، ولذلك تصدَّرت القاعدة الفقهية: "لا ضرر ولا ضرار" أولى ضوابط الحفاظ على البيئة ورعايتها كمبدأ احترازي يمنع أي اعتداء على البيئة، لأنه يدخل في معنى الضرر.</w:t>
      </w:r>
    </w:p>
    <w:p w14:paraId="368838A2" w14:textId="77777777" w:rsidR="00B20499" w:rsidRPr="00B91A54" w:rsidRDefault="00B20499" w:rsidP="00B20499">
      <w:pPr>
        <w:jc w:val="center"/>
        <w:rPr>
          <w:rFonts w:ascii="Traditional Arabic" w:hAnsi="Traditional Arabic" w:cs="Traditional Arabic"/>
          <w:sz w:val="36"/>
          <w:szCs w:val="36"/>
        </w:rPr>
      </w:pPr>
    </w:p>
    <w:p w14:paraId="22F17CE3" w14:textId="77777777" w:rsidR="00B20499" w:rsidRPr="000E455B" w:rsidRDefault="00B20499" w:rsidP="00B20499">
      <w:pPr>
        <w:spacing w:after="200" w:line="276" w:lineRule="auto"/>
        <w:ind w:firstLine="397"/>
        <w:jc w:val="both"/>
        <w:rPr>
          <w:rFonts w:ascii="Traditional Arabic" w:eastAsia="Calibri" w:hAnsi="Traditional Arabic" w:cs="Traditional Arabic"/>
          <w:sz w:val="36"/>
          <w:szCs w:val="36"/>
          <w:rtl/>
          <w:lang w:eastAsia="en-US"/>
        </w:rPr>
      </w:pPr>
    </w:p>
    <w:p w14:paraId="2BFD26BA" w14:textId="77777777" w:rsidR="00B20499" w:rsidRPr="00AD2419" w:rsidRDefault="00B20499" w:rsidP="00B20499">
      <w:pPr>
        <w:jc w:val="center"/>
        <w:rPr>
          <w:rFonts w:cs="Traditional Arabic"/>
          <w:b/>
          <w:bCs/>
          <w:color w:val="FF0000"/>
          <w:sz w:val="36"/>
          <w:szCs w:val="36"/>
          <w:rtl/>
        </w:rPr>
      </w:pPr>
      <w:r w:rsidRPr="00AD2419">
        <w:rPr>
          <w:rFonts w:cs="Traditional Arabic" w:hint="cs"/>
          <w:b/>
          <w:bCs/>
          <w:color w:val="FF0000"/>
          <w:sz w:val="36"/>
          <w:szCs w:val="36"/>
          <w:rtl/>
        </w:rPr>
        <w:t>فقه الصيدلي المسلم</w:t>
      </w:r>
    </w:p>
    <w:p w14:paraId="29C36A6A" w14:textId="77777777" w:rsidR="00B20499" w:rsidRDefault="00B20499" w:rsidP="00B20499">
      <w:pPr>
        <w:jc w:val="both"/>
        <w:rPr>
          <w:rFonts w:cs="Traditional Arabic"/>
          <w:b/>
          <w:bCs/>
          <w:sz w:val="36"/>
          <w:szCs w:val="36"/>
          <w:rtl/>
        </w:rPr>
      </w:pPr>
    </w:p>
    <w:p w14:paraId="48D62ADE" w14:textId="77777777" w:rsidR="00B20499" w:rsidRDefault="00B20499" w:rsidP="00B20499">
      <w:pPr>
        <w:jc w:val="both"/>
        <w:rPr>
          <w:rFonts w:cs="Traditional Arabic"/>
          <w:b/>
          <w:bCs/>
          <w:sz w:val="36"/>
          <w:szCs w:val="36"/>
          <w:rtl/>
        </w:rPr>
      </w:pPr>
      <w:r w:rsidRPr="00AD2419">
        <w:rPr>
          <w:rFonts w:cs="Traditional Arabic" w:hint="cs"/>
          <w:b/>
          <w:bCs/>
          <w:sz w:val="36"/>
          <w:szCs w:val="36"/>
          <w:rtl/>
        </w:rPr>
        <w:t xml:space="preserve">فقه الصيدلي المسلم/ جمع وترتيب خالد أبو زيد </w:t>
      </w:r>
      <w:proofErr w:type="spellStart"/>
      <w:proofErr w:type="gramStart"/>
      <w:r w:rsidRPr="00AD2419">
        <w:rPr>
          <w:rFonts w:cs="Traditional Arabic" w:hint="cs"/>
          <w:b/>
          <w:bCs/>
          <w:sz w:val="36"/>
          <w:szCs w:val="36"/>
          <w:rtl/>
        </w:rPr>
        <w:t>الطماوي</w:t>
      </w:r>
      <w:proofErr w:type="spellEnd"/>
      <w:r w:rsidRPr="00AD2419">
        <w:rPr>
          <w:rFonts w:cs="Traditional Arabic" w:hint="cs"/>
          <w:b/>
          <w:bCs/>
          <w:sz w:val="36"/>
          <w:szCs w:val="36"/>
          <w:rtl/>
        </w:rPr>
        <w:t>.-</w:t>
      </w:r>
      <w:proofErr w:type="gramEnd"/>
      <w:r w:rsidRPr="00AD2419">
        <w:rPr>
          <w:rFonts w:cs="Traditional Arabic" w:hint="cs"/>
          <w:b/>
          <w:bCs/>
          <w:sz w:val="36"/>
          <w:szCs w:val="36"/>
          <w:rtl/>
        </w:rPr>
        <w:t xml:space="preserve"> الرياض: دار </w:t>
      </w:r>
      <w:proofErr w:type="spellStart"/>
      <w:r w:rsidRPr="00AD2419">
        <w:rPr>
          <w:rFonts w:cs="Traditional Arabic" w:hint="cs"/>
          <w:b/>
          <w:bCs/>
          <w:sz w:val="36"/>
          <w:szCs w:val="36"/>
          <w:rtl/>
        </w:rPr>
        <w:t>الصميعي</w:t>
      </w:r>
      <w:proofErr w:type="spellEnd"/>
      <w:r w:rsidRPr="00AD2419">
        <w:rPr>
          <w:rFonts w:cs="Traditional Arabic" w:hint="cs"/>
          <w:b/>
          <w:bCs/>
          <w:sz w:val="36"/>
          <w:szCs w:val="36"/>
          <w:rtl/>
        </w:rPr>
        <w:t>، 1428 هـ، 350 ص.</w:t>
      </w:r>
    </w:p>
    <w:p w14:paraId="5B374FA1" w14:textId="77777777" w:rsidR="009E1373" w:rsidRDefault="009E1373" w:rsidP="00B20499">
      <w:pPr>
        <w:jc w:val="both"/>
        <w:rPr>
          <w:rFonts w:cs="Traditional Arabic"/>
          <w:b/>
          <w:bCs/>
          <w:sz w:val="36"/>
          <w:szCs w:val="36"/>
          <w:rtl/>
        </w:rPr>
      </w:pPr>
    </w:p>
    <w:p w14:paraId="73F6AA2D" w14:textId="77777777" w:rsidR="009E1373" w:rsidRPr="00AD2419" w:rsidRDefault="009E1373" w:rsidP="009E1373">
      <w:pPr>
        <w:jc w:val="center"/>
        <w:rPr>
          <w:rFonts w:cs="Traditional Arabic"/>
          <w:b/>
          <w:bCs/>
          <w:sz w:val="36"/>
          <w:szCs w:val="36"/>
          <w:rtl/>
        </w:rPr>
      </w:pPr>
      <w:r>
        <w:rPr>
          <w:noProof/>
          <w:color w:val="0000FF"/>
          <w:lang w:eastAsia="en-US"/>
        </w:rPr>
        <w:lastRenderedPageBreak/>
        <w:drawing>
          <wp:inline distT="0" distB="0" distL="0" distR="0" wp14:anchorId="0EF14B34" wp14:editId="59DEC60F">
            <wp:extent cx="2111820" cy="3028469"/>
            <wp:effectExtent l="0" t="0" r="3175" b="635"/>
            <wp:docPr id="200" name="irc_mi" descr="http://www.darumakkah.com/wp-content/uploads/2014/12/Image-322.jpg">
              <a:hlinkClick xmlns:a="http://schemas.openxmlformats.org/drawingml/2006/main" r:id="rId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arumakkah.com/wp-content/uploads/2014/12/Image-322.jpg">
                      <a:hlinkClick r:id="rId277"/>
                    </pic:cNvPr>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111679" cy="3028267"/>
                    </a:xfrm>
                    <a:prstGeom prst="rect">
                      <a:avLst/>
                    </a:prstGeom>
                    <a:noFill/>
                    <a:ln>
                      <a:noFill/>
                    </a:ln>
                  </pic:spPr>
                </pic:pic>
              </a:graphicData>
            </a:graphic>
          </wp:inline>
        </w:drawing>
      </w:r>
    </w:p>
    <w:p w14:paraId="58EB869E" w14:textId="77777777" w:rsidR="00B20499" w:rsidRPr="00AD2419" w:rsidRDefault="00B20499" w:rsidP="00B20499">
      <w:pPr>
        <w:jc w:val="both"/>
        <w:rPr>
          <w:rFonts w:cs="Traditional Arabic"/>
          <w:b/>
          <w:bCs/>
          <w:sz w:val="36"/>
          <w:szCs w:val="36"/>
          <w:rtl/>
        </w:rPr>
      </w:pPr>
    </w:p>
    <w:p w14:paraId="5E98486B" w14:textId="77777777" w:rsidR="00B20499" w:rsidRPr="00AD2419" w:rsidRDefault="00B20499" w:rsidP="00B20499">
      <w:pPr>
        <w:jc w:val="both"/>
        <w:rPr>
          <w:rFonts w:cs="Traditional Arabic"/>
          <w:sz w:val="36"/>
          <w:szCs w:val="36"/>
          <w:rtl/>
        </w:rPr>
      </w:pPr>
      <w:r w:rsidRPr="00AD2419">
        <w:rPr>
          <w:rFonts w:cs="Traditional Arabic" w:hint="cs"/>
          <w:sz w:val="36"/>
          <w:szCs w:val="36"/>
          <w:rtl/>
        </w:rPr>
        <w:t>يحتاج الأطباء والصيادلة إلى تبصيرهم بأحكام عملهم، لا سيما وقد استحدثت أمور، وجدَّت تطبيقات. وهذا الكتاب جمع للعديد من الأحكام الشرعية والفتاوى المعاصرة التي تتناول موضوع فقه الصيدلي وأحكام مهنته، وقد وزعه المؤلف على (12) فصلاً، هي:</w:t>
      </w:r>
    </w:p>
    <w:p w14:paraId="131F15BA" w14:textId="77777777" w:rsidR="00B20499" w:rsidRPr="00AD2419" w:rsidRDefault="00B20499" w:rsidP="00B20499">
      <w:pPr>
        <w:pStyle w:val="a6"/>
        <w:numPr>
          <w:ilvl w:val="0"/>
          <w:numId w:val="6"/>
        </w:numPr>
        <w:jc w:val="both"/>
        <w:rPr>
          <w:rFonts w:cs="Traditional Arabic"/>
          <w:sz w:val="36"/>
          <w:szCs w:val="36"/>
          <w:rtl/>
        </w:rPr>
      </w:pPr>
      <w:r w:rsidRPr="00AD2419">
        <w:rPr>
          <w:rFonts w:cs="Traditional Arabic" w:hint="cs"/>
          <w:sz w:val="36"/>
          <w:szCs w:val="36"/>
          <w:rtl/>
        </w:rPr>
        <w:t>فضل الصيدلة في الإسلام.</w:t>
      </w:r>
    </w:p>
    <w:p w14:paraId="2A9146C8" w14:textId="77777777" w:rsidR="00B20499" w:rsidRPr="00AD2419" w:rsidRDefault="00B20499" w:rsidP="00B20499">
      <w:pPr>
        <w:pStyle w:val="a6"/>
        <w:numPr>
          <w:ilvl w:val="0"/>
          <w:numId w:val="6"/>
        </w:numPr>
        <w:jc w:val="both"/>
        <w:rPr>
          <w:rFonts w:cs="Traditional Arabic"/>
          <w:sz w:val="36"/>
          <w:szCs w:val="36"/>
        </w:rPr>
      </w:pPr>
      <w:r w:rsidRPr="00AD2419">
        <w:rPr>
          <w:rFonts w:cs="Traditional Arabic" w:hint="cs"/>
          <w:sz w:val="36"/>
          <w:szCs w:val="36"/>
          <w:rtl/>
        </w:rPr>
        <w:t>علاقة الوحي بالدواء.</w:t>
      </w:r>
    </w:p>
    <w:p w14:paraId="225521B4" w14:textId="77777777" w:rsidR="00B20499" w:rsidRPr="00AD2419" w:rsidRDefault="00B20499" w:rsidP="00B20499">
      <w:pPr>
        <w:pStyle w:val="a6"/>
        <w:numPr>
          <w:ilvl w:val="0"/>
          <w:numId w:val="6"/>
        </w:numPr>
        <w:jc w:val="both"/>
        <w:rPr>
          <w:rFonts w:cs="Traditional Arabic"/>
          <w:sz w:val="36"/>
          <w:szCs w:val="36"/>
        </w:rPr>
      </w:pPr>
      <w:r w:rsidRPr="00AD2419">
        <w:rPr>
          <w:rFonts w:cs="Traditional Arabic" w:hint="cs"/>
          <w:sz w:val="36"/>
          <w:szCs w:val="36"/>
          <w:rtl/>
        </w:rPr>
        <w:t>حكم التداوي.</w:t>
      </w:r>
    </w:p>
    <w:p w14:paraId="36FAAEF6" w14:textId="77777777" w:rsidR="00B20499" w:rsidRPr="00AD2419" w:rsidRDefault="00B20499" w:rsidP="00B20499">
      <w:pPr>
        <w:pStyle w:val="a6"/>
        <w:numPr>
          <w:ilvl w:val="0"/>
          <w:numId w:val="6"/>
        </w:numPr>
        <w:jc w:val="both"/>
        <w:rPr>
          <w:rFonts w:cs="Traditional Arabic"/>
          <w:sz w:val="36"/>
          <w:szCs w:val="36"/>
        </w:rPr>
      </w:pPr>
      <w:r w:rsidRPr="00AD2419">
        <w:rPr>
          <w:rFonts w:cs="Traditional Arabic" w:hint="cs"/>
          <w:sz w:val="36"/>
          <w:szCs w:val="36"/>
          <w:rtl/>
        </w:rPr>
        <w:t>التداوي بالمحرمات.</w:t>
      </w:r>
    </w:p>
    <w:p w14:paraId="4A16F287" w14:textId="6EC293F8" w:rsidR="00B20499" w:rsidRPr="00AD2419" w:rsidRDefault="00B20499" w:rsidP="00B20499">
      <w:pPr>
        <w:pStyle w:val="a6"/>
        <w:numPr>
          <w:ilvl w:val="0"/>
          <w:numId w:val="6"/>
        </w:numPr>
        <w:jc w:val="both"/>
        <w:rPr>
          <w:rFonts w:cs="Traditional Arabic"/>
          <w:sz w:val="36"/>
          <w:szCs w:val="36"/>
        </w:rPr>
      </w:pPr>
      <w:r w:rsidRPr="00AD2419">
        <w:rPr>
          <w:rFonts w:cs="Traditional Arabic" w:hint="cs"/>
          <w:sz w:val="36"/>
          <w:szCs w:val="36"/>
          <w:rtl/>
        </w:rPr>
        <w:t>ما حكم هذه الأدوية؟</w:t>
      </w:r>
    </w:p>
    <w:p w14:paraId="6D62F2BE" w14:textId="77777777" w:rsidR="00B20499" w:rsidRPr="00AD2419" w:rsidRDefault="00B20499" w:rsidP="00B20499">
      <w:pPr>
        <w:pStyle w:val="a6"/>
        <w:numPr>
          <w:ilvl w:val="0"/>
          <w:numId w:val="6"/>
        </w:numPr>
        <w:jc w:val="both"/>
        <w:rPr>
          <w:rFonts w:cs="Traditional Arabic"/>
          <w:sz w:val="36"/>
          <w:szCs w:val="36"/>
        </w:rPr>
      </w:pPr>
      <w:r w:rsidRPr="00AD2419">
        <w:rPr>
          <w:rFonts w:cs="Traditional Arabic" w:hint="cs"/>
          <w:sz w:val="36"/>
          <w:szCs w:val="36"/>
          <w:rtl/>
        </w:rPr>
        <w:t>ضمان الصيدلي ومسؤولياته.</w:t>
      </w:r>
    </w:p>
    <w:p w14:paraId="08074ABA" w14:textId="77777777" w:rsidR="00B20499" w:rsidRPr="00AD2419" w:rsidRDefault="00B20499" w:rsidP="00B20499">
      <w:pPr>
        <w:pStyle w:val="a6"/>
        <w:numPr>
          <w:ilvl w:val="0"/>
          <w:numId w:val="6"/>
        </w:numPr>
        <w:jc w:val="both"/>
        <w:rPr>
          <w:rFonts w:cs="Traditional Arabic"/>
          <w:sz w:val="36"/>
          <w:szCs w:val="36"/>
        </w:rPr>
      </w:pPr>
      <w:r w:rsidRPr="00AD2419">
        <w:rPr>
          <w:rFonts w:cs="Traditional Arabic" w:hint="cs"/>
          <w:sz w:val="36"/>
          <w:szCs w:val="36"/>
          <w:rtl/>
        </w:rPr>
        <w:t>من أحكام المريض.</w:t>
      </w:r>
    </w:p>
    <w:p w14:paraId="1ACA8409" w14:textId="77777777" w:rsidR="00B20499" w:rsidRPr="00AD2419" w:rsidRDefault="00B20499" w:rsidP="00B20499">
      <w:pPr>
        <w:pStyle w:val="a6"/>
        <w:numPr>
          <w:ilvl w:val="0"/>
          <w:numId w:val="6"/>
        </w:numPr>
        <w:jc w:val="both"/>
        <w:rPr>
          <w:rFonts w:cs="Traditional Arabic"/>
          <w:sz w:val="36"/>
          <w:szCs w:val="36"/>
        </w:rPr>
      </w:pPr>
      <w:r w:rsidRPr="00AD2419">
        <w:rPr>
          <w:rFonts w:cs="Traditional Arabic" w:hint="cs"/>
          <w:sz w:val="36"/>
          <w:szCs w:val="36"/>
          <w:rtl/>
        </w:rPr>
        <w:t>ضوابط شرعية للتجارب الدوائية على الأحياء.</w:t>
      </w:r>
    </w:p>
    <w:p w14:paraId="6638052A" w14:textId="77777777" w:rsidR="00B20499" w:rsidRPr="00AD2419" w:rsidRDefault="00B20499" w:rsidP="00B20499">
      <w:pPr>
        <w:pStyle w:val="a6"/>
        <w:numPr>
          <w:ilvl w:val="0"/>
          <w:numId w:val="6"/>
        </w:numPr>
        <w:jc w:val="both"/>
        <w:rPr>
          <w:rFonts w:cs="Traditional Arabic"/>
          <w:sz w:val="36"/>
          <w:szCs w:val="36"/>
        </w:rPr>
      </w:pPr>
      <w:r w:rsidRPr="00AD2419">
        <w:rPr>
          <w:rFonts w:cs="Traditional Arabic" w:hint="cs"/>
          <w:sz w:val="36"/>
          <w:szCs w:val="36"/>
          <w:rtl/>
        </w:rPr>
        <w:t>ضوابط للصيدلي كمستثمر.</w:t>
      </w:r>
    </w:p>
    <w:p w14:paraId="0E2B096F" w14:textId="77777777" w:rsidR="00B20499" w:rsidRPr="00AD2419" w:rsidRDefault="00B20499" w:rsidP="00B20499">
      <w:pPr>
        <w:pStyle w:val="a6"/>
        <w:numPr>
          <w:ilvl w:val="0"/>
          <w:numId w:val="6"/>
        </w:numPr>
        <w:jc w:val="both"/>
        <w:rPr>
          <w:rFonts w:cs="Traditional Arabic"/>
          <w:sz w:val="36"/>
          <w:szCs w:val="36"/>
        </w:rPr>
      </w:pPr>
      <w:r w:rsidRPr="00AD2419">
        <w:rPr>
          <w:rFonts w:cs="Traditional Arabic" w:hint="cs"/>
          <w:sz w:val="36"/>
          <w:szCs w:val="36"/>
          <w:rtl/>
        </w:rPr>
        <w:t>ضوابط للصيدلي كموظف.</w:t>
      </w:r>
    </w:p>
    <w:p w14:paraId="24158D64" w14:textId="77777777" w:rsidR="00B20499" w:rsidRPr="00AD2419" w:rsidRDefault="00B20499" w:rsidP="00B20499">
      <w:pPr>
        <w:pStyle w:val="a6"/>
        <w:numPr>
          <w:ilvl w:val="0"/>
          <w:numId w:val="6"/>
        </w:numPr>
        <w:jc w:val="both"/>
        <w:rPr>
          <w:rFonts w:cs="Traditional Arabic"/>
          <w:sz w:val="36"/>
          <w:szCs w:val="36"/>
        </w:rPr>
      </w:pPr>
      <w:r w:rsidRPr="00AD2419">
        <w:rPr>
          <w:rFonts w:cs="Traditional Arabic" w:hint="cs"/>
          <w:sz w:val="36"/>
          <w:szCs w:val="36"/>
          <w:rtl/>
        </w:rPr>
        <w:t>ضوابط شرعية لأعمال الدعاية والتسويق.</w:t>
      </w:r>
    </w:p>
    <w:p w14:paraId="69DDF34B" w14:textId="77777777" w:rsidR="00B20499" w:rsidRPr="00AD2419" w:rsidRDefault="00B20499" w:rsidP="00B20499">
      <w:pPr>
        <w:pStyle w:val="a6"/>
        <w:numPr>
          <w:ilvl w:val="0"/>
          <w:numId w:val="6"/>
        </w:numPr>
        <w:jc w:val="both"/>
        <w:rPr>
          <w:rFonts w:cs="Traditional Arabic"/>
          <w:sz w:val="36"/>
          <w:szCs w:val="36"/>
        </w:rPr>
      </w:pPr>
      <w:r w:rsidRPr="00AD2419">
        <w:rPr>
          <w:rFonts w:cs="Traditional Arabic" w:hint="cs"/>
          <w:sz w:val="36"/>
          <w:szCs w:val="36"/>
          <w:rtl/>
        </w:rPr>
        <w:t>مسائل متنوعة.</w:t>
      </w:r>
    </w:p>
    <w:p w14:paraId="02CB6668" w14:textId="77777777" w:rsidR="00B20499" w:rsidRPr="00AD2419" w:rsidRDefault="00B20499" w:rsidP="00B20499">
      <w:pPr>
        <w:ind w:left="360"/>
        <w:rPr>
          <w:sz w:val="32"/>
          <w:szCs w:val="32"/>
          <w:lang w:eastAsia="en-US"/>
        </w:rPr>
      </w:pPr>
    </w:p>
    <w:p w14:paraId="5024554F" w14:textId="77777777" w:rsidR="00B20499" w:rsidRPr="00AD2419" w:rsidRDefault="00B20499" w:rsidP="00B20499">
      <w:pPr>
        <w:jc w:val="both"/>
        <w:rPr>
          <w:rFonts w:cs="Traditional Arabic"/>
          <w:sz w:val="36"/>
          <w:szCs w:val="36"/>
          <w:rtl/>
        </w:rPr>
      </w:pPr>
      <w:r w:rsidRPr="00AD2419">
        <w:rPr>
          <w:rFonts w:cs="Traditional Arabic" w:hint="cs"/>
          <w:sz w:val="36"/>
          <w:szCs w:val="36"/>
          <w:rtl/>
        </w:rPr>
        <w:lastRenderedPageBreak/>
        <w:t>يقول الكاتب في موضوع (الإذابة): يوجد من المذيبات المباحة ما يقوم مقام الكحول في إذابة مواد الدواء بقدرات متنوعة على الإذابة، بحيث تُغني تماماً عن استخدام الكحول لهذا الغرض، منها:</w:t>
      </w:r>
    </w:p>
    <w:p w14:paraId="1CE99404" w14:textId="77777777" w:rsidR="00B20499" w:rsidRPr="00AD2419" w:rsidRDefault="00B20499" w:rsidP="0017228B">
      <w:pPr>
        <w:pStyle w:val="a6"/>
        <w:numPr>
          <w:ilvl w:val="0"/>
          <w:numId w:val="6"/>
        </w:numPr>
        <w:rPr>
          <w:rFonts w:cs="Traditional Arabic"/>
          <w:sz w:val="36"/>
          <w:szCs w:val="36"/>
          <w:rtl/>
        </w:rPr>
      </w:pPr>
      <w:r w:rsidRPr="00AD2419">
        <w:rPr>
          <w:rFonts w:cs="Traditional Arabic" w:hint="cs"/>
          <w:sz w:val="36"/>
          <w:szCs w:val="36"/>
          <w:rtl/>
        </w:rPr>
        <w:t>الماء: وهو أهم المذيبات على الإطلاق وأوسعها انتشاراً وأسلمها آثاراً وأرخصها قيمة.</w:t>
      </w:r>
    </w:p>
    <w:p w14:paraId="47E01F8A" w14:textId="77777777" w:rsidR="00B20499" w:rsidRPr="00AD2419" w:rsidRDefault="00B20499" w:rsidP="0017228B">
      <w:pPr>
        <w:pStyle w:val="a6"/>
        <w:numPr>
          <w:ilvl w:val="0"/>
          <w:numId w:val="6"/>
        </w:numPr>
        <w:rPr>
          <w:rFonts w:cs="Traditional Arabic"/>
          <w:sz w:val="36"/>
          <w:szCs w:val="36"/>
        </w:rPr>
      </w:pPr>
      <w:r w:rsidRPr="00AD2419">
        <w:rPr>
          <w:rFonts w:cs="Traditional Arabic" w:hint="cs"/>
          <w:sz w:val="36"/>
          <w:szCs w:val="36"/>
          <w:rtl/>
        </w:rPr>
        <w:t>المذيبات العضوية: وهي تذيب المواد الفعالة التي لا تذوب في الماء، فهي بديل مناسب للكحول فيما لا يذوب في الماء. ومنها الزيوت النباتية، كزيت الزيتون وزيت بذرة القطن والفول وغيرها من زيوت الطعام النباتية.</w:t>
      </w:r>
    </w:p>
    <w:p w14:paraId="7C26D2E9" w14:textId="77777777" w:rsidR="00B20499" w:rsidRPr="00AD2419" w:rsidRDefault="00B20499" w:rsidP="0017228B">
      <w:pPr>
        <w:pStyle w:val="a6"/>
        <w:numPr>
          <w:ilvl w:val="0"/>
          <w:numId w:val="6"/>
        </w:numPr>
        <w:ind w:left="360"/>
        <w:rPr>
          <w:sz w:val="32"/>
          <w:szCs w:val="32"/>
          <w:lang w:eastAsia="en-US"/>
        </w:rPr>
      </w:pPr>
      <w:r w:rsidRPr="00AD2419">
        <w:rPr>
          <w:rFonts w:cs="Traditional Arabic" w:hint="cs"/>
          <w:sz w:val="36"/>
          <w:szCs w:val="36"/>
          <w:rtl/>
        </w:rPr>
        <w:t>ويمكن الاستعانة بالتفاعل الكيميائي لزيادة ذوبان المواد.</w:t>
      </w:r>
    </w:p>
    <w:p w14:paraId="7876366B" w14:textId="77777777" w:rsidR="00B20499" w:rsidRPr="00AD2419" w:rsidRDefault="00B20499" w:rsidP="00B20499">
      <w:pPr>
        <w:jc w:val="both"/>
        <w:rPr>
          <w:rFonts w:cs="Traditional Arabic"/>
          <w:sz w:val="36"/>
          <w:szCs w:val="36"/>
          <w:rtl/>
        </w:rPr>
      </w:pPr>
      <w:r w:rsidRPr="00AD2419">
        <w:rPr>
          <w:rFonts w:cs="Traditional Arabic" w:hint="cs"/>
          <w:sz w:val="36"/>
          <w:szCs w:val="36"/>
          <w:rtl/>
        </w:rPr>
        <w:t xml:space="preserve"> وقال في موضوع (الحفظ): لا حاجة للكحول كمادة حافظة في الدواء، لوجود عشرات المواد الحافظة البديلة التي تفوق الكحول في الأثر.</w:t>
      </w:r>
    </w:p>
    <w:p w14:paraId="6A1297C9" w14:textId="77777777" w:rsidR="00B20499" w:rsidRPr="00AD2419" w:rsidRDefault="00B20499" w:rsidP="00B20499">
      <w:pPr>
        <w:jc w:val="both"/>
        <w:rPr>
          <w:rFonts w:cs="Traditional Arabic"/>
          <w:sz w:val="36"/>
          <w:szCs w:val="36"/>
          <w:rtl/>
        </w:rPr>
      </w:pPr>
      <w:r w:rsidRPr="00AD2419">
        <w:rPr>
          <w:rFonts w:cs="Traditional Arabic" w:hint="cs"/>
          <w:sz w:val="36"/>
          <w:szCs w:val="36"/>
          <w:rtl/>
        </w:rPr>
        <w:t>وفي (تحسين المذاق): الكحول لا يعتبر ضرورياً لهذا الغرض لسببين:</w:t>
      </w:r>
    </w:p>
    <w:p w14:paraId="6655F008" w14:textId="77777777" w:rsidR="00B20499" w:rsidRPr="00AD2419" w:rsidRDefault="00B20499" w:rsidP="00B20499">
      <w:pPr>
        <w:pStyle w:val="a6"/>
        <w:numPr>
          <w:ilvl w:val="0"/>
          <w:numId w:val="6"/>
        </w:numPr>
        <w:jc w:val="both"/>
        <w:rPr>
          <w:rFonts w:cs="Traditional Arabic"/>
          <w:sz w:val="36"/>
          <w:szCs w:val="36"/>
          <w:rtl/>
        </w:rPr>
      </w:pPr>
      <w:r w:rsidRPr="00AD2419">
        <w:rPr>
          <w:rFonts w:cs="Traditional Arabic" w:hint="cs"/>
          <w:sz w:val="36"/>
          <w:szCs w:val="36"/>
          <w:rtl/>
        </w:rPr>
        <w:t>أن تحسين المذاق أمر غير ضروري.</w:t>
      </w:r>
    </w:p>
    <w:p w14:paraId="09E63FF9" w14:textId="07C7C81C" w:rsidR="00B20499" w:rsidRPr="00AD2419" w:rsidRDefault="00B20499" w:rsidP="00B20499">
      <w:pPr>
        <w:pStyle w:val="a6"/>
        <w:numPr>
          <w:ilvl w:val="0"/>
          <w:numId w:val="6"/>
        </w:numPr>
        <w:jc w:val="both"/>
        <w:rPr>
          <w:rFonts w:cs="Traditional Arabic"/>
          <w:sz w:val="36"/>
          <w:szCs w:val="36"/>
        </w:rPr>
      </w:pPr>
      <w:r w:rsidRPr="00AD2419">
        <w:rPr>
          <w:rFonts w:cs="Traditional Arabic" w:hint="cs"/>
          <w:sz w:val="36"/>
          <w:szCs w:val="36"/>
          <w:rtl/>
        </w:rPr>
        <w:t>أنه يمكن أن نستبدل به غيره من محسِّنات الطعم والمذاق المباحة.</w:t>
      </w:r>
    </w:p>
    <w:p w14:paraId="6130D77F" w14:textId="77777777" w:rsidR="00B20499" w:rsidRDefault="00B20499" w:rsidP="00B20499">
      <w:pPr>
        <w:jc w:val="both"/>
        <w:rPr>
          <w:rFonts w:cs="Traditional Arabic"/>
          <w:b/>
          <w:bCs/>
          <w:sz w:val="36"/>
          <w:szCs w:val="36"/>
          <w:rtl/>
        </w:rPr>
      </w:pPr>
      <w:r w:rsidRPr="00AD2419">
        <w:rPr>
          <w:rFonts w:cs="Traditional Arabic" w:hint="cs"/>
          <w:sz w:val="36"/>
          <w:szCs w:val="36"/>
          <w:rtl/>
        </w:rPr>
        <w:t>قال: ومما تجدر الإشارة إليه أن المسلمين هم أول من عرف الكحول، ومع ذلك لم يستخدموه في التجهيزات الدوائية، ولم يجدوا أي ضرورة تدفعهم لذلك...</w:t>
      </w:r>
    </w:p>
    <w:p w14:paraId="29C80B24" w14:textId="77777777" w:rsidR="00B20499" w:rsidRDefault="00B20499" w:rsidP="00B20499">
      <w:pPr>
        <w:jc w:val="both"/>
        <w:rPr>
          <w:rFonts w:cs="Traditional Arabic"/>
          <w:b/>
          <w:bCs/>
          <w:sz w:val="36"/>
          <w:szCs w:val="36"/>
          <w:rtl/>
        </w:rPr>
      </w:pPr>
    </w:p>
    <w:p w14:paraId="7A601C0C" w14:textId="77777777" w:rsidR="0054636D" w:rsidRDefault="0054636D" w:rsidP="00B20499">
      <w:pPr>
        <w:spacing w:after="200" w:line="276" w:lineRule="auto"/>
        <w:jc w:val="center"/>
        <w:rPr>
          <w:rFonts w:ascii="Calibri" w:eastAsia="Calibri" w:hAnsi="Calibri" w:cs="Traditional Arabic"/>
          <w:b/>
          <w:bCs/>
          <w:color w:val="FF0000"/>
          <w:sz w:val="36"/>
          <w:szCs w:val="36"/>
          <w:rtl/>
          <w:lang w:eastAsia="en-US"/>
        </w:rPr>
      </w:pPr>
    </w:p>
    <w:p w14:paraId="5420EC7F" w14:textId="77777777" w:rsidR="00B20499" w:rsidRDefault="00B20499" w:rsidP="00B20499">
      <w:pPr>
        <w:spacing w:after="200" w:line="276" w:lineRule="auto"/>
        <w:jc w:val="center"/>
        <w:rPr>
          <w:rFonts w:ascii="Calibri" w:eastAsia="Calibri" w:hAnsi="Calibri" w:cs="Traditional Arabic"/>
          <w:b/>
          <w:bCs/>
          <w:color w:val="FF0000"/>
          <w:sz w:val="36"/>
          <w:szCs w:val="36"/>
          <w:rtl/>
          <w:lang w:eastAsia="en-US"/>
        </w:rPr>
      </w:pPr>
      <w:r w:rsidRPr="009515B5">
        <w:rPr>
          <w:rFonts w:ascii="Calibri" w:eastAsia="Calibri" w:hAnsi="Calibri" w:cs="Traditional Arabic" w:hint="cs"/>
          <w:b/>
          <w:bCs/>
          <w:color w:val="FF0000"/>
          <w:sz w:val="36"/>
          <w:szCs w:val="36"/>
          <w:rtl/>
          <w:lang w:eastAsia="en-US"/>
        </w:rPr>
        <w:t>سوائل جسم الإنسان</w:t>
      </w:r>
    </w:p>
    <w:p w14:paraId="0E1DB2F6" w14:textId="77777777" w:rsidR="00B20499" w:rsidRPr="009515B5" w:rsidRDefault="00B20499" w:rsidP="00B20499">
      <w:pPr>
        <w:spacing w:after="200" w:line="276" w:lineRule="auto"/>
        <w:jc w:val="center"/>
        <w:rPr>
          <w:rFonts w:ascii="Calibri" w:eastAsia="Calibri" w:hAnsi="Calibri" w:cs="Traditional Arabic"/>
          <w:b/>
          <w:bCs/>
          <w:color w:val="FF0000"/>
          <w:sz w:val="36"/>
          <w:szCs w:val="36"/>
          <w:rtl/>
          <w:lang w:eastAsia="en-US"/>
        </w:rPr>
      </w:pPr>
    </w:p>
    <w:p w14:paraId="24672D48" w14:textId="77777777" w:rsidR="00B20499" w:rsidRDefault="00B20499" w:rsidP="00B20499">
      <w:pPr>
        <w:spacing w:after="200" w:line="276" w:lineRule="auto"/>
        <w:jc w:val="both"/>
        <w:rPr>
          <w:rFonts w:ascii="Calibri" w:eastAsia="Calibri" w:hAnsi="Calibri" w:cs="Traditional Arabic"/>
          <w:b/>
          <w:bCs/>
          <w:sz w:val="36"/>
          <w:szCs w:val="36"/>
          <w:rtl/>
          <w:lang w:eastAsia="en-US"/>
        </w:rPr>
      </w:pPr>
      <w:r w:rsidRPr="009515B5">
        <w:rPr>
          <w:rFonts w:ascii="Calibri" w:eastAsia="Calibri" w:hAnsi="Calibri" w:cs="Traditional Arabic" w:hint="cs"/>
          <w:b/>
          <w:bCs/>
          <w:sz w:val="36"/>
          <w:szCs w:val="36"/>
          <w:rtl/>
          <w:lang w:eastAsia="en-US"/>
        </w:rPr>
        <w:t xml:space="preserve">سوائل جسم الإنسان: تكوينها ووظائفها وبعض أحكامها الفقهية/ محمد شافعي </w:t>
      </w:r>
      <w:proofErr w:type="gramStart"/>
      <w:r w:rsidRPr="009515B5">
        <w:rPr>
          <w:rFonts w:ascii="Calibri" w:eastAsia="Calibri" w:hAnsi="Calibri" w:cs="Traditional Arabic" w:hint="cs"/>
          <w:b/>
          <w:bCs/>
          <w:sz w:val="36"/>
          <w:szCs w:val="36"/>
          <w:rtl/>
          <w:lang w:eastAsia="en-US"/>
        </w:rPr>
        <w:t>مفتاح.-</w:t>
      </w:r>
      <w:proofErr w:type="gramEnd"/>
      <w:r w:rsidRPr="009515B5">
        <w:rPr>
          <w:rFonts w:ascii="Calibri" w:eastAsia="Calibri" w:hAnsi="Calibri" w:cs="Traditional Arabic" w:hint="cs"/>
          <w:b/>
          <w:bCs/>
          <w:sz w:val="36"/>
          <w:szCs w:val="36"/>
          <w:rtl/>
          <w:lang w:eastAsia="en-US"/>
        </w:rPr>
        <w:t xml:space="preserve"> الرياض: دار </w:t>
      </w:r>
      <w:proofErr w:type="spellStart"/>
      <w:r w:rsidRPr="009515B5">
        <w:rPr>
          <w:rFonts w:ascii="Calibri" w:eastAsia="Calibri" w:hAnsi="Calibri" w:cs="Traditional Arabic" w:hint="cs"/>
          <w:b/>
          <w:bCs/>
          <w:sz w:val="36"/>
          <w:szCs w:val="36"/>
          <w:rtl/>
          <w:lang w:eastAsia="en-US"/>
        </w:rPr>
        <w:t>الصميعي</w:t>
      </w:r>
      <w:proofErr w:type="spellEnd"/>
      <w:r w:rsidRPr="009515B5">
        <w:rPr>
          <w:rFonts w:ascii="Calibri" w:eastAsia="Calibri" w:hAnsi="Calibri" w:cs="Traditional Arabic" w:hint="cs"/>
          <w:b/>
          <w:bCs/>
          <w:sz w:val="36"/>
          <w:szCs w:val="36"/>
          <w:rtl/>
          <w:lang w:eastAsia="en-US"/>
        </w:rPr>
        <w:t>، 1430هـ، 271</w:t>
      </w:r>
      <w:r>
        <w:rPr>
          <w:rFonts w:ascii="Calibri" w:eastAsia="Calibri" w:hAnsi="Calibri" w:cs="Traditional Arabic" w:hint="cs"/>
          <w:b/>
          <w:bCs/>
          <w:sz w:val="36"/>
          <w:szCs w:val="36"/>
          <w:rtl/>
          <w:lang w:eastAsia="en-US"/>
        </w:rPr>
        <w:t xml:space="preserve"> </w:t>
      </w:r>
      <w:r w:rsidRPr="009515B5">
        <w:rPr>
          <w:rFonts w:ascii="Calibri" w:eastAsia="Calibri" w:hAnsi="Calibri" w:cs="Traditional Arabic" w:hint="cs"/>
          <w:b/>
          <w:bCs/>
          <w:sz w:val="36"/>
          <w:szCs w:val="36"/>
          <w:rtl/>
          <w:lang w:eastAsia="en-US"/>
        </w:rPr>
        <w:t>ص.</w:t>
      </w:r>
    </w:p>
    <w:p w14:paraId="2540F98D" w14:textId="77777777" w:rsidR="00B20499" w:rsidRPr="009515B5" w:rsidRDefault="00B20499" w:rsidP="00B20499">
      <w:pPr>
        <w:spacing w:after="200" w:line="276" w:lineRule="auto"/>
        <w:jc w:val="both"/>
        <w:rPr>
          <w:rFonts w:ascii="Calibri" w:eastAsia="Calibri" w:hAnsi="Calibri" w:cs="Traditional Arabic"/>
          <w:b/>
          <w:bCs/>
          <w:sz w:val="36"/>
          <w:szCs w:val="36"/>
          <w:rtl/>
          <w:lang w:eastAsia="en-US"/>
        </w:rPr>
      </w:pPr>
    </w:p>
    <w:p w14:paraId="48B25A42" w14:textId="77777777" w:rsidR="00B20499" w:rsidRPr="009515B5" w:rsidRDefault="00B20499" w:rsidP="00B20499">
      <w:pPr>
        <w:spacing w:after="200" w:line="276" w:lineRule="auto"/>
        <w:jc w:val="both"/>
        <w:rPr>
          <w:rFonts w:ascii="Calibri" w:eastAsia="Calibri" w:hAnsi="Calibri" w:cs="Traditional Arabic"/>
          <w:sz w:val="36"/>
          <w:szCs w:val="36"/>
          <w:rtl/>
          <w:lang w:eastAsia="en-US"/>
        </w:rPr>
      </w:pPr>
      <w:r w:rsidRPr="009515B5">
        <w:rPr>
          <w:rFonts w:ascii="Calibri" w:eastAsia="Calibri" w:hAnsi="Calibri" w:cs="Traditional Arabic" w:hint="cs"/>
          <w:sz w:val="36"/>
          <w:szCs w:val="36"/>
          <w:rtl/>
          <w:lang w:eastAsia="en-US"/>
        </w:rPr>
        <w:lastRenderedPageBreak/>
        <w:t>بحوث علمية وفقهية طبية ضمَّها هذا الكتاب، تحدث فيها المؤلف عن السوائل المشتركة بين الرجال والنساء، من الدم والمني والعرق والدموع والبول وسوائل أخرى، نافعة وضارة، مع التحليل العلمي، والحكم الفقهي.</w:t>
      </w:r>
    </w:p>
    <w:p w14:paraId="7D3D6D1D" w14:textId="77777777" w:rsidR="00B20499" w:rsidRPr="009515B5" w:rsidRDefault="00B20499" w:rsidP="00B20499">
      <w:pPr>
        <w:spacing w:after="200" w:line="276" w:lineRule="auto"/>
        <w:jc w:val="both"/>
        <w:rPr>
          <w:rFonts w:ascii="Calibri" w:eastAsia="Calibri" w:hAnsi="Calibri" w:cs="Traditional Arabic"/>
          <w:sz w:val="36"/>
          <w:szCs w:val="36"/>
          <w:rtl/>
          <w:lang w:eastAsia="en-US"/>
        </w:rPr>
      </w:pPr>
      <w:r w:rsidRPr="009515B5">
        <w:rPr>
          <w:rFonts w:ascii="Calibri" w:eastAsia="Calibri" w:hAnsi="Calibri" w:cs="Traditional Arabic" w:hint="cs"/>
          <w:sz w:val="36"/>
          <w:szCs w:val="36"/>
          <w:rtl/>
          <w:lang w:eastAsia="en-US"/>
        </w:rPr>
        <w:t>يليه الباب الثاني: السوائل الخاصة بالنساء، الذي اشتمل على فصول اللبن والحيض والنفاس والاستحاضة وإفرازات الرحم.</w:t>
      </w:r>
    </w:p>
    <w:p w14:paraId="388FFB41" w14:textId="77777777" w:rsidR="00B20499" w:rsidRPr="009515B5" w:rsidRDefault="00B20499" w:rsidP="00B20499">
      <w:pPr>
        <w:spacing w:after="200" w:line="276" w:lineRule="auto"/>
        <w:jc w:val="both"/>
        <w:rPr>
          <w:rFonts w:ascii="Calibri" w:eastAsia="Calibri" w:hAnsi="Calibri" w:cs="Traditional Arabic"/>
          <w:sz w:val="36"/>
          <w:szCs w:val="36"/>
          <w:rtl/>
          <w:lang w:eastAsia="en-US"/>
        </w:rPr>
      </w:pPr>
      <w:r w:rsidRPr="009515B5">
        <w:rPr>
          <w:rFonts w:ascii="Calibri" w:eastAsia="Calibri" w:hAnsi="Calibri" w:cs="Traditional Arabic" w:hint="cs"/>
          <w:sz w:val="36"/>
          <w:szCs w:val="36"/>
          <w:rtl/>
          <w:lang w:eastAsia="en-US"/>
        </w:rPr>
        <w:t>ومن عناوين هذه الفصول:</w:t>
      </w:r>
    </w:p>
    <w:p w14:paraId="06A6C110" w14:textId="77777777" w:rsidR="00B20499" w:rsidRPr="009515B5" w:rsidRDefault="00B20499" w:rsidP="00B20499">
      <w:pPr>
        <w:spacing w:after="200" w:line="276" w:lineRule="auto"/>
        <w:jc w:val="both"/>
        <w:rPr>
          <w:rFonts w:ascii="Calibri" w:eastAsia="Calibri" w:hAnsi="Calibri" w:cs="Traditional Arabic"/>
          <w:sz w:val="36"/>
          <w:szCs w:val="36"/>
          <w:rtl/>
          <w:lang w:eastAsia="en-US"/>
        </w:rPr>
      </w:pPr>
      <w:r w:rsidRPr="009515B5">
        <w:rPr>
          <w:rFonts w:ascii="Calibri" w:eastAsia="Calibri" w:hAnsi="Calibri" w:cs="Traditional Arabic" w:hint="cs"/>
          <w:sz w:val="36"/>
          <w:szCs w:val="36"/>
          <w:rtl/>
          <w:lang w:eastAsia="en-US"/>
        </w:rPr>
        <w:t>- الدموع دليل الحزن والخشوع وغسيل للعين.</w:t>
      </w:r>
    </w:p>
    <w:p w14:paraId="46492B20" w14:textId="77777777" w:rsidR="00B20499" w:rsidRPr="009515B5" w:rsidRDefault="00B20499" w:rsidP="00B20499">
      <w:pPr>
        <w:spacing w:after="200" w:line="276" w:lineRule="auto"/>
        <w:jc w:val="both"/>
        <w:rPr>
          <w:rFonts w:ascii="Calibri" w:eastAsia="Calibri" w:hAnsi="Calibri" w:cs="Traditional Arabic"/>
          <w:sz w:val="36"/>
          <w:szCs w:val="36"/>
          <w:rtl/>
          <w:lang w:eastAsia="en-US"/>
        </w:rPr>
      </w:pPr>
      <w:r w:rsidRPr="009515B5">
        <w:rPr>
          <w:rFonts w:ascii="Calibri" w:eastAsia="Calibri" w:hAnsi="Calibri" w:cs="Traditional Arabic" w:hint="cs"/>
          <w:sz w:val="36"/>
          <w:szCs w:val="36"/>
          <w:rtl/>
          <w:lang w:eastAsia="en-US"/>
        </w:rPr>
        <w:t>- البول: الأذى الخارج من الجسم.</w:t>
      </w:r>
    </w:p>
    <w:p w14:paraId="000839D4" w14:textId="77777777" w:rsidR="00B20499" w:rsidRPr="009515B5" w:rsidRDefault="00B20499" w:rsidP="00B20499">
      <w:pPr>
        <w:spacing w:after="200" w:line="276" w:lineRule="auto"/>
        <w:jc w:val="both"/>
        <w:rPr>
          <w:rFonts w:ascii="Calibri" w:eastAsia="Calibri" w:hAnsi="Calibri" w:cs="Traditional Arabic"/>
          <w:sz w:val="36"/>
          <w:szCs w:val="36"/>
          <w:rtl/>
          <w:lang w:eastAsia="en-US"/>
        </w:rPr>
      </w:pPr>
      <w:r w:rsidRPr="009515B5">
        <w:rPr>
          <w:rFonts w:ascii="Calibri" w:eastAsia="Calibri" w:hAnsi="Calibri" w:cs="Traditional Arabic" w:hint="cs"/>
          <w:sz w:val="36"/>
          <w:szCs w:val="36"/>
          <w:rtl/>
          <w:lang w:eastAsia="en-US"/>
        </w:rPr>
        <w:t>- بعض الأحكام الفقهية المتعلقة بالبول.</w:t>
      </w:r>
    </w:p>
    <w:p w14:paraId="569F2D44" w14:textId="77777777" w:rsidR="00B20499" w:rsidRPr="009515B5" w:rsidRDefault="00B20499" w:rsidP="00B20499">
      <w:pPr>
        <w:spacing w:after="200" w:line="276" w:lineRule="auto"/>
        <w:jc w:val="both"/>
        <w:rPr>
          <w:rFonts w:ascii="Calibri" w:eastAsia="Calibri" w:hAnsi="Calibri" w:cs="Traditional Arabic"/>
          <w:sz w:val="36"/>
          <w:szCs w:val="36"/>
          <w:rtl/>
          <w:lang w:eastAsia="en-US"/>
        </w:rPr>
      </w:pPr>
      <w:r w:rsidRPr="009515B5">
        <w:rPr>
          <w:rFonts w:ascii="Calibri" w:eastAsia="Calibri" w:hAnsi="Calibri" w:cs="Traditional Arabic" w:hint="cs"/>
          <w:sz w:val="36"/>
          <w:szCs w:val="36"/>
          <w:rtl/>
          <w:lang w:eastAsia="en-US"/>
        </w:rPr>
        <w:t>- اللبن منبت اللحم ومنشز العظم.</w:t>
      </w:r>
    </w:p>
    <w:p w14:paraId="33986CD6" w14:textId="77777777" w:rsidR="00B20499" w:rsidRPr="009515B5" w:rsidRDefault="00B20499" w:rsidP="00B20499">
      <w:pPr>
        <w:spacing w:after="200" w:line="276" w:lineRule="auto"/>
        <w:jc w:val="both"/>
        <w:rPr>
          <w:rFonts w:ascii="Calibri" w:eastAsia="Calibri" w:hAnsi="Calibri" w:cs="Traditional Arabic"/>
          <w:sz w:val="36"/>
          <w:szCs w:val="36"/>
          <w:rtl/>
          <w:lang w:eastAsia="en-US"/>
        </w:rPr>
      </w:pPr>
      <w:r w:rsidRPr="009515B5">
        <w:rPr>
          <w:rFonts w:ascii="Calibri" w:eastAsia="Calibri" w:hAnsi="Calibri" w:cs="Traditional Arabic" w:hint="cs"/>
          <w:sz w:val="36"/>
          <w:szCs w:val="36"/>
          <w:rtl/>
          <w:lang w:eastAsia="en-US"/>
        </w:rPr>
        <w:t>- النفاس رفيق المولود في رحلة الخروج.</w:t>
      </w:r>
    </w:p>
    <w:p w14:paraId="79941AC4" w14:textId="77777777" w:rsidR="00B20499" w:rsidRPr="009515B5" w:rsidRDefault="00B20499" w:rsidP="00B20499">
      <w:pPr>
        <w:spacing w:after="200" w:line="276" w:lineRule="auto"/>
        <w:jc w:val="both"/>
        <w:rPr>
          <w:rFonts w:ascii="Calibri" w:eastAsia="Calibri" w:hAnsi="Calibri" w:cs="Traditional Arabic"/>
          <w:sz w:val="36"/>
          <w:szCs w:val="36"/>
          <w:lang w:eastAsia="en-US"/>
        </w:rPr>
      </w:pPr>
      <w:r w:rsidRPr="009515B5">
        <w:rPr>
          <w:rFonts w:ascii="Calibri" w:eastAsia="Calibri" w:hAnsi="Calibri" w:cs="Traditional Arabic" w:hint="cs"/>
          <w:sz w:val="36"/>
          <w:szCs w:val="36"/>
          <w:rtl/>
          <w:lang w:eastAsia="en-US"/>
        </w:rPr>
        <w:t>- إفرازات وسوائل رحمية للذة وتسهيل الولادة.</w:t>
      </w:r>
    </w:p>
    <w:p w14:paraId="41D3C6EA" w14:textId="77777777" w:rsidR="00B20499" w:rsidRPr="009515B5" w:rsidRDefault="00B20499" w:rsidP="00B20499">
      <w:pPr>
        <w:ind w:firstLine="397"/>
        <w:jc w:val="center"/>
        <w:rPr>
          <w:rFonts w:ascii="Traditional Arabic" w:hAnsi="Traditional Arabic" w:cs="Traditional Arabic"/>
          <w:b/>
          <w:bCs/>
          <w:color w:val="FF0000"/>
          <w:sz w:val="36"/>
          <w:szCs w:val="36"/>
          <w:rtl/>
        </w:rPr>
      </w:pPr>
    </w:p>
    <w:p w14:paraId="7482E6A1" w14:textId="77777777" w:rsidR="00B20499" w:rsidRDefault="00B20499" w:rsidP="00B20499">
      <w:pPr>
        <w:ind w:firstLine="397"/>
        <w:jc w:val="center"/>
        <w:rPr>
          <w:rFonts w:ascii="Traditional Arabic" w:hAnsi="Traditional Arabic" w:cs="Traditional Arabic"/>
          <w:b/>
          <w:bCs/>
          <w:color w:val="FF0000"/>
          <w:sz w:val="36"/>
          <w:szCs w:val="36"/>
          <w:rtl/>
        </w:rPr>
      </w:pPr>
    </w:p>
    <w:p w14:paraId="5CD6B6B5" w14:textId="77777777" w:rsidR="00B20499" w:rsidRPr="009D61A1" w:rsidRDefault="00B20499" w:rsidP="00B20499">
      <w:pPr>
        <w:ind w:firstLine="397"/>
        <w:jc w:val="center"/>
        <w:rPr>
          <w:rFonts w:ascii="Traditional Arabic" w:hAnsi="Traditional Arabic" w:cs="Traditional Arabic"/>
          <w:b/>
          <w:bCs/>
          <w:color w:val="FF0000"/>
          <w:sz w:val="36"/>
          <w:szCs w:val="36"/>
          <w:rtl/>
        </w:rPr>
      </w:pPr>
      <w:r w:rsidRPr="009D61A1">
        <w:rPr>
          <w:rFonts w:ascii="Traditional Arabic" w:hAnsi="Traditional Arabic" w:cs="Traditional Arabic"/>
          <w:b/>
          <w:bCs/>
          <w:color w:val="FF0000"/>
          <w:sz w:val="36"/>
          <w:szCs w:val="36"/>
          <w:rtl/>
        </w:rPr>
        <w:t>الأحكام المتعلقة بالهرمونات</w:t>
      </w:r>
    </w:p>
    <w:p w14:paraId="342C2049" w14:textId="77777777" w:rsidR="00B20499" w:rsidRPr="007F1175" w:rsidRDefault="00B20499" w:rsidP="00B20499">
      <w:pPr>
        <w:ind w:firstLine="397"/>
        <w:jc w:val="center"/>
        <w:rPr>
          <w:rFonts w:ascii="Traditional Arabic" w:hAnsi="Traditional Arabic" w:cs="Traditional Arabic"/>
          <w:b/>
          <w:bCs/>
          <w:sz w:val="36"/>
          <w:szCs w:val="36"/>
          <w:rtl/>
        </w:rPr>
      </w:pPr>
    </w:p>
    <w:p w14:paraId="1BDF64E4" w14:textId="77777777" w:rsidR="00B20499" w:rsidRDefault="00B20499" w:rsidP="00B20499">
      <w:pPr>
        <w:ind w:firstLine="397"/>
        <w:jc w:val="both"/>
        <w:rPr>
          <w:rFonts w:ascii="Traditional Arabic" w:hAnsi="Traditional Arabic" w:cs="Traditional Arabic"/>
          <w:b/>
          <w:bCs/>
          <w:sz w:val="36"/>
          <w:szCs w:val="36"/>
          <w:rtl/>
        </w:rPr>
      </w:pPr>
      <w:r w:rsidRPr="007F1175">
        <w:rPr>
          <w:rFonts w:ascii="Traditional Arabic" w:hAnsi="Traditional Arabic" w:cs="Traditional Arabic"/>
          <w:b/>
          <w:bCs/>
          <w:sz w:val="36"/>
          <w:szCs w:val="36"/>
          <w:rtl/>
        </w:rPr>
        <w:t xml:space="preserve">الأحكام المتعلقة بالهرمونات في ضوء الاجتهادات الفقهية والمعطيات الطبية/ عادل </w:t>
      </w:r>
      <w:proofErr w:type="gramStart"/>
      <w:r w:rsidRPr="007F1175">
        <w:rPr>
          <w:rFonts w:ascii="Traditional Arabic" w:hAnsi="Traditional Arabic" w:cs="Traditional Arabic"/>
          <w:b/>
          <w:bCs/>
          <w:sz w:val="36"/>
          <w:szCs w:val="36"/>
          <w:rtl/>
        </w:rPr>
        <w:t>الصاوي._</w:t>
      </w:r>
      <w:proofErr w:type="gramEnd"/>
      <w:r w:rsidRPr="007F1175">
        <w:rPr>
          <w:rFonts w:ascii="Traditional Arabic" w:hAnsi="Traditional Arabic" w:cs="Traditional Arabic"/>
          <w:b/>
          <w:bCs/>
          <w:sz w:val="36"/>
          <w:szCs w:val="36"/>
          <w:rtl/>
        </w:rPr>
        <w:t xml:space="preserve"> الإسكندرية. دار الفكر الجامعي، 1431هـ، 520</w:t>
      </w:r>
      <w:r>
        <w:rPr>
          <w:rFonts w:ascii="Traditional Arabic" w:hAnsi="Traditional Arabic" w:cs="Traditional Arabic" w:hint="cs"/>
          <w:b/>
          <w:bCs/>
          <w:sz w:val="36"/>
          <w:szCs w:val="36"/>
          <w:rtl/>
        </w:rPr>
        <w:t xml:space="preserve"> </w:t>
      </w:r>
      <w:r w:rsidRPr="007F1175">
        <w:rPr>
          <w:rFonts w:ascii="Traditional Arabic" w:hAnsi="Traditional Arabic" w:cs="Traditional Arabic"/>
          <w:b/>
          <w:bCs/>
          <w:sz w:val="36"/>
          <w:szCs w:val="36"/>
          <w:rtl/>
        </w:rPr>
        <w:t>ص.</w:t>
      </w:r>
    </w:p>
    <w:p w14:paraId="642E4688" w14:textId="77777777" w:rsidR="00B20499" w:rsidRDefault="00B20499" w:rsidP="00B20499">
      <w:pPr>
        <w:ind w:firstLine="397"/>
        <w:jc w:val="both"/>
        <w:rPr>
          <w:rFonts w:ascii="Traditional Arabic" w:hAnsi="Traditional Arabic" w:cs="Traditional Arabic"/>
          <w:b/>
          <w:bCs/>
          <w:sz w:val="36"/>
          <w:szCs w:val="36"/>
          <w:rtl/>
        </w:rPr>
      </w:pPr>
    </w:p>
    <w:p w14:paraId="5E54C917" w14:textId="77777777" w:rsidR="00B20499" w:rsidRDefault="00B20499" w:rsidP="00B20499">
      <w:pPr>
        <w:ind w:firstLine="397"/>
        <w:jc w:val="center"/>
        <w:rPr>
          <w:rFonts w:ascii="Traditional Arabic" w:hAnsi="Traditional Arabic" w:cs="Traditional Arabic"/>
          <w:b/>
          <w:bCs/>
          <w:sz w:val="36"/>
          <w:szCs w:val="36"/>
          <w:rtl/>
        </w:rPr>
      </w:pPr>
      <w:r w:rsidRPr="007F1175">
        <w:rPr>
          <w:rFonts w:ascii="Traditional Arabic" w:hAnsi="Traditional Arabic" w:cs="Traditional Arabic" w:hint="cs"/>
          <w:noProof/>
          <w:sz w:val="36"/>
          <w:szCs w:val="36"/>
          <w:lang w:eastAsia="en-US"/>
        </w:rPr>
        <w:lastRenderedPageBreak/>
        <w:drawing>
          <wp:inline distT="0" distB="0" distL="0" distR="0" wp14:anchorId="526101D1" wp14:editId="6E8F9CFE">
            <wp:extent cx="1685925" cy="2409825"/>
            <wp:effectExtent l="19050" t="0" r="9525" b="0"/>
            <wp:docPr id="100" name="صورة 100" descr="149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49691"/>
                    <pic:cNvPicPr>
                      <a:picLocks noChangeAspect="1" noChangeArrowheads="1"/>
                    </pic:cNvPicPr>
                  </pic:nvPicPr>
                  <pic:blipFill>
                    <a:blip r:embed="rId279"/>
                    <a:srcRect/>
                    <a:stretch>
                      <a:fillRect/>
                    </a:stretch>
                  </pic:blipFill>
                  <pic:spPr bwMode="auto">
                    <a:xfrm>
                      <a:off x="0" y="0"/>
                      <a:ext cx="1685925" cy="2409825"/>
                    </a:xfrm>
                    <a:prstGeom prst="rect">
                      <a:avLst/>
                    </a:prstGeom>
                    <a:noFill/>
                    <a:ln w="9525">
                      <a:noFill/>
                      <a:miter lim="800000"/>
                      <a:headEnd/>
                      <a:tailEnd/>
                    </a:ln>
                  </pic:spPr>
                </pic:pic>
              </a:graphicData>
            </a:graphic>
          </wp:inline>
        </w:drawing>
      </w:r>
    </w:p>
    <w:p w14:paraId="75B35098" w14:textId="77777777" w:rsidR="00B20499" w:rsidRPr="007F1175" w:rsidRDefault="00B20499" w:rsidP="00B20499">
      <w:pPr>
        <w:ind w:firstLine="397"/>
        <w:jc w:val="both"/>
        <w:rPr>
          <w:rFonts w:ascii="Traditional Arabic" w:hAnsi="Traditional Arabic" w:cs="Traditional Arabic"/>
          <w:b/>
          <w:bCs/>
          <w:sz w:val="36"/>
          <w:szCs w:val="36"/>
          <w:rtl/>
        </w:rPr>
      </w:pPr>
    </w:p>
    <w:p w14:paraId="7B27BDDE" w14:textId="77777777" w:rsidR="00B20499" w:rsidRPr="007F1175" w:rsidRDefault="00B20499" w:rsidP="00B20499">
      <w:pPr>
        <w:ind w:firstLine="397"/>
        <w:jc w:val="both"/>
        <w:rPr>
          <w:rFonts w:ascii="Traditional Arabic" w:hAnsi="Traditional Arabic" w:cs="Traditional Arabic"/>
          <w:sz w:val="36"/>
          <w:szCs w:val="36"/>
          <w:rtl/>
        </w:rPr>
      </w:pPr>
      <w:r w:rsidRPr="007F1175">
        <w:rPr>
          <w:rFonts w:ascii="Traditional Arabic" w:hAnsi="Traditional Arabic" w:cs="Traditional Arabic"/>
          <w:sz w:val="36"/>
          <w:szCs w:val="36"/>
          <w:rtl/>
        </w:rPr>
        <w:t>الهرمونات مادة تفرزها بعض الغدد في الدم فتنبه الجسد وتعينه وتزيد من نشاطه</w:t>
      </w:r>
      <w:r w:rsidRPr="007F1175">
        <w:rPr>
          <w:rFonts w:ascii="Traditional Arabic" w:hAnsi="Traditional Arabic" w:cs="Traditional Arabic" w:hint="cs"/>
          <w:sz w:val="36"/>
          <w:szCs w:val="36"/>
          <w:rtl/>
        </w:rPr>
        <w:t>.</w:t>
      </w:r>
      <w:r w:rsidRPr="007F1175">
        <w:rPr>
          <w:rFonts w:ascii="Traditional Arabic" w:hAnsi="Traditional Arabic" w:cs="Traditional Arabic"/>
          <w:sz w:val="36"/>
          <w:szCs w:val="36"/>
          <w:rtl/>
        </w:rPr>
        <w:t xml:space="preserve"> وقد استطاع العلماء أن يحضروها كيماوياً</w:t>
      </w:r>
      <w:r w:rsidRPr="007F1175">
        <w:rPr>
          <w:rFonts w:ascii="Traditional Arabic" w:hAnsi="Traditional Arabic" w:cs="Traditional Arabic" w:hint="cs"/>
          <w:sz w:val="36"/>
          <w:szCs w:val="36"/>
          <w:rtl/>
        </w:rPr>
        <w:t>.</w:t>
      </w:r>
      <w:r w:rsidRPr="007F1175">
        <w:rPr>
          <w:rFonts w:ascii="Traditional Arabic" w:hAnsi="Traditional Arabic" w:cs="Traditional Arabic"/>
          <w:sz w:val="36"/>
          <w:szCs w:val="36"/>
          <w:rtl/>
        </w:rPr>
        <w:t xml:space="preserve"> </w:t>
      </w:r>
      <w:r w:rsidRPr="007F1175">
        <w:rPr>
          <w:rFonts w:ascii="Traditional Arabic" w:hAnsi="Traditional Arabic" w:cs="Traditional Arabic" w:hint="cs"/>
          <w:sz w:val="36"/>
          <w:szCs w:val="36"/>
          <w:rtl/>
        </w:rPr>
        <w:t>و</w:t>
      </w:r>
      <w:r w:rsidRPr="007F1175">
        <w:rPr>
          <w:rFonts w:ascii="Traditional Arabic" w:hAnsi="Traditional Arabic" w:cs="Traditional Arabic"/>
          <w:sz w:val="36"/>
          <w:szCs w:val="36"/>
          <w:rtl/>
        </w:rPr>
        <w:t>اختار المؤلف الكتابة في هذا الموضوع للضرر الذي وقع على المسلمين بسبب استعمال هذه الهرمونات بطريقة غير منضبطة، مما أدى إلى ضياع المال والنسل وانتشار الأمراض والسرطانات والأورام.</w:t>
      </w:r>
    </w:p>
    <w:p w14:paraId="3EABE828" w14:textId="77777777" w:rsidR="00B20499" w:rsidRPr="007F1175" w:rsidRDefault="00B20499" w:rsidP="00B20499">
      <w:pPr>
        <w:ind w:firstLine="397"/>
        <w:jc w:val="both"/>
        <w:rPr>
          <w:rFonts w:ascii="Traditional Arabic" w:hAnsi="Traditional Arabic" w:cs="Traditional Arabic"/>
          <w:sz w:val="36"/>
          <w:szCs w:val="36"/>
          <w:rtl/>
        </w:rPr>
      </w:pPr>
      <w:r w:rsidRPr="007F1175">
        <w:rPr>
          <w:rFonts w:ascii="Traditional Arabic" w:hAnsi="Traditional Arabic" w:cs="Traditional Arabic"/>
          <w:sz w:val="36"/>
          <w:szCs w:val="36"/>
          <w:rtl/>
        </w:rPr>
        <w:t xml:space="preserve">وجعل موضوعه في ستة أبواب وفصول ومباحث، وهذه الأبواب هي: </w:t>
      </w:r>
    </w:p>
    <w:p w14:paraId="63F61FC5" w14:textId="77777777" w:rsidR="00B20499" w:rsidRPr="007F1175" w:rsidRDefault="00B20499" w:rsidP="00B20499">
      <w:pPr>
        <w:ind w:firstLine="397"/>
        <w:jc w:val="both"/>
        <w:rPr>
          <w:rFonts w:ascii="Traditional Arabic" w:hAnsi="Traditional Arabic" w:cs="Traditional Arabic"/>
          <w:sz w:val="36"/>
          <w:szCs w:val="36"/>
          <w:rtl/>
        </w:rPr>
      </w:pPr>
      <w:r w:rsidRPr="007F1175">
        <w:rPr>
          <w:rFonts w:ascii="Traditional Arabic" w:hAnsi="Traditional Arabic" w:cs="Traditional Arabic"/>
          <w:sz w:val="36"/>
          <w:szCs w:val="36"/>
          <w:rtl/>
        </w:rPr>
        <w:t>- بيان حيثيات الموضوع ومحتوياته.</w:t>
      </w:r>
    </w:p>
    <w:p w14:paraId="742DAF37" w14:textId="77777777" w:rsidR="00B20499" w:rsidRPr="007F1175" w:rsidRDefault="00B20499" w:rsidP="00B20499">
      <w:pPr>
        <w:ind w:firstLine="397"/>
        <w:jc w:val="both"/>
        <w:rPr>
          <w:rFonts w:ascii="Traditional Arabic" w:hAnsi="Traditional Arabic" w:cs="Traditional Arabic"/>
          <w:sz w:val="36"/>
          <w:szCs w:val="36"/>
          <w:rtl/>
        </w:rPr>
      </w:pPr>
      <w:r w:rsidRPr="007F1175">
        <w:rPr>
          <w:rFonts w:ascii="Traditional Arabic" w:hAnsi="Traditional Arabic" w:cs="Traditional Arabic"/>
          <w:sz w:val="36"/>
          <w:szCs w:val="36"/>
          <w:rtl/>
        </w:rPr>
        <w:t xml:space="preserve">- </w:t>
      </w:r>
      <w:proofErr w:type="spellStart"/>
      <w:r w:rsidRPr="007F1175">
        <w:rPr>
          <w:rFonts w:ascii="Traditional Arabic" w:hAnsi="Traditional Arabic" w:cs="Traditional Arabic"/>
          <w:sz w:val="36"/>
          <w:szCs w:val="36"/>
          <w:rtl/>
        </w:rPr>
        <w:t>الهرمنة</w:t>
      </w:r>
      <w:proofErr w:type="spellEnd"/>
      <w:r w:rsidRPr="007F1175">
        <w:rPr>
          <w:rFonts w:ascii="Traditional Arabic" w:hAnsi="Traditional Arabic" w:cs="Traditional Arabic"/>
          <w:sz w:val="36"/>
          <w:szCs w:val="36"/>
          <w:rtl/>
        </w:rPr>
        <w:t xml:space="preserve"> في ضوء القواعد الفقهية.</w:t>
      </w:r>
    </w:p>
    <w:p w14:paraId="17A7CB57" w14:textId="77777777" w:rsidR="00B20499" w:rsidRPr="007F1175" w:rsidRDefault="00B20499" w:rsidP="00B20499">
      <w:pPr>
        <w:ind w:firstLine="397"/>
        <w:jc w:val="both"/>
        <w:rPr>
          <w:rFonts w:ascii="Traditional Arabic" w:hAnsi="Traditional Arabic" w:cs="Traditional Arabic"/>
          <w:sz w:val="36"/>
          <w:szCs w:val="36"/>
          <w:rtl/>
        </w:rPr>
      </w:pPr>
      <w:r w:rsidRPr="007F1175">
        <w:rPr>
          <w:rFonts w:ascii="Traditional Arabic" w:hAnsi="Traditional Arabic" w:cs="Traditional Arabic"/>
          <w:sz w:val="36"/>
          <w:szCs w:val="36"/>
          <w:rtl/>
        </w:rPr>
        <w:t>- آثار تناول الهرمونات وحكمها في الفقه الإسلامي.</w:t>
      </w:r>
    </w:p>
    <w:p w14:paraId="1B3093E9" w14:textId="77777777" w:rsidR="00B20499" w:rsidRPr="007F1175" w:rsidRDefault="00B20499" w:rsidP="00B20499">
      <w:pPr>
        <w:ind w:firstLine="397"/>
        <w:jc w:val="both"/>
        <w:rPr>
          <w:rFonts w:ascii="Traditional Arabic" w:hAnsi="Traditional Arabic" w:cs="Traditional Arabic"/>
          <w:sz w:val="36"/>
          <w:szCs w:val="36"/>
          <w:rtl/>
        </w:rPr>
      </w:pPr>
      <w:r w:rsidRPr="007F1175">
        <w:rPr>
          <w:rFonts w:ascii="Traditional Arabic" w:hAnsi="Traditional Arabic" w:cs="Traditional Arabic"/>
          <w:sz w:val="36"/>
          <w:szCs w:val="36"/>
          <w:rtl/>
        </w:rPr>
        <w:t xml:space="preserve">- مدى مشروعية التحكم </w:t>
      </w:r>
      <w:proofErr w:type="spellStart"/>
      <w:r w:rsidRPr="007F1175">
        <w:rPr>
          <w:rFonts w:ascii="Traditional Arabic" w:hAnsi="Traditional Arabic" w:cs="Traditional Arabic"/>
          <w:sz w:val="36"/>
          <w:szCs w:val="36"/>
          <w:rtl/>
        </w:rPr>
        <w:t>بالهرمنة</w:t>
      </w:r>
      <w:proofErr w:type="spellEnd"/>
      <w:r w:rsidRPr="007F1175">
        <w:rPr>
          <w:rFonts w:ascii="Traditional Arabic" w:hAnsi="Traditional Arabic" w:cs="Traditional Arabic"/>
          <w:sz w:val="36"/>
          <w:szCs w:val="36"/>
          <w:rtl/>
        </w:rPr>
        <w:t xml:space="preserve"> في زمن الحيض</w:t>
      </w:r>
      <w:r w:rsidRPr="007F1175">
        <w:rPr>
          <w:rFonts w:ascii="Traditional Arabic" w:hAnsi="Traditional Arabic" w:cs="Traditional Arabic" w:hint="cs"/>
          <w:sz w:val="36"/>
          <w:szCs w:val="36"/>
          <w:rtl/>
        </w:rPr>
        <w:t>،</w:t>
      </w:r>
      <w:r w:rsidRPr="007F1175">
        <w:rPr>
          <w:rFonts w:ascii="Traditional Arabic" w:hAnsi="Traditional Arabic" w:cs="Traditional Arabic"/>
          <w:sz w:val="36"/>
          <w:szCs w:val="36"/>
          <w:rtl/>
        </w:rPr>
        <w:t xml:space="preserve"> أو التلاعب فيه تقديماً أو تأخيراً.</w:t>
      </w:r>
    </w:p>
    <w:p w14:paraId="31A71A2D" w14:textId="77777777" w:rsidR="00B20499" w:rsidRPr="007F1175" w:rsidRDefault="00B20499" w:rsidP="00B20499">
      <w:pPr>
        <w:ind w:firstLine="397"/>
        <w:jc w:val="both"/>
        <w:rPr>
          <w:rFonts w:ascii="Traditional Arabic" w:hAnsi="Traditional Arabic" w:cs="Traditional Arabic"/>
          <w:sz w:val="36"/>
          <w:szCs w:val="36"/>
          <w:rtl/>
        </w:rPr>
      </w:pPr>
      <w:r w:rsidRPr="007F1175">
        <w:rPr>
          <w:rFonts w:ascii="Traditional Arabic" w:hAnsi="Traditional Arabic" w:cs="Traditional Arabic"/>
          <w:sz w:val="36"/>
          <w:szCs w:val="36"/>
          <w:rtl/>
        </w:rPr>
        <w:t>- الهرمونات الجنسية بين الطب والشرع.</w:t>
      </w:r>
    </w:p>
    <w:p w14:paraId="72A40397" w14:textId="77777777" w:rsidR="00B20499" w:rsidRPr="007F1175" w:rsidRDefault="00B20499" w:rsidP="00B20499">
      <w:pPr>
        <w:ind w:firstLine="397"/>
        <w:jc w:val="both"/>
        <w:rPr>
          <w:rFonts w:ascii="Traditional Arabic" w:hAnsi="Traditional Arabic" w:cs="Traditional Arabic"/>
          <w:sz w:val="36"/>
          <w:szCs w:val="36"/>
          <w:rtl/>
        </w:rPr>
      </w:pPr>
      <w:r w:rsidRPr="007F1175">
        <w:rPr>
          <w:rFonts w:ascii="Traditional Arabic" w:hAnsi="Traditional Arabic" w:cs="Traditional Arabic"/>
          <w:sz w:val="36"/>
          <w:szCs w:val="36"/>
          <w:rtl/>
        </w:rPr>
        <w:t>- الهرمونات البديلة بين الطب والشرع.</w:t>
      </w:r>
    </w:p>
    <w:p w14:paraId="192AB07E" w14:textId="77777777" w:rsidR="00B20499" w:rsidRPr="007F1175" w:rsidRDefault="00B20499" w:rsidP="00B20499">
      <w:pPr>
        <w:ind w:firstLine="397"/>
        <w:jc w:val="both"/>
        <w:rPr>
          <w:rFonts w:ascii="Traditional Arabic" w:hAnsi="Traditional Arabic" w:cs="Traditional Arabic"/>
          <w:sz w:val="36"/>
          <w:szCs w:val="36"/>
          <w:rtl/>
        </w:rPr>
      </w:pPr>
      <w:r w:rsidRPr="007F1175">
        <w:rPr>
          <w:rFonts w:ascii="Traditional Arabic" w:hAnsi="Traditional Arabic" w:cs="Traditional Arabic"/>
          <w:sz w:val="36"/>
          <w:szCs w:val="36"/>
          <w:rtl/>
        </w:rPr>
        <w:t>- نزول اللبن بالهرمونات وأثره في الفقه الإسلامي.</w:t>
      </w:r>
    </w:p>
    <w:p w14:paraId="15C19656" w14:textId="77777777" w:rsidR="00B20499" w:rsidRPr="007F1175" w:rsidRDefault="00B20499" w:rsidP="00B20499">
      <w:pPr>
        <w:ind w:firstLine="397"/>
        <w:jc w:val="both"/>
        <w:rPr>
          <w:rFonts w:ascii="Traditional Arabic" w:hAnsi="Traditional Arabic" w:cs="Traditional Arabic"/>
          <w:sz w:val="36"/>
          <w:szCs w:val="36"/>
          <w:rtl/>
        </w:rPr>
      </w:pPr>
      <w:r w:rsidRPr="007F1175">
        <w:rPr>
          <w:rFonts w:ascii="Traditional Arabic" w:hAnsi="Traditional Arabic" w:cs="Traditional Arabic"/>
          <w:sz w:val="36"/>
          <w:szCs w:val="36"/>
          <w:rtl/>
        </w:rPr>
        <w:t>ومما توصل إل</w:t>
      </w:r>
      <w:r w:rsidRPr="007F1175">
        <w:rPr>
          <w:rFonts w:ascii="Traditional Arabic" w:hAnsi="Traditional Arabic" w:cs="Traditional Arabic" w:hint="cs"/>
          <w:sz w:val="36"/>
          <w:szCs w:val="36"/>
          <w:rtl/>
        </w:rPr>
        <w:t>يه</w:t>
      </w:r>
      <w:r w:rsidRPr="007F1175">
        <w:rPr>
          <w:rFonts w:ascii="Traditional Arabic" w:hAnsi="Traditional Arabic" w:cs="Traditional Arabic"/>
          <w:sz w:val="36"/>
          <w:szCs w:val="36"/>
          <w:rtl/>
        </w:rPr>
        <w:t xml:space="preserve"> الكاتب</w:t>
      </w:r>
      <w:r w:rsidRPr="007F1175">
        <w:rPr>
          <w:rFonts w:ascii="Traditional Arabic" w:hAnsi="Traditional Arabic" w:cs="Traditional Arabic" w:hint="cs"/>
          <w:sz w:val="36"/>
          <w:szCs w:val="36"/>
          <w:rtl/>
        </w:rPr>
        <w:t>:</w:t>
      </w:r>
    </w:p>
    <w:p w14:paraId="3EB11C70" w14:textId="77777777" w:rsidR="00B20499" w:rsidRPr="007F1175" w:rsidRDefault="00B20499" w:rsidP="00B20499">
      <w:pPr>
        <w:ind w:firstLine="397"/>
        <w:jc w:val="both"/>
        <w:rPr>
          <w:rFonts w:ascii="Traditional Arabic" w:hAnsi="Traditional Arabic" w:cs="Traditional Arabic"/>
          <w:sz w:val="36"/>
          <w:szCs w:val="36"/>
          <w:rtl/>
        </w:rPr>
      </w:pPr>
      <w:r w:rsidRPr="007F1175">
        <w:rPr>
          <w:rFonts w:ascii="Traditional Arabic" w:hAnsi="Traditional Arabic" w:cs="Traditional Arabic"/>
          <w:sz w:val="36"/>
          <w:szCs w:val="36"/>
          <w:rtl/>
        </w:rPr>
        <w:t xml:space="preserve"> أن التداوي بالهرمونات له محاسنه ومساوئه، وعلى الطبيب</w:t>
      </w:r>
      <w:r w:rsidRPr="007F1175">
        <w:rPr>
          <w:rFonts w:ascii="Traditional Arabic" w:hAnsi="Traditional Arabic" w:cs="Traditional Arabic" w:hint="cs"/>
          <w:sz w:val="36"/>
          <w:szCs w:val="36"/>
          <w:rtl/>
        </w:rPr>
        <w:t xml:space="preserve"> أ</w:t>
      </w:r>
      <w:r w:rsidRPr="007F1175">
        <w:rPr>
          <w:rFonts w:ascii="Traditional Arabic" w:hAnsi="Traditional Arabic" w:cs="Traditional Arabic"/>
          <w:sz w:val="36"/>
          <w:szCs w:val="36"/>
          <w:rtl/>
        </w:rPr>
        <w:t>ن يوازن بين المحاسن والمساوئ، فإذا غلب على الظن رجو</w:t>
      </w:r>
      <w:r w:rsidRPr="007F1175">
        <w:rPr>
          <w:rFonts w:ascii="Traditional Arabic" w:hAnsi="Traditional Arabic" w:cs="Traditional Arabic" w:hint="cs"/>
          <w:sz w:val="36"/>
          <w:szCs w:val="36"/>
          <w:rtl/>
        </w:rPr>
        <w:t>ح</w:t>
      </w:r>
      <w:r w:rsidRPr="007F1175">
        <w:rPr>
          <w:rFonts w:ascii="Traditional Arabic" w:hAnsi="Traditional Arabic" w:cs="Traditional Arabic"/>
          <w:sz w:val="36"/>
          <w:szCs w:val="36"/>
          <w:rtl/>
        </w:rPr>
        <w:t xml:space="preserve"> كفة المحاسن وصف الدواء، وإلا امتنع عن وصفه، ويكون ذلك بناء على المعطيات لكل حالة على حدة.</w:t>
      </w:r>
    </w:p>
    <w:p w14:paraId="2B9CBB32" w14:textId="77777777" w:rsidR="00B20499" w:rsidRPr="007F1175" w:rsidRDefault="00B20499" w:rsidP="00B20499">
      <w:pPr>
        <w:ind w:firstLine="397"/>
        <w:jc w:val="both"/>
        <w:rPr>
          <w:rFonts w:ascii="Traditional Arabic" w:hAnsi="Traditional Arabic" w:cs="Traditional Arabic"/>
          <w:sz w:val="36"/>
          <w:szCs w:val="36"/>
          <w:rtl/>
        </w:rPr>
      </w:pPr>
      <w:r w:rsidRPr="007F1175">
        <w:rPr>
          <w:rFonts w:ascii="Traditional Arabic" w:hAnsi="Traditional Arabic" w:cs="Traditional Arabic"/>
          <w:sz w:val="36"/>
          <w:szCs w:val="36"/>
          <w:rtl/>
        </w:rPr>
        <w:lastRenderedPageBreak/>
        <w:t>وأن قبول المضرور للمخاطر وإذنه في مباشرة الفعل الماس بالنفس أو ما دونها</w:t>
      </w:r>
      <w:r w:rsidRPr="007F1175">
        <w:rPr>
          <w:rFonts w:ascii="Traditional Arabic" w:hAnsi="Traditional Arabic" w:cs="Traditional Arabic" w:hint="cs"/>
          <w:sz w:val="36"/>
          <w:szCs w:val="36"/>
          <w:rtl/>
        </w:rPr>
        <w:t>،</w:t>
      </w:r>
      <w:r w:rsidRPr="007F1175">
        <w:rPr>
          <w:rFonts w:ascii="Traditional Arabic" w:hAnsi="Traditional Arabic" w:cs="Traditional Arabic"/>
          <w:sz w:val="36"/>
          <w:szCs w:val="36"/>
          <w:rtl/>
        </w:rPr>
        <w:t xml:space="preserve"> لا ي</w:t>
      </w:r>
      <w:r w:rsidRPr="007F1175">
        <w:rPr>
          <w:rFonts w:ascii="Traditional Arabic" w:hAnsi="Traditional Arabic" w:cs="Traditional Arabic" w:hint="cs"/>
          <w:sz w:val="36"/>
          <w:szCs w:val="36"/>
          <w:rtl/>
        </w:rPr>
        <w:t>عفي</w:t>
      </w:r>
      <w:r w:rsidRPr="007F1175">
        <w:rPr>
          <w:rFonts w:ascii="Traditional Arabic" w:hAnsi="Traditional Arabic" w:cs="Traditional Arabic"/>
          <w:sz w:val="36"/>
          <w:szCs w:val="36"/>
          <w:rtl/>
        </w:rPr>
        <w:t xml:space="preserve"> المأذ</w:t>
      </w:r>
      <w:r w:rsidRPr="007F1175">
        <w:rPr>
          <w:rFonts w:ascii="Traditional Arabic" w:hAnsi="Traditional Arabic" w:cs="Traditional Arabic" w:hint="cs"/>
          <w:sz w:val="36"/>
          <w:szCs w:val="36"/>
          <w:rtl/>
        </w:rPr>
        <w:t>ون</w:t>
      </w:r>
      <w:r w:rsidRPr="007F1175">
        <w:rPr>
          <w:rFonts w:ascii="Traditional Arabic" w:hAnsi="Traditional Arabic" w:cs="Traditional Arabic"/>
          <w:sz w:val="36"/>
          <w:szCs w:val="36"/>
          <w:rtl/>
        </w:rPr>
        <w:t xml:space="preserve"> له من الضمان.</w:t>
      </w:r>
    </w:p>
    <w:p w14:paraId="36C64415" w14:textId="16547DC4" w:rsidR="00B20499" w:rsidRPr="007F1175" w:rsidRDefault="00B20499" w:rsidP="00B20499">
      <w:pPr>
        <w:ind w:firstLine="397"/>
        <w:jc w:val="both"/>
        <w:rPr>
          <w:rFonts w:ascii="Traditional Arabic" w:hAnsi="Traditional Arabic" w:cs="Traditional Arabic"/>
          <w:sz w:val="36"/>
          <w:szCs w:val="36"/>
          <w:rtl/>
        </w:rPr>
      </w:pPr>
      <w:r w:rsidRPr="007F1175">
        <w:rPr>
          <w:rFonts w:ascii="Traditional Arabic" w:hAnsi="Traditional Arabic" w:cs="Traditional Arabic"/>
          <w:sz w:val="36"/>
          <w:szCs w:val="36"/>
          <w:rtl/>
        </w:rPr>
        <w:t>ولا يجوز تناول ما يضرُّ بالنفس أو ال</w:t>
      </w:r>
      <w:r w:rsidRPr="007F1175">
        <w:rPr>
          <w:rFonts w:ascii="Traditional Arabic" w:hAnsi="Traditional Arabic" w:cs="Traditional Arabic" w:hint="cs"/>
          <w:sz w:val="36"/>
          <w:szCs w:val="36"/>
          <w:rtl/>
        </w:rPr>
        <w:t>عق</w:t>
      </w:r>
      <w:r w:rsidRPr="007F1175">
        <w:rPr>
          <w:rFonts w:ascii="Traditional Arabic" w:hAnsi="Traditional Arabic" w:cs="Traditional Arabic"/>
          <w:sz w:val="36"/>
          <w:szCs w:val="36"/>
          <w:rtl/>
        </w:rPr>
        <w:t>ل أو النسل، ويعد من قبيل الفعل الضار كل ما حرَّمه الشرع، ويلحق به كل ما ثبت عند علماء الطب أنه ضار، ومن خالف ذلك عز</w:t>
      </w:r>
      <w:r w:rsidRPr="007F1175">
        <w:rPr>
          <w:rFonts w:ascii="Traditional Arabic" w:hAnsi="Traditional Arabic" w:cs="Traditional Arabic" w:hint="cs"/>
          <w:sz w:val="36"/>
          <w:szCs w:val="36"/>
          <w:rtl/>
        </w:rPr>
        <w:t>ِّ</w:t>
      </w:r>
      <w:r w:rsidRPr="007F1175">
        <w:rPr>
          <w:rFonts w:ascii="Traditional Arabic" w:hAnsi="Traditional Arabic" w:cs="Traditional Arabic"/>
          <w:sz w:val="36"/>
          <w:szCs w:val="36"/>
          <w:rtl/>
        </w:rPr>
        <w:t>ر، فالشريعة هي الكفيلة بحماية النفس والعقل والنسل.</w:t>
      </w:r>
    </w:p>
    <w:p w14:paraId="6F2EA814" w14:textId="77777777" w:rsidR="00B20499" w:rsidRPr="007F1175" w:rsidRDefault="00B20499" w:rsidP="00B20499">
      <w:pPr>
        <w:ind w:firstLine="397"/>
        <w:jc w:val="both"/>
        <w:rPr>
          <w:rFonts w:ascii="Traditional Arabic" w:hAnsi="Traditional Arabic" w:cs="Traditional Arabic"/>
          <w:sz w:val="36"/>
          <w:szCs w:val="36"/>
          <w:rtl/>
        </w:rPr>
      </w:pPr>
      <w:r w:rsidRPr="007F1175">
        <w:rPr>
          <w:rFonts w:ascii="Traditional Arabic" w:hAnsi="Traditional Arabic" w:cs="Traditional Arabic"/>
          <w:sz w:val="36"/>
          <w:szCs w:val="36"/>
          <w:rtl/>
        </w:rPr>
        <w:t xml:space="preserve">وأن إضافة هرمونات لزيادة المحاصيل الزراعية وتحسينها عمل محرم، ونوع من الغش والتدليس يحرمه الإسلام </w:t>
      </w:r>
      <w:proofErr w:type="spellStart"/>
      <w:r w:rsidRPr="007F1175">
        <w:rPr>
          <w:rFonts w:ascii="Traditional Arabic" w:hAnsi="Traditional Arabic" w:cs="Traditional Arabic"/>
          <w:sz w:val="36"/>
          <w:szCs w:val="36"/>
          <w:rtl/>
        </w:rPr>
        <w:t>وتأباه</w:t>
      </w:r>
      <w:proofErr w:type="spellEnd"/>
      <w:r w:rsidRPr="007F1175">
        <w:rPr>
          <w:rFonts w:ascii="Traditional Arabic" w:hAnsi="Traditional Arabic" w:cs="Traditional Arabic"/>
          <w:sz w:val="36"/>
          <w:szCs w:val="36"/>
          <w:rtl/>
        </w:rPr>
        <w:t xml:space="preserve"> الشريعة</w:t>
      </w:r>
      <w:r w:rsidRPr="007F1175">
        <w:rPr>
          <w:rFonts w:ascii="Traditional Arabic" w:hAnsi="Traditional Arabic" w:cs="Traditional Arabic" w:hint="cs"/>
          <w:sz w:val="36"/>
          <w:szCs w:val="36"/>
          <w:rtl/>
        </w:rPr>
        <w:t>.</w:t>
      </w:r>
      <w:r w:rsidRPr="007F1175">
        <w:rPr>
          <w:rFonts w:ascii="Traditional Arabic" w:hAnsi="Traditional Arabic" w:cs="Traditional Arabic"/>
          <w:sz w:val="36"/>
          <w:szCs w:val="36"/>
          <w:rtl/>
        </w:rPr>
        <w:t xml:space="preserve"> وقد فصل المؤلف هذا ضمن الكتاب، من حيث </w:t>
      </w:r>
      <w:proofErr w:type="spellStart"/>
      <w:r w:rsidRPr="007F1175">
        <w:rPr>
          <w:rFonts w:ascii="Traditional Arabic" w:hAnsi="Traditional Arabic" w:cs="Traditional Arabic"/>
          <w:sz w:val="36"/>
          <w:szCs w:val="36"/>
          <w:rtl/>
        </w:rPr>
        <w:t>هرمن</w:t>
      </w:r>
      <w:r w:rsidRPr="007F1175">
        <w:rPr>
          <w:rFonts w:ascii="Traditional Arabic" w:hAnsi="Traditional Arabic" w:cs="Traditional Arabic" w:hint="cs"/>
          <w:sz w:val="36"/>
          <w:szCs w:val="36"/>
          <w:rtl/>
        </w:rPr>
        <w:t>ة</w:t>
      </w:r>
      <w:proofErr w:type="spellEnd"/>
      <w:r w:rsidRPr="007F1175">
        <w:rPr>
          <w:rFonts w:ascii="Traditional Arabic" w:hAnsi="Traditional Arabic" w:cs="Traditional Arabic"/>
          <w:sz w:val="36"/>
          <w:szCs w:val="36"/>
          <w:rtl/>
        </w:rPr>
        <w:t xml:space="preserve"> الزروع والثمار لتعجيل نضجها قبل الأ</w:t>
      </w:r>
      <w:r w:rsidRPr="007F1175">
        <w:rPr>
          <w:rFonts w:ascii="Traditional Arabic" w:hAnsi="Traditional Arabic" w:cs="Traditional Arabic" w:hint="cs"/>
          <w:sz w:val="36"/>
          <w:szCs w:val="36"/>
          <w:rtl/>
        </w:rPr>
        <w:t>وان</w:t>
      </w:r>
      <w:r w:rsidRPr="007F1175">
        <w:rPr>
          <w:rFonts w:ascii="Traditional Arabic" w:hAnsi="Traditional Arabic" w:cs="Traditional Arabic"/>
          <w:sz w:val="36"/>
          <w:szCs w:val="36"/>
          <w:rtl/>
        </w:rPr>
        <w:t>، وإضافة مواد كيماوية إلى عليفة الحيوانات والطيور لتسرع في نموها وتزيد من حجمها، فتظهر ال</w:t>
      </w:r>
      <w:r w:rsidRPr="007F1175">
        <w:rPr>
          <w:rFonts w:ascii="Traditional Arabic" w:hAnsi="Traditional Arabic" w:cs="Traditional Arabic" w:hint="cs"/>
          <w:sz w:val="36"/>
          <w:szCs w:val="36"/>
          <w:rtl/>
        </w:rPr>
        <w:t>ث</w:t>
      </w:r>
      <w:r w:rsidRPr="007F1175">
        <w:rPr>
          <w:rFonts w:ascii="Traditional Arabic" w:hAnsi="Traditional Arabic" w:cs="Traditional Arabic"/>
          <w:sz w:val="36"/>
          <w:szCs w:val="36"/>
          <w:rtl/>
        </w:rPr>
        <w:t>مار وكأنها ناضجة إلا أنها ليست بقيمة الأشياء الناضجة...</w:t>
      </w:r>
    </w:p>
    <w:p w14:paraId="6555A163" w14:textId="77777777" w:rsidR="009D7825" w:rsidRDefault="009D7825" w:rsidP="00B20499">
      <w:pPr>
        <w:keepNext/>
        <w:spacing w:after="200" w:line="276" w:lineRule="auto"/>
        <w:jc w:val="center"/>
        <w:outlineLvl w:val="1"/>
        <w:rPr>
          <w:rFonts w:ascii="Traditional Arabic" w:eastAsia="Calibri" w:hAnsi="Traditional Arabic" w:cs="Traditional Arabic"/>
          <w:b/>
          <w:bCs/>
          <w:color w:val="FF0000"/>
          <w:sz w:val="36"/>
          <w:szCs w:val="36"/>
          <w:rtl/>
          <w:lang w:eastAsia="en-US"/>
        </w:rPr>
      </w:pPr>
    </w:p>
    <w:p w14:paraId="07B9EF3C" w14:textId="42698665" w:rsidR="00B20499" w:rsidRPr="00B27C55" w:rsidRDefault="00B20499" w:rsidP="00B20499">
      <w:pPr>
        <w:keepNext/>
        <w:spacing w:after="200" w:line="276" w:lineRule="auto"/>
        <w:jc w:val="center"/>
        <w:outlineLvl w:val="1"/>
        <w:rPr>
          <w:rFonts w:ascii="Traditional Arabic" w:eastAsia="Calibri" w:hAnsi="Traditional Arabic" w:cs="Traditional Arabic"/>
          <w:b/>
          <w:bCs/>
          <w:color w:val="FF0000"/>
          <w:sz w:val="36"/>
          <w:szCs w:val="36"/>
          <w:rtl/>
          <w:lang w:eastAsia="en-US"/>
        </w:rPr>
      </w:pPr>
      <w:r w:rsidRPr="00B27C55">
        <w:rPr>
          <w:rFonts w:ascii="Traditional Arabic" w:eastAsia="Calibri" w:hAnsi="Traditional Arabic" w:cs="Traditional Arabic" w:hint="cs"/>
          <w:b/>
          <w:bCs/>
          <w:color w:val="FF0000"/>
          <w:sz w:val="36"/>
          <w:szCs w:val="36"/>
          <w:rtl/>
          <w:lang w:eastAsia="en-US"/>
        </w:rPr>
        <w:t xml:space="preserve">أحكام </w:t>
      </w:r>
      <w:r w:rsidRPr="00B27C55">
        <w:rPr>
          <w:rFonts w:ascii="Traditional Arabic" w:eastAsia="Calibri" w:hAnsi="Traditional Arabic" w:cs="Traditional Arabic"/>
          <w:b/>
          <w:bCs/>
          <w:color w:val="FF0000"/>
          <w:sz w:val="36"/>
          <w:szCs w:val="36"/>
          <w:rtl/>
          <w:lang w:eastAsia="en-US"/>
        </w:rPr>
        <w:t>الخلايا الجذعية</w:t>
      </w:r>
    </w:p>
    <w:p w14:paraId="031B8B9F" w14:textId="77777777" w:rsidR="00B20499" w:rsidRPr="00B27C55" w:rsidRDefault="00B20499" w:rsidP="00B20499">
      <w:pPr>
        <w:spacing w:after="200" w:line="276" w:lineRule="auto"/>
        <w:rPr>
          <w:rFonts w:ascii="Calibri" w:eastAsia="Calibri" w:hAnsi="Calibri" w:cs="Arial"/>
          <w:sz w:val="22"/>
          <w:szCs w:val="22"/>
          <w:rtl/>
          <w:lang w:eastAsia="en-US"/>
        </w:rPr>
      </w:pPr>
    </w:p>
    <w:p w14:paraId="5C459F1F" w14:textId="3ADA64CF" w:rsidR="00927515" w:rsidRDefault="00B20499" w:rsidP="009D7825">
      <w:pPr>
        <w:spacing w:after="200" w:line="276" w:lineRule="auto"/>
        <w:rPr>
          <w:rFonts w:ascii="Traditional Arabic" w:eastAsia="Calibri" w:hAnsi="Traditional Arabic" w:cs="Traditional Arabic"/>
          <w:b/>
          <w:bCs/>
          <w:sz w:val="36"/>
          <w:szCs w:val="36"/>
          <w:rtl/>
          <w:lang w:eastAsia="en-US"/>
        </w:rPr>
      </w:pPr>
      <w:r w:rsidRPr="00B27C55">
        <w:rPr>
          <w:rFonts w:ascii="Traditional Arabic" w:eastAsia="Calibri" w:hAnsi="Traditional Arabic" w:cs="Traditional Arabic"/>
          <w:b/>
          <w:bCs/>
          <w:sz w:val="36"/>
          <w:szCs w:val="36"/>
          <w:rtl/>
          <w:lang w:eastAsia="en-US"/>
        </w:rPr>
        <w:t>أحكام الخلايا الجذعية: دراسة فقهية/</w:t>
      </w:r>
      <w:r w:rsidR="00927515">
        <w:rPr>
          <w:rFonts w:ascii="Traditional Arabic" w:eastAsia="Calibri" w:hAnsi="Traditional Arabic" w:cs="Traditional Arabic" w:hint="cs"/>
          <w:b/>
          <w:bCs/>
          <w:sz w:val="36"/>
          <w:szCs w:val="36"/>
          <w:rtl/>
          <w:lang w:eastAsia="en-US"/>
        </w:rPr>
        <w:t xml:space="preserve"> عبدالله بن مزروع </w:t>
      </w:r>
      <w:proofErr w:type="gramStart"/>
      <w:r w:rsidR="00927515">
        <w:rPr>
          <w:rFonts w:ascii="Traditional Arabic" w:eastAsia="Calibri" w:hAnsi="Traditional Arabic" w:cs="Traditional Arabic" w:hint="cs"/>
          <w:b/>
          <w:bCs/>
          <w:sz w:val="36"/>
          <w:szCs w:val="36"/>
          <w:rtl/>
          <w:lang w:eastAsia="en-US"/>
        </w:rPr>
        <w:t>المزروع</w:t>
      </w:r>
      <w:r w:rsidRPr="00B27C55">
        <w:rPr>
          <w:rFonts w:ascii="Traditional Arabic" w:eastAsia="Calibri" w:hAnsi="Traditional Arabic" w:cs="Traditional Arabic" w:hint="cs"/>
          <w:b/>
          <w:bCs/>
          <w:sz w:val="36"/>
          <w:szCs w:val="36"/>
          <w:rtl/>
          <w:lang w:eastAsia="en-US"/>
        </w:rPr>
        <w:t>.-</w:t>
      </w:r>
      <w:proofErr w:type="gramEnd"/>
      <w:r w:rsidRPr="00B27C55">
        <w:rPr>
          <w:rFonts w:ascii="Traditional Arabic" w:eastAsia="Calibri" w:hAnsi="Traditional Arabic" w:cs="Traditional Arabic"/>
          <w:b/>
          <w:bCs/>
          <w:sz w:val="36"/>
          <w:szCs w:val="36"/>
          <w:rtl/>
          <w:lang w:eastAsia="en-US"/>
        </w:rPr>
        <w:t xml:space="preserve"> الرياض: دار كنوز إشبيليا، 4320هـ، 477</w:t>
      </w:r>
      <w:r w:rsidRPr="00B27C55">
        <w:rPr>
          <w:rFonts w:ascii="Traditional Arabic" w:eastAsia="Calibri" w:hAnsi="Traditional Arabic" w:cs="Traditional Arabic" w:hint="cs"/>
          <w:b/>
          <w:bCs/>
          <w:sz w:val="36"/>
          <w:szCs w:val="36"/>
          <w:rtl/>
          <w:lang w:eastAsia="en-US"/>
        </w:rPr>
        <w:t xml:space="preserve"> </w:t>
      </w:r>
      <w:r w:rsidRPr="00B27C55">
        <w:rPr>
          <w:rFonts w:ascii="Traditional Arabic" w:eastAsia="Calibri" w:hAnsi="Traditional Arabic" w:cs="Traditional Arabic"/>
          <w:b/>
          <w:bCs/>
          <w:sz w:val="36"/>
          <w:szCs w:val="36"/>
          <w:rtl/>
          <w:lang w:eastAsia="en-US"/>
        </w:rPr>
        <w:t>ص (أصله رسالة دكتوراه).</w:t>
      </w:r>
    </w:p>
    <w:p w14:paraId="75F64BD7" w14:textId="77777777" w:rsidR="00927515" w:rsidRDefault="00927515" w:rsidP="00927515">
      <w:pPr>
        <w:spacing w:after="200" w:line="276" w:lineRule="auto"/>
        <w:jc w:val="center"/>
        <w:rPr>
          <w:rFonts w:ascii="Traditional Arabic" w:eastAsia="Calibri" w:hAnsi="Traditional Arabic" w:cs="Traditional Arabic"/>
          <w:b/>
          <w:bCs/>
          <w:sz w:val="36"/>
          <w:szCs w:val="36"/>
          <w:rtl/>
          <w:lang w:eastAsia="en-US"/>
        </w:rPr>
      </w:pPr>
      <w:r>
        <w:rPr>
          <w:noProof/>
          <w:color w:val="0000FF"/>
          <w:lang w:eastAsia="en-US"/>
        </w:rPr>
        <w:drawing>
          <wp:inline distT="0" distB="0" distL="0" distR="0" wp14:anchorId="1686B5F6" wp14:editId="3CA5AC93">
            <wp:extent cx="2071074" cy="2953833"/>
            <wp:effectExtent l="0" t="0" r="5715" b="0"/>
            <wp:docPr id="201" name="irc_mi" descr="http://www.ahlalhdeeth.com/vb/attachment.php?attachmentid=83225&amp;d=1299266191">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hlalhdeeth.com/vb/attachment.php?attachmentid=83225&amp;d=1299266191">
                      <a:hlinkClick r:id="rId280"/>
                    </pic:cNvPr>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078486" cy="2964405"/>
                    </a:xfrm>
                    <a:prstGeom prst="rect">
                      <a:avLst/>
                    </a:prstGeom>
                    <a:noFill/>
                    <a:ln>
                      <a:noFill/>
                    </a:ln>
                  </pic:spPr>
                </pic:pic>
              </a:graphicData>
            </a:graphic>
          </wp:inline>
        </w:drawing>
      </w:r>
    </w:p>
    <w:p w14:paraId="04C8604F" w14:textId="77777777" w:rsidR="00B20499" w:rsidRPr="00B27C55" w:rsidRDefault="00B20499" w:rsidP="00B20499">
      <w:pPr>
        <w:spacing w:after="200" w:line="276" w:lineRule="auto"/>
        <w:jc w:val="both"/>
        <w:rPr>
          <w:rFonts w:ascii="Traditional Arabic" w:eastAsia="Calibri" w:hAnsi="Traditional Arabic" w:cs="Traditional Arabic"/>
          <w:sz w:val="36"/>
          <w:szCs w:val="36"/>
          <w:rtl/>
          <w:lang w:eastAsia="en-US"/>
        </w:rPr>
      </w:pPr>
      <w:r w:rsidRPr="00B27C55">
        <w:rPr>
          <w:rFonts w:ascii="Traditional Arabic" w:eastAsia="Calibri" w:hAnsi="Traditional Arabic" w:cs="Traditional Arabic"/>
          <w:sz w:val="36"/>
          <w:szCs w:val="36"/>
          <w:rtl/>
          <w:lang w:eastAsia="en-US"/>
        </w:rPr>
        <w:lastRenderedPageBreak/>
        <w:t xml:space="preserve">للخلايا الجذعية </w:t>
      </w:r>
      <w:r w:rsidRPr="00B27C55">
        <w:rPr>
          <w:rFonts w:ascii="Traditional Arabic" w:eastAsia="Calibri" w:hAnsi="Traditional Arabic" w:cs="Traditional Arabic" w:hint="cs"/>
          <w:sz w:val="36"/>
          <w:szCs w:val="36"/>
          <w:rtl/>
          <w:lang w:eastAsia="en-US"/>
        </w:rPr>
        <w:t>تسمي</w:t>
      </w:r>
      <w:r w:rsidRPr="00B27C55">
        <w:rPr>
          <w:rFonts w:ascii="Traditional Arabic" w:eastAsia="Calibri" w:hAnsi="Traditional Arabic" w:cs="Traditional Arabic"/>
          <w:sz w:val="36"/>
          <w:szCs w:val="36"/>
          <w:rtl/>
          <w:lang w:eastAsia="en-US"/>
        </w:rPr>
        <w:t xml:space="preserve">ات أخرى، فهي </w:t>
      </w:r>
      <w:r w:rsidRPr="00B27C55">
        <w:rPr>
          <w:rFonts w:ascii="Traditional Arabic" w:eastAsia="Calibri" w:hAnsi="Traditional Arabic" w:cs="Traditional Arabic" w:hint="cs"/>
          <w:sz w:val="36"/>
          <w:szCs w:val="36"/>
          <w:rtl/>
          <w:lang w:eastAsia="en-US"/>
        </w:rPr>
        <w:t>تسمى</w:t>
      </w:r>
      <w:r w:rsidRPr="00B27C55">
        <w:rPr>
          <w:rFonts w:ascii="Traditional Arabic" w:eastAsia="Calibri" w:hAnsi="Traditional Arabic" w:cs="Traditional Arabic"/>
          <w:sz w:val="36"/>
          <w:szCs w:val="36"/>
          <w:rtl/>
          <w:lang w:eastAsia="en-US"/>
        </w:rPr>
        <w:t xml:space="preserve"> الخلايا الجذرية، والخلايا </w:t>
      </w:r>
      <w:proofErr w:type="spellStart"/>
      <w:r w:rsidRPr="00B27C55">
        <w:rPr>
          <w:rFonts w:ascii="Traditional Arabic" w:eastAsia="Calibri" w:hAnsi="Traditional Arabic" w:cs="Traditional Arabic"/>
          <w:sz w:val="36"/>
          <w:szCs w:val="36"/>
          <w:rtl/>
          <w:lang w:eastAsia="en-US"/>
        </w:rPr>
        <w:t>الأرومية</w:t>
      </w:r>
      <w:proofErr w:type="spellEnd"/>
      <w:r w:rsidRPr="00B27C55">
        <w:rPr>
          <w:rFonts w:ascii="Traditional Arabic" w:eastAsia="Calibri" w:hAnsi="Traditional Arabic" w:cs="Traditional Arabic"/>
          <w:sz w:val="36"/>
          <w:szCs w:val="36"/>
          <w:rtl/>
          <w:lang w:eastAsia="en-US"/>
        </w:rPr>
        <w:t>، وخلايا المنشأ، وهي وحدات حيوية تستطيع في ظروف معينة أن توالي الانقسام والتكاثر وتجديد نفسها، لتعطي أي نوع من الخلايا المتخصصة، كخلايا العضلات، وخلايا الكبد، والخلايا العصبية، والخلايا الجلدية، وغيرها</w:t>
      </w:r>
      <w:r w:rsidRPr="00B27C55">
        <w:rPr>
          <w:rFonts w:ascii="Traditional Arabic" w:eastAsia="Calibri" w:hAnsi="Traditional Arabic" w:cs="Traditional Arabic" w:hint="cs"/>
          <w:sz w:val="36"/>
          <w:szCs w:val="36"/>
          <w:rtl/>
          <w:lang w:eastAsia="en-US"/>
        </w:rPr>
        <w:t>.</w:t>
      </w:r>
    </w:p>
    <w:p w14:paraId="16236B14" w14:textId="77777777" w:rsidR="00B20499" w:rsidRPr="00B27C55" w:rsidRDefault="00B20499" w:rsidP="00B20499">
      <w:pPr>
        <w:spacing w:after="200" w:line="276" w:lineRule="auto"/>
        <w:jc w:val="both"/>
        <w:rPr>
          <w:rFonts w:ascii="Traditional Arabic" w:eastAsia="Calibri" w:hAnsi="Traditional Arabic" w:cs="Traditional Arabic"/>
          <w:sz w:val="36"/>
          <w:szCs w:val="36"/>
          <w:rtl/>
          <w:lang w:eastAsia="en-US"/>
        </w:rPr>
      </w:pPr>
      <w:r w:rsidRPr="00B27C55">
        <w:rPr>
          <w:rFonts w:ascii="Traditional Arabic" w:eastAsia="Calibri" w:hAnsi="Traditional Arabic" w:cs="Traditional Arabic"/>
          <w:sz w:val="36"/>
          <w:szCs w:val="36"/>
          <w:rtl/>
          <w:lang w:eastAsia="en-US"/>
        </w:rPr>
        <w:t xml:space="preserve"> واكتشاف هذه الخلايا </w:t>
      </w:r>
      <w:r w:rsidRPr="00B27C55">
        <w:rPr>
          <w:rFonts w:ascii="Traditional Arabic" w:eastAsia="Calibri" w:hAnsi="Traditional Arabic" w:cs="Traditional Arabic" w:hint="cs"/>
          <w:sz w:val="36"/>
          <w:szCs w:val="36"/>
          <w:rtl/>
          <w:lang w:eastAsia="en-US"/>
        </w:rPr>
        <w:t>أ</w:t>
      </w:r>
      <w:r w:rsidRPr="00B27C55">
        <w:rPr>
          <w:rFonts w:ascii="Traditional Arabic" w:eastAsia="Calibri" w:hAnsi="Traditional Arabic" w:cs="Traditional Arabic"/>
          <w:sz w:val="36"/>
          <w:szCs w:val="36"/>
          <w:rtl/>
          <w:lang w:eastAsia="en-US"/>
        </w:rPr>
        <w:t xml:space="preserve">حدث ثورة كبرى في المجالات العلاجية </w:t>
      </w:r>
      <w:r w:rsidRPr="00B27C55">
        <w:rPr>
          <w:rFonts w:ascii="Traditional Arabic" w:eastAsia="Calibri" w:hAnsi="Traditional Arabic" w:cs="Traditional Arabic" w:hint="cs"/>
          <w:sz w:val="36"/>
          <w:szCs w:val="36"/>
          <w:rtl/>
          <w:lang w:eastAsia="en-US"/>
        </w:rPr>
        <w:t>والدوائية</w:t>
      </w:r>
      <w:r w:rsidRPr="00B27C55">
        <w:rPr>
          <w:rFonts w:ascii="Traditional Arabic" w:eastAsia="Calibri" w:hAnsi="Traditional Arabic" w:cs="Traditional Arabic"/>
          <w:sz w:val="36"/>
          <w:szCs w:val="36"/>
          <w:rtl/>
          <w:lang w:eastAsia="en-US"/>
        </w:rPr>
        <w:t xml:space="preserve"> كما يقول الباحث، </w:t>
      </w:r>
      <w:r w:rsidRPr="00B27C55">
        <w:rPr>
          <w:rFonts w:ascii="Traditional Arabic" w:eastAsia="Calibri" w:hAnsi="Traditional Arabic" w:cs="Traditional Arabic" w:hint="cs"/>
          <w:sz w:val="36"/>
          <w:szCs w:val="36"/>
          <w:rtl/>
          <w:lang w:eastAsia="en-US"/>
        </w:rPr>
        <w:t>كما أحدث</w:t>
      </w:r>
      <w:r w:rsidRPr="00B27C55">
        <w:rPr>
          <w:rFonts w:ascii="Traditional Arabic" w:eastAsia="Calibri" w:hAnsi="Traditional Arabic" w:cs="Traditional Arabic"/>
          <w:sz w:val="36"/>
          <w:szCs w:val="36"/>
          <w:rtl/>
          <w:lang w:eastAsia="en-US"/>
        </w:rPr>
        <w:t xml:space="preserve"> انتقالات نوعية للطب الحديث، و</w:t>
      </w:r>
      <w:r w:rsidRPr="00B27C55">
        <w:rPr>
          <w:rFonts w:ascii="Traditional Arabic" w:eastAsia="Calibri" w:hAnsi="Traditional Arabic" w:cs="Traditional Arabic" w:hint="cs"/>
          <w:sz w:val="36"/>
          <w:szCs w:val="36"/>
          <w:rtl/>
          <w:lang w:eastAsia="en-US"/>
        </w:rPr>
        <w:t>أس</w:t>
      </w:r>
      <w:r w:rsidRPr="00B27C55">
        <w:rPr>
          <w:rFonts w:ascii="Traditional Arabic" w:eastAsia="Calibri" w:hAnsi="Traditional Arabic" w:cs="Traditional Arabic"/>
          <w:sz w:val="36"/>
          <w:szCs w:val="36"/>
          <w:rtl/>
          <w:lang w:eastAsia="en-US"/>
        </w:rPr>
        <w:t>هم في نقل الكثير من الطرق العلاجية التقليدية إلى طرق علاجية متقدمة</w:t>
      </w:r>
      <w:r w:rsidRPr="00B27C55">
        <w:rPr>
          <w:rFonts w:ascii="Traditional Arabic" w:eastAsia="Calibri" w:hAnsi="Traditional Arabic" w:cs="Traditional Arabic" w:hint="cs"/>
          <w:sz w:val="36"/>
          <w:szCs w:val="36"/>
          <w:rtl/>
          <w:lang w:eastAsia="en-US"/>
        </w:rPr>
        <w:t>.</w:t>
      </w:r>
    </w:p>
    <w:p w14:paraId="67CF9077" w14:textId="77777777" w:rsidR="00B20499" w:rsidRPr="00B27C55" w:rsidRDefault="00B20499" w:rsidP="00B20499">
      <w:pPr>
        <w:spacing w:after="200" w:line="276" w:lineRule="auto"/>
        <w:jc w:val="both"/>
        <w:rPr>
          <w:rFonts w:ascii="Traditional Arabic" w:eastAsia="Calibri" w:hAnsi="Traditional Arabic" w:cs="Traditional Arabic"/>
          <w:sz w:val="36"/>
          <w:szCs w:val="36"/>
          <w:rtl/>
          <w:lang w:eastAsia="en-US"/>
        </w:rPr>
      </w:pPr>
      <w:r w:rsidRPr="00B27C55">
        <w:rPr>
          <w:rFonts w:ascii="Traditional Arabic" w:eastAsia="Calibri" w:hAnsi="Traditional Arabic" w:cs="Traditional Arabic"/>
          <w:sz w:val="36"/>
          <w:szCs w:val="36"/>
          <w:rtl/>
          <w:lang w:eastAsia="en-US"/>
        </w:rPr>
        <w:t xml:space="preserve"> ونظراً لما يدور حولها من أسئلة شرعية كثيرة ومختلفة، منها ما يتعلق بمدى مشروعية استخلاص هذه الخل</w:t>
      </w:r>
      <w:r w:rsidRPr="00B27C55">
        <w:rPr>
          <w:rFonts w:ascii="Traditional Arabic" w:eastAsia="Calibri" w:hAnsi="Traditional Arabic" w:cs="Traditional Arabic" w:hint="cs"/>
          <w:sz w:val="36"/>
          <w:szCs w:val="36"/>
          <w:rtl/>
          <w:lang w:eastAsia="en-US"/>
        </w:rPr>
        <w:t>اي</w:t>
      </w:r>
      <w:r w:rsidRPr="00B27C55">
        <w:rPr>
          <w:rFonts w:ascii="Traditional Arabic" w:eastAsia="Calibri" w:hAnsi="Traditional Arabic" w:cs="Traditional Arabic"/>
          <w:sz w:val="36"/>
          <w:szCs w:val="36"/>
          <w:rtl/>
          <w:lang w:eastAsia="en-US"/>
        </w:rPr>
        <w:t>ا من عدمه، والطرق المشروعة للحصول على هذه الخلايا والطرق غير المشروعة، والتطبيقات العلاجية المختلفة لهذه الخلايا، وحكمها، وما يتعلق بها من مسائل فقهية كثيرة..</w:t>
      </w:r>
      <w:r w:rsidRPr="00B27C55">
        <w:rPr>
          <w:rFonts w:ascii="Traditional Arabic" w:eastAsia="Calibri" w:hAnsi="Traditional Arabic" w:cs="Traditional Arabic" w:hint="cs"/>
          <w:sz w:val="36"/>
          <w:szCs w:val="36"/>
          <w:rtl/>
          <w:lang w:eastAsia="en-US"/>
        </w:rPr>
        <w:t>.</w:t>
      </w:r>
      <w:r w:rsidRPr="00B27C55">
        <w:rPr>
          <w:rFonts w:ascii="Traditional Arabic" w:eastAsia="Calibri" w:hAnsi="Traditional Arabic" w:cs="Traditional Arabic"/>
          <w:sz w:val="36"/>
          <w:szCs w:val="36"/>
          <w:rtl/>
          <w:lang w:eastAsia="en-US"/>
        </w:rPr>
        <w:t xml:space="preserve"> نظراً لتلك الإشكالات، لزم المشتغلين بالعلوم الشرعية بيانها، ولذلك جاء هذا البحث، الذي </w:t>
      </w:r>
      <w:r w:rsidRPr="00B27C55">
        <w:rPr>
          <w:rFonts w:ascii="Traditional Arabic" w:eastAsia="Calibri" w:hAnsi="Traditional Arabic" w:cs="Traditional Arabic" w:hint="cs"/>
          <w:sz w:val="36"/>
          <w:szCs w:val="36"/>
          <w:rtl/>
          <w:lang w:eastAsia="en-US"/>
        </w:rPr>
        <w:t>جُمعت</w:t>
      </w:r>
      <w:r w:rsidRPr="00B27C55">
        <w:rPr>
          <w:rFonts w:ascii="Traditional Arabic" w:eastAsia="Calibri" w:hAnsi="Traditional Arabic" w:cs="Traditional Arabic"/>
          <w:sz w:val="36"/>
          <w:szCs w:val="36"/>
          <w:rtl/>
          <w:lang w:eastAsia="en-US"/>
        </w:rPr>
        <w:t xml:space="preserve"> موضوعات فصوله العديدة تحت ثلاثة أبواب كبيرة</w:t>
      </w:r>
      <w:r w:rsidRPr="00B27C55">
        <w:rPr>
          <w:rFonts w:ascii="Traditional Arabic" w:eastAsia="Calibri" w:hAnsi="Traditional Arabic" w:cs="Traditional Arabic" w:hint="cs"/>
          <w:sz w:val="36"/>
          <w:szCs w:val="36"/>
          <w:rtl/>
          <w:lang w:eastAsia="en-US"/>
        </w:rPr>
        <w:t>،</w:t>
      </w:r>
      <w:r w:rsidRPr="00B27C55">
        <w:rPr>
          <w:rFonts w:ascii="Traditional Arabic" w:eastAsia="Calibri" w:hAnsi="Traditional Arabic" w:cs="Traditional Arabic"/>
          <w:sz w:val="36"/>
          <w:szCs w:val="36"/>
          <w:rtl/>
          <w:lang w:eastAsia="en-US"/>
        </w:rPr>
        <w:t xml:space="preserve"> هي: </w:t>
      </w:r>
    </w:p>
    <w:p w14:paraId="20E619E5" w14:textId="77777777" w:rsidR="00B20499" w:rsidRPr="00B27C55" w:rsidRDefault="00B20499" w:rsidP="00B20499">
      <w:pPr>
        <w:spacing w:after="200" w:line="276" w:lineRule="auto"/>
        <w:jc w:val="both"/>
        <w:rPr>
          <w:rFonts w:ascii="Traditional Arabic" w:eastAsia="Calibri" w:hAnsi="Traditional Arabic" w:cs="Traditional Arabic"/>
          <w:sz w:val="36"/>
          <w:szCs w:val="36"/>
          <w:rtl/>
          <w:lang w:eastAsia="en-US"/>
        </w:rPr>
      </w:pPr>
      <w:r w:rsidRPr="00B27C55">
        <w:rPr>
          <w:rFonts w:ascii="Traditional Arabic" w:eastAsia="Calibri" w:hAnsi="Traditional Arabic" w:cs="Traditional Arabic"/>
          <w:sz w:val="36"/>
          <w:szCs w:val="36"/>
          <w:rtl/>
          <w:lang w:eastAsia="en-US"/>
        </w:rPr>
        <w:t>- مصادر الخلايا الجذعية وأحكامها.</w:t>
      </w:r>
    </w:p>
    <w:p w14:paraId="367C38EA" w14:textId="77777777" w:rsidR="00B20499" w:rsidRPr="00B27C55" w:rsidRDefault="00B20499" w:rsidP="00B20499">
      <w:pPr>
        <w:spacing w:after="200" w:line="276" w:lineRule="auto"/>
        <w:jc w:val="both"/>
        <w:rPr>
          <w:rFonts w:ascii="Traditional Arabic" w:eastAsia="Calibri" w:hAnsi="Traditional Arabic" w:cs="Traditional Arabic"/>
          <w:sz w:val="36"/>
          <w:szCs w:val="36"/>
          <w:rtl/>
          <w:lang w:eastAsia="en-US"/>
        </w:rPr>
      </w:pPr>
      <w:r w:rsidRPr="00B27C55">
        <w:rPr>
          <w:rFonts w:ascii="Traditional Arabic" w:eastAsia="Calibri" w:hAnsi="Traditional Arabic" w:cs="Traditional Arabic"/>
          <w:sz w:val="36"/>
          <w:szCs w:val="36"/>
          <w:rtl/>
          <w:lang w:eastAsia="en-US"/>
        </w:rPr>
        <w:t>- التطبيقات الطبية المتعلقة بالخلايا الجذعية وأحكامها.</w:t>
      </w:r>
    </w:p>
    <w:p w14:paraId="56A030DD" w14:textId="77777777" w:rsidR="00B20499" w:rsidRPr="00B27C55" w:rsidRDefault="00B20499" w:rsidP="00B20499">
      <w:pPr>
        <w:spacing w:after="200" w:line="276" w:lineRule="auto"/>
        <w:jc w:val="both"/>
        <w:rPr>
          <w:rFonts w:ascii="Traditional Arabic" w:eastAsia="Calibri" w:hAnsi="Traditional Arabic" w:cs="Traditional Arabic"/>
          <w:sz w:val="36"/>
          <w:szCs w:val="36"/>
          <w:rtl/>
          <w:lang w:eastAsia="en-US"/>
        </w:rPr>
      </w:pPr>
      <w:r w:rsidRPr="00B27C55">
        <w:rPr>
          <w:rFonts w:ascii="Traditional Arabic" w:eastAsia="Calibri" w:hAnsi="Traditional Arabic" w:cs="Traditional Arabic"/>
          <w:sz w:val="36"/>
          <w:szCs w:val="36"/>
          <w:rtl/>
          <w:lang w:eastAsia="en-US"/>
        </w:rPr>
        <w:t>- المسائل المتعلقة بالخلايا الجذعية وأحكامها.</w:t>
      </w:r>
      <w:r w:rsidRPr="00B27C55">
        <w:rPr>
          <w:rFonts w:ascii="Calibri" w:eastAsia="Calibri" w:hAnsi="Calibri" w:cs="Arial"/>
          <w:sz w:val="36"/>
          <w:szCs w:val="36"/>
          <w:lang w:eastAsia="en-US"/>
        </w:rPr>
        <w:t xml:space="preserve"> </w:t>
      </w:r>
    </w:p>
    <w:p w14:paraId="5F7685CD" w14:textId="77777777" w:rsidR="00B24E8A" w:rsidRDefault="00B24E8A" w:rsidP="00B20499">
      <w:pPr>
        <w:spacing w:after="200" w:line="276" w:lineRule="auto"/>
        <w:jc w:val="center"/>
        <w:rPr>
          <w:rFonts w:asciiTheme="minorHAnsi" w:eastAsiaTheme="minorHAnsi" w:hAnsiTheme="minorHAnsi" w:cs="Traditional Arabic"/>
          <w:b/>
          <w:bCs/>
          <w:color w:val="FF0000"/>
          <w:sz w:val="36"/>
          <w:szCs w:val="36"/>
          <w:rtl/>
          <w:lang w:eastAsia="en-US"/>
        </w:rPr>
      </w:pPr>
    </w:p>
    <w:p w14:paraId="25EE6B27" w14:textId="77777777" w:rsidR="00B24E8A" w:rsidRDefault="00B24E8A" w:rsidP="00B20499">
      <w:pPr>
        <w:spacing w:after="200" w:line="276" w:lineRule="auto"/>
        <w:jc w:val="center"/>
        <w:rPr>
          <w:rFonts w:asciiTheme="minorHAnsi" w:eastAsiaTheme="minorHAnsi" w:hAnsiTheme="minorHAnsi" w:cs="Traditional Arabic"/>
          <w:b/>
          <w:bCs/>
          <w:color w:val="FF0000"/>
          <w:sz w:val="36"/>
          <w:szCs w:val="36"/>
          <w:rtl/>
          <w:lang w:eastAsia="en-US"/>
        </w:rPr>
      </w:pPr>
    </w:p>
    <w:p w14:paraId="55951804" w14:textId="77777777" w:rsidR="00B24E8A" w:rsidRDefault="00B24E8A" w:rsidP="00B20499">
      <w:pPr>
        <w:spacing w:after="200" w:line="276" w:lineRule="auto"/>
        <w:jc w:val="center"/>
        <w:rPr>
          <w:rFonts w:asciiTheme="minorHAnsi" w:eastAsiaTheme="minorHAnsi" w:hAnsiTheme="minorHAnsi" w:cs="Traditional Arabic"/>
          <w:b/>
          <w:bCs/>
          <w:color w:val="FF0000"/>
          <w:sz w:val="36"/>
          <w:szCs w:val="36"/>
          <w:rtl/>
          <w:lang w:eastAsia="en-US"/>
        </w:rPr>
      </w:pPr>
    </w:p>
    <w:p w14:paraId="1B1C8AB0" w14:textId="77777777" w:rsidR="00B24E8A" w:rsidRDefault="00B24E8A" w:rsidP="00B20499">
      <w:pPr>
        <w:spacing w:after="200" w:line="276" w:lineRule="auto"/>
        <w:jc w:val="center"/>
        <w:rPr>
          <w:rFonts w:asciiTheme="minorHAnsi" w:eastAsiaTheme="minorHAnsi" w:hAnsiTheme="minorHAnsi" w:cs="Traditional Arabic"/>
          <w:b/>
          <w:bCs/>
          <w:color w:val="FF0000"/>
          <w:sz w:val="36"/>
          <w:szCs w:val="36"/>
          <w:rtl/>
          <w:lang w:eastAsia="en-US"/>
        </w:rPr>
      </w:pPr>
    </w:p>
    <w:p w14:paraId="65E6F87E" w14:textId="31014107" w:rsidR="00B20499" w:rsidRDefault="00B20499" w:rsidP="00B20499">
      <w:pPr>
        <w:spacing w:after="200" w:line="276" w:lineRule="auto"/>
        <w:jc w:val="center"/>
        <w:rPr>
          <w:rFonts w:asciiTheme="minorHAnsi" w:eastAsiaTheme="minorHAnsi" w:hAnsiTheme="minorHAnsi" w:cs="Traditional Arabic"/>
          <w:b/>
          <w:bCs/>
          <w:color w:val="FF0000"/>
          <w:sz w:val="36"/>
          <w:szCs w:val="36"/>
          <w:rtl/>
          <w:lang w:eastAsia="en-US"/>
        </w:rPr>
      </w:pPr>
      <w:r w:rsidRPr="008D741B">
        <w:rPr>
          <w:rFonts w:asciiTheme="minorHAnsi" w:eastAsiaTheme="minorHAnsi" w:hAnsiTheme="minorHAnsi" w:cs="Traditional Arabic" w:hint="cs"/>
          <w:b/>
          <w:bCs/>
          <w:color w:val="FF0000"/>
          <w:sz w:val="36"/>
          <w:szCs w:val="36"/>
          <w:rtl/>
          <w:lang w:eastAsia="en-US"/>
        </w:rPr>
        <w:lastRenderedPageBreak/>
        <w:t>الخلايا الجذعية</w:t>
      </w:r>
    </w:p>
    <w:p w14:paraId="18288123" w14:textId="77777777" w:rsidR="00B24E8A" w:rsidRPr="008D741B" w:rsidRDefault="00B24E8A" w:rsidP="00B20499">
      <w:pPr>
        <w:spacing w:after="200" w:line="276" w:lineRule="auto"/>
        <w:jc w:val="center"/>
        <w:rPr>
          <w:rFonts w:asciiTheme="minorHAnsi" w:eastAsiaTheme="minorHAnsi" w:hAnsiTheme="minorHAnsi" w:cs="Traditional Arabic"/>
          <w:b/>
          <w:bCs/>
          <w:color w:val="FF0000"/>
          <w:sz w:val="36"/>
          <w:szCs w:val="36"/>
          <w:rtl/>
          <w:lang w:eastAsia="en-US"/>
        </w:rPr>
      </w:pPr>
    </w:p>
    <w:p w14:paraId="3CE6484D" w14:textId="77777777" w:rsidR="00B20499" w:rsidRPr="008D741B" w:rsidRDefault="00B20499" w:rsidP="00B20499">
      <w:pPr>
        <w:spacing w:after="200" w:line="276" w:lineRule="auto"/>
        <w:jc w:val="both"/>
        <w:rPr>
          <w:rFonts w:asciiTheme="minorHAnsi" w:eastAsiaTheme="minorHAnsi" w:hAnsiTheme="minorHAnsi" w:cs="Traditional Arabic"/>
          <w:b/>
          <w:bCs/>
          <w:sz w:val="36"/>
          <w:szCs w:val="36"/>
          <w:rtl/>
          <w:lang w:eastAsia="en-US"/>
        </w:rPr>
      </w:pPr>
      <w:r w:rsidRPr="008D741B">
        <w:rPr>
          <w:rFonts w:asciiTheme="minorHAnsi" w:eastAsiaTheme="minorHAnsi" w:hAnsiTheme="minorHAnsi" w:cs="Traditional Arabic" w:hint="cs"/>
          <w:b/>
          <w:bCs/>
          <w:sz w:val="36"/>
          <w:szCs w:val="36"/>
          <w:rtl/>
          <w:lang w:eastAsia="en-US"/>
        </w:rPr>
        <w:t xml:space="preserve">الخلايا الجذعية وأثرها على الأعمال الطبية والجراحية من منظور إسلامي: دراسة فقهية مقارنة/ إيمان مختار </w:t>
      </w:r>
      <w:proofErr w:type="gramStart"/>
      <w:r w:rsidRPr="008D741B">
        <w:rPr>
          <w:rFonts w:asciiTheme="minorHAnsi" w:eastAsiaTheme="minorHAnsi" w:hAnsiTheme="minorHAnsi" w:cs="Traditional Arabic" w:hint="cs"/>
          <w:b/>
          <w:bCs/>
          <w:sz w:val="36"/>
          <w:szCs w:val="36"/>
          <w:rtl/>
          <w:lang w:eastAsia="en-US"/>
        </w:rPr>
        <w:t>مصطفى.-</w:t>
      </w:r>
      <w:proofErr w:type="gramEnd"/>
      <w:r w:rsidRPr="008D741B">
        <w:rPr>
          <w:rFonts w:asciiTheme="minorHAnsi" w:eastAsiaTheme="minorHAnsi" w:hAnsiTheme="minorHAnsi" w:cs="Traditional Arabic" w:hint="cs"/>
          <w:b/>
          <w:bCs/>
          <w:sz w:val="36"/>
          <w:szCs w:val="36"/>
          <w:rtl/>
          <w:lang w:eastAsia="en-US"/>
        </w:rPr>
        <w:t xml:space="preserve"> الإسكندرية: مكتبة الوفاء القانونية، 1433هـ، 447 ص (أصله رسالة دكتوراه).</w:t>
      </w:r>
    </w:p>
    <w:p w14:paraId="69707A5A" w14:textId="77777777" w:rsidR="00B20499" w:rsidRPr="008D741B" w:rsidRDefault="00B20499" w:rsidP="00B20499">
      <w:pPr>
        <w:spacing w:after="200" w:line="276" w:lineRule="auto"/>
        <w:jc w:val="both"/>
        <w:rPr>
          <w:rFonts w:asciiTheme="minorHAnsi" w:eastAsiaTheme="minorHAnsi" w:hAnsiTheme="minorHAnsi" w:cs="Traditional Arabic"/>
          <w:b/>
          <w:bCs/>
          <w:sz w:val="36"/>
          <w:szCs w:val="36"/>
          <w:rtl/>
          <w:lang w:eastAsia="en-US"/>
        </w:rPr>
      </w:pPr>
    </w:p>
    <w:p w14:paraId="1B12BA5F" w14:textId="77777777" w:rsidR="00B20499" w:rsidRPr="008D741B" w:rsidRDefault="00B20499" w:rsidP="00B20499">
      <w:pPr>
        <w:spacing w:after="200" w:line="276" w:lineRule="auto"/>
        <w:jc w:val="center"/>
        <w:rPr>
          <w:rFonts w:asciiTheme="minorHAnsi" w:eastAsiaTheme="minorHAnsi" w:hAnsiTheme="minorHAnsi" w:cs="Traditional Arabic"/>
          <w:b/>
          <w:bCs/>
          <w:sz w:val="36"/>
          <w:szCs w:val="36"/>
          <w:rtl/>
          <w:lang w:eastAsia="en-US"/>
        </w:rPr>
      </w:pPr>
      <w:r w:rsidRPr="008D741B">
        <w:rPr>
          <w:rFonts w:asciiTheme="minorHAnsi" w:eastAsiaTheme="minorHAnsi" w:hAnsiTheme="minorHAnsi" w:cs="Traditional Arabic"/>
          <w:b/>
          <w:bCs/>
          <w:noProof/>
          <w:sz w:val="36"/>
          <w:szCs w:val="36"/>
          <w:rtl/>
          <w:lang w:eastAsia="en-US"/>
        </w:rPr>
        <w:drawing>
          <wp:inline distT="0" distB="0" distL="0" distR="0" wp14:anchorId="05DC9E2E" wp14:editId="7BACF857">
            <wp:extent cx="1682359" cy="2363189"/>
            <wp:effectExtent l="19050" t="0" r="0" b="0"/>
            <wp:docPr id="102" name="صورة 20" descr="E:\Images\الكاميرا\201204\201204A0\20120429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Images\الكاميرا\201204\201204A0\20120429525.jpg"/>
                    <pic:cNvPicPr>
                      <a:picLocks noChangeAspect="1" noChangeArrowheads="1"/>
                    </pic:cNvPicPr>
                  </pic:nvPicPr>
                  <pic:blipFill>
                    <a:blip r:embed="rId282" cstate="print"/>
                    <a:srcRect l="16080" t="13883" r="45306" b="13682"/>
                    <a:stretch>
                      <a:fillRect/>
                    </a:stretch>
                  </pic:blipFill>
                  <pic:spPr bwMode="auto">
                    <a:xfrm>
                      <a:off x="0" y="0"/>
                      <a:ext cx="1682663" cy="2363616"/>
                    </a:xfrm>
                    <a:prstGeom prst="rect">
                      <a:avLst/>
                    </a:prstGeom>
                    <a:noFill/>
                    <a:ln w="9525">
                      <a:noFill/>
                      <a:miter lim="800000"/>
                      <a:headEnd/>
                      <a:tailEnd/>
                    </a:ln>
                  </pic:spPr>
                </pic:pic>
              </a:graphicData>
            </a:graphic>
          </wp:inline>
        </w:drawing>
      </w:r>
    </w:p>
    <w:p w14:paraId="388482AA" w14:textId="77777777" w:rsidR="00B20499" w:rsidRPr="008D741B" w:rsidRDefault="00B20499" w:rsidP="00B20499">
      <w:pPr>
        <w:spacing w:after="200" w:line="276" w:lineRule="auto"/>
        <w:jc w:val="center"/>
        <w:rPr>
          <w:rFonts w:asciiTheme="minorHAnsi" w:eastAsiaTheme="minorHAnsi" w:hAnsiTheme="minorHAnsi" w:cs="Traditional Arabic"/>
          <w:b/>
          <w:bCs/>
          <w:sz w:val="36"/>
          <w:szCs w:val="36"/>
          <w:rtl/>
          <w:lang w:eastAsia="en-US"/>
        </w:rPr>
      </w:pPr>
    </w:p>
    <w:p w14:paraId="4E95776B" w14:textId="77777777" w:rsidR="00B20499" w:rsidRPr="008D741B" w:rsidRDefault="00B20499" w:rsidP="00B20499">
      <w:pPr>
        <w:spacing w:after="200" w:line="276" w:lineRule="auto"/>
        <w:jc w:val="both"/>
        <w:rPr>
          <w:rFonts w:asciiTheme="minorHAnsi" w:eastAsiaTheme="minorHAnsi" w:hAnsiTheme="minorHAnsi" w:cs="Traditional Arabic"/>
          <w:sz w:val="36"/>
          <w:szCs w:val="36"/>
          <w:rtl/>
          <w:lang w:eastAsia="en-US"/>
        </w:rPr>
      </w:pPr>
      <w:r w:rsidRPr="008D741B">
        <w:rPr>
          <w:rFonts w:asciiTheme="minorHAnsi" w:eastAsiaTheme="minorHAnsi" w:hAnsiTheme="minorHAnsi" w:cs="Traditional Arabic" w:hint="cs"/>
          <w:sz w:val="36"/>
          <w:szCs w:val="36"/>
          <w:rtl/>
          <w:lang w:eastAsia="en-US"/>
        </w:rPr>
        <w:t>الخلايا الجذعية هي مجموعة خلايا غير متمايزة موجودة في الجنين الباكر، ثم يقلُّ عددها تدريجياً بعد ذلك، وتستمر في الإنسان البالغ في مواضع معينة. وهي نوع من الخلايا لها القدرة على الانقسام والتكاثر وتجديد نفسها لتعطي أنواعاً مختلفة من الخلايا المتخصصة.</w:t>
      </w:r>
    </w:p>
    <w:p w14:paraId="57131E89" w14:textId="77777777" w:rsidR="00B20499" w:rsidRPr="008D741B" w:rsidRDefault="00B20499" w:rsidP="00B20499">
      <w:pPr>
        <w:spacing w:after="200" w:line="276" w:lineRule="auto"/>
        <w:jc w:val="both"/>
        <w:rPr>
          <w:rFonts w:asciiTheme="minorHAnsi" w:eastAsiaTheme="minorHAnsi" w:hAnsiTheme="minorHAnsi" w:cs="Traditional Arabic"/>
          <w:sz w:val="36"/>
          <w:szCs w:val="36"/>
          <w:rtl/>
          <w:lang w:eastAsia="en-US"/>
        </w:rPr>
      </w:pPr>
      <w:r w:rsidRPr="008D741B">
        <w:rPr>
          <w:rFonts w:asciiTheme="minorHAnsi" w:eastAsiaTheme="minorHAnsi" w:hAnsiTheme="minorHAnsi" w:cs="Traditional Arabic" w:hint="cs"/>
          <w:sz w:val="36"/>
          <w:szCs w:val="36"/>
          <w:rtl/>
          <w:lang w:eastAsia="en-US"/>
        </w:rPr>
        <w:t xml:space="preserve">وزراعة الأعضاء وإجراء التجارب العلمية باستخدام الخلايا الجذعية من الأمور المستحدثة التي أفرزها التطور العلمي، وقد حاولت الباحثة هنا وضع إطار شرعي لعمليات زرع الأعضاء وإجراء التجارب العلمية بعيداً عن الصبغة التجارية، وظهر منن خلال هذا البحث مرونة </w:t>
      </w:r>
      <w:r w:rsidRPr="008D741B">
        <w:rPr>
          <w:rFonts w:asciiTheme="minorHAnsi" w:eastAsiaTheme="minorHAnsi" w:hAnsiTheme="minorHAnsi" w:cs="Traditional Arabic" w:hint="cs"/>
          <w:sz w:val="36"/>
          <w:szCs w:val="36"/>
          <w:rtl/>
          <w:lang w:eastAsia="en-US"/>
        </w:rPr>
        <w:lastRenderedPageBreak/>
        <w:t>الشريعة الإسلامية وصلاحيتها التامة لذلك، وقد أنجزت بحثها هذا بعد تنقل في مراكز البحوث والمستشفيات والكليات الطبية والاتصال بالأطباء المتخصصين.</w:t>
      </w:r>
    </w:p>
    <w:p w14:paraId="13873F5F" w14:textId="77777777" w:rsidR="00B20499" w:rsidRPr="008D741B" w:rsidRDefault="00B20499" w:rsidP="00B20499">
      <w:pPr>
        <w:spacing w:after="200" w:line="276" w:lineRule="auto"/>
        <w:jc w:val="both"/>
        <w:rPr>
          <w:rFonts w:asciiTheme="minorHAnsi" w:eastAsiaTheme="minorHAnsi" w:hAnsiTheme="minorHAnsi" w:cs="Traditional Arabic"/>
          <w:sz w:val="36"/>
          <w:szCs w:val="36"/>
          <w:rtl/>
          <w:lang w:eastAsia="en-US"/>
        </w:rPr>
      </w:pPr>
      <w:r w:rsidRPr="008D741B">
        <w:rPr>
          <w:rFonts w:asciiTheme="minorHAnsi" w:eastAsiaTheme="minorHAnsi" w:hAnsiTheme="minorHAnsi" w:cs="Traditional Arabic" w:hint="cs"/>
          <w:sz w:val="36"/>
          <w:szCs w:val="36"/>
          <w:rtl/>
          <w:lang w:eastAsia="en-US"/>
        </w:rPr>
        <w:t>وجعلته في ثلاثة فصول تحتها مباحث عديدة، هي:</w:t>
      </w:r>
    </w:p>
    <w:p w14:paraId="4696CB92" w14:textId="77777777" w:rsidR="00B20499" w:rsidRPr="008D741B" w:rsidRDefault="00B20499" w:rsidP="00B20499">
      <w:pPr>
        <w:spacing w:after="200" w:line="276" w:lineRule="auto"/>
        <w:jc w:val="both"/>
        <w:rPr>
          <w:rFonts w:asciiTheme="minorHAnsi" w:eastAsiaTheme="minorHAnsi" w:hAnsiTheme="minorHAnsi" w:cs="Traditional Arabic"/>
          <w:sz w:val="36"/>
          <w:szCs w:val="36"/>
          <w:rtl/>
          <w:lang w:eastAsia="en-US"/>
        </w:rPr>
      </w:pPr>
      <w:r w:rsidRPr="008D741B">
        <w:rPr>
          <w:rFonts w:asciiTheme="minorHAnsi" w:eastAsiaTheme="minorHAnsi" w:hAnsiTheme="minorHAnsi" w:cs="Traditional Arabic" w:hint="cs"/>
          <w:sz w:val="36"/>
          <w:szCs w:val="36"/>
          <w:rtl/>
          <w:lang w:eastAsia="en-US"/>
        </w:rPr>
        <w:t>- إطار الحماية الشرعية للجنين.</w:t>
      </w:r>
    </w:p>
    <w:p w14:paraId="220C7263" w14:textId="77777777" w:rsidR="00B20499" w:rsidRPr="008D741B" w:rsidRDefault="00B20499" w:rsidP="00B20499">
      <w:pPr>
        <w:spacing w:after="200" w:line="276" w:lineRule="auto"/>
        <w:jc w:val="both"/>
        <w:rPr>
          <w:rFonts w:asciiTheme="minorHAnsi" w:eastAsiaTheme="minorHAnsi" w:hAnsiTheme="minorHAnsi" w:cs="Traditional Arabic"/>
          <w:sz w:val="36"/>
          <w:szCs w:val="36"/>
          <w:rtl/>
          <w:lang w:eastAsia="en-US"/>
        </w:rPr>
      </w:pPr>
      <w:r w:rsidRPr="008D741B">
        <w:rPr>
          <w:rFonts w:asciiTheme="minorHAnsi" w:eastAsiaTheme="minorHAnsi" w:hAnsiTheme="minorHAnsi" w:cs="Traditional Arabic" w:hint="cs"/>
          <w:sz w:val="36"/>
          <w:szCs w:val="36"/>
          <w:rtl/>
          <w:lang w:eastAsia="en-US"/>
        </w:rPr>
        <w:t>- إطار مشروعية استخدام الخلايا الجذعية في الأعمال الطبية والجراحية.</w:t>
      </w:r>
    </w:p>
    <w:p w14:paraId="528D0B58" w14:textId="77777777" w:rsidR="00B20499" w:rsidRPr="008D741B" w:rsidRDefault="00B20499" w:rsidP="00B20499">
      <w:pPr>
        <w:spacing w:after="200" w:line="276" w:lineRule="auto"/>
        <w:jc w:val="both"/>
        <w:rPr>
          <w:rFonts w:asciiTheme="minorHAnsi" w:eastAsiaTheme="minorHAnsi" w:hAnsiTheme="minorHAnsi" w:cs="Traditional Arabic"/>
          <w:sz w:val="36"/>
          <w:szCs w:val="36"/>
          <w:rtl/>
          <w:lang w:eastAsia="en-US"/>
        </w:rPr>
      </w:pPr>
      <w:r w:rsidRPr="008D741B">
        <w:rPr>
          <w:rFonts w:asciiTheme="minorHAnsi" w:eastAsiaTheme="minorHAnsi" w:hAnsiTheme="minorHAnsi" w:cs="Traditional Arabic" w:hint="cs"/>
          <w:sz w:val="36"/>
          <w:szCs w:val="36"/>
          <w:rtl/>
          <w:lang w:eastAsia="en-US"/>
        </w:rPr>
        <w:t>- رؤية للمصالح والمفاسد المترتبة على استخدام الخلايا الجذعية في زراعة الأعضاء والتجارب العلمية.</w:t>
      </w:r>
    </w:p>
    <w:p w14:paraId="07F8FE79" w14:textId="77777777" w:rsidR="00B20499" w:rsidRPr="008D741B" w:rsidRDefault="00B20499" w:rsidP="00B20499">
      <w:pPr>
        <w:spacing w:after="200" w:line="276" w:lineRule="auto"/>
        <w:jc w:val="both"/>
        <w:rPr>
          <w:rFonts w:asciiTheme="minorHAnsi" w:eastAsiaTheme="minorHAnsi" w:hAnsiTheme="minorHAnsi" w:cs="Traditional Arabic"/>
          <w:sz w:val="36"/>
          <w:szCs w:val="36"/>
          <w:rtl/>
          <w:lang w:eastAsia="en-US"/>
        </w:rPr>
      </w:pPr>
      <w:r w:rsidRPr="008D741B">
        <w:rPr>
          <w:rFonts w:asciiTheme="minorHAnsi" w:eastAsiaTheme="minorHAnsi" w:hAnsiTheme="minorHAnsi" w:cs="Traditional Arabic" w:hint="cs"/>
          <w:sz w:val="36"/>
          <w:szCs w:val="36"/>
          <w:rtl/>
          <w:lang w:eastAsia="en-US"/>
        </w:rPr>
        <w:t>ومما توصَّلت إليه الباحثة:</w:t>
      </w:r>
    </w:p>
    <w:p w14:paraId="764710B7" w14:textId="77777777" w:rsidR="00B20499" w:rsidRPr="008D741B" w:rsidRDefault="00B20499" w:rsidP="00B20499">
      <w:pPr>
        <w:spacing w:after="200" w:line="276" w:lineRule="auto"/>
        <w:jc w:val="both"/>
        <w:rPr>
          <w:rFonts w:asciiTheme="minorHAnsi" w:eastAsiaTheme="minorHAnsi" w:hAnsiTheme="minorHAnsi" w:cs="Traditional Arabic"/>
          <w:sz w:val="36"/>
          <w:szCs w:val="36"/>
          <w:rtl/>
          <w:lang w:eastAsia="en-US"/>
        </w:rPr>
      </w:pPr>
      <w:r w:rsidRPr="008D741B">
        <w:rPr>
          <w:rFonts w:asciiTheme="minorHAnsi" w:eastAsiaTheme="minorHAnsi" w:hAnsiTheme="minorHAnsi" w:cs="Traditional Arabic" w:hint="cs"/>
          <w:sz w:val="36"/>
          <w:szCs w:val="36"/>
          <w:rtl/>
          <w:lang w:eastAsia="en-US"/>
        </w:rPr>
        <w:t>- جواز الاستفادة من الخلايا الجذعية التي يتم الحصول عليها من الأجنَّة المجهضة تلقائياً في زراعة الأعضاء والتجارب العلمية، أو تلك التي تُعطَى حكم انعدام الحياة لضرورة اقتضت ذلك، كما إذا تم الإجهاض إنقاذاً لحياة الأم، أو لتشوه الجنين، بخلاف الأجنة التي يتم إجهاضها عمداً، فلا يجوز الاستفادة منها في أبحاث الخلايا الجذعية.</w:t>
      </w:r>
    </w:p>
    <w:p w14:paraId="1F59357E" w14:textId="77777777" w:rsidR="00B20499" w:rsidRPr="008D741B" w:rsidRDefault="00B20499" w:rsidP="00B20499">
      <w:pPr>
        <w:spacing w:after="200" w:line="276" w:lineRule="auto"/>
        <w:jc w:val="both"/>
        <w:rPr>
          <w:rFonts w:asciiTheme="minorHAnsi" w:eastAsiaTheme="minorHAnsi" w:hAnsiTheme="minorHAnsi" w:cs="Traditional Arabic"/>
          <w:sz w:val="36"/>
          <w:szCs w:val="36"/>
          <w:rtl/>
          <w:lang w:eastAsia="en-US"/>
        </w:rPr>
      </w:pPr>
      <w:r w:rsidRPr="008D741B">
        <w:rPr>
          <w:rFonts w:asciiTheme="minorHAnsi" w:eastAsiaTheme="minorHAnsi" w:hAnsiTheme="minorHAnsi" w:cs="Traditional Arabic" w:hint="cs"/>
          <w:sz w:val="36"/>
          <w:szCs w:val="36"/>
          <w:rtl/>
          <w:lang w:eastAsia="en-US"/>
        </w:rPr>
        <w:t>- لا مانع شرعاً من إنشاء بنك خاصّ لحفظ الخلايا الجذعية، الموجودة في دم الحبل السري والمشيمة وتجميدها، ما دامت تستخدم في العلاج البشري.</w:t>
      </w:r>
    </w:p>
    <w:p w14:paraId="3C65E3BD" w14:textId="77777777" w:rsidR="00B20499" w:rsidRPr="008D741B" w:rsidRDefault="00B20499" w:rsidP="00B20499">
      <w:pPr>
        <w:spacing w:after="200" w:line="276" w:lineRule="auto"/>
        <w:jc w:val="both"/>
        <w:rPr>
          <w:rFonts w:asciiTheme="minorHAnsi" w:eastAsiaTheme="minorHAnsi" w:hAnsiTheme="minorHAnsi" w:cs="Traditional Arabic"/>
          <w:sz w:val="36"/>
          <w:szCs w:val="36"/>
          <w:rtl/>
          <w:lang w:eastAsia="en-US"/>
        </w:rPr>
      </w:pPr>
      <w:r w:rsidRPr="008D741B">
        <w:rPr>
          <w:rFonts w:asciiTheme="minorHAnsi" w:eastAsiaTheme="minorHAnsi" w:hAnsiTheme="minorHAnsi" w:cs="Traditional Arabic" w:hint="cs"/>
          <w:sz w:val="36"/>
          <w:szCs w:val="36"/>
          <w:rtl/>
          <w:lang w:eastAsia="en-US"/>
        </w:rPr>
        <w:t>- لا مانع شرعاً من الاستفادة من أنسجة وخلايا المتوفَّى حديثاً في زراعة الأعضاء إذا استطاع العلم أن يستفيد منها في المستقبل لعلاج المرضى الذين هم في أمسّ الحاجة إليها.</w:t>
      </w:r>
    </w:p>
    <w:p w14:paraId="2BDE8FA5" w14:textId="77777777" w:rsidR="00B20499" w:rsidRPr="008D741B" w:rsidRDefault="00B20499" w:rsidP="00B20499">
      <w:pPr>
        <w:spacing w:after="200" w:line="276" w:lineRule="auto"/>
        <w:jc w:val="both"/>
        <w:rPr>
          <w:rFonts w:asciiTheme="minorHAnsi" w:eastAsiaTheme="minorHAnsi" w:hAnsiTheme="minorHAnsi" w:cs="Traditional Arabic"/>
          <w:sz w:val="36"/>
          <w:szCs w:val="36"/>
          <w:rtl/>
          <w:lang w:eastAsia="en-US"/>
        </w:rPr>
      </w:pPr>
      <w:r w:rsidRPr="008D741B">
        <w:rPr>
          <w:rFonts w:asciiTheme="minorHAnsi" w:eastAsiaTheme="minorHAnsi" w:hAnsiTheme="minorHAnsi" w:cs="Traditional Arabic" w:hint="cs"/>
          <w:sz w:val="36"/>
          <w:szCs w:val="36"/>
          <w:rtl/>
          <w:lang w:eastAsia="en-US"/>
        </w:rPr>
        <w:t xml:space="preserve">- اتفاق الغالبية العظمى من الفقهاء المعاصرين على جواز نقل خلايا جذعية حيوانية لعلاج الإنسان، شريطة </w:t>
      </w:r>
      <w:proofErr w:type="gramStart"/>
      <w:r w:rsidRPr="008D741B">
        <w:rPr>
          <w:rFonts w:asciiTheme="minorHAnsi" w:eastAsiaTheme="minorHAnsi" w:hAnsiTheme="minorHAnsi" w:cs="Traditional Arabic" w:hint="cs"/>
          <w:sz w:val="36"/>
          <w:szCs w:val="36"/>
          <w:rtl/>
          <w:lang w:eastAsia="en-US"/>
        </w:rPr>
        <w:t>أن لا</w:t>
      </w:r>
      <w:proofErr w:type="gramEnd"/>
      <w:r w:rsidRPr="008D741B">
        <w:rPr>
          <w:rFonts w:asciiTheme="minorHAnsi" w:eastAsiaTheme="minorHAnsi" w:hAnsiTheme="minorHAnsi" w:cs="Traditional Arabic" w:hint="cs"/>
          <w:sz w:val="36"/>
          <w:szCs w:val="36"/>
          <w:rtl/>
          <w:lang w:eastAsia="en-US"/>
        </w:rPr>
        <w:t xml:space="preserve"> يكون في استعمالها خطر على حياة الفرد أو المجتمع.</w:t>
      </w:r>
    </w:p>
    <w:p w14:paraId="14397972" w14:textId="77777777" w:rsidR="00B20499" w:rsidRPr="008D741B" w:rsidRDefault="00B20499" w:rsidP="00B20499">
      <w:pPr>
        <w:spacing w:after="200" w:line="276" w:lineRule="auto"/>
        <w:jc w:val="both"/>
        <w:rPr>
          <w:rFonts w:asciiTheme="minorHAnsi" w:eastAsiaTheme="minorHAnsi" w:hAnsiTheme="minorHAnsi" w:cs="Traditional Arabic"/>
          <w:sz w:val="36"/>
          <w:szCs w:val="36"/>
          <w:rtl/>
          <w:lang w:eastAsia="en-US"/>
        </w:rPr>
      </w:pPr>
      <w:r w:rsidRPr="008D741B">
        <w:rPr>
          <w:rFonts w:asciiTheme="minorHAnsi" w:eastAsiaTheme="minorHAnsi" w:hAnsiTheme="minorHAnsi" w:cs="Traditional Arabic" w:hint="cs"/>
          <w:sz w:val="36"/>
          <w:szCs w:val="36"/>
          <w:rtl/>
          <w:lang w:eastAsia="en-US"/>
        </w:rPr>
        <w:t>واشير في هذا إلى مؤلفات أخرى صدرت في هذا الموضوع، منها:</w:t>
      </w:r>
    </w:p>
    <w:p w14:paraId="7BF4CF58" w14:textId="77777777" w:rsidR="00B20499" w:rsidRPr="008D741B" w:rsidRDefault="00B20499" w:rsidP="00B20499">
      <w:pPr>
        <w:spacing w:after="200" w:line="276" w:lineRule="auto"/>
        <w:jc w:val="both"/>
        <w:rPr>
          <w:rFonts w:asciiTheme="minorHAnsi" w:eastAsiaTheme="minorHAnsi" w:hAnsiTheme="minorHAnsi" w:cs="Traditional Arabic"/>
          <w:sz w:val="36"/>
          <w:szCs w:val="36"/>
          <w:rtl/>
          <w:lang w:eastAsia="en-US"/>
        </w:rPr>
      </w:pPr>
      <w:r w:rsidRPr="008D741B">
        <w:rPr>
          <w:rFonts w:asciiTheme="minorHAnsi" w:eastAsiaTheme="minorHAnsi" w:hAnsiTheme="minorHAnsi" w:cs="Traditional Arabic" w:hint="cs"/>
          <w:sz w:val="36"/>
          <w:szCs w:val="36"/>
          <w:rtl/>
          <w:lang w:eastAsia="en-US"/>
        </w:rPr>
        <w:lastRenderedPageBreak/>
        <w:t xml:space="preserve">- </w:t>
      </w:r>
      <w:r w:rsidRPr="008D741B">
        <w:rPr>
          <w:rFonts w:asciiTheme="minorHAnsi" w:eastAsiaTheme="minorHAnsi" w:hAnsiTheme="minorHAnsi" w:cs="Traditional Arabic" w:hint="cs"/>
          <w:b/>
          <w:bCs/>
          <w:sz w:val="36"/>
          <w:szCs w:val="36"/>
          <w:rtl/>
          <w:lang w:eastAsia="en-US"/>
        </w:rPr>
        <w:t>أحكام الخلايا الجذعية: دراسة فقهية</w:t>
      </w:r>
      <w:r w:rsidRPr="008D741B">
        <w:rPr>
          <w:rFonts w:asciiTheme="minorHAnsi" w:eastAsiaTheme="minorHAnsi" w:hAnsiTheme="minorHAnsi" w:cs="Traditional Arabic" w:hint="cs"/>
          <w:sz w:val="36"/>
          <w:szCs w:val="36"/>
          <w:rtl/>
          <w:lang w:eastAsia="en-US"/>
        </w:rPr>
        <w:t xml:space="preserve">/ عبدالإله بن مزروع </w:t>
      </w:r>
      <w:proofErr w:type="gramStart"/>
      <w:r w:rsidRPr="008D741B">
        <w:rPr>
          <w:rFonts w:asciiTheme="minorHAnsi" w:eastAsiaTheme="minorHAnsi" w:hAnsiTheme="minorHAnsi" w:cs="Traditional Arabic" w:hint="cs"/>
          <w:sz w:val="36"/>
          <w:szCs w:val="36"/>
          <w:rtl/>
          <w:lang w:eastAsia="en-US"/>
        </w:rPr>
        <w:t>المزروع.-</w:t>
      </w:r>
      <w:proofErr w:type="gramEnd"/>
      <w:r w:rsidRPr="008D741B">
        <w:rPr>
          <w:rFonts w:asciiTheme="minorHAnsi" w:eastAsiaTheme="minorHAnsi" w:hAnsiTheme="minorHAnsi" w:cs="Traditional Arabic" w:hint="cs"/>
          <w:sz w:val="36"/>
          <w:szCs w:val="36"/>
          <w:rtl/>
          <w:lang w:eastAsia="en-US"/>
        </w:rPr>
        <w:t xml:space="preserve"> الرياض: دار كنوز إشبيليا، 1432هـ، 477 ص (أصله دكتوراه).</w:t>
      </w:r>
    </w:p>
    <w:p w14:paraId="79C3675D" w14:textId="77777777" w:rsidR="00B20499" w:rsidRPr="008D741B" w:rsidRDefault="00B20499" w:rsidP="00B20499">
      <w:pPr>
        <w:spacing w:after="200" w:line="276" w:lineRule="auto"/>
        <w:jc w:val="both"/>
        <w:rPr>
          <w:rFonts w:asciiTheme="minorHAnsi" w:eastAsiaTheme="minorHAnsi" w:hAnsiTheme="minorHAnsi" w:cs="Traditional Arabic"/>
          <w:sz w:val="36"/>
          <w:szCs w:val="36"/>
          <w:rtl/>
          <w:lang w:eastAsia="en-US"/>
        </w:rPr>
      </w:pPr>
      <w:r w:rsidRPr="008D741B">
        <w:rPr>
          <w:rFonts w:asciiTheme="minorHAnsi" w:eastAsiaTheme="minorHAnsi" w:hAnsiTheme="minorHAnsi" w:cs="Traditional Arabic" w:hint="cs"/>
          <w:sz w:val="36"/>
          <w:szCs w:val="36"/>
          <w:rtl/>
          <w:lang w:eastAsia="en-US"/>
        </w:rPr>
        <w:t xml:space="preserve">- </w:t>
      </w:r>
      <w:r w:rsidRPr="008D741B">
        <w:rPr>
          <w:rFonts w:asciiTheme="minorHAnsi" w:eastAsiaTheme="minorHAnsi" w:hAnsiTheme="minorHAnsi" w:cs="Traditional Arabic" w:hint="cs"/>
          <w:b/>
          <w:bCs/>
          <w:sz w:val="36"/>
          <w:szCs w:val="36"/>
          <w:rtl/>
          <w:lang w:eastAsia="en-US"/>
        </w:rPr>
        <w:t>الخلايا الجذعية والقضايا الأخلاقية والفقهية</w:t>
      </w:r>
      <w:r w:rsidRPr="008D741B">
        <w:rPr>
          <w:rFonts w:asciiTheme="minorHAnsi" w:eastAsiaTheme="minorHAnsi" w:hAnsiTheme="minorHAnsi" w:cs="Traditional Arabic" w:hint="cs"/>
          <w:sz w:val="36"/>
          <w:szCs w:val="36"/>
          <w:rtl/>
          <w:lang w:eastAsia="en-US"/>
        </w:rPr>
        <w:t xml:space="preserve">/ محمد بن علي </w:t>
      </w:r>
      <w:proofErr w:type="gramStart"/>
      <w:r w:rsidRPr="008D741B">
        <w:rPr>
          <w:rFonts w:asciiTheme="minorHAnsi" w:eastAsiaTheme="minorHAnsi" w:hAnsiTheme="minorHAnsi" w:cs="Traditional Arabic" w:hint="cs"/>
          <w:sz w:val="36"/>
          <w:szCs w:val="36"/>
          <w:rtl/>
          <w:lang w:eastAsia="en-US"/>
        </w:rPr>
        <w:t>البار.-</w:t>
      </w:r>
      <w:proofErr w:type="gramEnd"/>
      <w:r w:rsidRPr="008D741B">
        <w:rPr>
          <w:rFonts w:asciiTheme="minorHAnsi" w:eastAsiaTheme="minorHAnsi" w:hAnsiTheme="minorHAnsi" w:cs="Traditional Arabic" w:hint="cs"/>
          <w:sz w:val="36"/>
          <w:szCs w:val="36"/>
          <w:rtl/>
          <w:lang w:eastAsia="en-US"/>
        </w:rPr>
        <w:t xml:space="preserve"> ط 2.- جدة: الدار السعودية للنشر، 1426هـ، 129 ص.</w:t>
      </w:r>
    </w:p>
    <w:p w14:paraId="5861597D" w14:textId="77777777" w:rsidR="00B20499" w:rsidRPr="008D741B" w:rsidRDefault="00B20499" w:rsidP="00B20499">
      <w:pPr>
        <w:spacing w:after="200" w:line="276" w:lineRule="auto"/>
        <w:jc w:val="both"/>
        <w:rPr>
          <w:rFonts w:asciiTheme="minorHAnsi" w:eastAsiaTheme="minorHAnsi" w:hAnsiTheme="minorHAnsi" w:cs="Traditional Arabic"/>
          <w:sz w:val="36"/>
          <w:szCs w:val="36"/>
          <w:rtl/>
          <w:lang w:eastAsia="en-US"/>
        </w:rPr>
      </w:pPr>
      <w:r w:rsidRPr="008D741B">
        <w:rPr>
          <w:rFonts w:asciiTheme="minorHAnsi" w:eastAsiaTheme="minorHAnsi" w:hAnsiTheme="minorHAnsi" w:cs="Traditional Arabic" w:hint="cs"/>
          <w:sz w:val="36"/>
          <w:szCs w:val="36"/>
          <w:rtl/>
          <w:lang w:eastAsia="en-US"/>
        </w:rPr>
        <w:t xml:space="preserve">- </w:t>
      </w:r>
      <w:r w:rsidRPr="008D741B">
        <w:rPr>
          <w:rFonts w:asciiTheme="minorHAnsi" w:eastAsiaTheme="minorHAnsi" w:hAnsiTheme="minorHAnsi" w:cs="Traditional Arabic" w:hint="cs"/>
          <w:b/>
          <w:bCs/>
          <w:sz w:val="36"/>
          <w:szCs w:val="36"/>
          <w:rtl/>
          <w:lang w:eastAsia="en-US"/>
        </w:rPr>
        <w:t>العلاج بالخلايا الجذعية: دراسة فقهية</w:t>
      </w:r>
      <w:r w:rsidRPr="008D741B">
        <w:rPr>
          <w:rFonts w:asciiTheme="minorHAnsi" w:eastAsiaTheme="minorHAnsi" w:hAnsiTheme="minorHAnsi" w:cs="Traditional Arabic" w:hint="cs"/>
          <w:sz w:val="36"/>
          <w:szCs w:val="36"/>
          <w:rtl/>
          <w:lang w:eastAsia="en-US"/>
        </w:rPr>
        <w:t xml:space="preserve">/ بدرية بنت عبدالله </w:t>
      </w:r>
      <w:proofErr w:type="gramStart"/>
      <w:r w:rsidRPr="008D741B">
        <w:rPr>
          <w:rFonts w:asciiTheme="minorHAnsi" w:eastAsiaTheme="minorHAnsi" w:hAnsiTheme="minorHAnsi" w:cs="Traditional Arabic" w:hint="cs"/>
          <w:sz w:val="36"/>
          <w:szCs w:val="36"/>
          <w:rtl/>
          <w:lang w:eastAsia="en-US"/>
        </w:rPr>
        <w:t>الغامدي.-</w:t>
      </w:r>
      <w:proofErr w:type="gramEnd"/>
      <w:r w:rsidRPr="008D741B">
        <w:rPr>
          <w:rFonts w:asciiTheme="minorHAnsi" w:eastAsiaTheme="minorHAnsi" w:hAnsiTheme="minorHAnsi" w:cs="Traditional Arabic" w:hint="cs"/>
          <w:sz w:val="36"/>
          <w:szCs w:val="36"/>
          <w:rtl/>
          <w:lang w:eastAsia="en-US"/>
        </w:rPr>
        <w:t xml:space="preserve"> الرياض: جامعة الإمام، 1430هـ، 351 ورقة (دكتوراه).</w:t>
      </w:r>
    </w:p>
    <w:p w14:paraId="29B2F03F" w14:textId="77777777" w:rsidR="00B20499" w:rsidRPr="008D741B" w:rsidRDefault="00B20499" w:rsidP="00B20499">
      <w:pPr>
        <w:spacing w:after="200" w:line="276" w:lineRule="auto"/>
        <w:jc w:val="both"/>
        <w:rPr>
          <w:rFonts w:asciiTheme="minorHAnsi" w:eastAsiaTheme="minorHAnsi" w:hAnsiTheme="minorHAnsi" w:cs="Traditional Arabic"/>
          <w:sz w:val="36"/>
          <w:szCs w:val="36"/>
          <w:rtl/>
          <w:lang w:eastAsia="en-US"/>
        </w:rPr>
      </w:pPr>
    </w:p>
    <w:p w14:paraId="50B76093" w14:textId="77777777" w:rsidR="00B20499" w:rsidRDefault="00B20499" w:rsidP="00B20499">
      <w:pPr>
        <w:ind w:firstLine="397"/>
        <w:jc w:val="both"/>
        <w:rPr>
          <w:rFonts w:ascii="Traditional Arabic" w:hAnsi="Traditional Arabic" w:cs="Traditional Arabic"/>
          <w:sz w:val="36"/>
          <w:szCs w:val="36"/>
          <w:rtl/>
        </w:rPr>
      </w:pPr>
    </w:p>
    <w:p w14:paraId="2600D061" w14:textId="77777777" w:rsidR="00B20499" w:rsidRPr="00507A85" w:rsidRDefault="00B20499" w:rsidP="00B20499">
      <w:pPr>
        <w:jc w:val="center"/>
        <w:rPr>
          <w:rFonts w:ascii="Traditional Arabic" w:hAnsi="Traditional Arabic" w:cs="Traditional Arabic"/>
          <w:b/>
          <w:bCs/>
          <w:color w:val="FF0000"/>
          <w:sz w:val="36"/>
          <w:szCs w:val="36"/>
          <w:rtl/>
        </w:rPr>
      </w:pPr>
      <w:r w:rsidRPr="00507A85">
        <w:rPr>
          <w:rFonts w:ascii="Traditional Arabic" w:hAnsi="Traditional Arabic" w:cs="Traditional Arabic"/>
          <w:b/>
          <w:bCs/>
          <w:color w:val="FF0000"/>
          <w:sz w:val="36"/>
          <w:szCs w:val="36"/>
          <w:rtl/>
        </w:rPr>
        <w:t>الجوانب الفقهية المتعلقة بتغيير الجنس</w:t>
      </w:r>
    </w:p>
    <w:p w14:paraId="0846DF13" w14:textId="77777777" w:rsidR="00B20499" w:rsidRPr="00507A85" w:rsidRDefault="00B20499" w:rsidP="00B20499">
      <w:pPr>
        <w:jc w:val="center"/>
        <w:rPr>
          <w:rFonts w:ascii="Traditional Arabic" w:hAnsi="Traditional Arabic" w:cs="Traditional Arabic"/>
          <w:b/>
          <w:bCs/>
          <w:sz w:val="36"/>
          <w:szCs w:val="36"/>
          <w:rtl/>
        </w:rPr>
      </w:pPr>
    </w:p>
    <w:p w14:paraId="21E89A78" w14:textId="77777777" w:rsidR="00B20499" w:rsidRDefault="00B20499" w:rsidP="00B20499">
      <w:pPr>
        <w:rPr>
          <w:rFonts w:ascii="Traditional Arabic" w:hAnsi="Traditional Arabic" w:cs="Traditional Arabic"/>
          <w:b/>
          <w:bCs/>
          <w:sz w:val="36"/>
          <w:szCs w:val="36"/>
          <w:rtl/>
        </w:rPr>
      </w:pPr>
      <w:r w:rsidRPr="00507A85">
        <w:rPr>
          <w:rFonts w:ascii="Traditional Arabic" w:hAnsi="Traditional Arabic" w:cs="Traditional Arabic"/>
          <w:b/>
          <w:bCs/>
          <w:sz w:val="36"/>
          <w:szCs w:val="36"/>
          <w:rtl/>
        </w:rPr>
        <w:t xml:space="preserve">الجوانب الفقهية المتعلقة بتغيير الجنس/ بديعة علي </w:t>
      </w:r>
      <w:proofErr w:type="gramStart"/>
      <w:r w:rsidRPr="00507A85">
        <w:rPr>
          <w:rFonts w:ascii="Traditional Arabic" w:hAnsi="Traditional Arabic" w:cs="Traditional Arabic"/>
          <w:b/>
          <w:bCs/>
          <w:sz w:val="36"/>
          <w:szCs w:val="36"/>
          <w:rtl/>
        </w:rPr>
        <w:t>أحمد._</w:t>
      </w:r>
      <w:proofErr w:type="gramEnd"/>
      <w:r w:rsidRPr="00507A85">
        <w:rPr>
          <w:rFonts w:ascii="Traditional Arabic" w:hAnsi="Traditional Arabic" w:cs="Traditional Arabic"/>
          <w:b/>
          <w:bCs/>
          <w:sz w:val="36"/>
          <w:szCs w:val="36"/>
          <w:rtl/>
        </w:rPr>
        <w:t xml:space="preserve"> الإسكندرية: دار الفكر الجامعي 1432هـ، 171ص.</w:t>
      </w:r>
    </w:p>
    <w:p w14:paraId="737ABAC4" w14:textId="77777777" w:rsidR="002E07D8" w:rsidRDefault="002E07D8" w:rsidP="00B20499">
      <w:pPr>
        <w:rPr>
          <w:rFonts w:ascii="Traditional Arabic" w:hAnsi="Traditional Arabic" w:cs="Traditional Arabic"/>
          <w:b/>
          <w:bCs/>
          <w:sz w:val="36"/>
          <w:szCs w:val="36"/>
          <w:rtl/>
        </w:rPr>
      </w:pPr>
    </w:p>
    <w:p w14:paraId="465BF4DA" w14:textId="77777777" w:rsidR="002E07D8" w:rsidRDefault="002E07D8" w:rsidP="002E07D8">
      <w:pPr>
        <w:jc w:val="center"/>
        <w:rPr>
          <w:rFonts w:ascii="Traditional Arabic" w:hAnsi="Traditional Arabic" w:cs="Traditional Arabic"/>
          <w:b/>
          <w:bCs/>
          <w:sz w:val="36"/>
          <w:szCs w:val="36"/>
          <w:rtl/>
        </w:rPr>
      </w:pPr>
      <w:r>
        <w:rPr>
          <w:rFonts w:ascii="Traditional Arabic" w:hAnsi="Traditional Arabic" w:cs="Traditional Arabic"/>
          <w:b/>
          <w:bCs/>
          <w:noProof/>
          <w:sz w:val="36"/>
          <w:szCs w:val="36"/>
          <w:rtl/>
          <w:lang w:eastAsia="en-US"/>
        </w:rPr>
        <w:drawing>
          <wp:inline distT="0" distB="0" distL="0" distR="0" wp14:anchorId="35C01333" wp14:editId="24AD4D17">
            <wp:extent cx="1433770" cy="1995265"/>
            <wp:effectExtent l="0" t="0" r="0" b="5080"/>
            <wp:docPr id="202" name="صورة 202" descr="C:\Users\محمد خير يوسف\Pictures\17217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محمد خير يوسف\Pictures\172171.gif"/>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433470" cy="1994847"/>
                    </a:xfrm>
                    <a:prstGeom prst="rect">
                      <a:avLst/>
                    </a:prstGeom>
                    <a:noFill/>
                    <a:ln>
                      <a:noFill/>
                    </a:ln>
                  </pic:spPr>
                </pic:pic>
              </a:graphicData>
            </a:graphic>
          </wp:inline>
        </w:drawing>
      </w:r>
    </w:p>
    <w:p w14:paraId="50CD2E94" w14:textId="77777777" w:rsidR="00B20499" w:rsidRPr="00507A85" w:rsidRDefault="00B20499" w:rsidP="00B20499">
      <w:pPr>
        <w:rPr>
          <w:rFonts w:ascii="Traditional Arabic" w:hAnsi="Traditional Arabic" w:cs="Traditional Arabic"/>
          <w:b/>
          <w:bCs/>
          <w:sz w:val="36"/>
          <w:szCs w:val="36"/>
          <w:rtl/>
        </w:rPr>
      </w:pPr>
    </w:p>
    <w:p w14:paraId="6A80C65E" w14:textId="77777777" w:rsidR="00B20499" w:rsidRPr="00507A85" w:rsidRDefault="00B20499" w:rsidP="00B20499">
      <w:pPr>
        <w:jc w:val="both"/>
        <w:rPr>
          <w:rFonts w:ascii="Traditional Arabic" w:hAnsi="Traditional Arabic" w:cs="Traditional Arabic"/>
          <w:sz w:val="36"/>
          <w:szCs w:val="36"/>
          <w:rtl/>
        </w:rPr>
      </w:pPr>
      <w:r w:rsidRPr="00507A85">
        <w:rPr>
          <w:rFonts w:ascii="Traditional Arabic" w:hAnsi="Traditional Arabic" w:cs="Traditional Arabic"/>
          <w:sz w:val="36"/>
          <w:szCs w:val="36"/>
          <w:rtl/>
        </w:rPr>
        <w:t>المراد بتغيير الجنس عند الفقهاء هو تغيير جنس الخنثى المشكل، وتصحيح أعضائه الباطنة الحقيقية المستترة، وإظهارها لتحل محل أعضائه الظاهرة الكاذبة لإلحاقه بأحد الجنسين: الذكر أو الأنثى.</w:t>
      </w:r>
    </w:p>
    <w:p w14:paraId="694705D9" w14:textId="77777777" w:rsidR="00B20499" w:rsidRPr="00507A85" w:rsidRDefault="00B20499" w:rsidP="00B20499">
      <w:pPr>
        <w:jc w:val="both"/>
        <w:rPr>
          <w:rFonts w:ascii="Traditional Arabic" w:hAnsi="Traditional Arabic" w:cs="Traditional Arabic"/>
          <w:sz w:val="36"/>
          <w:szCs w:val="36"/>
          <w:rtl/>
        </w:rPr>
      </w:pPr>
      <w:r w:rsidRPr="00507A85">
        <w:rPr>
          <w:rFonts w:ascii="Traditional Arabic" w:hAnsi="Traditional Arabic" w:cs="Traditional Arabic" w:hint="cs"/>
          <w:sz w:val="36"/>
          <w:szCs w:val="36"/>
          <w:rtl/>
        </w:rPr>
        <w:lastRenderedPageBreak/>
        <w:t>و</w:t>
      </w:r>
      <w:r w:rsidRPr="00507A85">
        <w:rPr>
          <w:rFonts w:ascii="Traditional Arabic" w:hAnsi="Traditional Arabic" w:cs="Traditional Arabic"/>
          <w:sz w:val="36"/>
          <w:szCs w:val="36"/>
          <w:rtl/>
        </w:rPr>
        <w:t>الدافع لإجراء جراحة تغيير الجنس قد يكون وهمياً سببه اتباع الهوى والرغبة في التحول إلى الجنس الآخر، وقد أجمع الفقهاء على أن هذا من تغيير خلق الله تعالى وأنه حرام.</w:t>
      </w:r>
    </w:p>
    <w:p w14:paraId="64B83FC7" w14:textId="77777777" w:rsidR="00B20499" w:rsidRPr="00507A85" w:rsidRDefault="00B20499" w:rsidP="00B20499">
      <w:pPr>
        <w:jc w:val="both"/>
        <w:rPr>
          <w:rFonts w:ascii="Traditional Arabic" w:hAnsi="Traditional Arabic" w:cs="Traditional Arabic"/>
          <w:sz w:val="36"/>
          <w:szCs w:val="36"/>
          <w:rtl/>
        </w:rPr>
      </w:pPr>
      <w:r w:rsidRPr="00507A85">
        <w:rPr>
          <w:rFonts w:ascii="Traditional Arabic" w:hAnsi="Traditional Arabic" w:cs="Traditional Arabic"/>
          <w:sz w:val="36"/>
          <w:szCs w:val="36"/>
          <w:rtl/>
        </w:rPr>
        <w:t>وقد يكون الراغب في التحول مريضاً نفسياً، فهذا يحتاج إلى علاج نفسي وإيماني حتى يتخلص من عقده ويقو</w:t>
      </w:r>
      <w:r w:rsidRPr="00507A85">
        <w:rPr>
          <w:rFonts w:ascii="Traditional Arabic" w:hAnsi="Traditional Arabic" w:cs="Traditional Arabic" w:hint="cs"/>
          <w:sz w:val="36"/>
          <w:szCs w:val="36"/>
          <w:rtl/>
        </w:rPr>
        <w:t>ى</w:t>
      </w:r>
      <w:r w:rsidRPr="00507A85">
        <w:rPr>
          <w:rFonts w:ascii="Traditional Arabic" w:hAnsi="Traditional Arabic" w:cs="Traditional Arabic"/>
          <w:sz w:val="36"/>
          <w:szCs w:val="36"/>
          <w:rtl/>
        </w:rPr>
        <w:t xml:space="preserve"> إيمانه، ولا يجوز أن يستجاب لطلبه.</w:t>
      </w:r>
    </w:p>
    <w:p w14:paraId="0B73AF5B" w14:textId="77777777" w:rsidR="00B20499" w:rsidRPr="00507A85" w:rsidRDefault="00B20499" w:rsidP="00B20499">
      <w:pPr>
        <w:jc w:val="both"/>
        <w:rPr>
          <w:rFonts w:ascii="Traditional Arabic" w:hAnsi="Traditional Arabic" w:cs="Traditional Arabic"/>
          <w:sz w:val="36"/>
          <w:szCs w:val="36"/>
          <w:rtl/>
        </w:rPr>
      </w:pPr>
      <w:r w:rsidRPr="00507A85">
        <w:rPr>
          <w:rFonts w:ascii="Traditional Arabic" w:hAnsi="Traditional Arabic" w:cs="Traditional Arabic"/>
          <w:sz w:val="36"/>
          <w:szCs w:val="36"/>
          <w:rtl/>
        </w:rPr>
        <w:t>وقد يكون الدافع حقيقياً، حيث تظهر على الرجل علامات الأنوثة، من بروز الثديين</w:t>
      </w:r>
      <w:r w:rsidRPr="00507A85">
        <w:rPr>
          <w:rFonts w:ascii="Traditional Arabic" w:hAnsi="Traditional Arabic" w:cs="Traditional Arabic" w:hint="cs"/>
          <w:sz w:val="36"/>
          <w:szCs w:val="36"/>
          <w:rtl/>
        </w:rPr>
        <w:t>،</w:t>
      </w:r>
      <w:r w:rsidRPr="00507A85">
        <w:rPr>
          <w:rFonts w:ascii="Traditional Arabic" w:hAnsi="Traditional Arabic" w:cs="Traditional Arabic"/>
          <w:sz w:val="36"/>
          <w:szCs w:val="36"/>
          <w:rtl/>
        </w:rPr>
        <w:t xml:space="preserve"> ورقة في الصوت.. أو يظهر على المرأة علامات الرجولة، من خشونة في الصوت</w:t>
      </w:r>
      <w:r w:rsidRPr="00507A85">
        <w:rPr>
          <w:rFonts w:ascii="Traditional Arabic" w:hAnsi="Traditional Arabic" w:cs="Traditional Arabic" w:hint="cs"/>
          <w:sz w:val="36"/>
          <w:szCs w:val="36"/>
          <w:rtl/>
        </w:rPr>
        <w:t>،</w:t>
      </w:r>
      <w:r w:rsidRPr="00507A85">
        <w:rPr>
          <w:rFonts w:ascii="Traditional Arabic" w:hAnsi="Traditional Arabic" w:cs="Traditional Arabic"/>
          <w:sz w:val="36"/>
          <w:szCs w:val="36"/>
          <w:rtl/>
        </w:rPr>
        <w:t xml:space="preserve"> وظهور اللحية.. ففي هذه الحالة لا بد من أن يعرض الشخص على لجنة متخصصة من الأطباء لتحديد طبيعة جنسه.</w:t>
      </w:r>
    </w:p>
    <w:p w14:paraId="701AE569" w14:textId="77777777" w:rsidR="00B20499" w:rsidRPr="00507A85" w:rsidRDefault="00B20499" w:rsidP="00B20499">
      <w:pPr>
        <w:jc w:val="both"/>
        <w:rPr>
          <w:rFonts w:ascii="Traditional Arabic" w:hAnsi="Traditional Arabic" w:cs="Traditional Arabic"/>
          <w:sz w:val="36"/>
          <w:szCs w:val="36"/>
          <w:rtl/>
        </w:rPr>
      </w:pPr>
      <w:r w:rsidRPr="00507A85">
        <w:rPr>
          <w:rFonts w:ascii="Traditional Arabic" w:hAnsi="Traditional Arabic" w:cs="Traditional Arabic"/>
          <w:sz w:val="36"/>
          <w:szCs w:val="36"/>
          <w:rtl/>
        </w:rPr>
        <w:t>والمراد بتغيير الجنس عند الأطباء هي تلك الجراحة التي يتم بها تحويل الذكر إلى أنثى والعكس، ويجر</w:t>
      </w:r>
      <w:r w:rsidRPr="00507A85">
        <w:rPr>
          <w:rFonts w:ascii="Traditional Arabic" w:hAnsi="Traditional Arabic" w:cs="Traditional Arabic" w:hint="cs"/>
          <w:sz w:val="36"/>
          <w:szCs w:val="36"/>
          <w:rtl/>
        </w:rPr>
        <w:t>ي</w:t>
      </w:r>
      <w:r w:rsidRPr="00507A85">
        <w:rPr>
          <w:rFonts w:ascii="Traditional Arabic" w:hAnsi="Traditional Arabic" w:cs="Traditional Arabic"/>
          <w:sz w:val="36"/>
          <w:szCs w:val="36"/>
          <w:rtl/>
        </w:rPr>
        <w:t xml:space="preserve"> فيها استئصال أعضاء وزرع مكانها أعضاء أخرى، سواء للذكر أو الأنثى. وقد أجمع الفقهاء على حرمة تغيير الجنس لغير ضرورة، لأنه تغيير لفطرة الله التي فطر الناس عليها، وعلى ذلك فلا يجوز للطبيب أن يقوم بإجراء هذه الجراحة، كما لا يجوز للرجل أو المرأة الإقدام على هذه العملية.</w:t>
      </w:r>
      <w:r w:rsidRPr="00507A85">
        <w:rPr>
          <w:rFonts w:ascii="Traditional Arabic" w:hAnsi="Traditional Arabic" w:cs="Traditional Arabic" w:hint="cs"/>
          <w:sz w:val="36"/>
          <w:szCs w:val="36"/>
          <w:rtl/>
        </w:rPr>
        <w:t xml:space="preserve"> </w:t>
      </w:r>
      <w:r w:rsidRPr="00507A85">
        <w:rPr>
          <w:rFonts w:ascii="Traditional Arabic" w:hAnsi="Traditional Arabic" w:cs="Traditional Arabic"/>
          <w:sz w:val="36"/>
          <w:szCs w:val="36"/>
          <w:rtl/>
        </w:rPr>
        <w:t xml:space="preserve">وهذا التغيير سيكون ظاهرياً في الأعضاء الخارجية فقط، ويظل الشخص على حقيقة نوعه ذكراً كان أو أنثى، فمن تحول إلى </w:t>
      </w:r>
      <w:proofErr w:type="spellStart"/>
      <w:r w:rsidRPr="00507A85">
        <w:rPr>
          <w:rFonts w:ascii="Traditional Arabic" w:hAnsi="Traditional Arabic" w:cs="Traditional Arabic"/>
          <w:sz w:val="36"/>
          <w:szCs w:val="36"/>
          <w:rtl/>
        </w:rPr>
        <w:t>إمرأة</w:t>
      </w:r>
      <w:proofErr w:type="spellEnd"/>
      <w:r w:rsidRPr="00507A85">
        <w:rPr>
          <w:rFonts w:ascii="Traditional Arabic" w:hAnsi="Traditional Arabic" w:cs="Traditional Arabic"/>
          <w:sz w:val="36"/>
          <w:szCs w:val="36"/>
          <w:rtl/>
        </w:rPr>
        <w:t xml:space="preserve"> فلن يحمل، ومن تحولت إلى رجل لن تقوم بوظائف الرجل الجنسية.</w:t>
      </w:r>
    </w:p>
    <w:p w14:paraId="52DFE58E" w14:textId="77777777" w:rsidR="00B20499" w:rsidRPr="00507A85" w:rsidRDefault="00B20499" w:rsidP="00B20499">
      <w:pPr>
        <w:jc w:val="both"/>
        <w:rPr>
          <w:rFonts w:ascii="Traditional Arabic" w:hAnsi="Traditional Arabic" w:cs="Traditional Arabic"/>
          <w:sz w:val="36"/>
          <w:szCs w:val="36"/>
          <w:rtl/>
        </w:rPr>
      </w:pPr>
      <w:r w:rsidRPr="00507A85">
        <w:rPr>
          <w:rFonts w:ascii="Traditional Arabic" w:hAnsi="Traditional Arabic" w:cs="Traditional Arabic"/>
          <w:sz w:val="36"/>
          <w:szCs w:val="36"/>
          <w:rtl/>
        </w:rPr>
        <w:t xml:space="preserve">أما الخنثى فقد تحدث العلماء عنه، وهو من له آلة الرجال والنساء معاً، أو أنه </w:t>
      </w:r>
      <w:r w:rsidRPr="00507A85">
        <w:rPr>
          <w:rFonts w:ascii="Traditional Arabic" w:hAnsi="Traditional Arabic" w:cs="Traditional Arabic" w:hint="cs"/>
          <w:sz w:val="36"/>
          <w:szCs w:val="36"/>
          <w:rtl/>
        </w:rPr>
        <w:t>ع</w:t>
      </w:r>
      <w:r w:rsidRPr="00507A85">
        <w:rPr>
          <w:rFonts w:ascii="Traditional Arabic" w:hAnsi="Traditional Arabic" w:cs="Traditional Arabic"/>
          <w:sz w:val="36"/>
          <w:szCs w:val="36"/>
          <w:rtl/>
        </w:rPr>
        <w:t>ري</w:t>
      </w:r>
      <w:r w:rsidRPr="00507A85">
        <w:rPr>
          <w:rFonts w:ascii="Traditional Arabic" w:hAnsi="Traditional Arabic" w:cs="Traditional Arabic" w:hint="cs"/>
          <w:sz w:val="36"/>
          <w:szCs w:val="36"/>
          <w:rtl/>
        </w:rPr>
        <w:t>ٌ</w:t>
      </w:r>
      <w:r w:rsidRPr="00507A85">
        <w:rPr>
          <w:rFonts w:ascii="Traditional Arabic" w:hAnsi="Traditional Arabic" w:cs="Traditional Arabic"/>
          <w:sz w:val="36"/>
          <w:szCs w:val="36"/>
          <w:rtl/>
        </w:rPr>
        <w:t xml:space="preserve"> من الاثنين معاً، وحدد علماء الطب جنسه من خلال عدة </w:t>
      </w:r>
      <w:r w:rsidRPr="00507A85">
        <w:rPr>
          <w:rFonts w:ascii="Traditional Arabic" w:hAnsi="Traditional Arabic" w:cs="Traditional Arabic" w:hint="cs"/>
          <w:sz w:val="36"/>
          <w:szCs w:val="36"/>
          <w:rtl/>
        </w:rPr>
        <w:t>و</w:t>
      </w:r>
      <w:r w:rsidRPr="00507A85">
        <w:rPr>
          <w:rFonts w:ascii="Traditional Arabic" w:hAnsi="Traditional Arabic" w:cs="Traditional Arabic"/>
          <w:sz w:val="36"/>
          <w:szCs w:val="36"/>
          <w:rtl/>
        </w:rPr>
        <w:t>سائل، كما اشترط العلماء لإجراء جراحات للخنثى عدة شروط.</w:t>
      </w:r>
    </w:p>
    <w:p w14:paraId="72764E87" w14:textId="77777777" w:rsidR="00B20499" w:rsidRPr="00507A85" w:rsidRDefault="00B20499" w:rsidP="00B20499">
      <w:pPr>
        <w:jc w:val="both"/>
        <w:rPr>
          <w:rFonts w:ascii="Traditional Arabic" w:hAnsi="Traditional Arabic" w:cs="Traditional Arabic"/>
          <w:sz w:val="36"/>
          <w:szCs w:val="36"/>
          <w:rtl/>
        </w:rPr>
      </w:pPr>
    </w:p>
    <w:p w14:paraId="3FAF77FF" w14:textId="77777777" w:rsidR="00B20499" w:rsidRPr="007F1175" w:rsidRDefault="00B20499" w:rsidP="00B20499">
      <w:pPr>
        <w:ind w:firstLine="397"/>
        <w:jc w:val="both"/>
        <w:rPr>
          <w:rFonts w:ascii="Traditional Arabic" w:hAnsi="Traditional Arabic" w:cs="Traditional Arabic"/>
          <w:sz w:val="36"/>
          <w:szCs w:val="36"/>
          <w:rtl/>
        </w:rPr>
      </w:pPr>
    </w:p>
    <w:p w14:paraId="499B3B4A" w14:textId="77777777" w:rsidR="00B20499" w:rsidRDefault="00B20499" w:rsidP="00B20499">
      <w:pPr>
        <w:jc w:val="both"/>
        <w:rPr>
          <w:rFonts w:cs="Traditional Arabic"/>
          <w:b/>
          <w:bCs/>
          <w:sz w:val="36"/>
          <w:szCs w:val="36"/>
          <w:rtl/>
        </w:rPr>
      </w:pPr>
    </w:p>
    <w:p w14:paraId="633E74ED" w14:textId="77777777" w:rsidR="0054636D" w:rsidRDefault="0054636D" w:rsidP="00B20499">
      <w:pPr>
        <w:jc w:val="center"/>
        <w:rPr>
          <w:rFonts w:cs="Traditional Arabic"/>
          <w:b/>
          <w:bCs/>
          <w:color w:val="FF0000"/>
          <w:sz w:val="36"/>
          <w:szCs w:val="36"/>
          <w:rtl/>
        </w:rPr>
      </w:pPr>
    </w:p>
    <w:p w14:paraId="6E188947" w14:textId="77777777" w:rsidR="0054636D" w:rsidRDefault="0054636D" w:rsidP="00B20499">
      <w:pPr>
        <w:jc w:val="center"/>
        <w:rPr>
          <w:rFonts w:cs="Traditional Arabic"/>
          <w:b/>
          <w:bCs/>
          <w:color w:val="FF0000"/>
          <w:sz w:val="36"/>
          <w:szCs w:val="36"/>
          <w:rtl/>
        </w:rPr>
      </w:pPr>
    </w:p>
    <w:p w14:paraId="3E575930" w14:textId="77777777" w:rsidR="0054636D" w:rsidRDefault="0054636D" w:rsidP="00B20499">
      <w:pPr>
        <w:jc w:val="center"/>
        <w:rPr>
          <w:rFonts w:cs="Traditional Arabic"/>
          <w:b/>
          <w:bCs/>
          <w:color w:val="FF0000"/>
          <w:sz w:val="36"/>
          <w:szCs w:val="36"/>
          <w:rtl/>
        </w:rPr>
      </w:pPr>
    </w:p>
    <w:p w14:paraId="38054B99" w14:textId="77777777" w:rsidR="0054636D" w:rsidRDefault="0054636D" w:rsidP="00B20499">
      <w:pPr>
        <w:jc w:val="center"/>
        <w:rPr>
          <w:rFonts w:cs="Traditional Arabic"/>
          <w:b/>
          <w:bCs/>
          <w:color w:val="FF0000"/>
          <w:sz w:val="36"/>
          <w:szCs w:val="36"/>
          <w:rtl/>
        </w:rPr>
      </w:pPr>
    </w:p>
    <w:p w14:paraId="3E31F929" w14:textId="77777777" w:rsidR="00B20499" w:rsidRPr="00123E98" w:rsidRDefault="00B20499" w:rsidP="00B20499">
      <w:pPr>
        <w:jc w:val="center"/>
        <w:rPr>
          <w:rFonts w:cs="Traditional Arabic"/>
          <w:b/>
          <w:bCs/>
          <w:color w:val="FF0000"/>
          <w:sz w:val="36"/>
          <w:szCs w:val="36"/>
          <w:rtl/>
        </w:rPr>
      </w:pPr>
      <w:r w:rsidRPr="00123E98">
        <w:rPr>
          <w:rFonts w:cs="Traditional Arabic" w:hint="cs"/>
          <w:b/>
          <w:bCs/>
          <w:color w:val="FF0000"/>
          <w:sz w:val="36"/>
          <w:szCs w:val="36"/>
          <w:rtl/>
        </w:rPr>
        <w:lastRenderedPageBreak/>
        <w:t>الأحكام الفقهية المتعلقة بالبنوك الطبية</w:t>
      </w:r>
    </w:p>
    <w:p w14:paraId="1E3065CD" w14:textId="77777777" w:rsidR="00B20499" w:rsidRPr="00123E98" w:rsidRDefault="00B20499" w:rsidP="00B20499">
      <w:pPr>
        <w:jc w:val="both"/>
        <w:rPr>
          <w:rFonts w:cs="Traditional Arabic"/>
          <w:b/>
          <w:bCs/>
          <w:sz w:val="36"/>
          <w:szCs w:val="36"/>
          <w:rtl/>
        </w:rPr>
      </w:pPr>
      <w:r w:rsidRPr="00123E98">
        <w:rPr>
          <w:rFonts w:cs="Traditional Arabic" w:hint="cs"/>
          <w:b/>
          <w:bCs/>
          <w:sz w:val="36"/>
          <w:szCs w:val="36"/>
          <w:rtl/>
        </w:rPr>
        <w:t xml:space="preserve"> </w:t>
      </w:r>
    </w:p>
    <w:p w14:paraId="41BE1D06" w14:textId="77777777" w:rsidR="00B20499" w:rsidRPr="00123E98" w:rsidRDefault="00B20499" w:rsidP="00B20499">
      <w:pPr>
        <w:jc w:val="both"/>
        <w:rPr>
          <w:rFonts w:cs="Traditional Arabic"/>
          <w:b/>
          <w:bCs/>
          <w:sz w:val="36"/>
          <w:szCs w:val="36"/>
          <w:rtl/>
        </w:rPr>
      </w:pPr>
      <w:r w:rsidRPr="00123E98">
        <w:rPr>
          <w:rFonts w:cs="Traditional Arabic" w:hint="cs"/>
          <w:b/>
          <w:bCs/>
          <w:sz w:val="36"/>
          <w:szCs w:val="36"/>
          <w:rtl/>
        </w:rPr>
        <w:t xml:space="preserve">الأحكام الفقهية المتعلقة بالبنوك الطبية والآثار المترتبة عليها/ إعداد إسماعيل غازي مرحبا؛ إشراف عيد بن سفر </w:t>
      </w:r>
      <w:proofErr w:type="gramStart"/>
      <w:r w:rsidRPr="00123E98">
        <w:rPr>
          <w:rFonts w:cs="Traditional Arabic" w:hint="cs"/>
          <w:b/>
          <w:bCs/>
          <w:sz w:val="36"/>
          <w:szCs w:val="36"/>
          <w:rtl/>
        </w:rPr>
        <w:t>الحجيلي.-</w:t>
      </w:r>
      <w:proofErr w:type="gramEnd"/>
      <w:r w:rsidRPr="00123E98">
        <w:rPr>
          <w:rFonts w:cs="Traditional Arabic" w:hint="cs"/>
          <w:b/>
          <w:bCs/>
          <w:sz w:val="36"/>
          <w:szCs w:val="36"/>
          <w:rtl/>
        </w:rPr>
        <w:t xml:space="preserve"> المدينة المنورة: الجامعة الإسلامية، 1426 هـ، 1209 ص (رسالة دكتوراه).</w:t>
      </w:r>
    </w:p>
    <w:p w14:paraId="356C47D2" w14:textId="77777777" w:rsidR="00B20499" w:rsidRPr="00123E98" w:rsidRDefault="00B20499" w:rsidP="00B20499">
      <w:pPr>
        <w:jc w:val="both"/>
        <w:rPr>
          <w:rFonts w:cs="Traditional Arabic"/>
          <w:sz w:val="36"/>
          <w:szCs w:val="36"/>
          <w:rtl/>
        </w:rPr>
      </w:pPr>
    </w:p>
    <w:p w14:paraId="160C188F" w14:textId="64EEDC27" w:rsidR="00B20499" w:rsidRPr="00123E98" w:rsidRDefault="00B20499" w:rsidP="00B20499">
      <w:pPr>
        <w:jc w:val="both"/>
        <w:rPr>
          <w:rFonts w:cs="Traditional Arabic"/>
          <w:sz w:val="36"/>
          <w:szCs w:val="36"/>
          <w:rtl/>
        </w:rPr>
      </w:pPr>
      <w:r w:rsidRPr="00123E98">
        <w:rPr>
          <w:rFonts w:cs="Traditional Arabic" w:hint="cs"/>
          <w:sz w:val="36"/>
          <w:szCs w:val="36"/>
          <w:rtl/>
        </w:rPr>
        <w:t xml:space="preserve">    ذكر فيها الباحث الأحكام الفقهية المتعلقة ببنوك الدم، وبنوك الحليب، وبنوك المني، وبنوك </w:t>
      </w:r>
      <w:proofErr w:type="spellStart"/>
      <w:r w:rsidRPr="00123E98">
        <w:rPr>
          <w:rFonts w:cs="Traditional Arabic" w:hint="cs"/>
          <w:sz w:val="36"/>
          <w:szCs w:val="36"/>
          <w:rtl/>
        </w:rPr>
        <w:t>البييضات</w:t>
      </w:r>
      <w:proofErr w:type="spellEnd"/>
      <w:r w:rsidRPr="00123E98">
        <w:rPr>
          <w:rFonts w:cs="Traditional Arabic" w:hint="cs"/>
          <w:sz w:val="36"/>
          <w:szCs w:val="36"/>
          <w:rtl/>
        </w:rPr>
        <w:t xml:space="preserve"> الملقحة، وبنوك الجلد، وبنوك العظام، وبنوك الموروثات، وأخيراً بنوك بقية الأعضاء البشرية.</w:t>
      </w:r>
    </w:p>
    <w:p w14:paraId="6916F48C" w14:textId="77777777" w:rsidR="00B20499" w:rsidRPr="00123E98" w:rsidRDefault="00B20499" w:rsidP="00B20499">
      <w:pPr>
        <w:jc w:val="both"/>
        <w:rPr>
          <w:rFonts w:cs="Traditional Arabic"/>
          <w:sz w:val="36"/>
          <w:szCs w:val="36"/>
          <w:rtl/>
        </w:rPr>
      </w:pPr>
      <w:r w:rsidRPr="00123E98">
        <w:rPr>
          <w:rFonts w:cs="Traditional Arabic" w:hint="cs"/>
          <w:sz w:val="36"/>
          <w:szCs w:val="36"/>
          <w:rtl/>
        </w:rPr>
        <w:t xml:space="preserve">    ومن النتائج التي لخصها في الخاتمة:</w:t>
      </w:r>
    </w:p>
    <w:p w14:paraId="30B08D74" w14:textId="77777777" w:rsidR="00B20499" w:rsidRPr="00123E98" w:rsidRDefault="00B20499" w:rsidP="00B20499">
      <w:pPr>
        <w:pStyle w:val="a6"/>
        <w:numPr>
          <w:ilvl w:val="0"/>
          <w:numId w:val="6"/>
        </w:numPr>
        <w:jc w:val="both"/>
        <w:rPr>
          <w:rFonts w:cs="Traditional Arabic"/>
          <w:sz w:val="36"/>
          <w:szCs w:val="36"/>
          <w:rtl/>
        </w:rPr>
      </w:pPr>
      <w:r w:rsidRPr="00123E98">
        <w:rPr>
          <w:rFonts w:cs="Traditional Arabic" w:hint="cs"/>
          <w:sz w:val="36"/>
          <w:szCs w:val="36"/>
          <w:rtl/>
        </w:rPr>
        <w:t xml:space="preserve">إذا تعيَّن المحرَّم </w:t>
      </w:r>
      <w:r w:rsidRPr="00123E98">
        <w:rPr>
          <w:rFonts w:cs="Traditional Arabic"/>
          <w:sz w:val="36"/>
          <w:szCs w:val="36"/>
          <w:rtl/>
        </w:rPr>
        <w:t>–</w:t>
      </w:r>
      <w:r w:rsidRPr="00123E98">
        <w:rPr>
          <w:rFonts w:cs="Traditional Arabic" w:hint="cs"/>
          <w:sz w:val="36"/>
          <w:szCs w:val="36"/>
          <w:rtl/>
        </w:rPr>
        <w:t>من أي شيء كان- طريقاً إلى سلامة بقية الأعضاء، ولم يوجد غير ذلك المحرَّم، فإنه يشرع التداوي به.</w:t>
      </w:r>
    </w:p>
    <w:p w14:paraId="002F78E1" w14:textId="77777777" w:rsidR="00B20499" w:rsidRPr="00123E98" w:rsidRDefault="00B20499" w:rsidP="00B20499">
      <w:pPr>
        <w:pStyle w:val="a6"/>
        <w:numPr>
          <w:ilvl w:val="0"/>
          <w:numId w:val="6"/>
        </w:numPr>
        <w:jc w:val="both"/>
        <w:rPr>
          <w:rFonts w:cs="Traditional Arabic"/>
          <w:sz w:val="36"/>
          <w:szCs w:val="36"/>
        </w:rPr>
      </w:pPr>
      <w:r w:rsidRPr="00123E98">
        <w:rPr>
          <w:rFonts w:cs="Traditional Arabic" w:hint="cs"/>
          <w:sz w:val="36"/>
          <w:szCs w:val="36"/>
          <w:rtl/>
        </w:rPr>
        <w:t>يجوز أخذ أعضاء مهدر الدم من بني آدم في حال الضرورة.</w:t>
      </w:r>
    </w:p>
    <w:p w14:paraId="383D0C22" w14:textId="77777777" w:rsidR="00B20499" w:rsidRPr="00123E98" w:rsidRDefault="00B20499" w:rsidP="00B20499">
      <w:pPr>
        <w:pStyle w:val="a6"/>
        <w:numPr>
          <w:ilvl w:val="0"/>
          <w:numId w:val="6"/>
        </w:numPr>
        <w:jc w:val="both"/>
        <w:rPr>
          <w:rFonts w:cs="Traditional Arabic"/>
          <w:sz w:val="36"/>
          <w:szCs w:val="36"/>
        </w:rPr>
      </w:pPr>
      <w:r w:rsidRPr="00123E98">
        <w:rPr>
          <w:rFonts w:cs="Traditional Arabic" w:hint="cs"/>
          <w:sz w:val="36"/>
          <w:szCs w:val="36"/>
          <w:rtl/>
        </w:rPr>
        <w:t xml:space="preserve"> اتفق الباحثون على عدم جواز نقل الأعضاء من شخص غير كامل الأهلية، كالطفل والمجنون.</w:t>
      </w:r>
    </w:p>
    <w:p w14:paraId="19073744" w14:textId="77777777" w:rsidR="00B20499" w:rsidRPr="00123E98" w:rsidRDefault="00B20499" w:rsidP="00B20499">
      <w:pPr>
        <w:pStyle w:val="a6"/>
        <w:numPr>
          <w:ilvl w:val="0"/>
          <w:numId w:val="6"/>
        </w:numPr>
        <w:jc w:val="both"/>
        <w:rPr>
          <w:rFonts w:cs="Traditional Arabic"/>
          <w:sz w:val="36"/>
          <w:szCs w:val="36"/>
        </w:rPr>
      </w:pPr>
      <w:r w:rsidRPr="00123E98">
        <w:rPr>
          <w:rFonts w:cs="Traditional Arabic" w:hint="cs"/>
          <w:sz w:val="36"/>
          <w:szCs w:val="36"/>
          <w:rtl/>
        </w:rPr>
        <w:t>كما اتفقوا على تحريم نقل عضو تتوقف عليه حياة المتبرع، أو يعطلُ زوالهُ وظيفةً أساسية من حياته.</w:t>
      </w:r>
    </w:p>
    <w:p w14:paraId="44DFF56F" w14:textId="77777777" w:rsidR="00B20499" w:rsidRPr="00123E98" w:rsidRDefault="00B20499" w:rsidP="00B20499">
      <w:pPr>
        <w:pStyle w:val="a6"/>
        <w:numPr>
          <w:ilvl w:val="0"/>
          <w:numId w:val="6"/>
        </w:numPr>
        <w:jc w:val="both"/>
        <w:rPr>
          <w:rFonts w:cs="Traditional Arabic"/>
          <w:sz w:val="36"/>
          <w:szCs w:val="36"/>
        </w:rPr>
      </w:pPr>
      <w:r w:rsidRPr="00123E98">
        <w:rPr>
          <w:rFonts w:cs="Traditional Arabic" w:hint="cs"/>
          <w:sz w:val="36"/>
          <w:szCs w:val="36"/>
          <w:rtl/>
        </w:rPr>
        <w:t>اتفق العلماء المعاصرون على أن الحربي الذي يقاتل المسلمين لا يجوز التبرع له بأي عضو.</w:t>
      </w:r>
    </w:p>
    <w:p w14:paraId="5ED772F9" w14:textId="77777777" w:rsidR="00B20499" w:rsidRPr="00123E98" w:rsidRDefault="00B20499" w:rsidP="00B20499">
      <w:pPr>
        <w:pStyle w:val="a6"/>
        <w:numPr>
          <w:ilvl w:val="0"/>
          <w:numId w:val="6"/>
        </w:numPr>
        <w:jc w:val="both"/>
        <w:rPr>
          <w:rFonts w:cs="Traditional Arabic"/>
          <w:sz w:val="36"/>
          <w:szCs w:val="36"/>
        </w:rPr>
      </w:pPr>
      <w:r w:rsidRPr="00123E98">
        <w:rPr>
          <w:rFonts w:cs="Traditional Arabic" w:hint="cs"/>
          <w:sz w:val="36"/>
          <w:szCs w:val="36"/>
          <w:rtl/>
        </w:rPr>
        <w:t>لا يفرَّق بين المسلم والكافر غير الحربي في جواز نقل الأعضاء [وكذلك الدم]، فيجوز النقل من المسلم إلى الكافر، ومن الكافر إلى المسلم.</w:t>
      </w:r>
    </w:p>
    <w:p w14:paraId="0A629786" w14:textId="77777777" w:rsidR="00B20499" w:rsidRPr="00123E98" w:rsidRDefault="00B20499" w:rsidP="00B20499">
      <w:pPr>
        <w:pStyle w:val="a6"/>
        <w:numPr>
          <w:ilvl w:val="0"/>
          <w:numId w:val="6"/>
        </w:numPr>
        <w:jc w:val="both"/>
        <w:rPr>
          <w:rFonts w:cs="Traditional Arabic"/>
          <w:sz w:val="36"/>
          <w:szCs w:val="36"/>
        </w:rPr>
      </w:pPr>
      <w:r w:rsidRPr="00123E98">
        <w:rPr>
          <w:rFonts w:cs="Traditional Arabic" w:hint="cs"/>
          <w:sz w:val="36"/>
          <w:szCs w:val="36"/>
          <w:rtl/>
        </w:rPr>
        <w:t>يجوز إعطاء المتبرع بالدم جوائز عينية أو مالية، تشجيعاً له على القيام بهذا العمل.</w:t>
      </w:r>
    </w:p>
    <w:p w14:paraId="035B93B9" w14:textId="77777777" w:rsidR="00B20499" w:rsidRPr="00123E98" w:rsidRDefault="00B20499" w:rsidP="00B20499">
      <w:pPr>
        <w:pStyle w:val="a6"/>
        <w:numPr>
          <w:ilvl w:val="0"/>
          <w:numId w:val="6"/>
        </w:numPr>
        <w:jc w:val="both"/>
        <w:rPr>
          <w:rFonts w:cs="Traditional Arabic"/>
          <w:sz w:val="36"/>
          <w:szCs w:val="36"/>
        </w:rPr>
      </w:pPr>
      <w:r w:rsidRPr="00123E98">
        <w:rPr>
          <w:rFonts w:cs="Traditional Arabic" w:hint="cs"/>
          <w:sz w:val="36"/>
          <w:szCs w:val="36"/>
          <w:rtl/>
        </w:rPr>
        <w:t>اتفقت أقوال العلماء المعاصرين على أنه يجوز لمن اضطر إلى ذلك الدم أن يشتريه لأنه مضطر، ويكون الإثم على البائع، لتحريم بيع الدم.</w:t>
      </w:r>
    </w:p>
    <w:p w14:paraId="6B3EE1D8" w14:textId="77777777" w:rsidR="00B20499" w:rsidRPr="00123E98" w:rsidRDefault="00B20499" w:rsidP="00B20499">
      <w:pPr>
        <w:pStyle w:val="a6"/>
        <w:numPr>
          <w:ilvl w:val="0"/>
          <w:numId w:val="6"/>
        </w:numPr>
        <w:jc w:val="both"/>
        <w:rPr>
          <w:rFonts w:cs="Traditional Arabic"/>
          <w:sz w:val="36"/>
          <w:szCs w:val="36"/>
        </w:rPr>
      </w:pPr>
      <w:r w:rsidRPr="00123E98">
        <w:rPr>
          <w:rFonts w:cs="Traditional Arabic" w:hint="cs"/>
          <w:sz w:val="36"/>
          <w:szCs w:val="36"/>
          <w:rtl/>
        </w:rPr>
        <w:lastRenderedPageBreak/>
        <w:t>مني الإنسان طاهر غير نجس، ولا يجوز بيعه ولا هبته.</w:t>
      </w:r>
    </w:p>
    <w:p w14:paraId="666AF9CD" w14:textId="77777777" w:rsidR="00B20499" w:rsidRPr="00123E98" w:rsidRDefault="00B20499" w:rsidP="00B20499">
      <w:pPr>
        <w:pStyle w:val="a6"/>
        <w:numPr>
          <w:ilvl w:val="0"/>
          <w:numId w:val="6"/>
        </w:numPr>
        <w:jc w:val="both"/>
        <w:rPr>
          <w:rFonts w:cs="Traditional Arabic"/>
          <w:sz w:val="36"/>
          <w:szCs w:val="36"/>
        </w:rPr>
      </w:pPr>
      <w:r w:rsidRPr="00123E98">
        <w:rPr>
          <w:rFonts w:cs="Traditional Arabic" w:hint="cs"/>
          <w:sz w:val="36"/>
          <w:szCs w:val="36"/>
          <w:rtl/>
        </w:rPr>
        <w:t>لا يجوز تطويل العظام التحسيني.</w:t>
      </w:r>
    </w:p>
    <w:p w14:paraId="30FE21B0" w14:textId="77777777" w:rsidR="00B20499" w:rsidRPr="00123E98" w:rsidRDefault="00B20499" w:rsidP="00B20499">
      <w:pPr>
        <w:pStyle w:val="a6"/>
        <w:numPr>
          <w:ilvl w:val="0"/>
          <w:numId w:val="6"/>
        </w:numPr>
        <w:jc w:val="both"/>
        <w:rPr>
          <w:rFonts w:cs="Traditional Arabic"/>
          <w:sz w:val="36"/>
          <w:szCs w:val="36"/>
        </w:rPr>
      </w:pPr>
      <w:r w:rsidRPr="00123E98">
        <w:rPr>
          <w:rFonts w:cs="Traditional Arabic" w:hint="cs"/>
          <w:sz w:val="36"/>
          <w:szCs w:val="36"/>
          <w:rtl/>
        </w:rPr>
        <w:t>منع الحمل لئلا يولد أطفال مشوهون يجوز بطريق التعقيم المؤقت، أما التعقيم الدائم فلا يجوز.</w:t>
      </w:r>
    </w:p>
    <w:p w14:paraId="205F2C37" w14:textId="77777777" w:rsidR="00B20499" w:rsidRPr="00123E98" w:rsidRDefault="00B20499" w:rsidP="00B20499">
      <w:pPr>
        <w:pStyle w:val="a6"/>
        <w:numPr>
          <w:ilvl w:val="0"/>
          <w:numId w:val="6"/>
        </w:numPr>
        <w:jc w:val="both"/>
        <w:rPr>
          <w:rFonts w:cs="Traditional Arabic"/>
          <w:sz w:val="36"/>
          <w:szCs w:val="36"/>
        </w:rPr>
      </w:pPr>
      <w:r w:rsidRPr="00123E98">
        <w:rPr>
          <w:rFonts w:cs="Traditional Arabic" w:hint="cs"/>
          <w:sz w:val="36"/>
          <w:szCs w:val="36"/>
          <w:rtl/>
        </w:rPr>
        <w:t>يجوز إنشاء بنوك العيون.</w:t>
      </w:r>
    </w:p>
    <w:p w14:paraId="7E2FF432" w14:textId="77777777" w:rsidR="00B20499" w:rsidRPr="00123E98" w:rsidRDefault="00B20499" w:rsidP="00B20499">
      <w:pPr>
        <w:pStyle w:val="a6"/>
        <w:numPr>
          <w:ilvl w:val="0"/>
          <w:numId w:val="6"/>
        </w:numPr>
        <w:jc w:val="both"/>
        <w:rPr>
          <w:rFonts w:cs="Traditional Arabic"/>
          <w:sz w:val="36"/>
          <w:szCs w:val="36"/>
        </w:rPr>
      </w:pPr>
      <w:r w:rsidRPr="00123E98">
        <w:rPr>
          <w:rFonts w:cs="Traditional Arabic" w:hint="cs"/>
          <w:sz w:val="36"/>
          <w:szCs w:val="36"/>
          <w:rtl/>
        </w:rPr>
        <w:t>لا يجوز نزع العين من الإنسان الحي لأجل الدراسة والأبحاث.</w:t>
      </w:r>
    </w:p>
    <w:p w14:paraId="10B8278A" w14:textId="77777777" w:rsidR="00B20499" w:rsidRPr="00123E98" w:rsidRDefault="00B20499" w:rsidP="00B20499">
      <w:pPr>
        <w:pStyle w:val="a6"/>
        <w:numPr>
          <w:ilvl w:val="0"/>
          <w:numId w:val="6"/>
        </w:numPr>
        <w:jc w:val="both"/>
        <w:rPr>
          <w:rFonts w:cs="Traditional Arabic"/>
          <w:sz w:val="36"/>
          <w:szCs w:val="36"/>
        </w:rPr>
      </w:pPr>
      <w:r w:rsidRPr="00123E98">
        <w:rPr>
          <w:rFonts w:cs="Traditional Arabic" w:hint="cs"/>
          <w:sz w:val="36"/>
          <w:szCs w:val="36"/>
          <w:rtl/>
        </w:rPr>
        <w:t>يجوز إجراء البحوث والدراسات على عين الحي التي تقرر نزعها بتوقع خطر عليه من بقائها، أو عين الميت، إذا وجدت الضرورة، فيباح ذلك بقدر ما تدعو إليه الضرورة.</w:t>
      </w:r>
    </w:p>
    <w:p w14:paraId="03D198E7" w14:textId="77777777" w:rsidR="00B20499" w:rsidRPr="00123E98" w:rsidRDefault="00B20499" w:rsidP="00B20499">
      <w:pPr>
        <w:pStyle w:val="a6"/>
        <w:numPr>
          <w:ilvl w:val="0"/>
          <w:numId w:val="6"/>
        </w:numPr>
        <w:jc w:val="both"/>
        <w:rPr>
          <w:rFonts w:cs="Traditional Arabic"/>
          <w:sz w:val="36"/>
          <w:szCs w:val="36"/>
        </w:rPr>
      </w:pPr>
      <w:r w:rsidRPr="00123E98">
        <w:rPr>
          <w:rFonts w:cs="Traditional Arabic" w:hint="cs"/>
          <w:sz w:val="36"/>
          <w:szCs w:val="36"/>
          <w:rtl/>
        </w:rPr>
        <w:t>إذا لم يمكن علاج تساقط الشعر بالأدوية والعقاقير، فيجوز نقل الشعر.</w:t>
      </w:r>
    </w:p>
    <w:p w14:paraId="1AE37923" w14:textId="77777777" w:rsidR="00B20499" w:rsidRPr="00123E98" w:rsidRDefault="00B20499" w:rsidP="00B20499">
      <w:pPr>
        <w:pStyle w:val="a6"/>
        <w:numPr>
          <w:ilvl w:val="0"/>
          <w:numId w:val="6"/>
        </w:numPr>
        <w:jc w:val="both"/>
        <w:rPr>
          <w:rFonts w:cs="Traditional Arabic"/>
          <w:sz w:val="36"/>
          <w:szCs w:val="36"/>
        </w:rPr>
      </w:pPr>
      <w:r w:rsidRPr="00123E98">
        <w:rPr>
          <w:rFonts w:cs="Traditional Arabic" w:hint="cs"/>
          <w:sz w:val="36"/>
          <w:szCs w:val="36"/>
          <w:rtl/>
        </w:rPr>
        <w:t>إذا لم يمكن معالجة أنواع عمليات سحب (الشفط) أو حقن الشحم بغير جرح الجسم وشقه، فإنه يجوز إجراء مثل هذه العمليات في الأنواع التي تعد من الحالات المرضية، التي دافعها التداوي والعلاج.</w:t>
      </w:r>
    </w:p>
    <w:p w14:paraId="23AAF56E" w14:textId="77777777" w:rsidR="00B20499" w:rsidRPr="00123E98" w:rsidRDefault="00B20499" w:rsidP="00B20499">
      <w:pPr>
        <w:pStyle w:val="a6"/>
        <w:numPr>
          <w:ilvl w:val="0"/>
          <w:numId w:val="6"/>
        </w:numPr>
        <w:jc w:val="both"/>
        <w:rPr>
          <w:rFonts w:cs="Traditional Arabic"/>
          <w:sz w:val="36"/>
          <w:szCs w:val="36"/>
        </w:rPr>
      </w:pPr>
      <w:r w:rsidRPr="00123E98">
        <w:rPr>
          <w:rFonts w:cs="Traditional Arabic" w:hint="cs"/>
          <w:sz w:val="36"/>
          <w:szCs w:val="36"/>
          <w:rtl/>
        </w:rPr>
        <w:t xml:space="preserve">لا يجوز الإجهاض المتعمد لأجل الحصول على الخلايا الجذعية في أي مرحلة من مراحل الحمل، سواء قبل نفخ الروح أو بعده. </w:t>
      </w:r>
    </w:p>
    <w:p w14:paraId="70963BE6" w14:textId="77777777" w:rsidR="00B20499" w:rsidRPr="00123E98" w:rsidRDefault="00B20499" w:rsidP="00B20499">
      <w:pPr>
        <w:rPr>
          <w:rtl/>
          <w:lang w:eastAsia="en-US"/>
        </w:rPr>
      </w:pPr>
    </w:p>
    <w:p w14:paraId="59288E28" w14:textId="77777777" w:rsidR="00B20499" w:rsidRPr="00B26992" w:rsidRDefault="00B20499" w:rsidP="00B20499">
      <w:pPr>
        <w:rPr>
          <w:rFonts w:ascii="Traditional Arabic" w:hAnsi="Traditional Arabic" w:cs="Traditional Arabic"/>
          <w:sz w:val="36"/>
          <w:szCs w:val="36"/>
          <w:lang w:eastAsia="en-US"/>
        </w:rPr>
      </w:pPr>
    </w:p>
    <w:p w14:paraId="03E27CB0" w14:textId="77777777" w:rsidR="00B20499" w:rsidRPr="00B26992" w:rsidRDefault="00B20499" w:rsidP="00B20499">
      <w:pPr>
        <w:jc w:val="center"/>
        <w:rPr>
          <w:rFonts w:ascii="Traditional Arabic" w:hAnsi="Traditional Arabic" w:cs="Traditional Arabic"/>
          <w:sz w:val="36"/>
          <w:szCs w:val="36"/>
          <w:rtl/>
          <w:lang w:eastAsia="en-US"/>
        </w:rPr>
      </w:pPr>
      <w:r w:rsidRPr="00B26992">
        <w:rPr>
          <w:rFonts w:ascii="Traditional Arabic" w:hAnsi="Traditional Arabic" w:cs="Traditional Arabic"/>
          <w:b/>
          <w:bCs/>
          <w:color w:val="FF0000"/>
          <w:sz w:val="36"/>
          <w:szCs w:val="36"/>
          <w:rtl/>
          <w:lang w:eastAsia="en-US"/>
        </w:rPr>
        <w:t>البنوك البشرية</w:t>
      </w:r>
    </w:p>
    <w:p w14:paraId="22D60B7C" w14:textId="77777777" w:rsidR="00B20499" w:rsidRPr="00B26992" w:rsidRDefault="00B20499" w:rsidP="00B20499">
      <w:pPr>
        <w:rPr>
          <w:rFonts w:ascii="Traditional Arabic" w:hAnsi="Traditional Arabic" w:cs="Traditional Arabic"/>
          <w:sz w:val="36"/>
          <w:szCs w:val="36"/>
          <w:rtl/>
        </w:rPr>
      </w:pPr>
    </w:p>
    <w:p w14:paraId="08835996" w14:textId="77777777" w:rsidR="00B20499" w:rsidRPr="00B26992" w:rsidRDefault="00B20499" w:rsidP="00B20499">
      <w:pPr>
        <w:jc w:val="both"/>
        <w:rPr>
          <w:rFonts w:ascii="Traditional Arabic" w:hAnsi="Traditional Arabic" w:cs="Traditional Arabic"/>
          <w:sz w:val="36"/>
          <w:szCs w:val="36"/>
          <w:rtl/>
          <w:lang w:eastAsia="en-US"/>
        </w:rPr>
      </w:pPr>
      <w:r w:rsidRPr="00B26992">
        <w:rPr>
          <w:rFonts w:ascii="Traditional Arabic" w:hAnsi="Traditional Arabic" w:cs="Traditional Arabic"/>
          <w:b/>
          <w:bCs/>
          <w:sz w:val="36"/>
          <w:szCs w:val="36"/>
          <w:rtl/>
          <w:lang w:eastAsia="en-US"/>
        </w:rPr>
        <w:t xml:space="preserve">البنوك البشرية في الفقه الإسلامي: بنك الدم، بنك الأعضاء، بنك الحليب، بنك النطاف/ قمر الزمان </w:t>
      </w:r>
      <w:proofErr w:type="gramStart"/>
      <w:r w:rsidRPr="00B26992">
        <w:rPr>
          <w:rFonts w:ascii="Traditional Arabic" w:hAnsi="Traditional Arabic" w:cs="Traditional Arabic"/>
          <w:b/>
          <w:bCs/>
          <w:sz w:val="36"/>
          <w:szCs w:val="36"/>
          <w:rtl/>
          <w:lang w:eastAsia="en-US"/>
        </w:rPr>
        <w:t>غزال.-</w:t>
      </w:r>
      <w:proofErr w:type="gramEnd"/>
      <w:r w:rsidRPr="00B26992">
        <w:rPr>
          <w:rFonts w:ascii="Traditional Arabic" w:hAnsi="Traditional Arabic" w:cs="Traditional Arabic"/>
          <w:b/>
          <w:bCs/>
          <w:sz w:val="36"/>
          <w:szCs w:val="36"/>
          <w:rtl/>
          <w:lang w:eastAsia="en-US"/>
        </w:rPr>
        <w:t xml:space="preserve"> دمشق: طيبة الدمشقية للطباعة والنشر، 1432هـ، 381 ص (أصله رسالة ماجستير من جامعة أم درمان الإسلامية).</w:t>
      </w:r>
    </w:p>
    <w:p w14:paraId="3210722F" w14:textId="77777777" w:rsidR="00B20499" w:rsidRPr="00B26992" w:rsidRDefault="00B20499" w:rsidP="00B20499">
      <w:pPr>
        <w:rPr>
          <w:rFonts w:ascii="Traditional Arabic" w:hAnsi="Traditional Arabic" w:cs="Traditional Arabic"/>
          <w:sz w:val="36"/>
          <w:szCs w:val="36"/>
          <w:rtl/>
        </w:rPr>
      </w:pPr>
    </w:p>
    <w:p w14:paraId="3BF952BC" w14:textId="77777777" w:rsidR="00B20499" w:rsidRPr="00B26992" w:rsidRDefault="00B20499" w:rsidP="00B20499">
      <w:pPr>
        <w:rPr>
          <w:rFonts w:ascii="Traditional Arabic" w:hAnsi="Traditional Arabic" w:cs="Traditional Arabic"/>
          <w:sz w:val="36"/>
          <w:szCs w:val="36"/>
          <w:rtl/>
        </w:rPr>
      </w:pPr>
    </w:p>
    <w:p w14:paraId="66E7D215" w14:textId="77777777" w:rsidR="00B20499" w:rsidRPr="00B26992" w:rsidRDefault="00B20499" w:rsidP="00B20499">
      <w:pPr>
        <w:jc w:val="center"/>
        <w:rPr>
          <w:rFonts w:ascii="Traditional Arabic" w:hAnsi="Traditional Arabic" w:cs="Traditional Arabic"/>
          <w:sz w:val="36"/>
          <w:szCs w:val="36"/>
          <w:rtl/>
        </w:rPr>
      </w:pPr>
      <w:r>
        <w:rPr>
          <w:rFonts w:ascii="Traditional Arabic" w:hAnsi="Traditional Arabic" w:cs="Traditional Arabic"/>
          <w:noProof/>
          <w:sz w:val="36"/>
          <w:szCs w:val="36"/>
          <w:lang w:eastAsia="en-US"/>
        </w:rPr>
        <w:lastRenderedPageBreak/>
        <w:drawing>
          <wp:inline distT="0" distB="0" distL="0" distR="0" wp14:anchorId="277342B9" wp14:editId="0BD3851B">
            <wp:extent cx="1901825" cy="2662555"/>
            <wp:effectExtent l="0" t="0" r="3175" b="4445"/>
            <wp:docPr id="103" name="صورة 103" descr="F:\Images\الكاميرا\201210\201210A0\201210171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2" descr="F:\Images\الكاميرا\201210\201210A0\201210171088.jpg"/>
                    <pic:cNvPicPr>
                      <a:picLocks noChangeAspect="1" noChangeArrowheads="1"/>
                    </pic:cNvPicPr>
                  </pic:nvPicPr>
                  <pic:blipFill>
                    <a:blip r:embed="rId284" cstate="print">
                      <a:extLst>
                        <a:ext uri="{28A0092B-C50C-407E-A947-70E740481C1C}">
                          <a14:useLocalDpi xmlns:a14="http://schemas.microsoft.com/office/drawing/2010/main" val="0"/>
                        </a:ext>
                      </a:extLst>
                    </a:blip>
                    <a:srcRect l="5389" t="6053" r="50946" b="12724"/>
                    <a:stretch>
                      <a:fillRect/>
                    </a:stretch>
                  </pic:blipFill>
                  <pic:spPr bwMode="auto">
                    <a:xfrm>
                      <a:off x="0" y="0"/>
                      <a:ext cx="1901825" cy="2662555"/>
                    </a:xfrm>
                    <a:prstGeom prst="rect">
                      <a:avLst/>
                    </a:prstGeom>
                    <a:noFill/>
                    <a:ln>
                      <a:noFill/>
                    </a:ln>
                  </pic:spPr>
                </pic:pic>
              </a:graphicData>
            </a:graphic>
          </wp:inline>
        </w:drawing>
      </w:r>
    </w:p>
    <w:p w14:paraId="66735D06" w14:textId="77777777" w:rsidR="00B20499" w:rsidRPr="00B26992" w:rsidRDefault="00B20499" w:rsidP="00B20499">
      <w:pPr>
        <w:jc w:val="center"/>
        <w:rPr>
          <w:rFonts w:ascii="Traditional Arabic" w:hAnsi="Traditional Arabic" w:cs="Traditional Arabic"/>
          <w:sz w:val="36"/>
          <w:szCs w:val="36"/>
          <w:rtl/>
        </w:rPr>
      </w:pPr>
    </w:p>
    <w:p w14:paraId="72C49082" w14:textId="77777777" w:rsidR="00B20499" w:rsidRPr="00B26992" w:rsidRDefault="00B20499" w:rsidP="00B20499">
      <w:pPr>
        <w:jc w:val="center"/>
        <w:rPr>
          <w:rFonts w:ascii="Traditional Arabic" w:hAnsi="Traditional Arabic" w:cs="Traditional Arabic"/>
          <w:sz w:val="36"/>
          <w:szCs w:val="36"/>
          <w:rtl/>
        </w:rPr>
      </w:pPr>
    </w:p>
    <w:p w14:paraId="79E8C98D" w14:textId="77777777" w:rsidR="00B20499" w:rsidRPr="00B26992" w:rsidRDefault="00B20499" w:rsidP="00B20499">
      <w:pPr>
        <w:keepNext/>
        <w:ind w:left="360"/>
        <w:jc w:val="both"/>
        <w:outlineLvl w:val="1"/>
        <w:rPr>
          <w:rFonts w:ascii="Traditional Arabic" w:hAnsi="Traditional Arabic" w:cs="Traditional Arabic"/>
          <w:sz w:val="36"/>
          <w:szCs w:val="36"/>
          <w:rtl/>
          <w:lang w:eastAsia="en-US"/>
        </w:rPr>
      </w:pPr>
      <w:r w:rsidRPr="00B26992">
        <w:rPr>
          <w:rFonts w:ascii="Traditional Arabic" w:hAnsi="Traditional Arabic" w:cs="Traditional Arabic"/>
          <w:sz w:val="36"/>
          <w:szCs w:val="36"/>
          <w:rtl/>
          <w:lang w:eastAsia="en-US"/>
        </w:rPr>
        <w:t>أصَّل فيه الأحكام الشرعية للبنوك الإسلامية، وبحث البنوك الطبية المذكورة في العنوان، كل</w:t>
      </w:r>
      <w:r w:rsidRPr="00B26992">
        <w:rPr>
          <w:rFonts w:ascii="Traditional Arabic" w:hAnsi="Traditional Arabic" w:cs="Traditional Arabic" w:hint="cs"/>
          <w:sz w:val="36"/>
          <w:szCs w:val="36"/>
          <w:rtl/>
          <w:lang w:eastAsia="en-US"/>
        </w:rPr>
        <w:t>ٌّ</w:t>
      </w:r>
      <w:r w:rsidRPr="00B26992">
        <w:rPr>
          <w:rFonts w:ascii="Traditional Arabic" w:hAnsi="Traditional Arabic" w:cs="Traditional Arabic"/>
          <w:sz w:val="36"/>
          <w:szCs w:val="36"/>
          <w:rtl/>
          <w:lang w:eastAsia="en-US"/>
        </w:rPr>
        <w:t xml:space="preserve"> في فصل، مبينًا معناها، وأنواعها، وشروطها، وأحكامها، وضرورتها.</w:t>
      </w:r>
    </w:p>
    <w:p w14:paraId="72893003" w14:textId="77777777" w:rsidR="00B20499" w:rsidRPr="00B26992" w:rsidRDefault="00B20499" w:rsidP="00B20499">
      <w:pPr>
        <w:keepNext/>
        <w:ind w:left="360"/>
        <w:jc w:val="both"/>
        <w:outlineLvl w:val="1"/>
        <w:rPr>
          <w:rFonts w:ascii="Traditional Arabic" w:hAnsi="Traditional Arabic" w:cs="Traditional Arabic"/>
          <w:sz w:val="36"/>
          <w:szCs w:val="36"/>
          <w:rtl/>
          <w:lang w:eastAsia="en-US"/>
        </w:rPr>
      </w:pPr>
      <w:r w:rsidRPr="00B26992">
        <w:rPr>
          <w:rFonts w:ascii="Traditional Arabic" w:hAnsi="Traditional Arabic" w:cs="Traditional Arabic"/>
          <w:sz w:val="36"/>
          <w:szCs w:val="36"/>
          <w:rtl/>
          <w:lang w:eastAsia="en-US"/>
        </w:rPr>
        <w:t>وذكر في النتائج أن:</w:t>
      </w:r>
    </w:p>
    <w:p w14:paraId="1403E4CB" w14:textId="77777777" w:rsidR="00B20499" w:rsidRPr="00B26992" w:rsidRDefault="00B20499" w:rsidP="00B20499">
      <w:pPr>
        <w:jc w:val="both"/>
        <w:rPr>
          <w:rFonts w:ascii="Traditional Arabic" w:hAnsi="Traditional Arabic" w:cs="Traditional Arabic"/>
          <w:sz w:val="36"/>
          <w:szCs w:val="36"/>
          <w:rtl/>
        </w:rPr>
      </w:pPr>
    </w:p>
    <w:p w14:paraId="746D0367" w14:textId="77777777" w:rsidR="00B20499" w:rsidRPr="00B26992" w:rsidRDefault="00B20499" w:rsidP="00B20499">
      <w:pPr>
        <w:ind w:left="525"/>
        <w:jc w:val="both"/>
        <w:rPr>
          <w:rFonts w:ascii="Traditional Arabic" w:hAnsi="Traditional Arabic" w:cs="Traditional Arabic"/>
          <w:sz w:val="36"/>
          <w:szCs w:val="36"/>
          <w:rtl/>
          <w:lang w:eastAsia="en-US"/>
        </w:rPr>
      </w:pPr>
      <w:r w:rsidRPr="00B26992">
        <w:rPr>
          <w:rFonts w:ascii="Traditional Arabic" w:hAnsi="Traditional Arabic" w:cs="Traditional Arabic"/>
          <w:sz w:val="36"/>
          <w:szCs w:val="36"/>
          <w:rtl/>
          <w:lang w:eastAsia="en-US"/>
        </w:rPr>
        <w:t>- مصرف النطاف حرام شرعًا، ولا يجوز إقامته، لما فيه من محظورات من ناحية أسبابه ونتائجه.</w:t>
      </w:r>
    </w:p>
    <w:p w14:paraId="15288773" w14:textId="77777777" w:rsidR="00B20499" w:rsidRPr="00B26992" w:rsidRDefault="00B20499" w:rsidP="00B20499">
      <w:pPr>
        <w:numPr>
          <w:ilvl w:val="0"/>
          <w:numId w:val="24"/>
        </w:numPr>
        <w:ind w:right="0"/>
        <w:jc w:val="both"/>
        <w:rPr>
          <w:rFonts w:ascii="Traditional Arabic" w:hAnsi="Traditional Arabic" w:cs="Traditional Arabic"/>
          <w:sz w:val="36"/>
          <w:szCs w:val="36"/>
          <w:rtl/>
          <w:lang w:eastAsia="en-US"/>
        </w:rPr>
      </w:pPr>
      <w:r w:rsidRPr="00B26992">
        <w:rPr>
          <w:rFonts w:ascii="Traditional Arabic" w:hAnsi="Traditional Arabic" w:cs="Traditional Arabic"/>
          <w:sz w:val="36"/>
          <w:szCs w:val="36"/>
          <w:rtl/>
          <w:lang w:eastAsia="en-US"/>
        </w:rPr>
        <w:t>بنوك الحليب هي مؤسسات تجمع حليب المرضعات وتعقمه وتحفظه أو تجففه، وليس هناك حرج في تغذية الأطفال به.</w:t>
      </w:r>
    </w:p>
    <w:p w14:paraId="4EE0F229" w14:textId="77777777" w:rsidR="00B20499" w:rsidRPr="00B26992" w:rsidRDefault="00B20499" w:rsidP="00B20499">
      <w:pPr>
        <w:numPr>
          <w:ilvl w:val="0"/>
          <w:numId w:val="24"/>
        </w:numPr>
        <w:ind w:right="0"/>
        <w:jc w:val="both"/>
        <w:rPr>
          <w:rFonts w:ascii="Traditional Arabic" w:hAnsi="Traditional Arabic" w:cs="Traditional Arabic"/>
          <w:sz w:val="36"/>
          <w:szCs w:val="36"/>
          <w:lang w:eastAsia="en-US"/>
        </w:rPr>
      </w:pPr>
      <w:r w:rsidRPr="00B26992">
        <w:rPr>
          <w:rFonts w:ascii="Traditional Arabic" w:hAnsi="Traditional Arabic" w:cs="Traditional Arabic"/>
          <w:sz w:val="36"/>
          <w:szCs w:val="36"/>
          <w:rtl/>
          <w:lang w:eastAsia="en-US"/>
        </w:rPr>
        <w:t>مناط التحريم هو حليب الأم الذي يصل إلى جوف الرضيع بأي وسيلة، وليس من الضروري الامتصاص عن طريق الثدي ليكون رضاعًا محرمًا.</w:t>
      </w:r>
    </w:p>
    <w:p w14:paraId="26B6EF41" w14:textId="77777777" w:rsidR="00B20499" w:rsidRPr="00B26992" w:rsidRDefault="00B20499" w:rsidP="00B20499">
      <w:pPr>
        <w:numPr>
          <w:ilvl w:val="0"/>
          <w:numId w:val="24"/>
        </w:numPr>
        <w:ind w:right="0"/>
        <w:jc w:val="both"/>
        <w:rPr>
          <w:rFonts w:ascii="Traditional Arabic" w:hAnsi="Traditional Arabic" w:cs="Traditional Arabic"/>
          <w:sz w:val="36"/>
          <w:szCs w:val="36"/>
          <w:lang w:eastAsia="en-US"/>
        </w:rPr>
      </w:pPr>
      <w:r w:rsidRPr="00B26992">
        <w:rPr>
          <w:rFonts w:ascii="Traditional Arabic" w:hAnsi="Traditional Arabic" w:cs="Traditional Arabic"/>
          <w:sz w:val="36"/>
          <w:szCs w:val="36"/>
          <w:rtl/>
          <w:lang w:eastAsia="en-US"/>
        </w:rPr>
        <w:t>جواز بيع لبن الأمهات استثناء واستحسانًا للضرورة.</w:t>
      </w:r>
    </w:p>
    <w:p w14:paraId="53055AB7" w14:textId="77777777" w:rsidR="00B20499" w:rsidRPr="00B26992" w:rsidRDefault="00B20499" w:rsidP="00B20499">
      <w:pPr>
        <w:numPr>
          <w:ilvl w:val="0"/>
          <w:numId w:val="24"/>
        </w:numPr>
        <w:ind w:right="0"/>
        <w:jc w:val="both"/>
        <w:rPr>
          <w:rFonts w:ascii="Traditional Arabic" w:hAnsi="Traditional Arabic" w:cs="Traditional Arabic"/>
          <w:sz w:val="36"/>
          <w:szCs w:val="36"/>
          <w:lang w:eastAsia="en-US"/>
        </w:rPr>
      </w:pPr>
      <w:r w:rsidRPr="00B26992">
        <w:rPr>
          <w:rFonts w:ascii="Traditional Arabic" w:hAnsi="Traditional Arabic" w:cs="Traditional Arabic"/>
          <w:sz w:val="36"/>
          <w:szCs w:val="36"/>
          <w:rtl/>
          <w:lang w:eastAsia="en-US"/>
        </w:rPr>
        <w:t>بنك الحليب لا تحصل به حرمة الرضاع، لعدم العلم بحصول الكمية المطلوبة من الرضاع، والشك في الرضاع.</w:t>
      </w:r>
    </w:p>
    <w:p w14:paraId="0F7610F9" w14:textId="77777777" w:rsidR="00B20499" w:rsidRPr="00B26992" w:rsidRDefault="00B20499" w:rsidP="00B20499">
      <w:pPr>
        <w:numPr>
          <w:ilvl w:val="0"/>
          <w:numId w:val="24"/>
        </w:numPr>
        <w:ind w:right="0"/>
        <w:jc w:val="both"/>
        <w:rPr>
          <w:rFonts w:ascii="Traditional Arabic" w:hAnsi="Traditional Arabic" w:cs="Traditional Arabic"/>
          <w:sz w:val="36"/>
          <w:szCs w:val="36"/>
          <w:lang w:eastAsia="en-US"/>
        </w:rPr>
      </w:pPr>
      <w:r w:rsidRPr="00B26992">
        <w:rPr>
          <w:rFonts w:ascii="Traditional Arabic" w:hAnsi="Traditional Arabic" w:cs="Traditional Arabic"/>
          <w:sz w:val="36"/>
          <w:szCs w:val="36"/>
          <w:rtl/>
          <w:lang w:eastAsia="en-US"/>
        </w:rPr>
        <w:t>يجوز الانتفاع بأجزاء الآدمي الميت، إحياء للنفس الآدمية، ولكن بشروط.</w:t>
      </w:r>
    </w:p>
    <w:p w14:paraId="3F75E8EA" w14:textId="77777777" w:rsidR="00B20499" w:rsidRPr="00B26992" w:rsidRDefault="00B20499" w:rsidP="00B20499">
      <w:pPr>
        <w:numPr>
          <w:ilvl w:val="0"/>
          <w:numId w:val="24"/>
        </w:numPr>
        <w:ind w:right="0"/>
        <w:jc w:val="both"/>
        <w:rPr>
          <w:rFonts w:ascii="Traditional Arabic" w:hAnsi="Traditional Arabic" w:cs="Traditional Arabic"/>
          <w:sz w:val="36"/>
          <w:szCs w:val="36"/>
          <w:lang w:eastAsia="en-US"/>
        </w:rPr>
      </w:pPr>
      <w:r w:rsidRPr="00B26992">
        <w:rPr>
          <w:rFonts w:ascii="Traditional Arabic" w:hAnsi="Traditional Arabic" w:cs="Traditional Arabic"/>
          <w:sz w:val="36"/>
          <w:szCs w:val="36"/>
          <w:rtl/>
          <w:lang w:eastAsia="en-US"/>
        </w:rPr>
        <w:t>يجوز الانتفاع بأعضاء من حيوان طاهر مذكى أو ميت عند الضرورة.</w:t>
      </w:r>
    </w:p>
    <w:p w14:paraId="29752549" w14:textId="77777777" w:rsidR="00B20499" w:rsidRPr="00B26992" w:rsidRDefault="00B20499" w:rsidP="00B20499">
      <w:pPr>
        <w:numPr>
          <w:ilvl w:val="0"/>
          <w:numId w:val="24"/>
        </w:numPr>
        <w:ind w:right="0"/>
        <w:jc w:val="both"/>
        <w:rPr>
          <w:rFonts w:ascii="Traditional Arabic" w:hAnsi="Traditional Arabic" w:cs="Traditional Arabic"/>
          <w:sz w:val="36"/>
          <w:szCs w:val="36"/>
          <w:lang w:eastAsia="en-US"/>
        </w:rPr>
      </w:pPr>
      <w:r w:rsidRPr="00B26992">
        <w:rPr>
          <w:rFonts w:ascii="Traditional Arabic" w:hAnsi="Traditional Arabic" w:cs="Traditional Arabic"/>
          <w:sz w:val="36"/>
          <w:szCs w:val="36"/>
          <w:rtl/>
          <w:lang w:eastAsia="en-US"/>
        </w:rPr>
        <w:lastRenderedPageBreak/>
        <w:t>لا يجوز الانتفاع بأعضاء من الكلب والخنزير إلا عند عدم وجود البديل الجائز شرعًا عند الضرورة.</w:t>
      </w:r>
    </w:p>
    <w:p w14:paraId="0E2437EA" w14:textId="77777777" w:rsidR="00B20499" w:rsidRPr="00B26992" w:rsidRDefault="00B20499" w:rsidP="00B20499">
      <w:pPr>
        <w:numPr>
          <w:ilvl w:val="0"/>
          <w:numId w:val="24"/>
        </w:numPr>
        <w:ind w:right="0"/>
        <w:jc w:val="both"/>
        <w:rPr>
          <w:rFonts w:ascii="Traditional Arabic" w:hAnsi="Traditional Arabic" w:cs="Traditional Arabic"/>
          <w:sz w:val="36"/>
          <w:szCs w:val="36"/>
          <w:lang w:eastAsia="en-US"/>
        </w:rPr>
      </w:pPr>
      <w:r w:rsidRPr="00B26992">
        <w:rPr>
          <w:rFonts w:ascii="Traditional Arabic" w:hAnsi="Traditional Arabic" w:cs="Traditional Arabic"/>
          <w:sz w:val="36"/>
          <w:szCs w:val="36"/>
          <w:rtl/>
          <w:lang w:eastAsia="en-US"/>
        </w:rPr>
        <w:t>لا يجوز إقامة بنك أعضاء من بشر أحياء، سواء أكانت أعضاء يتوقف عليها أصل الحياة، أو أعضاء تمسُّ بالصحة العامة، أو حتى أعضاء مهدري الدم.</w:t>
      </w:r>
    </w:p>
    <w:p w14:paraId="1E81D00C" w14:textId="77777777" w:rsidR="00B20499" w:rsidRPr="00B26992" w:rsidRDefault="00B20499" w:rsidP="00B20499">
      <w:pPr>
        <w:numPr>
          <w:ilvl w:val="0"/>
          <w:numId w:val="24"/>
        </w:numPr>
        <w:ind w:right="0"/>
        <w:jc w:val="both"/>
        <w:rPr>
          <w:rFonts w:ascii="Traditional Arabic" w:hAnsi="Traditional Arabic" w:cs="Traditional Arabic"/>
          <w:sz w:val="36"/>
          <w:szCs w:val="36"/>
          <w:lang w:eastAsia="en-US"/>
        </w:rPr>
      </w:pPr>
      <w:r w:rsidRPr="00B26992">
        <w:rPr>
          <w:rFonts w:ascii="Traditional Arabic" w:hAnsi="Traditional Arabic" w:cs="Traditional Arabic"/>
          <w:sz w:val="36"/>
          <w:szCs w:val="36"/>
          <w:rtl/>
          <w:lang w:eastAsia="en-US"/>
        </w:rPr>
        <w:t>يجوز نقل الدم بالاتفاق؛ لعدم وجود ضرر منه على المعطي ولا على الآخذ، ولا يجوز بيع الدم؛ لكرامة الإنسان، ولنجاسة الدم.</w:t>
      </w:r>
    </w:p>
    <w:p w14:paraId="75170D23" w14:textId="77777777" w:rsidR="00B20499" w:rsidRPr="00B26992" w:rsidRDefault="00B20499" w:rsidP="00B20499">
      <w:pPr>
        <w:ind w:left="360"/>
        <w:jc w:val="both"/>
        <w:rPr>
          <w:rFonts w:ascii="Traditional Arabic" w:hAnsi="Traditional Arabic" w:cs="Traditional Arabic"/>
          <w:sz w:val="36"/>
          <w:szCs w:val="36"/>
          <w:rtl/>
          <w:lang w:eastAsia="en-US"/>
        </w:rPr>
      </w:pPr>
    </w:p>
    <w:p w14:paraId="105FDB13" w14:textId="77777777" w:rsidR="00B20499" w:rsidRPr="00B26992" w:rsidRDefault="00B20499" w:rsidP="00B20499">
      <w:pPr>
        <w:ind w:left="360"/>
        <w:jc w:val="both"/>
        <w:rPr>
          <w:rFonts w:ascii="Traditional Arabic" w:hAnsi="Traditional Arabic" w:cs="Traditional Arabic"/>
          <w:sz w:val="36"/>
          <w:szCs w:val="36"/>
          <w:rtl/>
          <w:lang w:eastAsia="en-US"/>
        </w:rPr>
      </w:pPr>
      <w:r w:rsidRPr="00B26992">
        <w:rPr>
          <w:rFonts w:ascii="Traditional Arabic" w:hAnsi="Traditional Arabic" w:cs="Traditional Arabic"/>
          <w:sz w:val="36"/>
          <w:szCs w:val="36"/>
          <w:rtl/>
          <w:lang w:eastAsia="en-US"/>
        </w:rPr>
        <w:t>ومما أوصى به الباحث:</w:t>
      </w:r>
    </w:p>
    <w:p w14:paraId="486415FC" w14:textId="77777777" w:rsidR="00B20499" w:rsidRPr="00B26992" w:rsidRDefault="00B20499" w:rsidP="00B20499">
      <w:pPr>
        <w:numPr>
          <w:ilvl w:val="0"/>
          <w:numId w:val="24"/>
        </w:numPr>
        <w:ind w:right="0"/>
        <w:jc w:val="both"/>
        <w:rPr>
          <w:rFonts w:ascii="Traditional Arabic" w:hAnsi="Traditional Arabic" w:cs="Traditional Arabic"/>
          <w:sz w:val="36"/>
          <w:szCs w:val="36"/>
          <w:rtl/>
          <w:lang w:eastAsia="en-US"/>
        </w:rPr>
      </w:pPr>
      <w:r w:rsidRPr="00B26992">
        <w:rPr>
          <w:rFonts w:ascii="Traditional Arabic" w:hAnsi="Traditional Arabic" w:cs="Traditional Arabic"/>
          <w:sz w:val="36"/>
          <w:szCs w:val="36"/>
          <w:rtl/>
          <w:lang w:eastAsia="en-US"/>
        </w:rPr>
        <w:t>إقامة بنوك لأعضاء الموتى الذين يتبرعون بأعضائهم للمضطرين من الناس، ولكن بشرط أن يكون ذلك بوصية أو موافقة الورثة.</w:t>
      </w:r>
    </w:p>
    <w:p w14:paraId="42AC3339" w14:textId="77777777" w:rsidR="00B20499" w:rsidRPr="00B26992" w:rsidRDefault="00B20499" w:rsidP="00B20499">
      <w:pPr>
        <w:numPr>
          <w:ilvl w:val="0"/>
          <w:numId w:val="24"/>
        </w:numPr>
        <w:ind w:right="0"/>
        <w:jc w:val="both"/>
        <w:rPr>
          <w:rFonts w:ascii="Traditional Arabic" w:hAnsi="Traditional Arabic" w:cs="Traditional Arabic"/>
          <w:sz w:val="36"/>
          <w:szCs w:val="36"/>
          <w:lang w:eastAsia="en-US"/>
        </w:rPr>
      </w:pPr>
      <w:r w:rsidRPr="00B26992">
        <w:rPr>
          <w:rFonts w:ascii="Traditional Arabic" w:hAnsi="Traditional Arabic" w:cs="Traditional Arabic"/>
          <w:sz w:val="36"/>
          <w:szCs w:val="36"/>
          <w:rtl/>
          <w:lang w:eastAsia="en-US"/>
        </w:rPr>
        <w:t>إقامة بنوك لحفظ أعضاء الحيوانات لينتفع بها الإنسان حال اللزوم.</w:t>
      </w:r>
    </w:p>
    <w:p w14:paraId="6335E0E8" w14:textId="77777777" w:rsidR="00B20499" w:rsidRPr="00B26992" w:rsidRDefault="00B20499" w:rsidP="00B20499">
      <w:pPr>
        <w:numPr>
          <w:ilvl w:val="0"/>
          <w:numId w:val="24"/>
        </w:numPr>
        <w:ind w:right="0"/>
        <w:jc w:val="both"/>
        <w:rPr>
          <w:rFonts w:ascii="Traditional Arabic" w:hAnsi="Traditional Arabic" w:cs="Traditional Arabic"/>
          <w:sz w:val="36"/>
          <w:szCs w:val="36"/>
          <w:lang w:eastAsia="en-US"/>
        </w:rPr>
      </w:pPr>
      <w:r w:rsidRPr="00B26992">
        <w:rPr>
          <w:rFonts w:ascii="Traditional Arabic" w:hAnsi="Traditional Arabic" w:cs="Traditional Arabic"/>
          <w:sz w:val="36"/>
          <w:szCs w:val="36"/>
          <w:rtl/>
          <w:lang w:eastAsia="en-US"/>
        </w:rPr>
        <w:t>إقامة بنوك إسلامية لقبول ما يتبرع به الناس من دمائهم.</w:t>
      </w:r>
    </w:p>
    <w:p w14:paraId="2501FDE6" w14:textId="77777777" w:rsidR="00B20499" w:rsidRPr="00B26992" w:rsidRDefault="00B20499" w:rsidP="00B20499">
      <w:pPr>
        <w:numPr>
          <w:ilvl w:val="0"/>
          <w:numId w:val="24"/>
        </w:numPr>
        <w:ind w:right="0"/>
        <w:jc w:val="both"/>
        <w:rPr>
          <w:rFonts w:ascii="Traditional Arabic" w:hAnsi="Traditional Arabic" w:cs="Traditional Arabic"/>
          <w:sz w:val="36"/>
          <w:szCs w:val="36"/>
          <w:lang w:eastAsia="en-US"/>
        </w:rPr>
      </w:pPr>
      <w:r w:rsidRPr="00B26992">
        <w:rPr>
          <w:rFonts w:ascii="Traditional Arabic" w:hAnsi="Traditional Arabic" w:cs="Traditional Arabic"/>
          <w:sz w:val="36"/>
          <w:szCs w:val="36"/>
          <w:rtl/>
          <w:lang w:eastAsia="en-US"/>
        </w:rPr>
        <w:t>إشراف جمعيات أو مؤسسات خيرية على مثل هذه البنوك، على أن يكون الغرض منها ليس التجارة والربح، وإنما مساعدة المضطرين وعونهم.</w:t>
      </w:r>
    </w:p>
    <w:p w14:paraId="58761D52" w14:textId="77777777" w:rsidR="00B20499" w:rsidRPr="00B26992" w:rsidRDefault="00B20499" w:rsidP="00B20499">
      <w:pPr>
        <w:numPr>
          <w:ilvl w:val="0"/>
          <w:numId w:val="24"/>
        </w:numPr>
        <w:ind w:right="0"/>
        <w:jc w:val="both"/>
        <w:rPr>
          <w:rFonts w:ascii="Traditional Arabic" w:hAnsi="Traditional Arabic" w:cs="Traditional Arabic"/>
          <w:sz w:val="36"/>
          <w:szCs w:val="36"/>
          <w:lang w:eastAsia="en-US"/>
        </w:rPr>
      </w:pPr>
      <w:r w:rsidRPr="00B26992">
        <w:rPr>
          <w:rFonts w:ascii="Traditional Arabic" w:hAnsi="Traditional Arabic" w:cs="Traditional Arabic"/>
          <w:sz w:val="36"/>
          <w:szCs w:val="36"/>
          <w:rtl/>
          <w:lang w:eastAsia="en-US"/>
        </w:rPr>
        <w:t>إقامة مراكز للتلقيح الصناعي وأطفال الأنابيب لمعالجة العقيم من الناس، ولكن تحت إشراف دقيق جدًا، حتى لا يكون التلقيح بغير ماء الزوج فيكون عندها كالزنا، ولولا قصور في عملية الزنا لوجب الحدّ، لأن الزنا الذي يوجب الحدَّ هو الذي يتم عن طريق الاتصال الجنسي بين رجل وامرأة أجنبية.</w:t>
      </w:r>
    </w:p>
    <w:p w14:paraId="464FB88B" w14:textId="77777777" w:rsidR="00B20499" w:rsidRPr="00B26992" w:rsidRDefault="00B20499" w:rsidP="00B20499">
      <w:pPr>
        <w:numPr>
          <w:ilvl w:val="0"/>
          <w:numId w:val="24"/>
        </w:numPr>
        <w:ind w:right="0"/>
        <w:jc w:val="both"/>
        <w:rPr>
          <w:rFonts w:ascii="Traditional Arabic" w:hAnsi="Traditional Arabic" w:cs="Traditional Arabic"/>
          <w:sz w:val="36"/>
          <w:szCs w:val="36"/>
          <w:rtl/>
          <w:lang w:eastAsia="en-US"/>
        </w:rPr>
      </w:pPr>
      <w:r w:rsidRPr="00B26992">
        <w:rPr>
          <w:rFonts w:ascii="Traditional Arabic" w:hAnsi="Traditional Arabic" w:cs="Traditional Arabic"/>
          <w:sz w:val="36"/>
          <w:szCs w:val="36"/>
          <w:rtl/>
          <w:lang w:eastAsia="en-US"/>
        </w:rPr>
        <w:t>أن يشترك الأطباء والفقهاء في إقامة البنوك البشرية، وأن يكون لكل بنك هيئة استشارية فقهية لها الحق الكامل والسلطة التامة في تصنيف العمليات التي تجرى داخل البنوك المباحة.</w:t>
      </w:r>
    </w:p>
    <w:p w14:paraId="7B677998" w14:textId="77777777" w:rsidR="00B20499" w:rsidRDefault="00B20499" w:rsidP="00B20499">
      <w:pPr>
        <w:jc w:val="both"/>
        <w:rPr>
          <w:rFonts w:cs="Traditional Arabic"/>
          <w:b/>
          <w:bCs/>
          <w:sz w:val="36"/>
          <w:szCs w:val="36"/>
          <w:rtl/>
        </w:rPr>
      </w:pPr>
    </w:p>
    <w:p w14:paraId="4BB0B8E6" w14:textId="77777777" w:rsidR="0054636D" w:rsidRDefault="0054636D" w:rsidP="00B20499">
      <w:pPr>
        <w:spacing w:after="200" w:line="276" w:lineRule="auto"/>
        <w:ind w:firstLine="397"/>
        <w:jc w:val="center"/>
        <w:rPr>
          <w:rFonts w:ascii="Traditional Arabic" w:eastAsia="Calibri" w:hAnsi="Traditional Arabic" w:cs="Traditional Arabic"/>
          <w:b/>
          <w:bCs/>
          <w:color w:val="FF0000"/>
          <w:sz w:val="36"/>
          <w:szCs w:val="36"/>
          <w:rtl/>
          <w:lang w:eastAsia="en-US"/>
        </w:rPr>
      </w:pPr>
    </w:p>
    <w:p w14:paraId="55B232FC" w14:textId="77777777" w:rsidR="0054636D" w:rsidRDefault="0054636D" w:rsidP="00B20499">
      <w:pPr>
        <w:spacing w:after="200" w:line="276" w:lineRule="auto"/>
        <w:ind w:firstLine="397"/>
        <w:jc w:val="center"/>
        <w:rPr>
          <w:rFonts w:ascii="Traditional Arabic" w:eastAsia="Calibri" w:hAnsi="Traditional Arabic" w:cs="Traditional Arabic"/>
          <w:b/>
          <w:bCs/>
          <w:color w:val="FF0000"/>
          <w:sz w:val="36"/>
          <w:szCs w:val="36"/>
          <w:rtl/>
          <w:lang w:eastAsia="en-US"/>
        </w:rPr>
      </w:pPr>
    </w:p>
    <w:p w14:paraId="305AC8D0" w14:textId="77777777" w:rsidR="00B20499" w:rsidRDefault="00B20499" w:rsidP="00B20499">
      <w:pPr>
        <w:spacing w:after="200" w:line="276" w:lineRule="auto"/>
        <w:ind w:firstLine="397"/>
        <w:jc w:val="center"/>
        <w:rPr>
          <w:rFonts w:ascii="Traditional Arabic" w:eastAsia="Calibri" w:hAnsi="Traditional Arabic" w:cs="Traditional Arabic"/>
          <w:b/>
          <w:bCs/>
          <w:color w:val="FF0000"/>
          <w:sz w:val="36"/>
          <w:szCs w:val="36"/>
          <w:rtl/>
          <w:lang w:eastAsia="en-US"/>
        </w:rPr>
      </w:pPr>
      <w:r w:rsidRPr="00CA2619">
        <w:rPr>
          <w:rFonts w:ascii="Traditional Arabic" w:eastAsia="Calibri" w:hAnsi="Traditional Arabic" w:cs="Traditional Arabic"/>
          <w:b/>
          <w:bCs/>
          <w:color w:val="FF0000"/>
          <w:sz w:val="36"/>
          <w:szCs w:val="36"/>
          <w:rtl/>
          <w:lang w:eastAsia="en-US"/>
        </w:rPr>
        <w:lastRenderedPageBreak/>
        <w:t>اعتداء الطبيب على النفس وما دونها</w:t>
      </w:r>
    </w:p>
    <w:p w14:paraId="25D6902E" w14:textId="77777777" w:rsidR="00B20499" w:rsidRPr="00CA2619" w:rsidRDefault="00B20499" w:rsidP="00B20499">
      <w:pPr>
        <w:spacing w:after="200" w:line="276" w:lineRule="auto"/>
        <w:ind w:firstLine="397"/>
        <w:jc w:val="center"/>
        <w:rPr>
          <w:rFonts w:ascii="Traditional Arabic" w:eastAsia="Calibri" w:hAnsi="Traditional Arabic" w:cs="Traditional Arabic"/>
          <w:b/>
          <w:bCs/>
          <w:color w:val="FF0000"/>
          <w:sz w:val="36"/>
          <w:szCs w:val="36"/>
          <w:rtl/>
          <w:lang w:eastAsia="en-US"/>
        </w:rPr>
      </w:pPr>
    </w:p>
    <w:p w14:paraId="33660C87" w14:textId="77777777" w:rsidR="00B20499" w:rsidRDefault="00B20499" w:rsidP="00B20499">
      <w:pPr>
        <w:spacing w:after="200" w:line="276" w:lineRule="auto"/>
        <w:ind w:firstLine="397"/>
        <w:jc w:val="both"/>
        <w:rPr>
          <w:rFonts w:ascii="Traditional Arabic" w:eastAsia="Calibri" w:hAnsi="Traditional Arabic" w:cs="Traditional Arabic"/>
          <w:b/>
          <w:bCs/>
          <w:sz w:val="36"/>
          <w:szCs w:val="36"/>
          <w:rtl/>
          <w:lang w:eastAsia="en-US"/>
        </w:rPr>
      </w:pPr>
      <w:r w:rsidRPr="00CA2619">
        <w:rPr>
          <w:rFonts w:ascii="Traditional Arabic" w:eastAsia="Calibri" w:hAnsi="Traditional Arabic" w:cs="Traditional Arabic"/>
          <w:b/>
          <w:bCs/>
          <w:sz w:val="36"/>
          <w:szCs w:val="36"/>
          <w:rtl/>
          <w:lang w:eastAsia="en-US"/>
        </w:rPr>
        <w:t xml:space="preserve">اعتداء الطبيب على النفس وما دونها في ظل المقاصد الشرعية والأخلاقيات الطبية/ غادة علي </w:t>
      </w:r>
      <w:proofErr w:type="spellStart"/>
      <w:proofErr w:type="gramStart"/>
      <w:r w:rsidRPr="00CA2619">
        <w:rPr>
          <w:rFonts w:ascii="Traditional Arabic" w:eastAsia="Calibri" w:hAnsi="Traditional Arabic" w:cs="Traditional Arabic"/>
          <w:b/>
          <w:bCs/>
          <w:sz w:val="36"/>
          <w:szCs w:val="36"/>
          <w:rtl/>
          <w:lang w:eastAsia="en-US"/>
        </w:rPr>
        <w:t>العمروسي</w:t>
      </w:r>
      <w:proofErr w:type="spellEnd"/>
      <w:r w:rsidRPr="00CA2619">
        <w:rPr>
          <w:rFonts w:ascii="Traditional Arabic" w:eastAsia="Calibri" w:hAnsi="Traditional Arabic" w:cs="Traditional Arabic"/>
          <w:b/>
          <w:bCs/>
          <w:sz w:val="36"/>
          <w:szCs w:val="36"/>
          <w:rtl/>
          <w:lang w:eastAsia="en-US"/>
        </w:rPr>
        <w:t>._</w:t>
      </w:r>
      <w:proofErr w:type="gramEnd"/>
      <w:r w:rsidRPr="00CA2619">
        <w:rPr>
          <w:rFonts w:ascii="Traditional Arabic" w:eastAsia="Calibri" w:hAnsi="Traditional Arabic" w:cs="Traditional Arabic"/>
          <w:b/>
          <w:bCs/>
          <w:sz w:val="36"/>
          <w:szCs w:val="36"/>
          <w:rtl/>
          <w:lang w:eastAsia="en-US"/>
        </w:rPr>
        <w:t xml:space="preserve"> الإسكندرية: دار الفكر الجامعي، 1431هـ، 749</w:t>
      </w:r>
      <w:r>
        <w:rPr>
          <w:rFonts w:ascii="Traditional Arabic" w:eastAsia="Calibri" w:hAnsi="Traditional Arabic" w:cs="Traditional Arabic" w:hint="cs"/>
          <w:b/>
          <w:bCs/>
          <w:sz w:val="36"/>
          <w:szCs w:val="36"/>
          <w:rtl/>
          <w:lang w:eastAsia="en-US"/>
        </w:rPr>
        <w:t xml:space="preserve"> </w:t>
      </w:r>
      <w:r w:rsidRPr="00CA2619">
        <w:rPr>
          <w:rFonts w:ascii="Traditional Arabic" w:eastAsia="Calibri" w:hAnsi="Traditional Arabic" w:cs="Traditional Arabic"/>
          <w:b/>
          <w:bCs/>
          <w:sz w:val="36"/>
          <w:szCs w:val="36"/>
          <w:rtl/>
          <w:lang w:eastAsia="en-US"/>
        </w:rPr>
        <w:t>ص.</w:t>
      </w:r>
    </w:p>
    <w:p w14:paraId="6CFB6C62" w14:textId="77777777" w:rsidR="00B20499" w:rsidRDefault="00B20499" w:rsidP="00B20499">
      <w:pPr>
        <w:spacing w:after="200" w:line="276" w:lineRule="auto"/>
        <w:ind w:firstLine="397"/>
        <w:jc w:val="both"/>
        <w:rPr>
          <w:rFonts w:ascii="Traditional Arabic" w:eastAsia="Calibri" w:hAnsi="Traditional Arabic" w:cs="Traditional Arabic"/>
          <w:b/>
          <w:bCs/>
          <w:sz w:val="36"/>
          <w:szCs w:val="36"/>
          <w:rtl/>
          <w:lang w:eastAsia="en-US"/>
        </w:rPr>
      </w:pPr>
    </w:p>
    <w:p w14:paraId="0479E789" w14:textId="77777777" w:rsidR="00B77B59" w:rsidRDefault="00B77B59" w:rsidP="00B77B59">
      <w:pPr>
        <w:spacing w:after="200" w:line="276" w:lineRule="auto"/>
        <w:ind w:firstLine="397"/>
        <w:jc w:val="center"/>
        <w:rPr>
          <w:rFonts w:ascii="Traditional Arabic" w:eastAsia="Calibri" w:hAnsi="Traditional Arabic" w:cs="Traditional Arabic"/>
          <w:b/>
          <w:bCs/>
          <w:sz w:val="36"/>
          <w:szCs w:val="36"/>
          <w:rtl/>
          <w:lang w:eastAsia="en-US"/>
        </w:rPr>
      </w:pPr>
      <w:r>
        <w:rPr>
          <w:rFonts w:ascii="Traditional Arabic" w:eastAsia="Calibri" w:hAnsi="Traditional Arabic" w:cs="Traditional Arabic"/>
          <w:b/>
          <w:bCs/>
          <w:noProof/>
          <w:sz w:val="36"/>
          <w:szCs w:val="36"/>
          <w:rtl/>
          <w:lang w:eastAsia="en-US"/>
        </w:rPr>
        <w:drawing>
          <wp:inline distT="0" distB="0" distL="0" distR="0" wp14:anchorId="4CA624BD" wp14:editId="1CDC4EE3">
            <wp:extent cx="1601837" cy="2285559"/>
            <wp:effectExtent l="0" t="0" r="0" b="635"/>
            <wp:docPr id="203" name="صورة 203" descr="C:\Users\محمد خير يوسف\Pictures\1497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محمد خير يوسف\Pictures\149702.gif"/>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601782" cy="2285481"/>
                    </a:xfrm>
                    <a:prstGeom prst="rect">
                      <a:avLst/>
                    </a:prstGeom>
                    <a:noFill/>
                    <a:ln>
                      <a:noFill/>
                    </a:ln>
                  </pic:spPr>
                </pic:pic>
              </a:graphicData>
            </a:graphic>
          </wp:inline>
        </w:drawing>
      </w:r>
    </w:p>
    <w:p w14:paraId="53B43707" w14:textId="77777777" w:rsidR="00B77B59" w:rsidRPr="00CA2619" w:rsidRDefault="00B77B59" w:rsidP="00B20499">
      <w:pPr>
        <w:spacing w:after="200" w:line="276" w:lineRule="auto"/>
        <w:ind w:firstLine="397"/>
        <w:jc w:val="both"/>
        <w:rPr>
          <w:rFonts w:ascii="Traditional Arabic" w:eastAsia="Calibri" w:hAnsi="Traditional Arabic" w:cs="Traditional Arabic"/>
          <w:b/>
          <w:bCs/>
          <w:sz w:val="36"/>
          <w:szCs w:val="36"/>
          <w:rtl/>
          <w:lang w:eastAsia="en-US"/>
        </w:rPr>
      </w:pPr>
    </w:p>
    <w:p w14:paraId="43AFF397" w14:textId="77777777" w:rsidR="00B20499" w:rsidRPr="00CA2619" w:rsidRDefault="00B20499" w:rsidP="00B20499">
      <w:pPr>
        <w:spacing w:after="200" w:line="276" w:lineRule="auto"/>
        <w:ind w:firstLine="397"/>
        <w:jc w:val="both"/>
        <w:rPr>
          <w:rFonts w:ascii="Traditional Arabic" w:eastAsia="Calibri" w:hAnsi="Traditional Arabic" w:cs="Traditional Arabic"/>
          <w:sz w:val="36"/>
          <w:szCs w:val="36"/>
          <w:rtl/>
          <w:lang w:eastAsia="en-US"/>
        </w:rPr>
      </w:pPr>
      <w:r w:rsidRPr="00CA2619">
        <w:rPr>
          <w:rFonts w:ascii="Traditional Arabic" w:eastAsia="Calibri" w:hAnsi="Traditional Arabic" w:cs="Traditional Arabic"/>
          <w:sz w:val="36"/>
          <w:szCs w:val="36"/>
          <w:rtl/>
          <w:lang w:eastAsia="en-US"/>
        </w:rPr>
        <w:t xml:space="preserve">لا بد أن يكون عمل الطبيب موافقاً لمقصد الشرع، ولا بد أن يحافظ على النفس والعقل والنسل، وهي الأمور التي يملك التصرف فيها بمقتضى عمله. وقد أوجد التقدم الهائل في مجال الطب قضايا كثيرة تتعلق بالتعامل مع جسم الإنسان وحياته وأعضائه، ووضعت الشريعة الإسلامية أسساً وقواعد أساسية لإباحة العمل الطبي، وسنت مجموعة من القواعد ليتبعها الأطباء في أعمالهم، وهي ترجع في أساسها </w:t>
      </w:r>
      <w:r w:rsidRPr="00CA2619">
        <w:rPr>
          <w:rFonts w:ascii="Traditional Arabic" w:eastAsia="Calibri" w:hAnsi="Traditional Arabic" w:cs="Traditional Arabic" w:hint="cs"/>
          <w:sz w:val="36"/>
          <w:szCs w:val="36"/>
          <w:rtl/>
          <w:lang w:eastAsia="en-US"/>
        </w:rPr>
        <w:t xml:space="preserve">إلى </w:t>
      </w:r>
      <w:r w:rsidRPr="00CA2619">
        <w:rPr>
          <w:rFonts w:ascii="Traditional Arabic" w:eastAsia="Calibri" w:hAnsi="Traditional Arabic" w:cs="Traditional Arabic"/>
          <w:sz w:val="36"/>
          <w:szCs w:val="36"/>
          <w:rtl/>
          <w:lang w:eastAsia="en-US"/>
        </w:rPr>
        <w:t xml:space="preserve">ضرورة موافقتها </w:t>
      </w:r>
      <w:r w:rsidRPr="00CA2619">
        <w:rPr>
          <w:rFonts w:ascii="Traditional Arabic" w:eastAsia="Calibri" w:hAnsi="Traditional Arabic" w:cs="Traditional Arabic" w:hint="cs"/>
          <w:sz w:val="36"/>
          <w:szCs w:val="36"/>
          <w:rtl/>
          <w:lang w:eastAsia="en-US"/>
        </w:rPr>
        <w:t>ا</w:t>
      </w:r>
      <w:r w:rsidRPr="00CA2619">
        <w:rPr>
          <w:rFonts w:ascii="Traditional Arabic" w:eastAsia="Calibri" w:hAnsi="Traditional Arabic" w:cs="Traditional Arabic"/>
          <w:sz w:val="36"/>
          <w:szCs w:val="36"/>
          <w:rtl/>
          <w:lang w:eastAsia="en-US"/>
        </w:rPr>
        <w:t>لمقاصد الشرعية.</w:t>
      </w:r>
    </w:p>
    <w:p w14:paraId="5020BED9" w14:textId="77777777" w:rsidR="00B20499" w:rsidRPr="00CA2619" w:rsidRDefault="00B20499" w:rsidP="00B20499">
      <w:pPr>
        <w:spacing w:after="200" w:line="276" w:lineRule="auto"/>
        <w:ind w:firstLine="397"/>
        <w:jc w:val="both"/>
        <w:rPr>
          <w:rFonts w:ascii="Traditional Arabic" w:eastAsia="Calibri" w:hAnsi="Traditional Arabic" w:cs="Traditional Arabic"/>
          <w:sz w:val="36"/>
          <w:szCs w:val="36"/>
          <w:rtl/>
          <w:lang w:eastAsia="en-US"/>
        </w:rPr>
      </w:pPr>
      <w:r w:rsidRPr="00CA2619">
        <w:rPr>
          <w:rFonts w:ascii="Traditional Arabic" w:eastAsia="Calibri" w:hAnsi="Traditional Arabic" w:cs="Traditional Arabic"/>
          <w:sz w:val="36"/>
          <w:szCs w:val="36"/>
          <w:rtl/>
          <w:lang w:eastAsia="en-US"/>
        </w:rPr>
        <w:t xml:space="preserve">وقد جعلت المؤلفة كتابها في مقدمة وتمهيد وبابين طويلين، هما: </w:t>
      </w:r>
    </w:p>
    <w:p w14:paraId="13466041" w14:textId="77777777" w:rsidR="00B20499" w:rsidRPr="00CA2619" w:rsidRDefault="00B20499" w:rsidP="00B20499">
      <w:pPr>
        <w:spacing w:after="200" w:line="276" w:lineRule="auto"/>
        <w:ind w:firstLine="397"/>
        <w:jc w:val="both"/>
        <w:rPr>
          <w:rFonts w:ascii="Traditional Arabic" w:eastAsia="Calibri" w:hAnsi="Traditional Arabic" w:cs="Traditional Arabic"/>
          <w:sz w:val="36"/>
          <w:szCs w:val="36"/>
          <w:rtl/>
          <w:lang w:eastAsia="en-US"/>
        </w:rPr>
      </w:pPr>
      <w:r w:rsidRPr="00CA2619">
        <w:rPr>
          <w:rFonts w:ascii="Traditional Arabic" w:eastAsia="Calibri" w:hAnsi="Traditional Arabic" w:cs="Traditional Arabic"/>
          <w:sz w:val="36"/>
          <w:szCs w:val="36"/>
          <w:rtl/>
          <w:lang w:eastAsia="en-US"/>
        </w:rPr>
        <w:t>- الا</w:t>
      </w:r>
      <w:r w:rsidRPr="00CA2619">
        <w:rPr>
          <w:rFonts w:ascii="Traditional Arabic" w:eastAsia="Calibri" w:hAnsi="Traditional Arabic" w:cs="Traditional Arabic" w:hint="cs"/>
          <w:sz w:val="36"/>
          <w:szCs w:val="36"/>
          <w:rtl/>
          <w:lang w:eastAsia="en-US"/>
        </w:rPr>
        <w:t>لتز</w:t>
      </w:r>
      <w:r w:rsidRPr="00CA2619">
        <w:rPr>
          <w:rFonts w:ascii="Traditional Arabic" w:eastAsia="Calibri" w:hAnsi="Traditional Arabic" w:cs="Traditional Arabic"/>
          <w:sz w:val="36"/>
          <w:szCs w:val="36"/>
          <w:rtl/>
          <w:lang w:eastAsia="en-US"/>
        </w:rPr>
        <w:t>ام الطبي بالمحافظة على النفس والعقل.</w:t>
      </w:r>
    </w:p>
    <w:p w14:paraId="0DE753CA" w14:textId="77777777" w:rsidR="00B20499" w:rsidRPr="00CA2619" w:rsidRDefault="00B20499" w:rsidP="00B20499">
      <w:pPr>
        <w:spacing w:after="200" w:line="276" w:lineRule="auto"/>
        <w:ind w:firstLine="397"/>
        <w:jc w:val="both"/>
        <w:rPr>
          <w:rFonts w:ascii="Traditional Arabic" w:eastAsia="Calibri" w:hAnsi="Traditional Arabic" w:cs="Traditional Arabic"/>
          <w:sz w:val="36"/>
          <w:szCs w:val="36"/>
          <w:rtl/>
          <w:lang w:eastAsia="en-US"/>
        </w:rPr>
      </w:pPr>
      <w:r w:rsidRPr="00CA2619">
        <w:rPr>
          <w:rFonts w:ascii="Traditional Arabic" w:eastAsia="Calibri" w:hAnsi="Traditional Arabic" w:cs="Traditional Arabic"/>
          <w:sz w:val="36"/>
          <w:szCs w:val="36"/>
          <w:rtl/>
          <w:lang w:eastAsia="en-US"/>
        </w:rPr>
        <w:lastRenderedPageBreak/>
        <w:t>- الالتزام الطبي بالمحافظة على النسل.</w:t>
      </w:r>
    </w:p>
    <w:p w14:paraId="7E862C5E" w14:textId="77777777" w:rsidR="00B20499" w:rsidRPr="00CA2619" w:rsidRDefault="00B20499" w:rsidP="00B20499">
      <w:pPr>
        <w:spacing w:after="200" w:line="276" w:lineRule="auto"/>
        <w:ind w:firstLine="397"/>
        <w:jc w:val="both"/>
        <w:rPr>
          <w:rFonts w:ascii="Traditional Arabic" w:eastAsia="Calibri" w:hAnsi="Traditional Arabic" w:cs="Traditional Arabic"/>
          <w:sz w:val="36"/>
          <w:szCs w:val="36"/>
          <w:rtl/>
          <w:lang w:eastAsia="en-US"/>
        </w:rPr>
      </w:pPr>
      <w:r w:rsidRPr="00CA2619">
        <w:rPr>
          <w:rFonts w:ascii="Traditional Arabic" w:eastAsia="Calibri" w:hAnsi="Traditional Arabic" w:cs="Traditional Arabic"/>
          <w:sz w:val="36"/>
          <w:szCs w:val="36"/>
          <w:rtl/>
          <w:lang w:eastAsia="en-US"/>
        </w:rPr>
        <w:t>ومما توصلت إليه وذكرته في الخاتمة:</w:t>
      </w:r>
    </w:p>
    <w:p w14:paraId="7C6116FE" w14:textId="77777777" w:rsidR="00B20499" w:rsidRPr="00CA2619" w:rsidRDefault="00B20499" w:rsidP="00B20499">
      <w:pPr>
        <w:spacing w:after="200" w:line="276" w:lineRule="auto"/>
        <w:ind w:firstLine="397"/>
        <w:jc w:val="both"/>
        <w:rPr>
          <w:rFonts w:ascii="Traditional Arabic" w:eastAsia="Calibri" w:hAnsi="Traditional Arabic" w:cs="Traditional Arabic"/>
          <w:sz w:val="36"/>
          <w:szCs w:val="36"/>
          <w:rtl/>
          <w:lang w:eastAsia="en-US"/>
        </w:rPr>
      </w:pPr>
      <w:r w:rsidRPr="00CA2619">
        <w:rPr>
          <w:rFonts w:ascii="Traditional Arabic" w:eastAsia="Calibri" w:hAnsi="Traditional Arabic" w:cs="Traditional Arabic"/>
          <w:sz w:val="36"/>
          <w:szCs w:val="36"/>
          <w:rtl/>
          <w:lang w:eastAsia="en-US"/>
        </w:rPr>
        <w:t>- العقوبة الدنيوية التي يستحقها الطبيب في حالة إعطاء المريض ما ينهي حياته بإذنه هي القصاص.</w:t>
      </w:r>
    </w:p>
    <w:p w14:paraId="33BC106D" w14:textId="77777777" w:rsidR="00B20499" w:rsidRPr="00CA2619" w:rsidRDefault="00B20499" w:rsidP="00B20499">
      <w:pPr>
        <w:spacing w:after="200" w:line="276" w:lineRule="auto"/>
        <w:ind w:firstLine="397"/>
        <w:jc w:val="both"/>
        <w:rPr>
          <w:rFonts w:ascii="Traditional Arabic" w:eastAsia="Calibri" w:hAnsi="Traditional Arabic" w:cs="Traditional Arabic"/>
          <w:sz w:val="36"/>
          <w:szCs w:val="36"/>
          <w:rtl/>
          <w:lang w:eastAsia="en-US"/>
        </w:rPr>
      </w:pPr>
      <w:r w:rsidRPr="00CA2619">
        <w:rPr>
          <w:rFonts w:ascii="Traditional Arabic" w:eastAsia="Calibri" w:hAnsi="Traditional Arabic" w:cs="Traditional Arabic"/>
          <w:sz w:val="36"/>
          <w:szCs w:val="36"/>
          <w:rtl/>
          <w:lang w:eastAsia="en-US"/>
        </w:rPr>
        <w:t>- يحرم الطبيب من الميراث إذا قتل مريضه عمداً بدافع الرحمة إذا كان ممن يستحق الإرث منه.</w:t>
      </w:r>
    </w:p>
    <w:p w14:paraId="50CEECB4" w14:textId="77777777" w:rsidR="00B20499" w:rsidRPr="00CA2619" w:rsidRDefault="00B20499" w:rsidP="00B20499">
      <w:pPr>
        <w:spacing w:after="200" w:line="276" w:lineRule="auto"/>
        <w:ind w:firstLine="397"/>
        <w:jc w:val="both"/>
        <w:rPr>
          <w:rFonts w:ascii="Traditional Arabic" w:eastAsia="Calibri" w:hAnsi="Traditional Arabic" w:cs="Traditional Arabic"/>
          <w:sz w:val="36"/>
          <w:szCs w:val="36"/>
          <w:rtl/>
          <w:lang w:eastAsia="en-US"/>
        </w:rPr>
      </w:pPr>
      <w:r w:rsidRPr="00CA2619">
        <w:rPr>
          <w:rFonts w:ascii="Traditional Arabic" w:eastAsia="Calibri" w:hAnsi="Traditional Arabic" w:cs="Traditional Arabic"/>
          <w:sz w:val="36"/>
          <w:szCs w:val="36"/>
          <w:rtl/>
          <w:lang w:eastAsia="en-US"/>
        </w:rPr>
        <w:t>- تجب الدية على الطبيب إذا قام بإسقاط حمل امرأة ما فسقط الجنين حياً ثم مات.</w:t>
      </w:r>
    </w:p>
    <w:p w14:paraId="2D5B9DB1" w14:textId="77777777" w:rsidR="00B20499" w:rsidRPr="00CA2619" w:rsidRDefault="00B20499" w:rsidP="00B20499">
      <w:pPr>
        <w:spacing w:after="200" w:line="276" w:lineRule="auto"/>
        <w:ind w:firstLine="397"/>
        <w:jc w:val="both"/>
        <w:rPr>
          <w:rFonts w:ascii="Traditional Arabic" w:eastAsia="Calibri" w:hAnsi="Traditional Arabic" w:cs="Traditional Arabic"/>
          <w:sz w:val="36"/>
          <w:szCs w:val="36"/>
          <w:rtl/>
          <w:lang w:eastAsia="en-US"/>
        </w:rPr>
      </w:pPr>
      <w:r w:rsidRPr="00CA2619">
        <w:rPr>
          <w:rFonts w:ascii="Traditional Arabic" w:eastAsia="Calibri" w:hAnsi="Traditional Arabic" w:cs="Traditional Arabic"/>
          <w:sz w:val="36"/>
          <w:szCs w:val="36"/>
          <w:rtl/>
          <w:lang w:eastAsia="en-US"/>
        </w:rPr>
        <w:t>- يحرم على الطبيب إجراء عمليات نقل الأعضاء من الميت إلى الحي بدون وصية وبدون موافقة الورثة.</w:t>
      </w:r>
    </w:p>
    <w:p w14:paraId="2EBD6326" w14:textId="77777777" w:rsidR="00B20499" w:rsidRPr="00CA2619" w:rsidRDefault="00B20499" w:rsidP="00B20499">
      <w:pPr>
        <w:spacing w:after="200" w:line="276" w:lineRule="auto"/>
        <w:ind w:firstLine="397"/>
        <w:jc w:val="both"/>
        <w:rPr>
          <w:rFonts w:ascii="Traditional Arabic" w:eastAsia="Calibri" w:hAnsi="Traditional Arabic" w:cs="Traditional Arabic"/>
          <w:sz w:val="36"/>
          <w:szCs w:val="36"/>
          <w:rtl/>
          <w:lang w:eastAsia="en-US"/>
        </w:rPr>
      </w:pPr>
      <w:r w:rsidRPr="00CA2619">
        <w:rPr>
          <w:rFonts w:ascii="Traditional Arabic" w:eastAsia="Calibri" w:hAnsi="Traditional Arabic" w:cs="Traditional Arabic"/>
          <w:sz w:val="36"/>
          <w:szCs w:val="36"/>
          <w:rtl/>
          <w:lang w:eastAsia="en-US"/>
        </w:rPr>
        <w:t>- يحرم على الطبيب مداواة مريضه بأي دواء يحتوي على نسبة من المسكر أو المخدّ</w:t>
      </w:r>
      <w:r w:rsidRPr="00CA2619">
        <w:rPr>
          <w:rFonts w:ascii="Traditional Arabic" w:eastAsia="Calibri" w:hAnsi="Traditional Arabic" w:cs="Traditional Arabic" w:hint="cs"/>
          <w:sz w:val="36"/>
          <w:szCs w:val="36"/>
          <w:rtl/>
          <w:lang w:eastAsia="en-US"/>
        </w:rPr>
        <w:t>ِ</w:t>
      </w:r>
      <w:r w:rsidRPr="00CA2619">
        <w:rPr>
          <w:rFonts w:ascii="Traditional Arabic" w:eastAsia="Calibri" w:hAnsi="Traditional Arabic" w:cs="Traditional Arabic"/>
          <w:sz w:val="36"/>
          <w:szCs w:val="36"/>
          <w:rtl/>
          <w:lang w:eastAsia="en-US"/>
        </w:rPr>
        <w:t>ر.</w:t>
      </w:r>
    </w:p>
    <w:p w14:paraId="32916619" w14:textId="77777777" w:rsidR="00B20499" w:rsidRPr="0098759A" w:rsidRDefault="00B20499" w:rsidP="00B20499">
      <w:pPr>
        <w:jc w:val="both"/>
        <w:rPr>
          <w:rFonts w:cs="Traditional Arabic"/>
          <w:b/>
          <w:bCs/>
          <w:sz w:val="36"/>
          <w:szCs w:val="36"/>
          <w:rtl/>
        </w:rPr>
      </w:pPr>
    </w:p>
    <w:p w14:paraId="0F0696E4" w14:textId="77777777" w:rsidR="0054636D" w:rsidRDefault="0054636D" w:rsidP="00B20499">
      <w:pPr>
        <w:jc w:val="center"/>
        <w:rPr>
          <w:rFonts w:cs="Traditional Arabic"/>
          <w:b/>
          <w:bCs/>
          <w:color w:val="FF0000"/>
          <w:sz w:val="36"/>
          <w:szCs w:val="36"/>
          <w:rtl/>
        </w:rPr>
      </w:pPr>
    </w:p>
    <w:p w14:paraId="0AD75916" w14:textId="77777777" w:rsidR="00B20499" w:rsidRPr="00123E98" w:rsidRDefault="00B20499" w:rsidP="00B20499">
      <w:pPr>
        <w:jc w:val="center"/>
        <w:rPr>
          <w:rFonts w:cs="Traditional Arabic"/>
          <w:b/>
          <w:bCs/>
          <w:color w:val="FF0000"/>
          <w:sz w:val="36"/>
          <w:szCs w:val="36"/>
          <w:rtl/>
        </w:rPr>
      </w:pPr>
      <w:r w:rsidRPr="00123E98">
        <w:rPr>
          <w:rFonts w:cs="Traditional Arabic" w:hint="cs"/>
          <w:b/>
          <w:bCs/>
          <w:color w:val="FF0000"/>
          <w:sz w:val="36"/>
          <w:szCs w:val="36"/>
          <w:rtl/>
        </w:rPr>
        <w:t>حقوق السائح وواجباته في الفقه الإسلامي</w:t>
      </w:r>
    </w:p>
    <w:p w14:paraId="02815393" w14:textId="77777777" w:rsidR="00B20499" w:rsidRDefault="00B20499" w:rsidP="00B20499">
      <w:pPr>
        <w:jc w:val="both"/>
        <w:rPr>
          <w:rFonts w:cs="Traditional Arabic"/>
          <w:b/>
          <w:bCs/>
          <w:sz w:val="36"/>
          <w:szCs w:val="36"/>
          <w:rtl/>
        </w:rPr>
      </w:pPr>
    </w:p>
    <w:p w14:paraId="366FD2D2" w14:textId="77777777" w:rsidR="00B20499" w:rsidRDefault="00B20499" w:rsidP="00B20499">
      <w:pPr>
        <w:jc w:val="both"/>
        <w:rPr>
          <w:rFonts w:cs="Traditional Arabic"/>
          <w:b/>
          <w:bCs/>
          <w:sz w:val="36"/>
          <w:szCs w:val="36"/>
          <w:rtl/>
        </w:rPr>
      </w:pPr>
      <w:r w:rsidRPr="005A5B57">
        <w:rPr>
          <w:rFonts w:cs="Traditional Arabic" w:hint="cs"/>
          <w:b/>
          <w:bCs/>
          <w:sz w:val="36"/>
          <w:szCs w:val="36"/>
          <w:rtl/>
        </w:rPr>
        <w:t xml:space="preserve">حقوق السائح وواجباته في الفقه الإسلامي والقانون الوضعي/ زكي </w:t>
      </w:r>
      <w:proofErr w:type="spellStart"/>
      <w:r w:rsidRPr="005A5B57">
        <w:rPr>
          <w:rFonts w:cs="Traditional Arabic" w:hint="cs"/>
          <w:b/>
          <w:bCs/>
          <w:sz w:val="36"/>
          <w:szCs w:val="36"/>
          <w:rtl/>
        </w:rPr>
        <w:t>زكي</w:t>
      </w:r>
      <w:proofErr w:type="spellEnd"/>
      <w:r w:rsidRPr="005A5B57">
        <w:rPr>
          <w:rFonts w:cs="Traditional Arabic" w:hint="cs"/>
          <w:b/>
          <w:bCs/>
          <w:sz w:val="36"/>
          <w:szCs w:val="36"/>
          <w:rtl/>
        </w:rPr>
        <w:t xml:space="preserve"> حسين </w:t>
      </w:r>
      <w:proofErr w:type="gramStart"/>
      <w:r w:rsidRPr="005A5B57">
        <w:rPr>
          <w:rFonts w:cs="Traditional Arabic" w:hint="cs"/>
          <w:b/>
          <w:bCs/>
          <w:sz w:val="36"/>
          <w:szCs w:val="36"/>
          <w:rtl/>
        </w:rPr>
        <w:t>زيدان.-</w:t>
      </w:r>
      <w:proofErr w:type="gramEnd"/>
      <w:r w:rsidRPr="005A5B57">
        <w:rPr>
          <w:rFonts w:cs="Traditional Arabic" w:hint="cs"/>
          <w:b/>
          <w:bCs/>
          <w:sz w:val="36"/>
          <w:szCs w:val="36"/>
          <w:rtl/>
        </w:rPr>
        <w:t xml:space="preserve"> طنطا: التركي للكمبيوتر وطباعة </w:t>
      </w:r>
      <w:proofErr w:type="spellStart"/>
      <w:r w:rsidRPr="005A5B57">
        <w:rPr>
          <w:rFonts w:cs="Traditional Arabic" w:hint="cs"/>
          <w:b/>
          <w:bCs/>
          <w:sz w:val="36"/>
          <w:szCs w:val="36"/>
          <w:rtl/>
        </w:rPr>
        <w:t>ال</w:t>
      </w:r>
      <w:r>
        <w:rPr>
          <w:rFonts w:cs="Traditional Arabic" w:hint="cs"/>
          <w:b/>
          <w:bCs/>
          <w:sz w:val="36"/>
          <w:szCs w:val="36"/>
          <w:rtl/>
        </w:rPr>
        <w:t>أ</w:t>
      </w:r>
      <w:r w:rsidRPr="005A5B57">
        <w:rPr>
          <w:rFonts w:cs="Traditional Arabic" w:hint="cs"/>
          <w:b/>
          <w:bCs/>
          <w:sz w:val="36"/>
          <w:szCs w:val="36"/>
          <w:rtl/>
        </w:rPr>
        <w:t>وفست</w:t>
      </w:r>
      <w:proofErr w:type="spellEnd"/>
      <w:r w:rsidRPr="005A5B57">
        <w:rPr>
          <w:rFonts w:cs="Traditional Arabic" w:hint="cs"/>
          <w:b/>
          <w:bCs/>
          <w:sz w:val="36"/>
          <w:szCs w:val="36"/>
          <w:rtl/>
        </w:rPr>
        <w:t>، 1419 هـ، 210 ص.</w:t>
      </w:r>
    </w:p>
    <w:p w14:paraId="7AF78067" w14:textId="77777777" w:rsidR="00B77B59" w:rsidRDefault="00B77B59" w:rsidP="00B20499">
      <w:pPr>
        <w:jc w:val="both"/>
        <w:rPr>
          <w:rFonts w:cs="Traditional Arabic"/>
          <w:b/>
          <w:bCs/>
          <w:sz w:val="36"/>
          <w:szCs w:val="36"/>
          <w:rtl/>
        </w:rPr>
      </w:pPr>
    </w:p>
    <w:p w14:paraId="0405F685" w14:textId="77777777" w:rsidR="00B77B59" w:rsidRPr="005A5B57" w:rsidRDefault="008C177F" w:rsidP="00B77B59">
      <w:pPr>
        <w:jc w:val="center"/>
        <w:rPr>
          <w:rFonts w:cs="Traditional Arabic"/>
          <w:b/>
          <w:bCs/>
          <w:sz w:val="36"/>
          <w:szCs w:val="36"/>
          <w:rtl/>
        </w:rPr>
      </w:pPr>
      <w:r>
        <w:rPr>
          <w:rFonts w:cs="Traditional Arabic"/>
          <w:b/>
          <w:bCs/>
          <w:noProof/>
          <w:sz w:val="36"/>
          <w:szCs w:val="36"/>
          <w:rtl/>
          <w:lang w:eastAsia="en-US"/>
        </w:rPr>
        <w:lastRenderedPageBreak/>
        <w:drawing>
          <wp:inline distT="0" distB="0" distL="0" distR="0" wp14:anchorId="4ACB2757" wp14:editId="6EB11C61">
            <wp:extent cx="1477671" cy="2139797"/>
            <wp:effectExtent l="0" t="0" r="8255" b="0"/>
            <wp:docPr id="205" name="صورة 205" descr="C:\Users\محمد خير يوسف\Pictures\1278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محمد خير يوسف\Pictures\127809........gif"/>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486630" cy="2152771"/>
                    </a:xfrm>
                    <a:prstGeom prst="rect">
                      <a:avLst/>
                    </a:prstGeom>
                    <a:noFill/>
                    <a:ln>
                      <a:noFill/>
                    </a:ln>
                  </pic:spPr>
                </pic:pic>
              </a:graphicData>
            </a:graphic>
          </wp:inline>
        </w:drawing>
      </w:r>
    </w:p>
    <w:p w14:paraId="73CEEC9C" w14:textId="77777777" w:rsidR="00B20499" w:rsidRPr="005A5B57" w:rsidRDefault="00B20499" w:rsidP="00B20499">
      <w:pPr>
        <w:jc w:val="both"/>
        <w:rPr>
          <w:rFonts w:cs="Traditional Arabic"/>
          <w:sz w:val="36"/>
          <w:szCs w:val="36"/>
          <w:rtl/>
        </w:rPr>
      </w:pPr>
    </w:p>
    <w:p w14:paraId="64580186" w14:textId="77777777" w:rsidR="00B20499" w:rsidRPr="005A5B57" w:rsidRDefault="00B20499" w:rsidP="00B20499">
      <w:pPr>
        <w:jc w:val="both"/>
        <w:rPr>
          <w:rFonts w:cs="Traditional Arabic"/>
          <w:sz w:val="36"/>
          <w:szCs w:val="36"/>
          <w:rtl/>
        </w:rPr>
      </w:pPr>
      <w:r w:rsidRPr="005A5B57">
        <w:rPr>
          <w:rFonts w:cs="Traditional Arabic" w:hint="cs"/>
          <w:sz w:val="36"/>
          <w:szCs w:val="36"/>
          <w:rtl/>
        </w:rPr>
        <w:t xml:space="preserve">    لجأ المؤلف إلى الكتابة في هذا الموضوع لأهميته، وأشار في المقدمة إلى أنه لاقى صعوبات حتى أخرجه، حيث إن فقهاء الشريعة الإسلامية لم يجمعوا ذلك في باب مستقل، وإنما هو متفرق في عدة أبواب، منها: باب المستأمن، والجزية، والخراج، والبيوع، والإجارة، والحدود، </w:t>
      </w:r>
      <w:proofErr w:type="spellStart"/>
      <w:r w:rsidRPr="005A5B57">
        <w:rPr>
          <w:rFonts w:cs="Traditional Arabic" w:hint="cs"/>
          <w:sz w:val="36"/>
          <w:szCs w:val="36"/>
          <w:rtl/>
        </w:rPr>
        <w:t>والتعزيرات</w:t>
      </w:r>
      <w:proofErr w:type="spellEnd"/>
      <w:r w:rsidRPr="005A5B57">
        <w:rPr>
          <w:rFonts w:cs="Traditional Arabic" w:hint="cs"/>
          <w:sz w:val="36"/>
          <w:szCs w:val="36"/>
          <w:rtl/>
        </w:rPr>
        <w:t>، وغيرها.</w:t>
      </w:r>
    </w:p>
    <w:p w14:paraId="1F3F5E67" w14:textId="77777777" w:rsidR="00B20499" w:rsidRPr="005A5B57" w:rsidRDefault="00B20499" w:rsidP="00B20499">
      <w:pPr>
        <w:jc w:val="both"/>
        <w:rPr>
          <w:rFonts w:cs="Traditional Arabic"/>
          <w:sz w:val="36"/>
          <w:szCs w:val="36"/>
          <w:rtl/>
        </w:rPr>
      </w:pPr>
      <w:r w:rsidRPr="005A5B57">
        <w:rPr>
          <w:rFonts w:cs="Traditional Arabic" w:hint="cs"/>
          <w:sz w:val="36"/>
          <w:szCs w:val="36"/>
          <w:rtl/>
        </w:rPr>
        <w:t xml:space="preserve">    وقد جعله في بابين وفصول ومباحث، وسجل أهم النتائج في آخر كتابه، منها:</w:t>
      </w:r>
    </w:p>
    <w:p w14:paraId="5D155E66" w14:textId="77777777" w:rsidR="00B20499" w:rsidRPr="005A5B57" w:rsidRDefault="00B20499" w:rsidP="00B20499">
      <w:pPr>
        <w:pStyle w:val="a6"/>
        <w:numPr>
          <w:ilvl w:val="0"/>
          <w:numId w:val="6"/>
        </w:numPr>
        <w:jc w:val="both"/>
        <w:rPr>
          <w:rFonts w:cs="Traditional Arabic"/>
          <w:sz w:val="36"/>
          <w:szCs w:val="36"/>
          <w:rtl/>
        </w:rPr>
      </w:pPr>
      <w:r w:rsidRPr="005A5B57">
        <w:rPr>
          <w:rFonts w:cs="Traditional Arabic" w:hint="cs"/>
          <w:sz w:val="36"/>
          <w:szCs w:val="36"/>
          <w:rtl/>
        </w:rPr>
        <w:t>اعتنى الإسلام بالسائح عناية لم يصل إليها أي تشريع في العالم، قديماً وحديثاً، فقد جعل للمسافر الذي انقطعت به السبل نصيباً من أموال الزكاة...</w:t>
      </w:r>
    </w:p>
    <w:p w14:paraId="17D345C0" w14:textId="77777777" w:rsidR="00B20499" w:rsidRPr="005A5B57" w:rsidRDefault="00B20499" w:rsidP="00B20499">
      <w:pPr>
        <w:pStyle w:val="a6"/>
        <w:numPr>
          <w:ilvl w:val="0"/>
          <w:numId w:val="6"/>
        </w:numPr>
        <w:jc w:val="both"/>
        <w:rPr>
          <w:rFonts w:cs="Traditional Arabic"/>
          <w:sz w:val="36"/>
          <w:szCs w:val="36"/>
        </w:rPr>
      </w:pPr>
      <w:r w:rsidRPr="005A5B57">
        <w:rPr>
          <w:rFonts w:cs="Traditional Arabic" w:hint="cs"/>
          <w:sz w:val="36"/>
          <w:szCs w:val="36"/>
          <w:rtl/>
        </w:rPr>
        <w:t>أباح الإسلام لغير المسلمين بما يعرف بـ "عقد الأمان"، فالدولة الإسلامية ليست منغلقة على نفسها، بل يسَّر الإسلام في إعطاء الأمان إلى درجة لم توجد في أي تشريع حتى الآن...</w:t>
      </w:r>
    </w:p>
    <w:p w14:paraId="1F27904C" w14:textId="77777777" w:rsidR="00B20499" w:rsidRPr="005A5B57" w:rsidRDefault="00B20499" w:rsidP="00B20499">
      <w:pPr>
        <w:pStyle w:val="a6"/>
        <w:numPr>
          <w:ilvl w:val="0"/>
          <w:numId w:val="6"/>
        </w:numPr>
        <w:jc w:val="both"/>
        <w:rPr>
          <w:rFonts w:cs="Traditional Arabic"/>
          <w:sz w:val="36"/>
          <w:szCs w:val="36"/>
        </w:rPr>
      </w:pPr>
      <w:r w:rsidRPr="005A5B57">
        <w:rPr>
          <w:rFonts w:cs="Traditional Arabic" w:hint="cs"/>
          <w:sz w:val="36"/>
          <w:szCs w:val="36"/>
          <w:rtl/>
        </w:rPr>
        <w:t>أباحت الشريعة للمستأمنين (السياح) حركة التعامل بالبيع والشراء والإجارة وتملك الأموال بالميراث أو الوصية أو الهبة أو الوقف، أو بأي سبيل من سبل تملك الأموال المشروعة، ولم تستثن من ذلك إلا بعض الأشياء، كبيع المصحف والسلاح، إذا كان في ذلك ضرر بالدولة الإسلامية، وقد أباح القانون للأجانب هذه الحقوق الخاصة.</w:t>
      </w:r>
    </w:p>
    <w:p w14:paraId="4BD77A44" w14:textId="77777777" w:rsidR="00B20499" w:rsidRPr="005A5B57" w:rsidRDefault="00B20499" w:rsidP="00B20499">
      <w:pPr>
        <w:pStyle w:val="a6"/>
        <w:numPr>
          <w:ilvl w:val="0"/>
          <w:numId w:val="6"/>
        </w:numPr>
        <w:jc w:val="both"/>
        <w:rPr>
          <w:rFonts w:cs="Traditional Arabic"/>
          <w:sz w:val="36"/>
          <w:szCs w:val="36"/>
        </w:rPr>
      </w:pPr>
      <w:r w:rsidRPr="005A5B57">
        <w:rPr>
          <w:rFonts w:cs="Traditional Arabic" w:hint="cs"/>
          <w:sz w:val="36"/>
          <w:szCs w:val="36"/>
          <w:rtl/>
        </w:rPr>
        <w:t>أباحت الشريعة الإسلامية للمستأمنين حق اللجوء إلى القضاء في الدولة الإسلامية لدفع أي اعتداء عليهم، وفي هذه الحالة يحكم القاضي وفقاً لأحكام الشريعة الإسلامية.</w:t>
      </w:r>
    </w:p>
    <w:p w14:paraId="247A678F" w14:textId="77777777" w:rsidR="00B20499" w:rsidRPr="005A5B57" w:rsidRDefault="00B20499" w:rsidP="00B20499">
      <w:pPr>
        <w:pStyle w:val="a6"/>
        <w:numPr>
          <w:ilvl w:val="0"/>
          <w:numId w:val="6"/>
        </w:numPr>
        <w:jc w:val="both"/>
        <w:rPr>
          <w:rFonts w:cs="Traditional Arabic"/>
          <w:sz w:val="36"/>
          <w:szCs w:val="36"/>
        </w:rPr>
      </w:pPr>
      <w:r w:rsidRPr="005A5B57">
        <w:rPr>
          <w:rFonts w:cs="Traditional Arabic" w:hint="cs"/>
          <w:sz w:val="36"/>
          <w:szCs w:val="36"/>
          <w:rtl/>
        </w:rPr>
        <w:lastRenderedPageBreak/>
        <w:t>إذا كان للمستأمن حقوق معينة، فإن عليه واجبات يلتزم بها في الدولة الإسلامية، وأهم هذه الواجبات: الالتزام بمراعاة شعور المسلمين، والالتزام بأحكام الإسلام مدة إقامته في دار الإسلام، والالتزام بعدم إلحاق ضرر بالمسلمين وبأموالهم وأعراضهم، وذلك بإعانة غيرهم عليهم، أو نقل أخبارهم إلى غيرهم بالتجسس أو بأي صورة كانت، والالتزام بدفع الضرائب التجارية (العشور). وقد أخذ القانون بمبدأ فرض الضرائب على الأجنبي، وما عدا ذلك فإنه يخضع للنظام العام في الدولة.</w:t>
      </w:r>
    </w:p>
    <w:p w14:paraId="06E39F29" w14:textId="77777777" w:rsidR="00B20499" w:rsidRDefault="00B20499" w:rsidP="00B20499">
      <w:pPr>
        <w:ind w:right="660"/>
        <w:jc w:val="lowKashida"/>
        <w:rPr>
          <w:sz w:val="36"/>
          <w:szCs w:val="36"/>
          <w:rtl/>
          <w:lang w:eastAsia="en-US"/>
        </w:rPr>
      </w:pPr>
    </w:p>
    <w:p w14:paraId="655DA2F0" w14:textId="77777777" w:rsidR="00B20499" w:rsidRDefault="00B20499" w:rsidP="00B20499">
      <w:pPr>
        <w:ind w:right="660"/>
        <w:jc w:val="lowKashida"/>
        <w:rPr>
          <w:sz w:val="36"/>
          <w:szCs w:val="36"/>
          <w:rtl/>
          <w:lang w:eastAsia="en-US"/>
        </w:rPr>
      </w:pPr>
    </w:p>
    <w:p w14:paraId="5440B01F" w14:textId="77777777" w:rsidR="0054636D" w:rsidRDefault="0054636D" w:rsidP="00B20499">
      <w:pPr>
        <w:jc w:val="center"/>
        <w:rPr>
          <w:rFonts w:cs="Traditional Arabic"/>
          <w:b/>
          <w:bCs/>
          <w:color w:val="FF0000"/>
          <w:sz w:val="36"/>
          <w:szCs w:val="36"/>
          <w:rtl/>
        </w:rPr>
      </w:pPr>
    </w:p>
    <w:p w14:paraId="50B1746C" w14:textId="77777777" w:rsidR="00B20499" w:rsidRPr="00123E98" w:rsidRDefault="00B20499" w:rsidP="00B20499">
      <w:pPr>
        <w:jc w:val="center"/>
        <w:rPr>
          <w:rFonts w:cs="Traditional Arabic"/>
          <w:b/>
          <w:bCs/>
          <w:color w:val="FF0000"/>
          <w:sz w:val="36"/>
          <w:szCs w:val="36"/>
          <w:rtl/>
        </w:rPr>
      </w:pPr>
      <w:r w:rsidRPr="00123E98">
        <w:rPr>
          <w:rFonts w:cs="Traditional Arabic" w:hint="cs"/>
          <w:b/>
          <w:bCs/>
          <w:color w:val="FF0000"/>
          <w:sz w:val="36"/>
          <w:szCs w:val="36"/>
          <w:rtl/>
        </w:rPr>
        <w:t>الحوادث البحرية والخسارات المشتركة في الفقه الإسلامي</w:t>
      </w:r>
    </w:p>
    <w:p w14:paraId="42CC20EF" w14:textId="77777777" w:rsidR="00B20499" w:rsidRDefault="00B20499" w:rsidP="00B20499">
      <w:pPr>
        <w:jc w:val="both"/>
        <w:rPr>
          <w:rFonts w:cs="Traditional Arabic"/>
          <w:b/>
          <w:bCs/>
          <w:sz w:val="36"/>
          <w:szCs w:val="36"/>
          <w:rtl/>
        </w:rPr>
      </w:pPr>
    </w:p>
    <w:p w14:paraId="2C185887" w14:textId="77777777" w:rsidR="00B20499" w:rsidRDefault="00B20499" w:rsidP="00B20499">
      <w:pPr>
        <w:jc w:val="both"/>
        <w:rPr>
          <w:rFonts w:cs="Traditional Arabic"/>
          <w:b/>
          <w:bCs/>
          <w:sz w:val="36"/>
          <w:szCs w:val="36"/>
          <w:rtl/>
        </w:rPr>
      </w:pPr>
      <w:r w:rsidRPr="00354185">
        <w:rPr>
          <w:rFonts w:cs="Traditional Arabic" w:hint="cs"/>
          <w:b/>
          <w:bCs/>
          <w:sz w:val="36"/>
          <w:szCs w:val="36"/>
          <w:rtl/>
        </w:rPr>
        <w:t xml:space="preserve">الحوادث البحرية والخسارات المشتركة "العوار البحري" في الفقه الإسلامي: دراسة مقارنة/ اعداد عايض بن مقبول القرني؛ إشراف عبدالفتاح محمد الفايد، إبراهيم بن عبدالرازق </w:t>
      </w:r>
      <w:proofErr w:type="gramStart"/>
      <w:r w:rsidRPr="00354185">
        <w:rPr>
          <w:rFonts w:cs="Traditional Arabic" w:hint="cs"/>
          <w:b/>
          <w:bCs/>
          <w:sz w:val="36"/>
          <w:szCs w:val="36"/>
          <w:rtl/>
        </w:rPr>
        <w:t>الخولي.-</w:t>
      </w:r>
      <w:proofErr w:type="gramEnd"/>
      <w:r w:rsidRPr="00354185">
        <w:rPr>
          <w:rFonts w:cs="Traditional Arabic" w:hint="cs"/>
          <w:b/>
          <w:bCs/>
          <w:sz w:val="36"/>
          <w:szCs w:val="36"/>
          <w:rtl/>
        </w:rPr>
        <w:t xml:space="preserve"> القاهرة: جامعة الأزهر، كلية الشريعة و القانون، 1426 هـ، 531 ورقة (رسالة دكتوراه).</w:t>
      </w:r>
    </w:p>
    <w:p w14:paraId="3D08F581" w14:textId="77777777" w:rsidR="008C177F" w:rsidRDefault="008C177F" w:rsidP="00B20499">
      <w:pPr>
        <w:jc w:val="both"/>
        <w:rPr>
          <w:rFonts w:cs="Traditional Arabic"/>
          <w:b/>
          <w:bCs/>
          <w:sz w:val="36"/>
          <w:szCs w:val="36"/>
          <w:rtl/>
        </w:rPr>
      </w:pPr>
    </w:p>
    <w:p w14:paraId="1BBF3420" w14:textId="77777777" w:rsidR="008C177F" w:rsidRPr="00354185" w:rsidRDefault="008C177F" w:rsidP="008C177F">
      <w:pPr>
        <w:jc w:val="center"/>
        <w:rPr>
          <w:rFonts w:cs="Traditional Arabic"/>
          <w:b/>
          <w:bCs/>
          <w:sz w:val="36"/>
          <w:szCs w:val="36"/>
          <w:rtl/>
        </w:rPr>
      </w:pPr>
      <w:r>
        <w:rPr>
          <w:rFonts w:ascii="Arial" w:hAnsi="Arial" w:cs="Arial"/>
          <w:noProof/>
          <w:color w:val="000000"/>
          <w:sz w:val="18"/>
          <w:szCs w:val="18"/>
          <w:lang w:eastAsia="en-US"/>
        </w:rPr>
        <w:drawing>
          <wp:inline distT="0" distB="0" distL="0" distR="0" wp14:anchorId="1B9AA509" wp14:editId="16B9FE0C">
            <wp:extent cx="2926080" cy="2926080"/>
            <wp:effectExtent l="0" t="0" r="7620" b="7620"/>
            <wp:docPr id="206" name="صورة 206" descr="الحوادث البحرية والخسارات ابلاللمشتركة العوار البحري في الفقه الإسلام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الحوادث البحرية والخسارات ابلاللمشتركة العوار البحري في الفقه الإسلامي"/>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926144" cy="2926144"/>
                    </a:xfrm>
                    <a:prstGeom prst="rect">
                      <a:avLst/>
                    </a:prstGeom>
                    <a:noFill/>
                    <a:ln>
                      <a:noFill/>
                    </a:ln>
                  </pic:spPr>
                </pic:pic>
              </a:graphicData>
            </a:graphic>
          </wp:inline>
        </w:drawing>
      </w:r>
    </w:p>
    <w:p w14:paraId="113F766F" w14:textId="77777777" w:rsidR="00B20499" w:rsidRPr="00354185" w:rsidRDefault="00B20499" w:rsidP="00B20499">
      <w:pPr>
        <w:jc w:val="both"/>
        <w:rPr>
          <w:rFonts w:cs="Traditional Arabic"/>
          <w:sz w:val="36"/>
          <w:szCs w:val="36"/>
          <w:rtl/>
        </w:rPr>
      </w:pPr>
    </w:p>
    <w:p w14:paraId="4AAF4CC0" w14:textId="77777777" w:rsidR="00B20499" w:rsidRPr="00354185" w:rsidRDefault="00B20499" w:rsidP="00B20499">
      <w:pPr>
        <w:jc w:val="both"/>
        <w:rPr>
          <w:rFonts w:cs="Traditional Arabic"/>
          <w:sz w:val="36"/>
          <w:szCs w:val="36"/>
          <w:rtl/>
        </w:rPr>
      </w:pPr>
      <w:r w:rsidRPr="00354185">
        <w:rPr>
          <w:rFonts w:cs="Traditional Arabic" w:hint="cs"/>
          <w:sz w:val="36"/>
          <w:szCs w:val="36"/>
          <w:rtl/>
        </w:rPr>
        <w:t xml:space="preserve">    الحوادث البحرية في الميزان الفقهي هي كل ما يحدث في البحر من تصادم أو تلوث أو مساعدة وإنقاذ أو مخالفة لأصول السلامة أو خرق للاتفاقات الدولية أو حروب بحرية أو آفات سماوية أو خسارات بحرية...</w:t>
      </w:r>
    </w:p>
    <w:p w14:paraId="42204614" w14:textId="77777777" w:rsidR="00B20499" w:rsidRPr="00354185" w:rsidRDefault="00B20499" w:rsidP="00B20499">
      <w:pPr>
        <w:jc w:val="both"/>
        <w:rPr>
          <w:rFonts w:cs="Traditional Arabic"/>
          <w:sz w:val="36"/>
          <w:szCs w:val="36"/>
          <w:rtl/>
        </w:rPr>
      </w:pPr>
      <w:r w:rsidRPr="00354185">
        <w:rPr>
          <w:rFonts w:cs="Traditional Arabic" w:hint="cs"/>
          <w:sz w:val="36"/>
          <w:szCs w:val="36"/>
          <w:rtl/>
        </w:rPr>
        <w:t xml:space="preserve">    وقد تحدث المؤلف في الباب الأول عن الحوادث البحرية المباشرة، والحوادث التي بسبب، وفيها مطالب ومباحث عديدة.</w:t>
      </w:r>
    </w:p>
    <w:p w14:paraId="6B2D4F6B" w14:textId="77777777" w:rsidR="00B20499" w:rsidRPr="00354185" w:rsidRDefault="00B20499" w:rsidP="00B20499">
      <w:pPr>
        <w:jc w:val="both"/>
        <w:rPr>
          <w:rFonts w:cs="Traditional Arabic"/>
          <w:sz w:val="36"/>
          <w:szCs w:val="36"/>
          <w:rtl/>
        </w:rPr>
      </w:pPr>
      <w:r w:rsidRPr="00354185">
        <w:rPr>
          <w:rFonts w:cs="Traditional Arabic" w:hint="cs"/>
          <w:sz w:val="36"/>
          <w:szCs w:val="36"/>
          <w:rtl/>
        </w:rPr>
        <w:t xml:space="preserve">    وفي الباب الثاني تحدث عن أنواع الخسارات البحرية المشتركة في الفقه الإسلامي، وعن شروط تحقق هذه الخسارات، والعوامل المؤثرة على تحققها، ثم تقدير وقسمة الخسارات البحرية المشتركة.</w:t>
      </w:r>
    </w:p>
    <w:p w14:paraId="444CBA20" w14:textId="77777777" w:rsidR="00B20499" w:rsidRPr="00354185" w:rsidRDefault="00B20499" w:rsidP="00B20499">
      <w:pPr>
        <w:jc w:val="both"/>
        <w:rPr>
          <w:rFonts w:cs="Traditional Arabic"/>
          <w:sz w:val="36"/>
          <w:szCs w:val="36"/>
          <w:rtl/>
        </w:rPr>
      </w:pPr>
      <w:r w:rsidRPr="00354185">
        <w:rPr>
          <w:rFonts w:cs="Traditional Arabic" w:hint="cs"/>
          <w:sz w:val="36"/>
          <w:szCs w:val="36"/>
          <w:rtl/>
        </w:rPr>
        <w:t xml:space="preserve">     وفي الخاتمة أورد خمسة وخمسين استنتاجاً مما توصل إليه، منها:</w:t>
      </w:r>
    </w:p>
    <w:p w14:paraId="4E8D3A03" w14:textId="77777777" w:rsidR="00B20499" w:rsidRPr="00354185" w:rsidRDefault="00B20499" w:rsidP="00B20499">
      <w:pPr>
        <w:jc w:val="both"/>
        <w:rPr>
          <w:rFonts w:cs="Traditional Arabic"/>
          <w:sz w:val="36"/>
          <w:szCs w:val="36"/>
          <w:rtl/>
        </w:rPr>
      </w:pPr>
      <w:r w:rsidRPr="00354185">
        <w:rPr>
          <w:rFonts w:cs="Traditional Arabic" w:hint="cs"/>
          <w:sz w:val="36"/>
          <w:szCs w:val="36"/>
          <w:rtl/>
        </w:rPr>
        <w:t xml:space="preserve">    في حالة احتراق السفينة يجب على الركاب النظر في المصلحة الراجحة المترتبة على بقائهم أو إلقائهم أنفسهم في البحر.</w:t>
      </w:r>
    </w:p>
    <w:p w14:paraId="1AF75D82" w14:textId="77777777" w:rsidR="00B20499" w:rsidRPr="00354185" w:rsidRDefault="00B20499" w:rsidP="00B20499">
      <w:pPr>
        <w:jc w:val="both"/>
        <w:rPr>
          <w:rFonts w:cs="Traditional Arabic"/>
          <w:sz w:val="36"/>
          <w:szCs w:val="36"/>
          <w:rtl/>
        </w:rPr>
      </w:pPr>
      <w:r w:rsidRPr="00354185">
        <w:rPr>
          <w:rFonts w:cs="Traditional Arabic" w:hint="cs"/>
          <w:sz w:val="36"/>
          <w:szCs w:val="36"/>
          <w:rtl/>
        </w:rPr>
        <w:t xml:space="preserve">    تنفسخ الإجارة إذا تعذرت الاستفادة من العين البحرية المستأجرة.</w:t>
      </w:r>
    </w:p>
    <w:p w14:paraId="1ECB0498" w14:textId="77777777" w:rsidR="00B20499" w:rsidRPr="00354185" w:rsidRDefault="00B20499" w:rsidP="00B20499">
      <w:pPr>
        <w:jc w:val="both"/>
        <w:rPr>
          <w:rFonts w:cs="Traditional Arabic"/>
          <w:sz w:val="36"/>
          <w:szCs w:val="36"/>
          <w:rtl/>
        </w:rPr>
      </w:pPr>
      <w:r w:rsidRPr="00354185">
        <w:rPr>
          <w:rFonts w:cs="Traditional Arabic" w:hint="cs"/>
          <w:sz w:val="36"/>
          <w:szCs w:val="36"/>
          <w:rtl/>
        </w:rPr>
        <w:t xml:space="preserve">    العبرة في تحمل الربان أو القائد للخسارات البحرية وعدم تحملها هو معرفة ملابسات الحادث ومدى إمكانه إحكام السيطرة على سفينته، وكذا معرفة زيادة سرعته من نقصانها، وعلى إثر ذلك يتم تقرير الضمان.</w:t>
      </w:r>
    </w:p>
    <w:p w14:paraId="6D7BEFD1" w14:textId="77777777" w:rsidR="00B20499" w:rsidRPr="00354185" w:rsidRDefault="00B20499" w:rsidP="00B20499">
      <w:pPr>
        <w:jc w:val="both"/>
        <w:rPr>
          <w:rFonts w:cs="Traditional Arabic"/>
          <w:sz w:val="36"/>
          <w:szCs w:val="36"/>
          <w:rtl/>
        </w:rPr>
      </w:pPr>
      <w:r w:rsidRPr="00354185">
        <w:rPr>
          <w:rFonts w:cs="Traditional Arabic" w:hint="cs"/>
          <w:sz w:val="36"/>
          <w:szCs w:val="36"/>
          <w:rtl/>
        </w:rPr>
        <w:t xml:space="preserve">    لا يخلو المنقذ للأرواح والأموال من أن تكون هي السفينة المتسببة في الحادث، أو تكون السفن المخصصة للإنقاذ البحري، ففي هذه الحال لا تستحق شيئاً من المكافأة؛ نظراً لقيامها بما يجب عليها. وأما في حالة طلب السفينة المنكوبة أحد السفن المبحرة بالقرب منها للمساعدة، فإنها تستحق الأجرة.</w:t>
      </w:r>
    </w:p>
    <w:p w14:paraId="46AC1265" w14:textId="77777777" w:rsidR="00B20499" w:rsidRPr="00354185" w:rsidRDefault="00B20499" w:rsidP="00B20499">
      <w:pPr>
        <w:jc w:val="both"/>
        <w:rPr>
          <w:rFonts w:cs="Traditional Arabic"/>
          <w:sz w:val="36"/>
          <w:szCs w:val="36"/>
          <w:rtl/>
        </w:rPr>
      </w:pPr>
      <w:r w:rsidRPr="00354185">
        <w:rPr>
          <w:rFonts w:cs="Traditional Arabic" w:hint="cs"/>
          <w:sz w:val="36"/>
          <w:szCs w:val="36"/>
          <w:rtl/>
        </w:rPr>
        <w:t xml:space="preserve">    تتم تسوية الخسارات المشتركة بالتراضي والصلح إذا اتفق مالك السفينة والشاحنون على الخبراء الذين يقومون بها، أما إذا لم ينعقد التراضي أو أثيرت منازعات حول التسوية، فيرفع الأمر إلى المحكمة الشرعية لإجراء تسوية قضائية على ما يقتضيه الشرع.</w:t>
      </w:r>
    </w:p>
    <w:p w14:paraId="524A9511" w14:textId="77777777" w:rsidR="00B20499" w:rsidRPr="00354185" w:rsidRDefault="00B20499" w:rsidP="00B20499">
      <w:pPr>
        <w:jc w:val="both"/>
        <w:rPr>
          <w:rFonts w:cs="Traditional Arabic"/>
          <w:sz w:val="36"/>
          <w:szCs w:val="36"/>
          <w:rtl/>
        </w:rPr>
      </w:pPr>
    </w:p>
    <w:p w14:paraId="124587FE" w14:textId="77777777" w:rsidR="00B20499" w:rsidRPr="00354185" w:rsidRDefault="00B20499" w:rsidP="00B20499">
      <w:pPr>
        <w:jc w:val="both"/>
        <w:rPr>
          <w:rFonts w:cs="Traditional Arabic"/>
          <w:sz w:val="36"/>
          <w:szCs w:val="36"/>
        </w:rPr>
      </w:pPr>
    </w:p>
    <w:p w14:paraId="107ED472" w14:textId="77777777" w:rsidR="008C177F" w:rsidRDefault="008C177F" w:rsidP="00B77708">
      <w:pPr>
        <w:jc w:val="center"/>
        <w:rPr>
          <w:rFonts w:cs="Traditional Arabic"/>
          <w:b/>
          <w:bCs/>
          <w:color w:val="FF0000"/>
          <w:sz w:val="36"/>
          <w:szCs w:val="36"/>
          <w:rtl/>
        </w:rPr>
      </w:pPr>
    </w:p>
    <w:p w14:paraId="6CA8E397" w14:textId="2B39292B" w:rsidR="00B77708" w:rsidRPr="00A652C8" w:rsidRDefault="00A652C8" w:rsidP="00B56272">
      <w:pPr>
        <w:jc w:val="center"/>
        <w:rPr>
          <w:rFonts w:cs="Traditional Arabic"/>
          <w:b/>
          <w:bCs/>
          <w:color w:val="0070C0"/>
          <w:sz w:val="36"/>
          <w:szCs w:val="36"/>
          <w:rtl/>
        </w:rPr>
      </w:pPr>
      <w:r>
        <w:rPr>
          <w:rFonts w:cs="Traditional Arabic" w:hint="cs"/>
          <w:b/>
          <w:bCs/>
          <w:color w:val="0070C0"/>
          <w:sz w:val="36"/>
          <w:szCs w:val="36"/>
          <w:rtl/>
        </w:rPr>
        <w:lastRenderedPageBreak/>
        <w:t xml:space="preserve">ثانيًا: </w:t>
      </w:r>
      <w:r w:rsidR="00B77708" w:rsidRPr="00A652C8">
        <w:rPr>
          <w:rFonts w:cs="Traditional Arabic" w:hint="cs"/>
          <w:b/>
          <w:bCs/>
          <w:color w:val="0070C0"/>
          <w:sz w:val="36"/>
          <w:szCs w:val="36"/>
          <w:rtl/>
        </w:rPr>
        <w:t>علوم أخرى</w:t>
      </w:r>
    </w:p>
    <w:p w14:paraId="26301151" w14:textId="77777777" w:rsidR="00B77708" w:rsidRDefault="00B77708" w:rsidP="00B77708">
      <w:pPr>
        <w:jc w:val="center"/>
        <w:rPr>
          <w:rFonts w:cs="Traditional Arabic"/>
          <w:b/>
          <w:bCs/>
          <w:color w:val="FF0000"/>
          <w:sz w:val="36"/>
          <w:szCs w:val="36"/>
          <w:rtl/>
        </w:rPr>
      </w:pPr>
    </w:p>
    <w:p w14:paraId="1D1514D6" w14:textId="77777777" w:rsidR="00B77708" w:rsidRDefault="00B77708" w:rsidP="00B77708">
      <w:pPr>
        <w:jc w:val="center"/>
        <w:rPr>
          <w:rFonts w:cs="Traditional Arabic"/>
          <w:b/>
          <w:bCs/>
          <w:color w:val="FF0000"/>
          <w:sz w:val="36"/>
          <w:szCs w:val="36"/>
          <w:rtl/>
        </w:rPr>
      </w:pPr>
      <w:r>
        <w:rPr>
          <w:rFonts w:cs="Traditional Arabic" w:hint="cs"/>
          <w:b/>
          <w:bCs/>
          <w:color w:val="FF0000"/>
          <w:sz w:val="36"/>
          <w:szCs w:val="36"/>
          <w:rtl/>
        </w:rPr>
        <w:t>(36)</w:t>
      </w:r>
    </w:p>
    <w:p w14:paraId="4CCD295D" w14:textId="77777777" w:rsidR="00B77708" w:rsidRDefault="00B77708" w:rsidP="00B77708">
      <w:pPr>
        <w:jc w:val="center"/>
        <w:rPr>
          <w:rFonts w:cs="Traditional Arabic"/>
          <w:b/>
          <w:bCs/>
          <w:color w:val="FF0000"/>
          <w:sz w:val="36"/>
          <w:szCs w:val="36"/>
          <w:rtl/>
        </w:rPr>
      </w:pPr>
      <w:r>
        <w:rPr>
          <w:rFonts w:cs="Traditional Arabic" w:hint="cs"/>
          <w:b/>
          <w:bCs/>
          <w:color w:val="FF0000"/>
          <w:sz w:val="36"/>
          <w:szCs w:val="36"/>
          <w:rtl/>
        </w:rPr>
        <w:t>المعارف العامة</w:t>
      </w:r>
    </w:p>
    <w:p w14:paraId="75B8A388" w14:textId="77777777" w:rsidR="00B77708" w:rsidRDefault="00B77708" w:rsidP="00B77708">
      <w:pPr>
        <w:jc w:val="center"/>
        <w:rPr>
          <w:rFonts w:cs="Traditional Arabic"/>
          <w:b/>
          <w:bCs/>
          <w:color w:val="FF0000"/>
          <w:sz w:val="36"/>
          <w:szCs w:val="36"/>
          <w:rtl/>
        </w:rPr>
      </w:pPr>
    </w:p>
    <w:p w14:paraId="476694F0" w14:textId="77777777" w:rsidR="00B77708" w:rsidRPr="00983AC9" w:rsidRDefault="00B77708" w:rsidP="00B77708">
      <w:pPr>
        <w:jc w:val="center"/>
        <w:rPr>
          <w:rFonts w:cs="Traditional Arabic"/>
          <w:b/>
          <w:bCs/>
          <w:color w:val="FF0000"/>
          <w:sz w:val="36"/>
          <w:szCs w:val="36"/>
          <w:rtl/>
        </w:rPr>
      </w:pPr>
      <w:r w:rsidRPr="00983AC9">
        <w:rPr>
          <w:rFonts w:cs="Traditional Arabic" w:hint="cs"/>
          <w:b/>
          <w:bCs/>
          <w:color w:val="FF0000"/>
          <w:sz w:val="36"/>
          <w:szCs w:val="36"/>
          <w:rtl/>
        </w:rPr>
        <w:t>حصول التهاني</w:t>
      </w:r>
    </w:p>
    <w:p w14:paraId="456C90D5" w14:textId="77777777" w:rsidR="00B77708" w:rsidRPr="00983AC9" w:rsidRDefault="00B77708" w:rsidP="00B77708">
      <w:pPr>
        <w:jc w:val="both"/>
        <w:rPr>
          <w:rFonts w:cs="Traditional Arabic"/>
          <w:b/>
          <w:bCs/>
          <w:sz w:val="36"/>
          <w:szCs w:val="36"/>
          <w:rtl/>
        </w:rPr>
      </w:pPr>
    </w:p>
    <w:p w14:paraId="70FD0674" w14:textId="77777777" w:rsidR="00B77708" w:rsidRDefault="00B77708" w:rsidP="00B77708">
      <w:pPr>
        <w:jc w:val="both"/>
        <w:rPr>
          <w:rFonts w:cs="Traditional Arabic"/>
          <w:b/>
          <w:bCs/>
          <w:sz w:val="36"/>
          <w:szCs w:val="36"/>
          <w:rtl/>
        </w:rPr>
      </w:pPr>
      <w:r w:rsidRPr="00983AC9">
        <w:rPr>
          <w:rFonts w:cs="Traditional Arabic" w:hint="cs"/>
          <w:b/>
          <w:bCs/>
          <w:sz w:val="36"/>
          <w:szCs w:val="36"/>
          <w:rtl/>
        </w:rPr>
        <w:t xml:space="preserve">حصول التهاني بالكتب المهداة إلى محدث الشام محمد ناصر الدين الألباني / جمال </w:t>
      </w:r>
      <w:proofErr w:type="gramStart"/>
      <w:r w:rsidRPr="00983AC9">
        <w:rPr>
          <w:rFonts w:cs="Traditional Arabic" w:hint="cs"/>
          <w:b/>
          <w:bCs/>
          <w:sz w:val="36"/>
          <w:szCs w:val="36"/>
          <w:rtl/>
        </w:rPr>
        <w:t>عزون.-</w:t>
      </w:r>
      <w:proofErr w:type="gramEnd"/>
      <w:r w:rsidRPr="00983AC9">
        <w:rPr>
          <w:rFonts w:cs="Traditional Arabic" w:hint="cs"/>
          <w:b/>
          <w:bCs/>
          <w:sz w:val="36"/>
          <w:szCs w:val="36"/>
          <w:rtl/>
        </w:rPr>
        <w:t xml:space="preserve"> الرياض : مكتبة المعارف، 1428 هـ، 3 مج (808 ص).</w:t>
      </w:r>
    </w:p>
    <w:p w14:paraId="35ED907E" w14:textId="77777777" w:rsidR="009E7501" w:rsidRDefault="009E7501" w:rsidP="00B77708">
      <w:pPr>
        <w:jc w:val="both"/>
        <w:rPr>
          <w:rFonts w:cs="Traditional Arabic"/>
          <w:b/>
          <w:bCs/>
          <w:sz w:val="36"/>
          <w:szCs w:val="36"/>
          <w:rtl/>
        </w:rPr>
      </w:pPr>
    </w:p>
    <w:p w14:paraId="75CD1174" w14:textId="77777777" w:rsidR="009E7501" w:rsidRPr="00983AC9" w:rsidRDefault="009E7501" w:rsidP="009E7501">
      <w:pPr>
        <w:jc w:val="center"/>
        <w:rPr>
          <w:rFonts w:cs="Traditional Arabic"/>
          <w:b/>
          <w:bCs/>
          <w:sz w:val="36"/>
          <w:szCs w:val="36"/>
          <w:rtl/>
        </w:rPr>
      </w:pPr>
      <w:r>
        <w:rPr>
          <w:noProof/>
          <w:color w:val="0000FF"/>
          <w:lang w:eastAsia="en-US"/>
        </w:rPr>
        <w:drawing>
          <wp:inline distT="0" distB="0" distL="0" distR="0" wp14:anchorId="7853D98A" wp14:editId="43CD7267">
            <wp:extent cx="2087338" cy="3167087"/>
            <wp:effectExtent l="0" t="0" r="8255" b="0"/>
            <wp:docPr id="207" name="irc_mi" descr="http://1.bp.blogspot.com/-CNtYfTSMBDI/VmWolMAjLjI/AAAAAAAA8P8/lAa-_a82Bys/s1600/4.JPG">
              <a:hlinkClick xmlns:a="http://schemas.openxmlformats.org/drawingml/2006/main" r:id="rId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1.bp.blogspot.com/-CNtYfTSMBDI/VmWolMAjLjI/AAAAAAAA8P8/lAa-_a82Bys/s1600/4.JPG">
                      <a:hlinkClick r:id="rId288"/>
                    </pic:cNvPr>
                    <pic:cNvPicPr>
                      <a:picLocks noChangeAspect="1" noChangeArrowheads="1"/>
                    </pic:cNvPicPr>
                  </pic:nvPicPr>
                  <pic:blipFill>
                    <a:blip r:embed="rId289">
                      <a:duotone>
                        <a:prstClr val="black"/>
                        <a:schemeClr val="accent4">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087401" cy="3167183"/>
                    </a:xfrm>
                    <a:prstGeom prst="rect">
                      <a:avLst/>
                    </a:prstGeom>
                    <a:noFill/>
                    <a:ln>
                      <a:noFill/>
                    </a:ln>
                  </pic:spPr>
                </pic:pic>
              </a:graphicData>
            </a:graphic>
          </wp:inline>
        </w:drawing>
      </w:r>
    </w:p>
    <w:p w14:paraId="57238D9E" w14:textId="77777777" w:rsidR="00B77708" w:rsidRPr="00983AC9" w:rsidRDefault="00B77708" w:rsidP="00B77708">
      <w:pPr>
        <w:jc w:val="both"/>
        <w:rPr>
          <w:rFonts w:cs="Traditional Arabic"/>
          <w:b/>
          <w:bCs/>
          <w:sz w:val="36"/>
          <w:szCs w:val="36"/>
          <w:rtl/>
        </w:rPr>
      </w:pPr>
    </w:p>
    <w:p w14:paraId="09FCD79E" w14:textId="77777777" w:rsidR="00B77708" w:rsidRPr="00983AC9" w:rsidRDefault="00B77708" w:rsidP="00B77708">
      <w:pPr>
        <w:jc w:val="both"/>
        <w:rPr>
          <w:rFonts w:cs="Traditional Arabic"/>
          <w:sz w:val="36"/>
          <w:szCs w:val="36"/>
          <w:rtl/>
        </w:rPr>
      </w:pPr>
      <w:r w:rsidRPr="00983AC9">
        <w:rPr>
          <w:rFonts w:cs="Traditional Arabic" w:hint="cs"/>
          <w:sz w:val="36"/>
          <w:szCs w:val="36"/>
          <w:rtl/>
        </w:rPr>
        <w:t xml:space="preserve">يكاد أن يكون هذا الكتاب جديدًا في بابه ونمطه، فهو جرد لمكتبة المحدث محمد ناصر الدين الألباني التي أوقفها على طلبة العلم في الجامعة الإسلامية بالمدينة المنورة مما أهداه إليه الناس وسطروا إهداءاتهم بأقلامهم على صفحات العناوين. وقد قام جامعه بتصوير هذه الصفحات كلها، وكتابة ما جاء فيها، واستغرق في عمله هذا سنتين. </w:t>
      </w:r>
    </w:p>
    <w:p w14:paraId="43E88D7B" w14:textId="77777777" w:rsidR="00B77708" w:rsidRPr="00983AC9" w:rsidRDefault="00B77708" w:rsidP="00B77708">
      <w:pPr>
        <w:jc w:val="both"/>
        <w:rPr>
          <w:rFonts w:cs="Traditional Arabic"/>
          <w:sz w:val="36"/>
          <w:szCs w:val="36"/>
          <w:rtl/>
        </w:rPr>
      </w:pPr>
      <w:r w:rsidRPr="00983AC9">
        <w:rPr>
          <w:rFonts w:cs="Traditional Arabic" w:hint="cs"/>
          <w:sz w:val="36"/>
          <w:szCs w:val="36"/>
          <w:rtl/>
        </w:rPr>
        <w:lastRenderedPageBreak/>
        <w:t xml:space="preserve">وقد جعل له مدخلاً لطيفًا جاء في ستة مباحث، هي: لمحة تاريخية عن الإهداءات، الشيخ الألباني وإهداءات الكتب، تواريخ الإهداءات الواردة في الكتاب، خصائص هذه الإهداءات، فوائد هذه الإهداءات، منهجي في جمع مادة الإهداءات. </w:t>
      </w:r>
    </w:p>
    <w:p w14:paraId="4B8893A8" w14:textId="77777777" w:rsidR="00B77708" w:rsidRPr="00983AC9" w:rsidRDefault="00B77708" w:rsidP="00B77708">
      <w:pPr>
        <w:jc w:val="both"/>
        <w:rPr>
          <w:rFonts w:cs="Traditional Arabic"/>
          <w:sz w:val="36"/>
          <w:szCs w:val="36"/>
          <w:rtl/>
        </w:rPr>
      </w:pPr>
      <w:r w:rsidRPr="00983AC9">
        <w:rPr>
          <w:rFonts w:cs="Traditional Arabic" w:hint="cs"/>
          <w:sz w:val="36"/>
          <w:szCs w:val="36"/>
          <w:rtl/>
        </w:rPr>
        <w:t>وقد رتبها حسب عناوين الكتب وتوالي حروف المعجم فيها، مع بيان العنوان، وذكر اسم المؤلف، والمحقق، ومكان الطبع وتاريخه، ويذكر بعض الفوائد وإن قلَّت.</w:t>
      </w:r>
    </w:p>
    <w:p w14:paraId="5195640E" w14:textId="07ADEBB8" w:rsidR="00B77708" w:rsidRPr="00983AC9" w:rsidRDefault="00B77708" w:rsidP="00B77708">
      <w:pPr>
        <w:jc w:val="both"/>
        <w:rPr>
          <w:rFonts w:cs="Traditional Arabic"/>
          <w:sz w:val="36"/>
          <w:szCs w:val="36"/>
          <w:rtl/>
        </w:rPr>
      </w:pPr>
      <w:r w:rsidRPr="00983AC9">
        <w:rPr>
          <w:rFonts w:cs="Traditional Arabic" w:hint="cs"/>
          <w:sz w:val="36"/>
          <w:szCs w:val="36"/>
          <w:rtl/>
        </w:rPr>
        <w:t>وبلغ عدد الكتب التي صور إهداءاتها (763) كتابًا، مع فهرس مفصل لعناوين الكتب (ولا لزوم له)، وفهرس بأسماء أصحاب الإهداءات، وآخر بالإهداءات التي لم يعرف أصحابها، وفهرس الألقاب العلمية، وفهرس البلدان والأماكن، وتواريخ الإهداءات.</w:t>
      </w:r>
    </w:p>
    <w:p w14:paraId="6B2C469F" w14:textId="77777777" w:rsidR="00B77708" w:rsidRPr="00983AC9" w:rsidRDefault="00B77708" w:rsidP="00B77708">
      <w:pPr>
        <w:jc w:val="both"/>
        <w:rPr>
          <w:rFonts w:cs="Traditional Arabic"/>
          <w:sz w:val="36"/>
          <w:szCs w:val="36"/>
          <w:rtl/>
        </w:rPr>
      </w:pPr>
      <w:r w:rsidRPr="00983AC9">
        <w:rPr>
          <w:rFonts w:cs="Traditional Arabic" w:hint="cs"/>
          <w:sz w:val="36"/>
          <w:szCs w:val="36"/>
          <w:rtl/>
        </w:rPr>
        <w:t xml:space="preserve">واقتصر صاحب العمل على ذكر الفائدة من عمله هذا بما يدل على فضيلة الشيخ وشهرته والثناء عليه وما إلى ذلك، والحق أنه عمل توثيقي لخطوط بعض العلماء كما يستفاد من صورهم وتسجيلاتهم الصوتية والمرئية، وهي توضع مع تراجمهم وسيرهم لمن أراد التوسع أو التوثيق. </w:t>
      </w:r>
    </w:p>
    <w:p w14:paraId="1C9E444A" w14:textId="77777777" w:rsidR="00B77708" w:rsidRPr="00983AC9" w:rsidRDefault="00B77708" w:rsidP="00B77708">
      <w:pPr>
        <w:jc w:val="both"/>
        <w:rPr>
          <w:rFonts w:cs="Traditional Arabic"/>
          <w:sz w:val="36"/>
          <w:szCs w:val="36"/>
          <w:rtl/>
        </w:rPr>
      </w:pPr>
      <w:r w:rsidRPr="00983AC9">
        <w:rPr>
          <w:rFonts w:cs="Traditional Arabic" w:hint="cs"/>
          <w:sz w:val="36"/>
          <w:szCs w:val="36"/>
          <w:rtl/>
        </w:rPr>
        <w:t xml:space="preserve">وقد صدر بعده بعام كتاب في مثل موضوعه بعنوان "إهداءات الكتب" لصاحبه محمد بن </w:t>
      </w:r>
      <w:proofErr w:type="gramStart"/>
      <w:r w:rsidRPr="00983AC9">
        <w:rPr>
          <w:rFonts w:cs="Traditional Arabic" w:hint="cs"/>
          <w:sz w:val="36"/>
          <w:szCs w:val="36"/>
          <w:rtl/>
        </w:rPr>
        <w:t>عبدالرزاق</w:t>
      </w:r>
      <w:proofErr w:type="gramEnd"/>
      <w:r w:rsidRPr="00983AC9">
        <w:rPr>
          <w:rFonts w:cs="Traditional Arabic" w:hint="cs"/>
          <w:sz w:val="36"/>
          <w:szCs w:val="36"/>
          <w:rtl/>
        </w:rPr>
        <w:t xml:space="preserve"> </w:t>
      </w:r>
      <w:proofErr w:type="spellStart"/>
      <w:r w:rsidRPr="00983AC9">
        <w:rPr>
          <w:rFonts w:cs="Traditional Arabic" w:hint="cs"/>
          <w:sz w:val="36"/>
          <w:szCs w:val="36"/>
          <w:rtl/>
        </w:rPr>
        <w:t>القشعمي</w:t>
      </w:r>
      <w:proofErr w:type="spellEnd"/>
      <w:r w:rsidRPr="00983AC9">
        <w:rPr>
          <w:rFonts w:cs="Traditional Arabic" w:hint="cs"/>
          <w:sz w:val="36"/>
          <w:szCs w:val="36"/>
          <w:rtl/>
        </w:rPr>
        <w:t>، صور من مكتبته ما أهدي له من كتب بخطوطهم، وهو صغير.</w:t>
      </w:r>
    </w:p>
    <w:p w14:paraId="7EAE8E8A" w14:textId="77777777" w:rsidR="00B77708" w:rsidRPr="00983AC9" w:rsidRDefault="00B77708" w:rsidP="00B77708">
      <w:pPr>
        <w:jc w:val="both"/>
        <w:rPr>
          <w:rFonts w:cs="Traditional Arabic"/>
          <w:sz w:val="36"/>
          <w:szCs w:val="36"/>
          <w:rtl/>
        </w:rPr>
      </w:pPr>
      <w:r w:rsidRPr="00983AC9">
        <w:rPr>
          <w:rFonts w:cs="Traditional Arabic" w:hint="cs"/>
          <w:sz w:val="36"/>
          <w:szCs w:val="36"/>
          <w:rtl/>
        </w:rPr>
        <w:t xml:space="preserve">وكان للأديب </w:t>
      </w:r>
      <w:proofErr w:type="gramStart"/>
      <w:r w:rsidRPr="00983AC9">
        <w:rPr>
          <w:rFonts w:cs="Traditional Arabic" w:hint="cs"/>
          <w:sz w:val="36"/>
          <w:szCs w:val="36"/>
          <w:rtl/>
        </w:rPr>
        <w:t>عبدالعزيز</w:t>
      </w:r>
      <w:proofErr w:type="gramEnd"/>
      <w:r w:rsidRPr="00983AC9">
        <w:rPr>
          <w:rFonts w:cs="Traditional Arabic" w:hint="cs"/>
          <w:sz w:val="36"/>
          <w:szCs w:val="36"/>
          <w:rtl/>
        </w:rPr>
        <w:t xml:space="preserve"> الرفاعي ملف صوَّر فيه من مكتبته كذلك ما أهدي له من أنحاء العالم العربي بخطوطهم، معظمهم أدباء.   </w:t>
      </w:r>
    </w:p>
    <w:p w14:paraId="099F452A" w14:textId="77777777" w:rsidR="00B77708" w:rsidRDefault="00B77708" w:rsidP="00B77708">
      <w:pPr>
        <w:jc w:val="center"/>
        <w:rPr>
          <w:rFonts w:cs="Traditional Arabic"/>
          <w:b/>
          <w:bCs/>
          <w:color w:val="FF0000"/>
          <w:sz w:val="36"/>
          <w:szCs w:val="36"/>
          <w:rtl/>
        </w:rPr>
      </w:pPr>
    </w:p>
    <w:p w14:paraId="3E2D07A4" w14:textId="77777777" w:rsidR="00B77708" w:rsidRDefault="00B77708" w:rsidP="00B77708"/>
    <w:p w14:paraId="608AFEEF" w14:textId="77777777" w:rsidR="002E46A3" w:rsidRDefault="002E46A3" w:rsidP="00DE1894">
      <w:pPr>
        <w:jc w:val="both"/>
        <w:rPr>
          <w:rFonts w:cs="Traditional Arabic"/>
          <w:sz w:val="36"/>
          <w:szCs w:val="36"/>
          <w:rtl/>
        </w:rPr>
      </w:pPr>
    </w:p>
    <w:p w14:paraId="251B9460" w14:textId="77777777" w:rsidR="006D4517" w:rsidRDefault="006D4517" w:rsidP="002E46A3">
      <w:pPr>
        <w:keepNext/>
        <w:spacing w:after="200" w:line="276" w:lineRule="auto"/>
        <w:jc w:val="center"/>
        <w:outlineLvl w:val="0"/>
        <w:rPr>
          <w:rFonts w:ascii="Traditional Arabic" w:eastAsia="Calibri" w:hAnsi="Traditional Arabic" w:cs="Traditional Arabic"/>
          <w:b/>
          <w:bCs/>
          <w:color w:val="FF0000"/>
          <w:sz w:val="36"/>
          <w:szCs w:val="36"/>
          <w:rtl/>
          <w:lang w:eastAsia="en-US"/>
        </w:rPr>
      </w:pPr>
    </w:p>
    <w:p w14:paraId="2E17EF55" w14:textId="77777777" w:rsidR="006D4517" w:rsidRDefault="006D4517" w:rsidP="002E46A3">
      <w:pPr>
        <w:keepNext/>
        <w:spacing w:after="200" w:line="276" w:lineRule="auto"/>
        <w:jc w:val="center"/>
        <w:outlineLvl w:val="0"/>
        <w:rPr>
          <w:rFonts w:ascii="Traditional Arabic" w:eastAsia="Calibri" w:hAnsi="Traditional Arabic" w:cs="Traditional Arabic"/>
          <w:b/>
          <w:bCs/>
          <w:color w:val="FF0000"/>
          <w:sz w:val="36"/>
          <w:szCs w:val="36"/>
          <w:rtl/>
          <w:lang w:eastAsia="en-US"/>
        </w:rPr>
      </w:pPr>
    </w:p>
    <w:p w14:paraId="36774C9F" w14:textId="77777777" w:rsidR="0017637D" w:rsidRDefault="0017637D">
      <w:pPr>
        <w:bidi w:val="0"/>
        <w:spacing w:after="200" w:line="276" w:lineRule="auto"/>
        <w:rPr>
          <w:rFonts w:ascii="Traditional Arabic" w:eastAsia="Calibri" w:hAnsi="Traditional Arabic" w:cs="Traditional Arabic"/>
          <w:b/>
          <w:bCs/>
          <w:color w:val="FF0000"/>
          <w:sz w:val="36"/>
          <w:szCs w:val="36"/>
          <w:rtl/>
          <w:lang w:eastAsia="en-US"/>
        </w:rPr>
      </w:pPr>
      <w:r>
        <w:rPr>
          <w:rFonts w:ascii="Traditional Arabic" w:eastAsia="Calibri" w:hAnsi="Traditional Arabic" w:cs="Traditional Arabic"/>
          <w:b/>
          <w:bCs/>
          <w:color w:val="FF0000"/>
          <w:sz w:val="36"/>
          <w:szCs w:val="36"/>
          <w:rtl/>
          <w:lang w:eastAsia="en-US"/>
        </w:rPr>
        <w:br w:type="page"/>
      </w:r>
    </w:p>
    <w:p w14:paraId="67455C27" w14:textId="43B29E7F" w:rsidR="002E46A3" w:rsidRPr="002E46A3" w:rsidRDefault="002E46A3" w:rsidP="002E46A3">
      <w:pPr>
        <w:keepNext/>
        <w:spacing w:after="200" w:line="276" w:lineRule="auto"/>
        <w:jc w:val="center"/>
        <w:outlineLvl w:val="0"/>
        <w:rPr>
          <w:rFonts w:ascii="Traditional Arabic" w:eastAsia="Calibri" w:hAnsi="Traditional Arabic" w:cs="Traditional Arabic"/>
          <w:b/>
          <w:bCs/>
          <w:color w:val="FF0000"/>
          <w:sz w:val="36"/>
          <w:szCs w:val="36"/>
          <w:rtl/>
          <w:lang w:eastAsia="en-US"/>
        </w:rPr>
      </w:pPr>
      <w:r w:rsidRPr="002E46A3">
        <w:rPr>
          <w:rFonts w:ascii="Traditional Arabic" w:eastAsia="Calibri" w:hAnsi="Traditional Arabic" w:cs="Traditional Arabic" w:hint="cs"/>
          <w:b/>
          <w:bCs/>
          <w:color w:val="FF0000"/>
          <w:sz w:val="36"/>
          <w:szCs w:val="36"/>
          <w:rtl/>
          <w:lang w:eastAsia="en-US"/>
        </w:rPr>
        <w:lastRenderedPageBreak/>
        <w:t>(37)</w:t>
      </w:r>
    </w:p>
    <w:p w14:paraId="6AED40EC" w14:textId="77777777" w:rsidR="002E46A3" w:rsidRPr="002E46A3" w:rsidRDefault="002E46A3" w:rsidP="002E46A3">
      <w:pPr>
        <w:keepNext/>
        <w:spacing w:after="200" w:line="276" w:lineRule="auto"/>
        <w:jc w:val="center"/>
        <w:outlineLvl w:val="0"/>
        <w:rPr>
          <w:rFonts w:ascii="Traditional Arabic" w:eastAsia="Calibri" w:hAnsi="Traditional Arabic" w:cs="Traditional Arabic"/>
          <w:b/>
          <w:bCs/>
          <w:color w:val="FF0000"/>
          <w:sz w:val="36"/>
          <w:szCs w:val="36"/>
          <w:rtl/>
          <w:lang w:eastAsia="en-US"/>
        </w:rPr>
      </w:pPr>
      <w:r w:rsidRPr="002E46A3">
        <w:rPr>
          <w:rFonts w:ascii="Traditional Arabic" w:eastAsia="Calibri" w:hAnsi="Traditional Arabic" w:cs="Traditional Arabic" w:hint="cs"/>
          <w:b/>
          <w:bCs/>
          <w:color w:val="FF0000"/>
          <w:sz w:val="36"/>
          <w:szCs w:val="36"/>
          <w:rtl/>
          <w:lang w:eastAsia="en-US"/>
        </w:rPr>
        <w:t>الإحصاء</w:t>
      </w:r>
    </w:p>
    <w:p w14:paraId="02D3577F" w14:textId="77777777" w:rsidR="002E46A3" w:rsidRPr="002E46A3" w:rsidRDefault="002E46A3" w:rsidP="002E46A3">
      <w:pPr>
        <w:spacing w:after="200" w:line="276" w:lineRule="auto"/>
        <w:rPr>
          <w:rFonts w:ascii="Calibri" w:eastAsia="Calibri" w:hAnsi="Calibri" w:cs="Arial"/>
          <w:sz w:val="22"/>
          <w:szCs w:val="22"/>
          <w:rtl/>
          <w:lang w:eastAsia="en-US"/>
        </w:rPr>
      </w:pPr>
    </w:p>
    <w:p w14:paraId="00D06022" w14:textId="77777777" w:rsidR="002E46A3" w:rsidRPr="002E46A3" w:rsidRDefault="002E46A3" w:rsidP="002E46A3">
      <w:pPr>
        <w:keepNext/>
        <w:spacing w:after="200" w:line="276" w:lineRule="auto"/>
        <w:jc w:val="center"/>
        <w:outlineLvl w:val="0"/>
        <w:rPr>
          <w:rFonts w:ascii="Traditional Arabic" w:eastAsia="Calibri" w:hAnsi="Traditional Arabic" w:cs="Traditional Arabic"/>
          <w:b/>
          <w:bCs/>
          <w:color w:val="FF0000"/>
          <w:sz w:val="36"/>
          <w:szCs w:val="36"/>
          <w:rtl/>
          <w:lang w:eastAsia="en-US"/>
        </w:rPr>
      </w:pPr>
      <w:r w:rsidRPr="002E46A3">
        <w:rPr>
          <w:rFonts w:ascii="Traditional Arabic" w:eastAsia="Calibri" w:hAnsi="Traditional Arabic" w:cs="Traditional Arabic" w:hint="cs"/>
          <w:b/>
          <w:bCs/>
          <w:color w:val="FF0000"/>
          <w:sz w:val="36"/>
          <w:szCs w:val="36"/>
          <w:rtl/>
          <w:lang w:eastAsia="en-US"/>
        </w:rPr>
        <w:t>علم الإحصاء الإسلامي</w:t>
      </w:r>
    </w:p>
    <w:p w14:paraId="5504A649" w14:textId="77777777" w:rsidR="002E46A3" w:rsidRPr="002E46A3" w:rsidRDefault="002E46A3" w:rsidP="002E46A3">
      <w:pPr>
        <w:spacing w:after="200" w:line="276" w:lineRule="auto"/>
        <w:rPr>
          <w:rFonts w:ascii="Calibri" w:eastAsia="Calibri" w:hAnsi="Calibri" w:cs="Arial"/>
          <w:sz w:val="22"/>
          <w:szCs w:val="22"/>
          <w:rtl/>
          <w:lang w:eastAsia="en-US"/>
        </w:rPr>
      </w:pPr>
    </w:p>
    <w:p w14:paraId="2E6C1642" w14:textId="77777777" w:rsidR="002E46A3" w:rsidRPr="002E46A3" w:rsidRDefault="002E46A3" w:rsidP="002E46A3">
      <w:pPr>
        <w:spacing w:after="200" w:line="276" w:lineRule="auto"/>
        <w:jc w:val="lowKashida"/>
        <w:rPr>
          <w:rFonts w:ascii="Traditional Arabic" w:eastAsia="Calibri" w:hAnsi="Traditional Arabic" w:cs="Traditional Arabic"/>
          <w:b/>
          <w:bCs/>
          <w:sz w:val="36"/>
          <w:szCs w:val="36"/>
          <w:rtl/>
          <w:lang w:eastAsia="en-US"/>
        </w:rPr>
      </w:pPr>
      <w:r w:rsidRPr="002E46A3">
        <w:rPr>
          <w:rFonts w:ascii="Traditional Arabic" w:eastAsia="Calibri" w:hAnsi="Traditional Arabic" w:cs="Traditional Arabic" w:hint="cs"/>
          <w:b/>
          <w:bCs/>
          <w:sz w:val="36"/>
          <w:szCs w:val="36"/>
          <w:rtl/>
          <w:lang w:eastAsia="en-US"/>
        </w:rPr>
        <w:t xml:space="preserve">علم الإحصاء الإسلامي/ عطا الله علي الزبون، إدريس إبراهيم </w:t>
      </w:r>
      <w:proofErr w:type="gramStart"/>
      <w:r w:rsidRPr="002E46A3">
        <w:rPr>
          <w:rFonts w:ascii="Traditional Arabic" w:eastAsia="Calibri" w:hAnsi="Traditional Arabic" w:cs="Traditional Arabic" w:hint="cs"/>
          <w:b/>
          <w:bCs/>
          <w:sz w:val="36"/>
          <w:szCs w:val="36"/>
          <w:rtl/>
          <w:lang w:eastAsia="en-US"/>
        </w:rPr>
        <w:t>الشلول.-</w:t>
      </w:r>
      <w:proofErr w:type="gramEnd"/>
      <w:r w:rsidRPr="002E46A3">
        <w:rPr>
          <w:rFonts w:ascii="Traditional Arabic" w:eastAsia="Calibri" w:hAnsi="Traditional Arabic" w:cs="Traditional Arabic" w:hint="cs"/>
          <w:b/>
          <w:bCs/>
          <w:sz w:val="36"/>
          <w:szCs w:val="36"/>
          <w:rtl/>
          <w:lang w:eastAsia="en-US"/>
        </w:rPr>
        <w:t xml:space="preserve"> إربد: دار المتنبي 1430هـ، 271 ص.</w:t>
      </w:r>
    </w:p>
    <w:p w14:paraId="039E9D40" w14:textId="77777777" w:rsidR="002E46A3" w:rsidRPr="002E46A3" w:rsidRDefault="002E46A3" w:rsidP="002E46A3">
      <w:pPr>
        <w:spacing w:after="200" w:line="276" w:lineRule="auto"/>
        <w:jc w:val="lowKashida"/>
        <w:rPr>
          <w:rFonts w:ascii="Traditional Arabic" w:eastAsia="Calibri" w:hAnsi="Traditional Arabic" w:cs="Traditional Arabic"/>
          <w:b/>
          <w:bCs/>
          <w:sz w:val="36"/>
          <w:szCs w:val="36"/>
          <w:rtl/>
          <w:lang w:eastAsia="en-US"/>
        </w:rPr>
      </w:pPr>
    </w:p>
    <w:p w14:paraId="7703475C" w14:textId="77777777" w:rsidR="002E46A3" w:rsidRPr="002E46A3" w:rsidRDefault="002E46A3" w:rsidP="002E46A3">
      <w:pPr>
        <w:spacing w:after="200" w:line="276" w:lineRule="auto"/>
        <w:jc w:val="lowKashida"/>
        <w:rPr>
          <w:rFonts w:ascii="Traditional Arabic" w:eastAsia="Calibri" w:hAnsi="Traditional Arabic" w:cs="Traditional Arabic"/>
          <w:sz w:val="36"/>
          <w:szCs w:val="36"/>
          <w:rtl/>
          <w:lang w:eastAsia="en-US"/>
        </w:rPr>
      </w:pPr>
      <w:r w:rsidRPr="002E46A3">
        <w:rPr>
          <w:rFonts w:ascii="Traditional Arabic" w:eastAsia="Calibri" w:hAnsi="Traditional Arabic" w:cs="Traditional Arabic" w:hint="cs"/>
          <w:sz w:val="36"/>
          <w:szCs w:val="36"/>
          <w:rtl/>
          <w:lang w:eastAsia="en-US"/>
        </w:rPr>
        <w:t>هذا أول كتاب أراه في هذا الموضوع، ويكتب لصاحبيه الريادة فيه إن شاء الله، وإن كان ذلك محاولة منهما في ذلك، كما ذكرا في المقدمة، من أن "النماذج الإحصائية المقدَّمة في الكتاب والسنة حرية وجديرة بالفهم والتوضيح، من خلال الإلمام ببعض المفاهيم الإحصائية التي تتسم بالعدالة الإلهية إذا طبقت كما جاءت، وتعد هذه المحاولة بداية لتأسيس فكر إحصائي إسلامي مطبق يلزمه الكثير من البحث والدراسة".</w:t>
      </w:r>
    </w:p>
    <w:p w14:paraId="53D58D94" w14:textId="77777777" w:rsidR="002E46A3" w:rsidRPr="002E46A3" w:rsidRDefault="002E46A3" w:rsidP="002E46A3">
      <w:pPr>
        <w:spacing w:after="200" w:line="276" w:lineRule="auto"/>
        <w:jc w:val="lowKashida"/>
        <w:rPr>
          <w:rFonts w:ascii="Traditional Arabic" w:eastAsia="Calibri" w:hAnsi="Traditional Arabic" w:cs="Traditional Arabic"/>
          <w:sz w:val="36"/>
          <w:szCs w:val="36"/>
          <w:rtl/>
          <w:lang w:eastAsia="en-US"/>
        </w:rPr>
      </w:pPr>
      <w:r w:rsidRPr="002E46A3">
        <w:rPr>
          <w:rFonts w:ascii="Traditional Arabic" w:eastAsia="Calibri" w:hAnsi="Traditional Arabic" w:cs="Traditional Arabic" w:hint="cs"/>
          <w:sz w:val="36"/>
          <w:szCs w:val="36"/>
          <w:rtl/>
          <w:lang w:eastAsia="en-US"/>
        </w:rPr>
        <w:t>وقد حاولا تقديم نماذج من الفكر الإسلامي المدعوم من القرآن والسنة لمفاهيم أو قوانين إحصائية تستخدم في الحياة العملية أو الفكرية، من خلال المعاملات الاجتماعية أو الاقتصادية أو الثقافية.</w:t>
      </w:r>
    </w:p>
    <w:p w14:paraId="42A55C07" w14:textId="77777777" w:rsidR="002E46A3" w:rsidRPr="002E46A3" w:rsidRDefault="002E46A3" w:rsidP="002E46A3">
      <w:pPr>
        <w:spacing w:after="200" w:line="276" w:lineRule="auto"/>
        <w:jc w:val="lowKashida"/>
        <w:rPr>
          <w:rFonts w:ascii="Traditional Arabic" w:eastAsia="Calibri" w:hAnsi="Traditional Arabic" w:cs="Traditional Arabic"/>
          <w:sz w:val="36"/>
          <w:szCs w:val="36"/>
          <w:rtl/>
          <w:lang w:eastAsia="en-US"/>
        </w:rPr>
      </w:pPr>
      <w:r w:rsidRPr="002E46A3">
        <w:rPr>
          <w:rFonts w:ascii="Traditional Arabic" w:eastAsia="Calibri" w:hAnsi="Traditional Arabic" w:cs="Traditional Arabic" w:hint="cs"/>
          <w:sz w:val="36"/>
          <w:szCs w:val="36"/>
          <w:rtl/>
          <w:lang w:eastAsia="en-US"/>
        </w:rPr>
        <w:t xml:space="preserve"> وقد جعلا الكتاب في تسعة فصول، إضافة إلى فصل تمهيدي، هي:</w:t>
      </w:r>
    </w:p>
    <w:p w14:paraId="5CC85CA5" w14:textId="77777777" w:rsidR="002E46A3" w:rsidRPr="002E46A3" w:rsidRDefault="002E46A3" w:rsidP="002E46A3">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2E46A3">
        <w:rPr>
          <w:rFonts w:ascii="Traditional Arabic" w:eastAsia="Calibri" w:hAnsi="Traditional Arabic" w:cs="Traditional Arabic" w:hint="cs"/>
          <w:sz w:val="36"/>
          <w:szCs w:val="36"/>
          <w:rtl/>
          <w:lang w:eastAsia="en-US"/>
        </w:rPr>
        <w:t>مفهوم الإحصاء في القرآن الكريم</w:t>
      </w:r>
    </w:p>
    <w:p w14:paraId="0D97198F" w14:textId="77777777" w:rsidR="002E46A3" w:rsidRPr="002E46A3" w:rsidRDefault="002E46A3" w:rsidP="002E46A3">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2E46A3">
        <w:rPr>
          <w:rFonts w:ascii="Traditional Arabic" w:eastAsia="Calibri" w:hAnsi="Traditional Arabic" w:cs="Traditional Arabic" w:hint="cs"/>
          <w:sz w:val="36"/>
          <w:szCs w:val="36"/>
          <w:rtl/>
          <w:lang w:eastAsia="en-US"/>
        </w:rPr>
        <w:t>تطور الإحصاء القرآني، موقف الإسلام من علم الإحصاء، الرياضيات والإسلام.</w:t>
      </w:r>
    </w:p>
    <w:p w14:paraId="78BC40D6" w14:textId="77777777" w:rsidR="002E46A3" w:rsidRPr="002E46A3" w:rsidRDefault="002E46A3" w:rsidP="002E46A3">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2E46A3">
        <w:rPr>
          <w:rFonts w:ascii="Traditional Arabic" w:eastAsia="Calibri" w:hAnsi="Traditional Arabic" w:cs="Traditional Arabic" w:hint="cs"/>
          <w:sz w:val="36"/>
          <w:szCs w:val="36"/>
          <w:rtl/>
          <w:lang w:eastAsia="en-US"/>
        </w:rPr>
        <w:lastRenderedPageBreak/>
        <w:t>الإحصاء في القرآن، الإعجاز الإحصائي ما هو، معجزة القرن الواحد والعشرين، نحو إعجاز قرآني جديد.</w:t>
      </w:r>
    </w:p>
    <w:p w14:paraId="6910534B" w14:textId="77777777" w:rsidR="002E46A3" w:rsidRPr="002E46A3" w:rsidRDefault="002E46A3" w:rsidP="002E46A3">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2E46A3">
        <w:rPr>
          <w:rFonts w:ascii="Traditional Arabic" w:eastAsia="Calibri" w:hAnsi="Traditional Arabic" w:cs="Traditional Arabic" w:hint="cs"/>
          <w:sz w:val="36"/>
          <w:szCs w:val="36"/>
          <w:rtl/>
          <w:lang w:eastAsia="en-US"/>
        </w:rPr>
        <w:t>التكرار في القرآن الكريم.</w:t>
      </w:r>
    </w:p>
    <w:p w14:paraId="32584056" w14:textId="77777777" w:rsidR="002E46A3" w:rsidRPr="002E46A3" w:rsidRDefault="002E46A3" w:rsidP="002E46A3">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2E46A3">
        <w:rPr>
          <w:rFonts w:ascii="Traditional Arabic" w:eastAsia="Calibri" w:hAnsi="Traditional Arabic" w:cs="Traditional Arabic" w:hint="cs"/>
          <w:sz w:val="36"/>
          <w:szCs w:val="36"/>
          <w:rtl/>
          <w:lang w:eastAsia="en-US"/>
        </w:rPr>
        <w:t>الطرق الإحصائية العلمية وظاهرة الإعجاز الرقمي في القرآن الكريم، الحروف المقطعة في بدايات السور، الإعجاز العددي للقرآن الكريم، ظواهر رقمية أخرى.</w:t>
      </w:r>
    </w:p>
    <w:p w14:paraId="7EA8DFC8" w14:textId="77777777" w:rsidR="002E46A3" w:rsidRPr="002E46A3" w:rsidRDefault="002E46A3" w:rsidP="002E46A3">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2E46A3">
        <w:rPr>
          <w:rFonts w:ascii="Traditional Arabic" w:eastAsia="Calibri" w:hAnsi="Traditional Arabic" w:cs="Traditional Arabic" w:hint="cs"/>
          <w:sz w:val="36"/>
          <w:szCs w:val="36"/>
          <w:rtl/>
          <w:lang w:eastAsia="en-US"/>
        </w:rPr>
        <w:t>التنبؤ الإحصائي في القرآن الكريم، المعاير الإعجازي للإحصاء القرآني، ظاهرة التكرار في أعداد الآيات، حقائق وإعجاز.</w:t>
      </w:r>
    </w:p>
    <w:p w14:paraId="2F9DF2DE" w14:textId="77777777" w:rsidR="002E46A3" w:rsidRPr="002E46A3" w:rsidRDefault="002E46A3" w:rsidP="002E46A3">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2E46A3">
        <w:rPr>
          <w:rFonts w:ascii="Traditional Arabic" w:eastAsia="Calibri" w:hAnsi="Traditional Arabic" w:cs="Traditional Arabic" w:hint="cs"/>
          <w:sz w:val="36"/>
          <w:szCs w:val="36"/>
          <w:rtl/>
          <w:lang w:eastAsia="en-US"/>
        </w:rPr>
        <w:t>الإحصاء القرآني، النظام العددي القرآن الكريم، قراءة في النظام العددي القرآني.</w:t>
      </w:r>
    </w:p>
    <w:p w14:paraId="597B0830" w14:textId="77777777" w:rsidR="002E46A3" w:rsidRPr="002E46A3" w:rsidRDefault="002E46A3" w:rsidP="002E46A3">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2E46A3">
        <w:rPr>
          <w:rFonts w:ascii="Traditional Arabic" w:eastAsia="Calibri" w:hAnsi="Traditional Arabic" w:cs="Traditional Arabic" w:hint="cs"/>
          <w:sz w:val="36"/>
          <w:szCs w:val="36"/>
          <w:rtl/>
          <w:lang w:eastAsia="en-US"/>
        </w:rPr>
        <w:t>حقائق قرآنية وإحصاء لا يخطئ، الأعداد غير المستخدمة، 13 عدداً جديداً، إحصاء عجيب في العدد 114.</w:t>
      </w:r>
    </w:p>
    <w:p w14:paraId="5FF5F599" w14:textId="77777777" w:rsidR="002E46A3" w:rsidRPr="002E46A3" w:rsidRDefault="002E46A3" w:rsidP="002E46A3">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2E46A3">
        <w:rPr>
          <w:rFonts w:ascii="Traditional Arabic" w:eastAsia="Calibri" w:hAnsi="Traditional Arabic" w:cs="Traditional Arabic" w:hint="cs"/>
          <w:sz w:val="36"/>
          <w:szCs w:val="36"/>
          <w:rtl/>
          <w:lang w:eastAsia="en-US"/>
        </w:rPr>
        <w:t>حركة الأعداد وتغير الإحصاء، البسملة والنظام العددي، من أسرار القرآن في العدد، الأرقام والعددية في القرآن الكريم.</w:t>
      </w:r>
    </w:p>
    <w:p w14:paraId="79DBD874" w14:textId="77777777" w:rsidR="002E46A3" w:rsidRPr="002E46A3" w:rsidRDefault="002E46A3" w:rsidP="002E46A3">
      <w:pPr>
        <w:numPr>
          <w:ilvl w:val="0"/>
          <w:numId w:val="3"/>
        </w:numPr>
        <w:spacing w:after="200" w:line="276" w:lineRule="auto"/>
        <w:contextualSpacing/>
        <w:jc w:val="lowKashida"/>
        <w:rPr>
          <w:rFonts w:ascii="Traditional Arabic" w:eastAsia="Calibri" w:hAnsi="Traditional Arabic" w:cs="Traditional Arabic"/>
          <w:sz w:val="36"/>
          <w:szCs w:val="36"/>
          <w:lang w:eastAsia="en-US"/>
        </w:rPr>
      </w:pPr>
      <w:r w:rsidRPr="002E46A3">
        <w:rPr>
          <w:rFonts w:ascii="Traditional Arabic" w:eastAsia="Calibri" w:hAnsi="Traditional Arabic" w:cs="Traditional Arabic" w:hint="cs"/>
          <w:sz w:val="36"/>
          <w:szCs w:val="36"/>
          <w:rtl/>
          <w:lang w:eastAsia="en-US"/>
        </w:rPr>
        <w:t>تطبيقات عملية لمفاهيم الإحصاء الإسلامي (الأحكام الشرعية التي يطبق فيها علم الإحصاء).</w:t>
      </w:r>
    </w:p>
    <w:p w14:paraId="020BCD3C" w14:textId="77777777" w:rsidR="002E46A3" w:rsidRPr="002E46A3" w:rsidRDefault="002E46A3" w:rsidP="002E46A3">
      <w:pPr>
        <w:spacing w:after="200" w:line="276" w:lineRule="auto"/>
        <w:rPr>
          <w:rFonts w:ascii="Calibri" w:eastAsia="Calibri" w:hAnsi="Calibri" w:cs="Arial"/>
          <w:sz w:val="22"/>
          <w:szCs w:val="22"/>
          <w:rtl/>
          <w:lang w:eastAsia="en-US"/>
        </w:rPr>
      </w:pPr>
    </w:p>
    <w:p w14:paraId="19CD2A46" w14:textId="77777777" w:rsidR="002E46A3" w:rsidRPr="002E46A3" w:rsidRDefault="002E46A3" w:rsidP="002E46A3">
      <w:pPr>
        <w:spacing w:after="200" w:line="276" w:lineRule="auto"/>
        <w:rPr>
          <w:rFonts w:ascii="Calibri" w:eastAsia="Calibri" w:hAnsi="Calibri" w:cs="Arial"/>
          <w:sz w:val="22"/>
          <w:szCs w:val="22"/>
          <w:rtl/>
          <w:lang w:eastAsia="en-US"/>
        </w:rPr>
      </w:pPr>
    </w:p>
    <w:p w14:paraId="6EDB911A" w14:textId="77777777" w:rsidR="002E46A3" w:rsidRDefault="002E46A3" w:rsidP="00DE1894">
      <w:pPr>
        <w:jc w:val="both"/>
        <w:rPr>
          <w:rFonts w:cs="Traditional Arabic"/>
          <w:sz w:val="36"/>
          <w:szCs w:val="36"/>
          <w:rtl/>
        </w:rPr>
      </w:pPr>
    </w:p>
    <w:p w14:paraId="037A5198" w14:textId="77777777" w:rsidR="00815B18" w:rsidRDefault="00815B18">
      <w:pPr>
        <w:bidi w:val="0"/>
        <w:spacing w:after="200" w:line="276" w:lineRule="auto"/>
        <w:rPr>
          <w:rFonts w:ascii="Adobe Arabic" w:hAnsi="Adobe Arabic" w:cs="Traditional Arabic"/>
          <w:b/>
          <w:bCs/>
          <w:color w:val="FF0000"/>
          <w:sz w:val="36"/>
          <w:szCs w:val="36"/>
          <w:rtl/>
          <w:lang w:eastAsia="en-US"/>
        </w:rPr>
      </w:pPr>
      <w:r>
        <w:rPr>
          <w:rFonts w:ascii="Adobe Arabic" w:hAnsi="Adobe Arabic" w:cs="Traditional Arabic"/>
          <w:b/>
          <w:bCs/>
          <w:color w:val="FF0000"/>
          <w:sz w:val="36"/>
          <w:szCs w:val="36"/>
          <w:rtl/>
          <w:lang w:eastAsia="en-US"/>
        </w:rPr>
        <w:br w:type="page"/>
      </w:r>
    </w:p>
    <w:p w14:paraId="785A82D6" w14:textId="35F4980F" w:rsidR="00D21F3A" w:rsidRPr="00D21F3A" w:rsidRDefault="00D21F3A" w:rsidP="00D21F3A">
      <w:pPr>
        <w:spacing w:after="200" w:line="276" w:lineRule="auto"/>
        <w:ind w:firstLine="284"/>
        <w:contextualSpacing/>
        <w:jc w:val="center"/>
        <w:rPr>
          <w:rFonts w:ascii="Adobe Arabic" w:hAnsi="Adobe Arabic" w:cs="Traditional Arabic"/>
          <w:b/>
          <w:bCs/>
          <w:color w:val="FF0000"/>
          <w:sz w:val="36"/>
          <w:szCs w:val="36"/>
          <w:rtl/>
          <w:lang w:eastAsia="en-US"/>
        </w:rPr>
      </w:pPr>
      <w:r w:rsidRPr="00D21F3A">
        <w:rPr>
          <w:rFonts w:ascii="Adobe Arabic" w:hAnsi="Adobe Arabic" w:cs="Traditional Arabic" w:hint="cs"/>
          <w:b/>
          <w:bCs/>
          <w:color w:val="FF0000"/>
          <w:sz w:val="36"/>
          <w:szCs w:val="36"/>
          <w:rtl/>
          <w:lang w:eastAsia="en-US"/>
        </w:rPr>
        <w:lastRenderedPageBreak/>
        <w:t>(38)</w:t>
      </w:r>
    </w:p>
    <w:p w14:paraId="435A3744" w14:textId="77777777" w:rsidR="00D21F3A" w:rsidRPr="00D21F3A" w:rsidRDefault="00D21F3A" w:rsidP="00D21F3A">
      <w:pPr>
        <w:spacing w:after="200" w:line="276" w:lineRule="auto"/>
        <w:ind w:firstLine="284"/>
        <w:contextualSpacing/>
        <w:jc w:val="center"/>
        <w:rPr>
          <w:rFonts w:ascii="Adobe Arabic" w:hAnsi="Adobe Arabic" w:cs="Traditional Arabic"/>
          <w:b/>
          <w:bCs/>
          <w:color w:val="FF0000"/>
          <w:sz w:val="36"/>
          <w:szCs w:val="36"/>
          <w:rtl/>
          <w:lang w:eastAsia="en-US"/>
        </w:rPr>
      </w:pPr>
      <w:r w:rsidRPr="00D21F3A">
        <w:rPr>
          <w:rFonts w:ascii="Adobe Arabic" w:hAnsi="Adobe Arabic" w:cs="Traditional Arabic" w:hint="cs"/>
          <w:b/>
          <w:bCs/>
          <w:color w:val="FF0000"/>
          <w:sz w:val="36"/>
          <w:szCs w:val="36"/>
          <w:rtl/>
          <w:lang w:eastAsia="en-US"/>
        </w:rPr>
        <w:t>الاقتصاد الإسلامي</w:t>
      </w:r>
    </w:p>
    <w:p w14:paraId="7706F85A" w14:textId="77777777" w:rsidR="00D21F3A" w:rsidRPr="00D21F3A" w:rsidRDefault="00D21F3A" w:rsidP="00D21F3A">
      <w:pPr>
        <w:spacing w:after="200" w:line="276" w:lineRule="auto"/>
        <w:ind w:firstLine="284"/>
        <w:contextualSpacing/>
        <w:jc w:val="center"/>
        <w:rPr>
          <w:rFonts w:ascii="Adobe Arabic" w:hAnsi="Adobe Arabic" w:cs="Traditional Arabic"/>
          <w:b/>
          <w:bCs/>
          <w:color w:val="FF0000"/>
          <w:sz w:val="36"/>
          <w:szCs w:val="36"/>
          <w:rtl/>
          <w:lang w:eastAsia="en-US"/>
        </w:rPr>
      </w:pPr>
    </w:p>
    <w:p w14:paraId="61728DED" w14:textId="77777777" w:rsidR="00D21F3A" w:rsidRPr="00D21F3A" w:rsidRDefault="00D21F3A" w:rsidP="00D21F3A">
      <w:pPr>
        <w:spacing w:after="200" w:line="276" w:lineRule="auto"/>
        <w:ind w:firstLine="284"/>
        <w:contextualSpacing/>
        <w:jc w:val="center"/>
        <w:rPr>
          <w:rFonts w:ascii="Adobe Arabic" w:hAnsi="Adobe Arabic" w:cs="Traditional Arabic"/>
          <w:b/>
          <w:bCs/>
          <w:color w:val="FF0000"/>
          <w:sz w:val="36"/>
          <w:szCs w:val="36"/>
          <w:rtl/>
          <w:lang w:eastAsia="en-US"/>
        </w:rPr>
      </w:pPr>
      <w:r w:rsidRPr="00D21F3A">
        <w:rPr>
          <w:rFonts w:ascii="Adobe Arabic" w:hAnsi="Adobe Arabic" w:cs="Traditional Arabic" w:hint="cs"/>
          <w:b/>
          <w:bCs/>
          <w:color w:val="FF0000"/>
          <w:sz w:val="36"/>
          <w:szCs w:val="36"/>
          <w:rtl/>
          <w:lang w:eastAsia="en-US"/>
        </w:rPr>
        <w:t>إدارة الأزمة الاقتصادية في عهد عمر بن الخطاب</w:t>
      </w:r>
    </w:p>
    <w:p w14:paraId="02BBB968" w14:textId="77777777" w:rsidR="00D21F3A" w:rsidRPr="00D21F3A" w:rsidRDefault="00D21F3A" w:rsidP="00D21F3A">
      <w:pPr>
        <w:spacing w:after="200" w:line="276" w:lineRule="auto"/>
        <w:ind w:firstLine="284"/>
        <w:contextualSpacing/>
        <w:jc w:val="center"/>
        <w:rPr>
          <w:rFonts w:ascii="Adobe Arabic" w:hAnsi="Adobe Arabic" w:cs="Traditional Arabic"/>
          <w:b/>
          <w:bCs/>
          <w:sz w:val="36"/>
          <w:szCs w:val="36"/>
          <w:rtl/>
          <w:lang w:eastAsia="en-US"/>
        </w:rPr>
      </w:pPr>
    </w:p>
    <w:p w14:paraId="76C48B5E" w14:textId="77777777" w:rsidR="00D21F3A" w:rsidRPr="00D21F3A" w:rsidRDefault="00D21F3A" w:rsidP="00D21F3A">
      <w:pPr>
        <w:spacing w:after="200" w:line="276" w:lineRule="auto"/>
        <w:ind w:firstLine="284"/>
        <w:contextualSpacing/>
        <w:jc w:val="both"/>
        <w:rPr>
          <w:rFonts w:ascii="Adobe Arabic" w:hAnsi="Adobe Arabic" w:cs="Traditional Arabic"/>
          <w:b/>
          <w:bCs/>
          <w:sz w:val="36"/>
          <w:szCs w:val="36"/>
          <w:rtl/>
          <w:lang w:eastAsia="en-US"/>
        </w:rPr>
      </w:pPr>
      <w:r w:rsidRPr="00D21F3A">
        <w:rPr>
          <w:rFonts w:ascii="Adobe Arabic" w:hAnsi="Adobe Arabic" w:cs="Traditional Arabic" w:hint="cs"/>
          <w:b/>
          <w:bCs/>
          <w:sz w:val="36"/>
          <w:szCs w:val="36"/>
          <w:rtl/>
          <w:lang w:eastAsia="en-US"/>
        </w:rPr>
        <w:t xml:space="preserve">إدارة الأزمة الاقتصادية في عهد عمر بن الخطاب رضي الله عنه/ معاوية وليد </w:t>
      </w:r>
      <w:proofErr w:type="spellStart"/>
      <w:proofErr w:type="gramStart"/>
      <w:r w:rsidRPr="00D21F3A">
        <w:rPr>
          <w:rFonts w:ascii="Adobe Arabic" w:hAnsi="Adobe Arabic" w:cs="Traditional Arabic" w:hint="cs"/>
          <w:b/>
          <w:bCs/>
          <w:sz w:val="36"/>
          <w:szCs w:val="36"/>
          <w:rtl/>
          <w:lang w:eastAsia="en-US"/>
        </w:rPr>
        <w:t>عربش</w:t>
      </w:r>
      <w:proofErr w:type="spellEnd"/>
      <w:r w:rsidRPr="00D21F3A">
        <w:rPr>
          <w:rFonts w:ascii="Adobe Arabic" w:hAnsi="Adobe Arabic" w:cs="Traditional Arabic" w:hint="cs"/>
          <w:b/>
          <w:bCs/>
          <w:sz w:val="36"/>
          <w:szCs w:val="36"/>
          <w:rtl/>
          <w:lang w:eastAsia="en-US"/>
        </w:rPr>
        <w:t>._</w:t>
      </w:r>
      <w:proofErr w:type="gramEnd"/>
      <w:r w:rsidRPr="00D21F3A">
        <w:rPr>
          <w:rFonts w:ascii="Adobe Arabic" w:hAnsi="Adobe Arabic" w:cs="Traditional Arabic" w:hint="cs"/>
          <w:b/>
          <w:bCs/>
          <w:sz w:val="36"/>
          <w:szCs w:val="36"/>
          <w:rtl/>
          <w:lang w:eastAsia="en-US"/>
        </w:rPr>
        <w:t xml:space="preserve"> دمشق: دار الإصلاح؛ حلب: مكتبة </w:t>
      </w:r>
      <w:proofErr w:type="spellStart"/>
      <w:r w:rsidRPr="00D21F3A">
        <w:rPr>
          <w:rFonts w:ascii="Adobe Arabic" w:hAnsi="Adobe Arabic" w:cs="Traditional Arabic" w:hint="cs"/>
          <w:b/>
          <w:bCs/>
          <w:sz w:val="36"/>
          <w:szCs w:val="36"/>
          <w:rtl/>
          <w:lang w:eastAsia="en-US"/>
        </w:rPr>
        <w:t>استانبولي</w:t>
      </w:r>
      <w:proofErr w:type="spellEnd"/>
      <w:r w:rsidRPr="00D21F3A">
        <w:rPr>
          <w:rFonts w:ascii="Adobe Arabic" w:hAnsi="Adobe Arabic" w:cs="Traditional Arabic" w:hint="cs"/>
          <w:b/>
          <w:bCs/>
          <w:sz w:val="36"/>
          <w:szCs w:val="36"/>
          <w:rtl/>
          <w:lang w:eastAsia="en-US"/>
        </w:rPr>
        <w:t>، 1431هـ، 317ص (أصله رسالة جامعية).</w:t>
      </w:r>
    </w:p>
    <w:p w14:paraId="6D238504" w14:textId="77777777" w:rsidR="00D21F3A" w:rsidRPr="00D21F3A" w:rsidRDefault="00D21F3A" w:rsidP="00D21F3A">
      <w:pPr>
        <w:spacing w:after="200" w:line="276" w:lineRule="auto"/>
        <w:ind w:firstLine="284"/>
        <w:contextualSpacing/>
        <w:jc w:val="both"/>
        <w:rPr>
          <w:rFonts w:ascii="Adobe Arabic" w:hAnsi="Adobe Arabic" w:cs="Traditional Arabic"/>
          <w:b/>
          <w:bCs/>
          <w:sz w:val="36"/>
          <w:szCs w:val="36"/>
          <w:rtl/>
          <w:lang w:eastAsia="en-US"/>
        </w:rPr>
      </w:pPr>
    </w:p>
    <w:p w14:paraId="06B2E291" w14:textId="77777777" w:rsidR="00D21F3A" w:rsidRPr="00D21F3A" w:rsidRDefault="00D21F3A" w:rsidP="00D21F3A">
      <w:pPr>
        <w:spacing w:after="200" w:line="276" w:lineRule="auto"/>
        <w:ind w:firstLine="284"/>
        <w:contextualSpacing/>
        <w:jc w:val="center"/>
        <w:rPr>
          <w:rFonts w:ascii="Adobe Arabic" w:hAnsi="Adobe Arabic" w:cs="Traditional Arabic"/>
          <w:b/>
          <w:bCs/>
          <w:sz w:val="36"/>
          <w:szCs w:val="36"/>
          <w:rtl/>
          <w:lang w:eastAsia="en-US"/>
        </w:rPr>
      </w:pPr>
      <w:r w:rsidRPr="00D21F3A">
        <w:rPr>
          <w:rFonts w:ascii="Adobe Arabic" w:hAnsi="Adobe Arabic" w:cs="Traditional Arabic"/>
          <w:b/>
          <w:bCs/>
          <w:noProof/>
          <w:sz w:val="36"/>
          <w:szCs w:val="36"/>
          <w:rtl/>
          <w:lang w:eastAsia="en-US"/>
        </w:rPr>
        <w:drawing>
          <wp:inline distT="0" distB="0" distL="0" distR="0" wp14:anchorId="3BAAA938" wp14:editId="1D2A8DFB">
            <wp:extent cx="1724406" cy="2530588"/>
            <wp:effectExtent l="19050" t="0" r="9144" b="0"/>
            <wp:docPr id="104" name="صورة 48" descr="E:\Images\الكاميرا\201205\201205A0\20120522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Images\الكاميرا\201205\201205A0\20120522635.jpg"/>
                    <pic:cNvPicPr>
                      <a:picLocks noChangeAspect="1" noChangeArrowheads="1"/>
                    </pic:cNvPicPr>
                  </pic:nvPicPr>
                  <pic:blipFill>
                    <a:blip r:embed="rId290" cstate="print"/>
                    <a:srcRect l="4915" t="4075" r="49709" b="7215"/>
                    <a:stretch>
                      <a:fillRect/>
                    </a:stretch>
                  </pic:blipFill>
                  <pic:spPr bwMode="auto">
                    <a:xfrm>
                      <a:off x="0" y="0"/>
                      <a:ext cx="1723210" cy="2528833"/>
                    </a:xfrm>
                    <a:prstGeom prst="rect">
                      <a:avLst/>
                    </a:prstGeom>
                    <a:noFill/>
                    <a:ln w="9525">
                      <a:noFill/>
                      <a:miter lim="800000"/>
                      <a:headEnd/>
                      <a:tailEnd/>
                    </a:ln>
                  </pic:spPr>
                </pic:pic>
              </a:graphicData>
            </a:graphic>
          </wp:inline>
        </w:drawing>
      </w:r>
    </w:p>
    <w:p w14:paraId="17AA8EBF" w14:textId="77777777" w:rsidR="00D21F3A" w:rsidRPr="00D21F3A" w:rsidRDefault="00D21F3A" w:rsidP="00D21F3A">
      <w:pPr>
        <w:spacing w:after="200" w:line="276" w:lineRule="auto"/>
        <w:ind w:firstLine="284"/>
        <w:contextualSpacing/>
        <w:jc w:val="center"/>
        <w:rPr>
          <w:rFonts w:ascii="Adobe Arabic" w:hAnsi="Adobe Arabic" w:cs="Traditional Arabic"/>
          <w:b/>
          <w:bCs/>
          <w:sz w:val="36"/>
          <w:szCs w:val="36"/>
          <w:rtl/>
          <w:lang w:eastAsia="en-US"/>
        </w:rPr>
      </w:pPr>
    </w:p>
    <w:p w14:paraId="05330677"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 xml:space="preserve">لقد برع الفاروق رضي الله عنه في قيادة الأزمات التي ألمـَّت بالأمة الإسلامية في عهده، فأحسن إدارتها، ونجح في تجاوز آثارها السلبية. وقد رصد المؤلف الأزمة الاقتصادية في تلك الفترة، وشرحها وفصَّلها، مبينًا كيفية إدارة عمر لها، وذلك من خلال بابين كبيرين: </w:t>
      </w:r>
    </w:p>
    <w:p w14:paraId="118BA4E0" w14:textId="77777777" w:rsidR="00D21F3A" w:rsidRPr="00D21F3A" w:rsidRDefault="00D21F3A" w:rsidP="00416944">
      <w:pPr>
        <w:widowControl w:val="0"/>
        <w:numPr>
          <w:ilvl w:val="0"/>
          <w:numId w:val="49"/>
        </w:numPr>
        <w:spacing w:after="200" w:line="276" w:lineRule="auto"/>
        <w:contextualSpacing/>
        <w:jc w:val="both"/>
        <w:rPr>
          <w:rFonts w:ascii="Adobe Arabic" w:hAnsi="Adobe Arabic" w:cs="Traditional Arabic"/>
          <w:sz w:val="36"/>
          <w:szCs w:val="36"/>
          <w:lang w:eastAsia="en-US"/>
        </w:rPr>
      </w:pPr>
      <w:r w:rsidRPr="00D21F3A">
        <w:rPr>
          <w:rFonts w:ascii="Adobe Arabic" w:hAnsi="Adobe Arabic" w:cs="Traditional Arabic" w:hint="cs"/>
          <w:sz w:val="36"/>
          <w:szCs w:val="36"/>
          <w:rtl/>
          <w:lang w:eastAsia="en-US"/>
        </w:rPr>
        <w:t xml:space="preserve">نظرية إدارة الأزمات. </w:t>
      </w:r>
    </w:p>
    <w:p w14:paraId="3540EE35" w14:textId="77777777" w:rsidR="00D21F3A" w:rsidRPr="00D21F3A" w:rsidRDefault="00D21F3A" w:rsidP="00416944">
      <w:pPr>
        <w:widowControl w:val="0"/>
        <w:numPr>
          <w:ilvl w:val="0"/>
          <w:numId w:val="49"/>
        </w:numPr>
        <w:spacing w:after="200" w:line="276" w:lineRule="auto"/>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تطبيق إدارة الأزمة الاقتصادية في عهد عمر بن الخطاب رضي الله عنه.</w:t>
      </w:r>
    </w:p>
    <w:p w14:paraId="16FF3003"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lastRenderedPageBreak/>
        <w:t>وذكر أن أكثر الذين يتصدَّون لعلم إدارة الأزمات هم كتّاب أجانب، فيدرسونها على أساس النظريات والتطبيقات الحياتية في مجتمعاتهم، والمجتمع الإسلامي أحوج ما يكون إلى دراسة إدارة الأزمات من منظور إسلامي، ذلك أن نظام إدارة الأزمات على الجوهر والأساس العلمي في المفاهيم الحديثة واقعٌ سبق أن عرفته الدولة الإسلامية العظمى منذ بداية تأسيسها، وبالبحث العلمي في سيرة الفاروق سيجد المرءُ أصولاً منهجية لعلم إدارة الأزمات، التي ينبغي دراستها طبقاً للمبادئ التالية:</w:t>
      </w:r>
    </w:p>
    <w:p w14:paraId="56E1A4E0"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 xml:space="preserve">المبدأ الأول: أن يكون مرجع إدارة الأزمة نابعاً من كتاب الله وسنة رسوله </w:t>
      </w:r>
      <w:r w:rsidRPr="00D21F3A">
        <w:rPr>
          <w:rFonts w:ascii="Adobe Arabic" w:hAnsi="Adobe Arabic" w:cs="Traditional Arabic" w:hint="cs"/>
          <w:sz w:val="36"/>
          <w:szCs w:val="36"/>
          <w:lang w:eastAsia="en-US"/>
        </w:rPr>
        <w:sym w:font="AGA Arabesque" w:char="F072"/>
      </w:r>
      <w:r w:rsidRPr="00D21F3A">
        <w:rPr>
          <w:rFonts w:ascii="Adobe Arabic" w:hAnsi="Adobe Arabic" w:cs="Traditional Arabic" w:hint="cs"/>
          <w:sz w:val="36"/>
          <w:szCs w:val="36"/>
          <w:rtl/>
          <w:lang w:eastAsia="en-US"/>
        </w:rPr>
        <w:t>.</w:t>
      </w:r>
    </w:p>
    <w:p w14:paraId="297F11A6"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المبدأ الثاني: أخذ الدروس من التجارب الماضية.</w:t>
      </w:r>
    </w:p>
    <w:p w14:paraId="0AD4D2D7"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المبدأ الثالث: عدم تقليد الآخرين في حلول الأزمات التي نعاني منها.</w:t>
      </w:r>
    </w:p>
    <w:p w14:paraId="21A94B2A"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المبدأ الرابع: أن يتمتع مدير الأزمات بصفات أهمها:</w:t>
      </w:r>
    </w:p>
    <w:p w14:paraId="76B5418D"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 الاستعداد الشخصي للقيادة.</w:t>
      </w:r>
    </w:p>
    <w:p w14:paraId="22A0C060"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 القدرة على تحمّل المسؤولية.</w:t>
      </w:r>
    </w:p>
    <w:p w14:paraId="0C00E9FC"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 القدرة على سرعة البتّ في الأمور، واتخاذ القرارات الصائبة.</w:t>
      </w:r>
    </w:p>
    <w:p w14:paraId="1A1D2A7D"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 القدرة على فهم طبيعة التغيّر وضروراته.</w:t>
      </w:r>
    </w:p>
    <w:p w14:paraId="6BF3AAE4"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 فهم الظروف الاجتماعية والاقتصادية السائدة في المجتمع.</w:t>
      </w:r>
    </w:p>
    <w:p w14:paraId="7DEFD07B"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 البعد عن نزعات الهيمنة.</w:t>
      </w:r>
    </w:p>
    <w:p w14:paraId="741DEF00"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 القدرة على التأثير في الجماعة.</w:t>
      </w:r>
    </w:p>
    <w:p w14:paraId="3B66B7A1"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 القدرة على تحقيق التعاون بين جميع الفئات العاملة معه.</w:t>
      </w:r>
    </w:p>
    <w:p w14:paraId="6E9F733A"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 القدرة على إثارة اهتمام الناس وتحريك دوافعهم الخيرة.</w:t>
      </w:r>
    </w:p>
    <w:p w14:paraId="76146CCE"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 القدرة على حسن توزيع الأعمال والمهام.</w:t>
      </w:r>
    </w:p>
    <w:p w14:paraId="089F1B0B"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 الإيمان بالعدالة والإنصاف والمساواة.</w:t>
      </w:r>
    </w:p>
    <w:p w14:paraId="5ADD2061"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 القدرة على معاملة الناس معاملة حسنة.</w:t>
      </w:r>
    </w:p>
    <w:p w14:paraId="70300998"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lastRenderedPageBreak/>
        <w:t>- القدرة على التنبؤ بالمشكلات قبل وقوعها.</w:t>
      </w:r>
    </w:p>
    <w:p w14:paraId="7DECFCAF"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 أخذ مشورات وخبرات الآخرين.</w:t>
      </w:r>
    </w:p>
    <w:p w14:paraId="07A6B825"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 فنّ الحوار مع صانعي الأزمة.</w:t>
      </w:r>
    </w:p>
    <w:p w14:paraId="21F30C94"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 الصبر والثبات عند كل أزمة.</w:t>
      </w:r>
    </w:p>
    <w:p w14:paraId="043658E5"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 التفاؤل.</w:t>
      </w:r>
    </w:p>
    <w:p w14:paraId="33FCF57A"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ويمكن الاستفادة من تجارب الغرب بعد تأصيلها في الفكر الإسلامي.</w:t>
      </w:r>
    </w:p>
    <w:p w14:paraId="0A620A36" w14:textId="77777777" w:rsidR="00D21F3A" w:rsidRPr="00D21F3A" w:rsidRDefault="00D21F3A" w:rsidP="00D21F3A">
      <w:pPr>
        <w:spacing w:after="200" w:line="276" w:lineRule="auto"/>
        <w:ind w:firstLine="284"/>
        <w:contextualSpacing/>
        <w:jc w:val="center"/>
        <w:rPr>
          <w:rFonts w:ascii="Adobe Arabic" w:hAnsi="Adobe Arabic" w:cs="Traditional Arabic"/>
          <w:b/>
          <w:bCs/>
          <w:color w:val="FF0000"/>
          <w:sz w:val="36"/>
          <w:szCs w:val="36"/>
          <w:rtl/>
          <w:lang w:eastAsia="en-US"/>
        </w:rPr>
      </w:pPr>
    </w:p>
    <w:p w14:paraId="6E2E78A1" w14:textId="77777777" w:rsidR="006D4517" w:rsidRDefault="00D21F3A" w:rsidP="00D21F3A">
      <w:pPr>
        <w:keepNext/>
        <w:jc w:val="center"/>
        <w:outlineLvl w:val="1"/>
        <w:rPr>
          <w:rFonts w:ascii="Arial" w:hAnsi="Arial" w:cs="Traditional Arabic"/>
          <w:b/>
          <w:bCs/>
          <w:color w:val="FF0000"/>
          <w:sz w:val="36"/>
          <w:szCs w:val="36"/>
          <w:rtl/>
          <w:lang w:eastAsia="en-US"/>
        </w:rPr>
      </w:pPr>
      <w:r w:rsidRPr="00D21F3A">
        <w:rPr>
          <w:rFonts w:ascii="Arial" w:hAnsi="Arial" w:cs="Traditional Arabic" w:hint="cs"/>
          <w:sz w:val="36"/>
          <w:szCs w:val="36"/>
          <w:rtl/>
          <w:lang w:eastAsia="en-US"/>
        </w:rPr>
        <w:t xml:space="preserve"> </w:t>
      </w:r>
      <w:r w:rsidRPr="00D21F3A">
        <w:rPr>
          <w:rFonts w:ascii="Arial" w:hAnsi="Arial" w:cs="Traditional Arabic" w:hint="cs"/>
          <w:b/>
          <w:bCs/>
          <w:sz w:val="36"/>
          <w:szCs w:val="36"/>
          <w:rtl/>
          <w:lang w:eastAsia="en-US"/>
        </w:rPr>
        <w:t xml:space="preserve"> </w:t>
      </w:r>
    </w:p>
    <w:p w14:paraId="07D6AF7A" w14:textId="77777777" w:rsidR="00D21F3A" w:rsidRPr="00D21F3A" w:rsidRDefault="00D21F3A" w:rsidP="00D21F3A">
      <w:pPr>
        <w:keepNext/>
        <w:jc w:val="center"/>
        <w:outlineLvl w:val="1"/>
        <w:rPr>
          <w:rFonts w:ascii="Arial" w:hAnsi="Arial" w:cs="Traditional Arabic"/>
          <w:b/>
          <w:bCs/>
          <w:color w:val="FF0000"/>
          <w:sz w:val="36"/>
          <w:szCs w:val="36"/>
          <w:rtl/>
          <w:lang w:eastAsia="en-US"/>
        </w:rPr>
      </w:pPr>
      <w:r w:rsidRPr="00D21F3A">
        <w:rPr>
          <w:rFonts w:ascii="Arial" w:hAnsi="Arial" w:cs="Traditional Arabic" w:hint="cs"/>
          <w:b/>
          <w:bCs/>
          <w:color w:val="FF0000"/>
          <w:sz w:val="36"/>
          <w:szCs w:val="36"/>
          <w:rtl/>
          <w:lang w:eastAsia="en-US"/>
        </w:rPr>
        <w:t>عقود التمويل المستجدة في المصارف الإسلامية</w:t>
      </w:r>
    </w:p>
    <w:p w14:paraId="52169FE1" w14:textId="77777777" w:rsidR="00D21F3A" w:rsidRPr="00D21F3A" w:rsidRDefault="00D21F3A" w:rsidP="00D21F3A">
      <w:pPr>
        <w:keepNext/>
        <w:jc w:val="lowKashida"/>
        <w:outlineLvl w:val="1"/>
        <w:rPr>
          <w:rFonts w:ascii="Arial" w:hAnsi="Arial" w:cs="Traditional Arabic"/>
          <w:b/>
          <w:bCs/>
          <w:sz w:val="36"/>
          <w:szCs w:val="36"/>
          <w:rtl/>
          <w:lang w:eastAsia="en-US"/>
        </w:rPr>
      </w:pPr>
    </w:p>
    <w:p w14:paraId="49005C4B" w14:textId="77777777" w:rsidR="00D21F3A" w:rsidRPr="00D21F3A" w:rsidRDefault="00D21F3A" w:rsidP="00D21F3A">
      <w:pPr>
        <w:keepNext/>
        <w:jc w:val="lowKashida"/>
        <w:outlineLvl w:val="1"/>
        <w:rPr>
          <w:rFonts w:ascii="Arial" w:hAnsi="Arial" w:cs="Traditional Arabic"/>
          <w:b/>
          <w:bCs/>
          <w:sz w:val="36"/>
          <w:szCs w:val="36"/>
          <w:rtl/>
          <w:lang w:eastAsia="en-US"/>
        </w:rPr>
      </w:pPr>
      <w:r w:rsidRPr="00D21F3A">
        <w:rPr>
          <w:rFonts w:ascii="Arial" w:hAnsi="Arial" w:cs="Traditional Arabic" w:hint="cs"/>
          <w:b/>
          <w:bCs/>
          <w:sz w:val="36"/>
          <w:szCs w:val="36"/>
          <w:rtl/>
          <w:lang w:eastAsia="en-US"/>
        </w:rPr>
        <w:t xml:space="preserve">عقود التمويل المستجدة في المصارف الإسلامية: دراسة تأصيلية تطبيقية/ حامد بن حسن </w:t>
      </w:r>
      <w:proofErr w:type="gramStart"/>
      <w:r w:rsidRPr="00D21F3A">
        <w:rPr>
          <w:rFonts w:ascii="Arial" w:hAnsi="Arial" w:cs="Traditional Arabic" w:hint="cs"/>
          <w:b/>
          <w:bCs/>
          <w:sz w:val="36"/>
          <w:szCs w:val="36"/>
          <w:rtl/>
          <w:lang w:eastAsia="en-US"/>
        </w:rPr>
        <w:t>ميرة.-</w:t>
      </w:r>
      <w:proofErr w:type="gramEnd"/>
      <w:r w:rsidRPr="00D21F3A">
        <w:rPr>
          <w:rFonts w:ascii="Arial" w:hAnsi="Arial" w:cs="Traditional Arabic" w:hint="cs"/>
          <w:b/>
          <w:bCs/>
          <w:sz w:val="36"/>
          <w:szCs w:val="36"/>
          <w:rtl/>
          <w:lang w:eastAsia="en-US"/>
        </w:rPr>
        <w:t xml:space="preserve"> الرياض: دار </w:t>
      </w:r>
      <w:proofErr w:type="spellStart"/>
      <w:r w:rsidRPr="00D21F3A">
        <w:rPr>
          <w:rFonts w:ascii="Arial" w:hAnsi="Arial" w:cs="Traditional Arabic" w:hint="cs"/>
          <w:b/>
          <w:bCs/>
          <w:sz w:val="36"/>
          <w:szCs w:val="36"/>
          <w:rtl/>
          <w:lang w:eastAsia="en-US"/>
        </w:rPr>
        <w:t>الميمان</w:t>
      </w:r>
      <w:proofErr w:type="spellEnd"/>
      <w:r w:rsidRPr="00D21F3A">
        <w:rPr>
          <w:rFonts w:ascii="Arial" w:hAnsi="Arial" w:cs="Traditional Arabic" w:hint="cs"/>
          <w:b/>
          <w:bCs/>
          <w:sz w:val="36"/>
          <w:szCs w:val="36"/>
          <w:rtl/>
          <w:lang w:eastAsia="en-US"/>
        </w:rPr>
        <w:t>، 1432هـ، 721ص. (أصله رسالة دكتوراه).</w:t>
      </w:r>
    </w:p>
    <w:p w14:paraId="2DE1961E" w14:textId="77777777" w:rsidR="00D21F3A" w:rsidRPr="00D21F3A" w:rsidRDefault="00D21F3A" w:rsidP="00D21F3A">
      <w:pPr>
        <w:rPr>
          <w:sz w:val="36"/>
          <w:szCs w:val="36"/>
          <w:rtl/>
          <w:lang w:eastAsia="en-US"/>
        </w:rPr>
      </w:pPr>
    </w:p>
    <w:p w14:paraId="4248D3D1" w14:textId="77777777" w:rsidR="00D21F3A" w:rsidRPr="00D21F3A" w:rsidRDefault="00D21F3A" w:rsidP="00D21F3A">
      <w:pPr>
        <w:rPr>
          <w:sz w:val="36"/>
          <w:szCs w:val="36"/>
          <w:rtl/>
          <w:lang w:eastAsia="en-US"/>
        </w:rPr>
      </w:pPr>
    </w:p>
    <w:p w14:paraId="7EF2C75F" w14:textId="77777777" w:rsidR="00D21F3A" w:rsidRPr="00D21F3A" w:rsidRDefault="00D21F3A" w:rsidP="00D21F3A">
      <w:pPr>
        <w:jc w:val="center"/>
        <w:rPr>
          <w:sz w:val="36"/>
          <w:szCs w:val="36"/>
          <w:rtl/>
          <w:lang w:eastAsia="en-US"/>
        </w:rPr>
      </w:pPr>
    </w:p>
    <w:p w14:paraId="42D78E88" w14:textId="77777777" w:rsidR="00D21F3A" w:rsidRPr="00D21F3A" w:rsidRDefault="00D21F3A" w:rsidP="00D21F3A">
      <w:pPr>
        <w:jc w:val="center"/>
        <w:rPr>
          <w:sz w:val="36"/>
          <w:szCs w:val="36"/>
          <w:rtl/>
          <w:lang w:eastAsia="en-US"/>
        </w:rPr>
      </w:pPr>
      <w:r w:rsidRPr="00D21F3A">
        <w:rPr>
          <w:rFonts w:hint="cs"/>
          <w:noProof/>
          <w:sz w:val="36"/>
          <w:szCs w:val="36"/>
          <w:rtl/>
          <w:lang w:eastAsia="en-US"/>
        </w:rPr>
        <w:drawing>
          <wp:anchor distT="0" distB="0" distL="114300" distR="114300" simplePos="0" relativeHeight="251659264" behindDoc="0" locked="0" layoutInCell="1" allowOverlap="1" wp14:anchorId="04959859" wp14:editId="7A0250B7">
            <wp:simplePos x="0" y="0"/>
            <wp:positionH relativeFrom="column">
              <wp:align>right</wp:align>
            </wp:positionH>
            <wp:positionV relativeFrom="paragraph">
              <wp:align>top</wp:align>
            </wp:positionV>
            <wp:extent cx="1883410" cy="2592070"/>
            <wp:effectExtent l="19050" t="19050" r="21590" b="17780"/>
            <wp:wrapSquare wrapText="bothSides"/>
            <wp:docPr id="105" name="صورة 105" descr="F:\Images\الكاميرا\201209\201209A0\201209098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صورة 5" descr="F:\Images\الكاميرا\201209\201209A0\20120909840.jpg"/>
                    <pic:cNvPicPr>
                      <a:picLocks noChangeAspect="1" noChangeArrowheads="1"/>
                    </pic:cNvPicPr>
                  </pic:nvPicPr>
                  <pic:blipFill>
                    <a:blip r:embed="rId291"/>
                    <a:srcRect l="8261" t="18346" r="54869" b="13835"/>
                    <a:stretch>
                      <a:fillRect/>
                    </a:stretch>
                  </pic:blipFill>
                  <pic:spPr bwMode="auto">
                    <a:xfrm>
                      <a:off x="0" y="0"/>
                      <a:ext cx="1883410" cy="2592070"/>
                    </a:xfrm>
                    <a:prstGeom prst="rect">
                      <a:avLst/>
                    </a:prstGeom>
                    <a:ln>
                      <a:solidFill>
                        <a:srgbClr val="FFC000"/>
                      </a:solidFill>
                    </a:ln>
                    <a:effectLst>
                      <a:softEdge rad="112500"/>
                    </a:effectLst>
                  </pic:spPr>
                </pic:pic>
              </a:graphicData>
            </a:graphic>
            <wp14:sizeRelH relativeFrom="page">
              <wp14:pctWidth>0</wp14:pctWidth>
            </wp14:sizeRelH>
            <wp14:sizeRelV relativeFrom="page">
              <wp14:pctHeight>0</wp14:pctHeight>
            </wp14:sizeRelV>
          </wp:anchor>
        </w:drawing>
      </w:r>
    </w:p>
    <w:p w14:paraId="6283DD88" w14:textId="77777777" w:rsidR="00D21F3A" w:rsidRPr="00D21F3A" w:rsidRDefault="00D21F3A" w:rsidP="00D21F3A">
      <w:pPr>
        <w:jc w:val="center"/>
        <w:rPr>
          <w:sz w:val="36"/>
          <w:szCs w:val="36"/>
          <w:rtl/>
          <w:lang w:eastAsia="en-US"/>
        </w:rPr>
      </w:pPr>
    </w:p>
    <w:p w14:paraId="77D69A59" w14:textId="77777777" w:rsidR="00D21F3A" w:rsidRPr="00D21F3A" w:rsidRDefault="00D21F3A" w:rsidP="00D21F3A">
      <w:pPr>
        <w:jc w:val="center"/>
        <w:rPr>
          <w:sz w:val="36"/>
          <w:szCs w:val="36"/>
          <w:rtl/>
          <w:lang w:eastAsia="en-US"/>
        </w:rPr>
      </w:pPr>
    </w:p>
    <w:p w14:paraId="7EEC3067" w14:textId="77777777" w:rsidR="00D21F3A" w:rsidRPr="00D21F3A" w:rsidRDefault="00D21F3A" w:rsidP="00D21F3A">
      <w:pPr>
        <w:jc w:val="center"/>
        <w:rPr>
          <w:sz w:val="36"/>
          <w:szCs w:val="36"/>
          <w:rtl/>
          <w:lang w:eastAsia="en-US"/>
        </w:rPr>
      </w:pPr>
    </w:p>
    <w:p w14:paraId="4609EB29" w14:textId="77777777" w:rsidR="00D21F3A" w:rsidRPr="00D21F3A" w:rsidRDefault="00D21F3A" w:rsidP="00D21F3A">
      <w:pPr>
        <w:jc w:val="center"/>
        <w:rPr>
          <w:sz w:val="36"/>
          <w:szCs w:val="36"/>
          <w:rtl/>
          <w:lang w:eastAsia="en-US"/>
        </w:rPr>
      </w:pPr>
    </w:p>
    <w:p w14:paraId="058F5499" w14:textId="77777777" w:rsidR="00D21F3A" w:rsidRPr="00D21F3A" w:rsidRDefault="00D21F3A" w:rsidP="00D21F3A">
      <w:pPr>
        <w:jc w:val="center"/>
        <w:rPr>
          <w:sz w:val="36"/>
          <w:szCs w:val="36"/>
          <w:rtl/>
          <w:lang w:eastAsia="en-US"/>
        </w:rPr>
      </w:pPr>
    </w:p>
    <w:p w14:paraId="66AD16BF" w14:textId="77777777" w:rsidR="00D21F3A" w:rsidRPr="00D21F3A" w:rsidRDefault="00D21F3A" w:rsidP="00D21F3A">
      <w:pPr>
        <w:jc w:val="center"/>
        <w:rPr>
          <w:sz w:val="36"/>
          <w:szCs w:val="36"/>
          <w:rtl/>
          <w:lang w:eastAsia="en-US"/>
        </w:rPr>
      </w:pPr>
    </w:p>
    <w:p w14:paraId="194E7AD3" w14:textId="77777777" w:rsidR="00D21F3A" w:rsidRPr="00D21F3A" w:rsidRDefault="00D21F3A" w:rsidP="009E7501">
      <w:pPr>
        <w:rPr>
          <w:sz w:val="36"/>
          <w:szCs w:val="36"/>
          <w:rtl/>
          <w:lang w:eastAsia="en-US"/>
        </w:rPr>
      </w:pPr>
    </w:p>
    <w:p w14:paraId="72CAB788" w14:textId="77777777" w:rsidR="00D21F3A" w:rsidRPr="00D21F3A" w:rsidRDefault="00D21F3A" w:rsidP="00D21F3A">
      <w:pPr>
        <w:jc w:val="center"/>
        <w:rPr>
          <w:sz w:val="36"/>
          <w:szCs w:val="36"/>
          <w:rtl/>
          <w:lang w:eastAsia="en-US"/>
        </w:rPr>
      </w:pPr>
    </w:p>
    <w:p w14:paraId="65EFD62A" w14:textId="77777777" w:rsidR="00D21F3A" w:rsidRPr="00D21F3A" w:rsidRDefault="00D21F3A" w:rsidP="00D21F3A">
      <w:pPr>
        <w:jc w:val="center"/>
        <w:rPr>
          <w:sz w:val="36"/>
          <w:szCs w:val="36"/>
          <w:rtl/>
          <w:lang w:eastAsia="en-US"/>
        </w:rPr>
      </w:pPr>
    </w:p>
    <w:p w14:paraId="3CF7E98B" w14:textId="77777777" w:rsidR="00D21F3A" w:rsidRPr="00D21F3A" w:rsidRDefault="00D21F3A" w:rsidP="00D21F3A">
      <w:pPr>
        <w:jc w:val="center"/>
        <w:rPr>
          <w:sz w:val="36"/>
          <w:szCs w:val="36"/>
          <w:rtl/>
          <w:lang w:eastAsia="en-US"/>
        </w:rPr>
      </w:pPr>
    </w:p>
    <w:p w14:paraId="0DC73CA3" w14:textId="77777777" w:rsidR="00D21F3A" w:rsidRPr="00D21F3A" w:rsidRDefault="00D21F3A" w:rsidP="00D21F3A">
      <w:pPr>
        <w:jc w:val="center"/>
        <w:rPr>
          <w:sz w:val="36"/>
          <w:szCs w:val="36"/>
          <w:rtl/>
          <w:lang w:eastAsia="en-US"/>
        </w:rPr>
      </w:pPr>
    </w:p>
    <w:p w14:paraId="2F6DE31A" w14:textId="77777777" w:rsidR="00D21F3A" w:rsidRPr="00D21F3A" w:rsidRDefault="00D21F3A" w:rsidP="00D21F3A">
      <w:pPr>
        <w:keepNext/>
        <w:jc w:val="lowKashida"/>
        <w:outlineLvl w:val="1"/>
        <w:rPr>
          <w:rFonts w:ascii="Arial" w:hAnsi="Arial" w:cs="Traditional Arabic"/>
          <w:sz w:val="36"/>
          <w:szCs w:val="36"/>
          <w:rtl/>
          <w:lang w:eastAsia="en-US"/>
        </w:rPr>
      </w:pPr>
      <w:r w:rsidRPr="00D21F3A">
        <w:rPr>
          <w:rFonts w:ascii="Arial" w:hAnsi="Arial" w:cs="Traditional Arabic" w:hint="cs"/>
          <w:sz w:val="36"/>
          <w:szCs w:val="36"/>
          <w:rtl/>
          <w:lang w:eastAsia="en-US"/>
        </w:rPr>
        <w:lastRenderedPageBreak/>
        <w:t>يعني المؤلف بعقود التمويل المستجدة: التي أُحدثت بعد عصر التشريع، أو التي تغيَّر موجب الحكم فيها نتيجة لما طرأ عليها من تغيُّر، أو الحديثة التي تكوَّنت وتركَّبت من عقود شرعية عدة.</w:t>
      </w:r>
    </w:p>
    <w:p w14:paraId="25AE2487" w14:textId="77777777" w:rsidR="00D21F3A" w:rsidRPr="00D21F3A" w:rsidRDefault="00D21F3A" w:rsidP="00D21F3A">
      <w:pPr>
        <w:keepNext/>
        <w:jc w:val="lowKashida"/>
        <w:outlineLvl w:val="1"/>
        <w:rPr>
          <w:rFonts w:ascii="Arial" w:hAnsi="Arial" w:cs="Traditional Arabic"/>
          <w:sz w:val="36"/>
          <w:szCs w:val="36"/>
          <w:rtl/>
          <w:lang w:eastAsia="en-US"/>
        </w:rPr>
      </w:pPr>
      <w:r w:rsidRPr="00D21F3A">
        <w:rPr>
          <w:rFonts w:ascii="Arial" w:hAnsi="Arial" w:cs="Traditional Arabic" w:hint="cs"/>
          <w:sz w:val="36"/>
          <w:szCs w:val="36"/>
          <w:rtl/>
          <w:lang w:eastAsia="en-US"/>
        </w:rPr>
        <w:t xml:space="preserve">والتمويل الإسلامي القائم على العقود الشرعية </w:t>
      </w:r>
      <w:r w:rsidRPr="00D21F3A">
        <w:rPr>
          <w:rFonts w:ascii="Arial" w:hAnsi="Arial" w:cs="Traditional Arabic"/>
          <w:sz w:val="36"/>
          <w:szCs w:val="36"/>
          <w:rtl/>
          <w:lang w:eastAsia="en-US"/>
        </w:rPr>
        <w:t>–</w:t>
      </w:r>
      <w:r w:rsidRPr="00D21F3A">
        <w:rPr>
          <w:rFonts w:ascii="Arial" w:hAnsi="Arial" w:cs="Traditional Arabic" w:hint="cs"/>
          <w:sz w:val="36"/>
          <w:szCs w:val="36"/>
          <w:rtl/>
          <w:lang w:eastAsia="en-US"/>
        </w:rPr>
        <w:t xml:space="preserve"> من مضاربة ومشاركة واستصناع وسَلَم وإجارة وغيرها </w:t>
      </w:r>
      <w:r w:rsidRPr="00D21F3A">
        <w:rPr>
          <w:rFonts w:ascii="Arial" w:hAnsi="Arial" w:cs="Traditional Arabic"/>
          <w:sz w:val="36"/>
          <w:szCs w:val="36"/>
          <w:rtl/>
          <w:lang w:eastAsia="en-US"/>
        </w:rPr>
        <w:t>–</w:t>
      </w:r>
      <w:r w:rsidRPr="00D21F3A">
        <w:rPr>
          <w:rFonts w:ascii="Arial" w:hAnsi="Arial" w:cs="Traditional Arabic" w:hint="cs"/>
          <w:sz w:val="36"/>
          <w:szCs w:val="36"/>
          <w:rtl/>
          <w:lang w:eastAsia="en-US"/>
        </w:rPr>
        <w:t xml:space="preserve"> </w:t>
      </w:r>
      <w:proofErr w:type="spellStart"/>
      <w:r w:rsidRPr="00D21F3A">
        <w:rPr>
          <w:rFonts w:ascii="Arial" w:hAnsi="Arial" w:cs="Traditional Arabic" w:hint="cs"/>
          <w:sz w:val="36"/>
          <w:szCs w:val="36"/>
          <w:rtl/>
          <w:lang w:eastAsia="en-US"/>
        </w:rPr>
        <w:t>المُراعى</w:t>
      </w:r>
      <w:proofErr w:type="spellEnd"/>
      <w:r w:rsidRPr="00D21F3A">
        <w:rPr>
          <w:rFonts w:ascii="Arial" w:hAnsi="Arial" w:cs="Traditional Arabic" w:hint="cs"/>
          <w:sz w:val="36"/>
          <w:szCs w:val="36"/>
          <w:rtl/>
          <w:lang w:eastAsia="en-US"/>
        </w:rPr>
        <w:t xml:space="preserve"> فيه تحقيق مقاصد الشريعة وغايتها، يساعد على توسيع قاعدة المشاركة في ملكية المشاريع وتكامل رأس المال المموَّل، مما يترتب عليه دعم الصغار والكبار في آن واحد، ويكون له أثر إيجابي في بناء الاقتصاد.</w:t>
      </w:r>
    </w:p>
    <w:p w14:paraId="24BC1ED8" w14:textId="77777777" w:rsidR="00D21F3A" w:rsidRPr="00D21F3A" w:rsidRDefault="00D21F3A" w:rsidP="00D21F3A">
      <w:pPr>
        <w:keepNext/>
        <w:jc w:val="lowKashida"/>
        <w:outlineLvl w:val="1"/>
        <w:rPr>
          <w:rFonts w:ascii="Arial" w:hAnsi="Arial" w:cs="Traditional Arabic"/>
          <w:sz w:val="36"/>
          <w:szCs w:val="36"/>
          <w:rtl/>
          <w:lang w:eastAsia="en-US"/>
        </w:rPr>
      </w:pPr>
      <w:r w:rsidRPr="00D21F3A">
        <w:rPr>
          <w:rFonts w:ascii="Arial" w:hAnsi="Arial" w:cs="Traditional Arabic" w:hint="cs"/>
          <w:sz w:val="36"/>
          <w:szCs w:val="36"/>
          <w:rtl/>
          <w:lang w:eastAsia="en-US"/>
        </w:rPr>
        <w:t>ومن جوانب التميز في التمويل الإسلامي الأساس الأخلاقي، الذي يتجلى في صور عدة تغيب عن التمويل الربوي، منها وجوب إنظار المعسر، والحثُّ على إسقاط دَينه، وتحريم الظلم، والتغرير، والغبَن، والجهالة، في عقود التمويل الشرعية.</w:t>
      </w:r>
    </w:p>
    <w:p w14:paraId="5FF8091A" w14:textId="77777777" w:rsidR="00D21F3A" w:rsidRPr="00D21F3A" w:rsidRDefault="00D21F3A" w:rsidP="00D21F3A">
      <w:pPr>
        <w:keepNext/>
        <w:jc w:val="lowKashida"/>
        <w:outlineLvl w:val="1"/>
        <w:rPr>
          <w:rFonts w:ascii="Arial" w:hAnsi="Arial" w:cs="Traditional Arabic"/>
          <w:sz w:val="36"/>
          <w:szCs w:val="36"/>
          <w:rtl/>
          <w:lang w:eastAsia="en-US"/>
        </w:rPr>
      </w:pPr>
      <w:r w:rsidRPr="00D21F3A">
        <w:rPr>
          <w:rFonts w:ascii="Arial" w:hAnsi="Arial" w:cs="Traditional Arabic" w:hint="cs"/>
          <w:sz w:val="36"/>
          <w:szCs w:val="36"/>
          <w:rtl/>
          <w:lang w:eastAsia="en-US"/>
        </w:rPr>
        <w:t>وقد تناول المؤلف في دراسته الموسَّعة هذه أحد عشر منتجًا تمويليًا حديثًا في المصرفية الإسلامية المعاصرة تنظيرًا وتأصيلاً، وأعقبه بدراسة تطبيقية من واقع منتجات المصارف الإسلامية في منطقة الخليج.</w:t>
      </w:r>
    </w:p>
    <w:p w14:paraId="498212F8" w14:textId="77777777" w:rsidR="00D21F3A" w:rsidRPr="00D21F3A" w:rsidRDefault="00D21F3A" w:rsidP="00D21F3A">
      <w:pPr>
        <w:keepNext/>
        <w:jc w:val="lowKashida"/>
        <w:outlineLvl w:val="1"/>
        <w:rPr>
          <w:rFonts w:ascii="Arial" w:hAnsi="Arial" w:cs="Traditional Arabic"/>
          <w:sz w:val="36"/>
          <w:szCs w:val="36"/>
          <w:rtl/>
          <w:lang w:eastAsia="en-US"/>
        </w:rPr>
      </w:pPr>
      <w:r w:rsidRPr="00D21F3A">
        <w:rPr>
          <w:rFonts w:ascii="Arial" w:hAnsi="Arial" w:cs="Traditional Arabic" w:hint="cs"/>
          <w:sz w:val="36"/>
          <w:szCs w:val="36"/>
          <w:rtl/>
          <w:lang w:eastAsia="en-US"/>
        </w:rPr>
        <w:t>ومن أبرز المنتجات التي تناولها: عقود المرابحة بربح متغير، ومنتج المرابحة المدارة أو المدوَّرة، ودراسة أحد المنتجات البديلة لتمويل المتاجرة في الأسهم بالهامش (</w:t>
      </w:r>
      <w:proofErr w:type="spellStart"/>
      <w:r w:rsidRPr="00D21F3A">
        <w:rPr>
          <w:rFonts w:ascii="Arial" w:hAnsi="Arial" w:cs="Traditional Arabic" w:hint="cs"/>
          <w:sz w:val="36"/>
          <w:szCs w:val="36"/>
          <w:rtl/>
          <w:lang w:eastAsia="en-US"/>
        </w:rPr>
        <w:t>المارجن</w:t>
      </w:r>
      <w:proofErr w:type="spellEnd"/>
      <w:r w:rsidRPr="00D21F3A">
        <w:rPr>
          <w:rFonts w:ascii="Arial" w:hAnsi="Arial" w:cs="Traditional Arabic" w:hint="cs"/>
          <w:sz w:val="36"/>
          <w:szCs w:val="36"/>
          <w:rtl/>
          <w:lang w:eastAsia="en-US"/>
        </w:rPr>
        <w:t xml:space="preserve">)، ومنتجات شراء المديونيات في المصارف الإسلامية، والتأجير المنتهي بالتمليك بأجرة متغيرة، وأحد المنتجات البديلة للتوريق، وأحد أبرز مستجدات الصكوك (صكوك الحقوق المعنوية)، ومنتجات بديلة للسحب على المكشوف، ومنتج السلَم </w:t>
      </w:r>
      <w:proofErr w:type="spellStart"/>
      <w:r w:rsidRPr="00D21F3A">
        <w:rPr>
          <w:rFonts w:ascii="Arial" w:hAnsi="Arial" w:cs="Traditional Arabic" w:hint="cs"/>
          <w:sz w:val="36"/>
          <w:szCs w:val="36"/>
          <w:rtl/>
          <w:lang w:eastAsia="en-US"/>
        </w:rPr>
        <w:t>والاستصناع</w:t>
      </w:r>
      <w:proofErr w:type="spellEnd"/>
      <w:r w:rsidRPr="00D21F3A">
        <w:rPr>
          <w:rFonts w:ascii="Arial" w:hAnsi="Arial" w:cs="Traditional Arabic" w:hint="cs"/>
          <w:sz w:val="36"/>
          <w:szCs w:val="36"/>
          <w:rtl/>
          <w:lang w:eastAsia="en-US"/>
        </w:rPr>
        <w:t xml:space="preserve"> بسعر السوق يوم التسليم. إضافة إلى دراسة ثلاثة أنواع لبطاقات الائتمان التي طبقتها بعض المصارف الإسلامية كبديل لبطاقات الائتمان ذات الدَّين المتجدِّد.  </w:t>
      </w:r>
    </w:p>
    <w:p w14:paraId="1E1E9CD9" w14:textId="77777777" w:rsidR="00D21F3A" w:rsidRPr="00D21F3A" w:rsidRDefault="00D21F3A" w:rsidP="00D21F3A">
      <w:pPr>
        <w:keepNext/>
        <w:jc w:val="lowKashida"/>
        <w:outlineLvl w:val="1"/>
        <w:rPr>
          <w:rFonts w:ascii="Arial" w:hAnsi="Arial" w:cs="Traditional Arabic"/>
          <w:b/>
          <w:bCs/>
          <w:sz w:val="36"/>
          <w:szCs w:val="36"/>
          <w:rtl/>
          <w:lang w:eastAsia="en-US"/>
        </w:rPr>
      </w:pPr>
      <w:r w:rsidRPr="00D21F3A">
        <w:rPr>
          <w:rFonts w:ascii="Arial" w:hAnsi="Arial" w:cs="Traditional Arabic" w:hint="cs"/>
          <w:sz w:val="36"/>
          <w:szCs w:val="36"/>
          <w:rtl/>
          <w:lang w:eastAsia="en-US"/>
        </w:rPr>
        <w:t xml:space="preserve">ونبَّه إلى أمر مهم، وهو أن المتعيِّن عند دراسة الحكم الشرعي لهذه العقود المستجدة المركبة النظر في آحاد عقودها وما تشتمل عليه من مسائل كل على حدة، والتأكد من جوازها ومطابقتها للأدلة الشرعية، ثم النظر إلى المنتج في صورته المركبة المتكاملة باعتباره منظومة عقدية مترابطة، والتأكد من </w:t>
      </w:r>
      <w:proofErr w:type="spellStart"/>
      <w:r w:rsidRPr="00D21F3A">
        <w:rPr>
          <w:rFonts w:ascii="Arial" w:hAnsi="Arial" w:cs="Traditional Arabic" w:hint="cs"/>
          <w:sz w:val="36"/>
          <w:szCs w:val="36"/>
          <w:rtl/>
          <w:lang w:eastAsia="en-US"/>
        </w:rPr>
        <w:t>استجماعه</w:t>
      </w:r>
      <w:proofErr w:type="spellEnd"/>
      <w:r w:rsidRPr="00D21F3A">
        <w:rPr>
          <w:rFonts w:ascii="Arial" w:hAnsi="Arial" w:cs="Traditional Arabic" w:hint="cs"/>
          <w:sz w:val="36"/>
          <w:szCs w:val="36"/>
          <w:rtl/>
          <w:lang w:eastAsia="en-US"/>
        </w:rPr>
        <w:t xml:space="preserve"> للشروط والضوابط الشرعية، وانتفاء الموانع عنه، وتحقيقه مقاصد الشريعة وقواعدها.</w:t>
      </w:r>
    </w:p>
    <w:p w14:paraId="1773E1C3" w14:textId="77777777" w:rsidR="00D21F3A" w:rsidRPr="00D21F3A" w:rsidRDefault="00D21F3A" w:rsidP="00D21F3A">
      <w:pPr>
        <w:keepNext/>
        <w:jc w:val="lowKashida"/>
        <w:outlineLvl w:val="1"/>
        <w:rPr>
          <w:rFonts w:ascii="Arial" w:hAnsi="Arial" w:cs="Traditional Arabic"/>
          <w:b/>
          <w:bCs/>
          <w:sz w:val="32"/>
          <w:szCs w:val="32"/>
          <w:rtl/>
          <w:lang w:eastAsia="en-US"/>
        </w:rPr>
      </w:pPr>
    </w:p>
    <w:p w14:paraId="53A8C0C4" w14:textId="77777777" w:rsidR="00D21F3A" w:rsidRPr="00D21F3A" w:rsidRDefault="00D21F3A" w:rsidP="00D21F3A">
      <w:pPr>
        <w:keepNext/>
        <w:jc w:val="center"/>
        <w:outlineLvl w:val="1"/>
        <w:rPr>
          <w:rFonts w:ascii="Arial" w:hAnsi="Arial" w:cs="Traditional Arabic"/>
          <w:b/>
          <w:bCs/>
          <w:color w:val="FF0000"/>
          <w:sz w:val="36"/>
          <w:szCs w:val="36"/>
          <w:rtl/>
          <w:lang w:eastAsia="en-US"/>
        </w:rPr>
      </w:pPr>
      <w:r w:rsidRPr="00D21F3A">
        <w:rPr>
          <w:rFonts w:ascii="Arial" w:hAnsi="Arial" w:cs="Traditional Arabic" w:hint="cs"/>
          <w:b/>
          <w:bCs/>
          <w:color w:val="FF0000"/>
          <w:sz w:val="36"/>
          <w:szCs w:val="36"/>
          <w:rtl/>
          <w:lang w:eastAsia="en-US"/>
        </w:rPr>
        <w:lastRenderedPageBreak/>
        <w:t>أحكام التمويل المصرفي المشترك</w:t>
      </w:r>
    </w:p>
    <w:p w14:paraId="0BF8119F" w14:textId="77777777" w:rsidR="00D21F3A" w:rsidRPr="00D21F3A" w:rsidRDefault="00D21F3A" w:rsidP="00D21F3A">
      <w:pPr>
        <w:keepNext/>
        <w:jc w:val="lowKashida"/>
        <w:outlineLvl w:val="1"/>
        <w:rPr>
          <w:rFonts w:ascii="Arial" w:hAnsi="Arial" w:cs="Traditional Arabic"/>
          <w:b/>
          <w:bCs/>
          <w:sz w:val="36"/>
          <w:szCs w:val="36"/>
          <w:rtl/>
          <w:lang w:eastAsia="en-US"/>
        </w:rPr>
      </w:pPr>
    </w:p>
    <w:p w14:paraId="46C8C240" w14:textId="77777777" w:rsidR="00D21F3A" w:rsidRPr="00D21F3A" w:rsidRDefault="00D21F3A" w:rsidP="00D21F3A">
      <w:pPr>
        <w:keepNext/>
        <w:jc w:val="lowKashida"/>
        <w:outlineLvl w:val="1"/>
        <w:rPr>
          <w:rFonts w:ascii="Arial" w:hAnsi="Arial" w:cs="Traditional Arabic"/>
          <w:b/>
          <w:bCs/>
          <w:sz w:val="36"/>
          <w:szCs w:val="36"/>
          <w:rtl/>
          <w:lang w:eastAsia="en-US"/>
        </w:rPr>
      </w:pPr>
      <w:r w:rsidRPr="00D21F3A">
        <w:rPr>
          <w:rFonts w:ascii="Arial" w:hAnsi="Arial" w:cs="Traditional Arabic" w:hint="cs"/>
          <w:b/>
          <w:bCs/>
          <w:sz w:val="36"/>
          <w:szCs w:val="36"/>
          <w:rtl/>
          <w:lang w:eastAsia="en-US"/>
        </w:rPr>
        <w:t xml:space="preserve">أحكام التمويل المصرفي المشترك/ عبدالملك بن صالح آل </w:t>
      </w:r>
      <w:proofErr w:type="gramStart"/>
      <w:r w:rsidRPr="00D21F3A">
        <w:rPr>
          <w:rFonts w:ascii="Arial" w:hAnsi="Arial" w:cs="Traditional Arabic" w:hint="cs"/>
          <w:b/>
          <w:bCs/>
          <w:sz w:val="36"/>
          <w:szCs w:val="36"/>
          <w:rtl/>
          <w:lang w:eastAsia="en-US"/>
        </w:rPr>
        <w:t>فريان.-</w:t>
      </w:r>
      <w:proofErr w:type="gramEnd"/>
      <w:r w:rsidRPr="00D21F3A">
        <w:rPr>
          <w:rFonts w:ascii="Arial" w:hAnsi="Arial" w:cs="Traditional Arabic" w:hint="cs"/>
          <w:b/>
          <w:bCs/>
          <w:sz w:val="36"/>
          <w:szCs w:val="36"/>
          <w:rtl/>
          <w:lang w:eastAsia="en-US"/>
        </w:rPr>
        <w:t xml:space="preserve"> الرياض: دار كنوز إشبيليا، 1433هـ، 2 مج (934 ص) (أصله رسالة دكتوراه من المعهد العالي للقضاء بالرياض).</w:t>
      </w:r>
    </w:p>
    <w:p w14:paraId="1ED0E1A7" w14:textId="77777777" w:rsidR="00D21F3A" w:rsidRPr="00D21F3A" w:rsidRDefault="00D21F3A" w:rsidP="00D21F3A">
      <w:pPr>
        <w:keepNext/>
        <w:jc w:val="lowKashida"/>
        <w:outlineLvl w:val="1"/>
        <w:rPr>
          <w:rFonts w:ascii="Arial" w:hAnsi="Arial" w:cs="Traditional Arabic"/>
          <w:sz w:val="36"/>
          <w:szCs w:val="36"/>
          <w:rtl/>
          <w:lang w:eastAsia="en-US"/>
        </w:rPr>
      </w:pPr>
    </w:p>
    <w:p w14:paraId="4E6D7352" w14:textId="77777777" w:rsidR="00D21F3A" w:rsidRPr="00D21F3A" w:rsidRDefault="00D21F3A" w:rsidP="00D21F3A">
      <w:pPr>
        <w:keepNext/>
        <w:jc w:val="lowKashida"/>
        <w:outlineLvl w:val="1"/>
        <w:rPr>
          <w:rFonts w:ascii="Arial" w:hAnsi="Arial" w:cs="Traditional Arabic"/>
          <w:sz w:val="36"/>
          <w:szCs w:val="36"/>
          <w:rtl/>
          <w:lang w:eastAsia="en-US"/>
        </w:rPr>
      </w:pPr>
    </w:p>
    <w:p w14:paraId="57EDFEB5" w14:textId="77777777" w:rsidR="00D21F3A" w:rsidRPr="00D21F3A" w:rsidRDefault="00D21F3A" w:rsidP="00D21F3A">
      <w:pPr>
        <w:keepNext/>
        <w:jc w:val="center"/>
        <w:outlineLvl w:val="1"/>
        <w:rPr>
          <w:rFonts w:ascii="Arial" w:hAnsi="Arial" w:cs="Traditional Arabic"/>
          <w:sz w:val="36"/>
          <w:szCs w:val="36"/>
          <w:rtl/>
          <w:lang w:eastAsia="en-US"/>
        </w:rPr>
      </w:pPr>
      <w:r w:rsidRPr="00D21F3A">
        <w:rPr>
          <w:rFonts w:ascii="Arial" w:hAnsi="Arial" w:cs="Traditional Arabic"/>
          <w:noProof/>
          <w:sz w:val="36"/>
          <w:szCs w:val="36"/>
          <w:lang w:eastAsia="en-US"/>
        </w:rPr>
        <w:drawing>
          <wp:inline distT="0" distB="0" distL="0" distR="0" wp14:anchorId="45DF7A23" wp14:editId="295D5BB8">
            <wp:extent cx="2385695" cy="3379470"/>
            <wp:effectExtent l="0" t="0" r="0" b="0"/>
            <wp:docPr id="106" name="صورة 106" descr="F:\Images\الكاميرا\201302\201302A0\20130206138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F:\Images\الكاميرا\201302\201302A0\201302061386.jpg"/>
                    <pic:cNvPicPr>
                      <a:picLocks noChangeAspect="1" noChangeArrowheads="1"/>
                    </pic:cNvPicPr>
                  </pic:nvPicPr>
                  <pic:blipFill>
                    <a:blip r:embed="rId292" cstate="print"/>
                    <a:srcRect l="5801" t="16057" r="56031" b="11789"/>
                    <a:stretch>
                      <a:fillRect/>
                    </a:stretch>
                  </pic:blipFill>
                  <pic:spPr bwMode="auto">
                    <a:xfrm>
                      <a:off x="0" y="0"/>
                      <a:ext cx="2385695" cy="3379470"/>
                    </a:xfrm>
                    <a:prstGeom prst="rect">
                      <a:avLst/>
                    </a:prstGeom>
                    <a:ln>
                      <a:noFill/>
                    </a:ln>
                    <a:effectLst>
                      <a:softEdge rad="112500"/>
                    </a:effectLst>
                  </pic:spPr>
                </pic:pic>
              </a:graphicData>
            </a:graphic>
          </wp:inline>
        </w:drawing>
      </w:r>
    </w:p>
    <w:p w14:paraId="60515180" w14:textId="77777777" w:rsidR="00D21F3A" w:rsidRPr="00D21F3A" w:rsidRDefault="00D21F3A" w:rsidP="00D21F3A">
      <w:pPr>
        <w:keepNext/>
        <w:jc w:val="lowKashida"/>
        <w:outlineLvl w:val="1"/>
        <w:rPr>
          <w:rFonts w:ascii="Arial" w:hAnsi="Arial" w:cs="Traditional Arabic"/>
          <w:sz w:val="36"/>
          <w:szCs w:val="36"/>
          <w:rtl/>
          <w:lang w:eastAsia="en-US"/>
        </w:rPr>
      </w:pPr>
    </w:p>
    <w:p w14:paraId="2AB07CFC" w14:textId="77777777" w:rsidR="00D21F3A" w:rsidRPr="00D21F3A" w:rsidRDefault="00D21F3A" w:rsidP="00D21F3A">
      <w:pPr>
        <w:keepNext/>
        <w:jc w:val="lowKashida"/>
        <w:outlineLvl w:val="1"/>
        <w:rPr>
          <w:rFonts w:ascii="Arial" w:hAnsi="Arial" w:cs="Traditional Arabic"/>
          <w:sz w:val="36"/>
          <w:szCs w:val="36"/>
          <w:rtl/>
          <w:lang w:eastAsia="en-US"/>
        </w:rPr>
      </w:pPr>
      <w:r w:rsidRPr="00D21F3A">
        <w:rPr>
          <w:rFonts w:ascii="Arial" w:hAnsi="Arial" w:cs="Traditional Arabic" w:hint="cs"/>
          <w:sz w:val="36"/>
          <w:szCs w:val="36"/>
          <w:rtl/>
          <w:lang w:eastAsia="en-US"/>
        </w:rPr>
        <w:t>التمويل المصرفي المشترك هو عملية واحدة متخصصة لتوفير المال من قبل مصرفين فأكثر تشترك في صفقة كبيرة مؤقتة يتولى إدارتها أحدها، ويقتسمون جميعًا مخاطرها وعوائدها.</w:t>
      </w:r>
    </w:p>
    <w:p w14:paraId="4FB78F16" w14:textId="77777777" w:rsidR="00D21F3A" w:rsidRPr="00D21F3A" w:rsidRDefault="00D21F3A" w:rsidP="00D21F3A">
      <w:pPr>
        <w:keepNext/>
        <w:jc w:val="lowKashida"/>
        <w:outlineLvl w:val="1"/>
        <w:rPr>
          <w:rFonts w:ascii="Arial" w:hAnsi="Arial" w:cs="Traditional Arabic"/>
          <w:sz w:val="36"/>
          <w:szCs w:val="36"/>
          <w:rtl/>
          <w:lang w:eastAsia="en-US"/>
        </w:rPr>
      </w:pPr>
      <w:r w:rsidRPr="00D21F3A">
        <w:rPr>
          <w:rFonts w:ascii="Arial" w:hAnsi="Arial" w:cs="Traditional Arabic" w:hint="cs"/>
          <w:sz w:val="36"/>
          <w:szCs w:val="36"/>
          <w:rtl/>
          <w:lang w:eastAsia="en-US"/>
        </w:rPr>
        <w:t>وأول تمويل مصرفي مشترك تمَّ كان لدولة البرازيل عام 1395هـ (1975م). وكان في بدايته مقصورًا على الحكومات، إلى أن تمَّ تعميمه على الشركات والمؤسسات الكبيرة، وذلك للأرباح العالية التي يحققها.</w:t>
      </w:r>
    </w:p>
    <w:p w14:paraId="4FF91A08" w14:textId="77777777" w:rsidR="00D21F3A" w:rsidRPr="00D21F3A" w:rsidRDefault="00D21F3A" w:rsidP="00D21F3A">
      <w:pPr>
        <w:keepNext/>
        <w:jc w:val="lowKashida"/>
        <w:outlineLvl w:val="1"/>
        <w:rPr>
          <w:rFonts w:ascii="Arial" w:hAnsi="Arial" w:cs="Traditional Arabic"/>
          <w:sz w:val="36"/>
          <w:szCs w:val="36"/>
          <w:rtl/>
          <w:lang w:eastAsia="en-US"/>
        </w:rPr>
      </w:pPr>
      <w:r w:rsidRPr="00D21F3A">
        <w:rPr>
          <w:rFonts w:ascii="Arial" w:hAnsi="Arial" w:cs="Traditional Arabic" w:hint="cs"/>
          <w:sz w:val="36"/>
          <w:szCs w:val="36"/>
          <w:rtl/>
          <w:lang w:eastAsia="en-US"/>
        </w:rPr>
        <w:t xml:space="preserve">ويعتبر هذا النوع من التمويل أهم صيغ استثمار الأموال لدى المصارف في الاقتصاد المعاصر، مما يستدعي دراسة هذا العقد وما يندرج تحته من اتفاقيات، وتقويم عمليات البنوك الإسلامية </w:t>
      </w:r>
      <w:r w:rsidRPr="00D21F3A">
        <w:rPr>
          <w:rFonts w:ascii="Arial" w:hAnsi="Arial" w:cs="Traditional Arabic" w:hint="cs"/>
          <w:sz w:val="36"/>
          <w:szCs w:val="36"/>
          <w:rtl/>
          <w:lang w:eastAsia="en-US"/>
        </w:rPr>
        <w:lastRenderedPageBreak/>
        <w:t>في هذا الخصوص، وهذا ما قام به المؤلف، في جوانب منه وعناصر محورية فيه، وجعل بحثه في أربعة أبواب، تحتها فصول ومباحث، والأبواب هي:</w:t>
      </w:r>
    </w:p>
    <w:p w14:paraId="226872FC" w14:textId="77777777" w:rsidR="00D21F3A" w:rsidRPr="00D21F3A" w:rsidRDefault="00D21F3A" w:rsidP="00416944">
      <w:pPr>
        <w:widowControl w:val="0"/>
        <w:numPr>
          <w:ilvl w:val="0"/>
          <w:numId w:val="50"/>
        </w:numPr>
        <w:jc w:val="lowKashida"/>
        <w:rPr>
          <w:rFonts w:ascii="Arial" w:hAnsi="Arial" w:cs="Traditional Arabic"/>
          <w:sz w:val="36"/>
          <w:szCs w:val="36"/>
          <w:rtl/>
          <w:lang w:eastAsia="en-US"/>
        </w:rPr>
      </w:pPr>
      <w:r w:rsidRPr="00D21F3A">
        <w:rPr>
          <w:rFonts w:ascii="Arial" w:hAnsi="Arial" w:cs="Traditional Arabic" w:hint="cs"/>
          <w:sz w:val="36"/>
          <w:szCs w:val="36"/>
          <w:rtl/>
          <w:lang w:eastAsia="en-US"/>
        </w:rPr>
        <w:t>العلاقة بين المصارف الممولة.</w:t>
      </w:r>
    </w:p>
    <w:p w14:paraId="1C0FEB5E" w14:textId="77777777" w:rsidR="00D21F3A" w:rsidRPr="00D21F3A" w:rsidRDefault="00D21F3A" w:rsidP="00416944">
      <w:pPr>
        <w:widowControl w:val="0"/>
        <w:numPr>
          <w:ilvl w:val="0"/>
          <w:numId w:val="50"/>
        </w:numPr>
        <w:jc w:val="lowKashida"/>
        <w:rPr>
          <w:sz w:val="36"/>
          <w:szCs w:val="36"/>
        </w:rPr>
      </w:pPr>
      <w:r w:rsidRPr="00D21F3A">
        <w:rPr>
          <w:rFonts w:ascii="Arial" w:hAnsi="Arial" w:cs="Traditional Arabic" w:hint="cs"/>
          <w:sz w:val="36"/>
          <w:szCs w:val="36"/>
          <w:rtl/>
          <w:lang w:eastAsia="en-US"/>
        </w:rPr>
        <w:t>العلاقة بين المصارف الممولة والمستفيد والآثار المترتبة عليها</w:t>
      </w:r>
      <w:r w:rsidRPr="00D21F3A">
        <w:rPr>
          <w:rFonts w:hint="cs"/>
          <w:sz w:val="36"/>
          <w:szCs w:val="36"/>
          <w:rtl/>
        </w:rPr>
        <w:t>.</w:t>
      </w:r>
    </w:p>
    <w:p w14:paraId="29C52302" w14:textId="77777777" w:rsidR="00D21F3A" w:rsidRPr="00D21F3A" w:rsidRDefault="00D21F3A" w:rsidP="00416944">
      <w:pPr>
        <w:widowControl w:val="0"/>
        <w:numPr>
          <w:ilvl w:val="0"/>
          <w:numId w:val="50"/>
        </w:numPr>
        <w:jc w:val="lowKashida"/>
        <w:rPr>
          <w:rFonts w:ascii="Arial" w:hAnsi="Arial" w:cs="Traditional Arabic"/>
          <w:sz w:val="36"/>
          <w:szCs w:val="36"/>
          <w:lang w:eastAsia="en-US"/>
        </w:rPr>
      </w:pPr>
      <w:r w:rsidRPr="00D21F3A">
        <w:rPr>
          <w:rFonts w:ascii="Arial" w:hAnsi="Arial" w:cs="Traditional Arabic" w:hint="cs"/>
          <w:sz w:val="36"/>
          <w:szCs w:val="36"/>
          <w:rtl/>
          <w:lang w:eastAsia="en-US"/>
        </w:rPr>
        <w:t>التخارج والتحويل في التمويل المصرفي المشترك.</w:t>
      </w:r>
    </w:p>
    <w:p w14:paraId="0ADCBD80" w14:textId="77777777" w:rsidR="00D21F3A" w:rsidRPr="00D21F3A" w:rsidRDefault="00D21F3A" w:rsidP="00416944">
      <w:pPr>
        <w:widowControl w:val="0"/>
        <w:numPr>
          <w:ilvl w:val="0"/>
          <w:numId w:val="50"/>
        </w:numPr>
        <w:jc w:val="lowKashida"/>
        <w:rPr>
          <w:sz w:val="36"/>
          <w:szCs w:val="36"/>
        </w:rPr>
      </w:pPr>
      <w:r w:rsidRPr="00D21F3A">
        <w:rPr>
          <w:rFonts w:ascii="Arial" w:hAnsi="Arial" w:cs="Traditional Arabic" w:hint="cs"/>
          <w:sz w:val="36"/>
          <w:szCs w:val="36"/>
          <w:rtl/>
          <w:lang w:eastAsia="en-US"/>
        </w:rPr>
        <w:t>الوعد بالتمليك في التمويل المصرفي المشترك وانتهاؤه.</w:t>
      </w:r>
    </w:p>
    <w:p w14:paraId="515E8CB3" w14:textId="77777777" w:rsidR="00D21F3A" w:rsidRPr="00D21F3A" w:rsidRDefault="00D21F3A" w:rsidP="00D21F3A">
      <w:pPr>
        <w:rPr>
          <w:sz w:val="36"/>
          <w:szCs w:val="36"/>
          <w:rtl/>
        </w:rPr>
      </w:pPr>
    </w:p>
    <w:p w14:paraId="33488785" w14:textId="77777777" w:rsidR="00D21F3A" w:rsidRPr="00D21F3A" w:rsidRDefault="00D21F3A" w:rsidP="00D21F3A">
      <w:pPr>
        <w:keepNext/>
        <w:jc w:val="lowKashida"/>
        <w:outlineLvl w:val="1"/>
        <w:rPr>
          <w:rFonts w:ascii="Arial" w:hAnsi="Arial" w:cs="Traditional Arabic"/>
          <w:sz w:val="36"/>
          <w:szCs w:val="36"/>
          <w:rtl/>
          <w:lang w:eastAsia="en-US"/>
        </w:rPr>
      </w:pPr>
      <w:r w:rsidRPr="00D21F3A">
        <w:rPr>
          <w:rFonts w:ascii="Arial" w:hAnsi="Arial" w:cs="Traditional Arabic" w:hint="cs"/>
          <w:sz w:val="36"/>
          <w:szCs w:val="36"/>
          <w:rtl/>
          <w:lang w:eastAsia="en-US"/>
        </w:rPr>
        <w:t>ومما ذكره في نتائج بحثه حول هذا الموضوع:</w:t>
      </w:r>
    </w:p>
    <w:p w14:paraId="0083C0A7" w14:textId="77777777" w:rsidR="00D21F3A" w:rsidRPr="00D21F3A" w:rsidRDefault="00D21F3A" w:rsidP="00D21F3A">
      <w:pPr>
        <w:keepNext/>
        <w:jc w:val="lowKashida"/>
        <w:outlineLvl w:val="1"/>
        <w:rPr>
          <w:rFonts w:ascii="Arial" w:hAnsi="Arial" w:cs="Traditional Arabic"/>
          <w:sz w:val="36"/>
          <w:szCs w:val="36"/>
          <w:rtl/>
          <w:lang w:eastAsia="en-US"/>
        </w:rPr>
      </w:pPr>
    </w:p>
    <w:p w14:paraId="59827725" w14:textId="77777777" w:rsidR="00D21F3A" w:rsidRPr="00D21F3A" w:rsidRDefault="00D21F3A" w:rsidP="00416944">
      <w:pPr>
        <w:widowControl w:val="0"/>
        <w:numPr>
          <w:ilvl w:val="0"/>
          <w:numId w:val="50"/>
        </w:numPr>
        <w:jc w:val="lowKashida"/>
        <w:rPr>
          <w:rFonts w:ascii="Arial" w:hAnsi="Arial" w:cs="Traditional Arabic"/>
          <w:sz w:val="36"/>
          <w:szCs w:val="36"/>
          <w:rtl/>
          <w:lang w:eastAsia="en-US"/>
        </w:rPr>
      </w:pPr>
      <w:r w:rsidRPr="00D21F3A">
        <w:rPr>
          <w:rFonts w:ascii="Arial" w:hAnsi="Arial" w:cs="Traditional Arabic" w:hint="cs"/>
          <w:sz w:val="36"/>
          <w:szCs w:val="36"/>
          <w:rtl/>
          <w:lang w:eastAsia="en-US"/>
        </w:rPr>
        <w:t xml:space="preserve">التمويل المصرفي المشترك (الإسلامي) يتمُّ التمويل فيه تبعًا لمبادلة حقيقية شرعية، والتمويل المصرفي المشترك (الربوي) يتمُّ من خلال صفقة </w:t>
      </w:r>
      <w:proofErr w:type="spellStart"/>
      <w:r w:rsidRPr="00D21F3A">
        <w:rPr>
          <w:rFonts w:ascii="Arial" w:hAnsi="Arial" w:cs="Traditional Arabic" w:hint="cs"/>
          <w:sz w:val="36"/>
          <w:szCs w:val="36"/>
          <w:rtl/>
          <w:lang w:eastAsia="en-US"/>
        </w:rPr>
        <w:t>متمحضة</w:t>
      </w:r>
      <w:proofErr w:type="spellEnd"/>
      <w:r w:rsidRPr="00D21F3A">
        <w:rPr>
          <w:rFonts w:ascii="Arial" w:hAnsi="Arial" w:cs="Traditional Arabic" w:hint="cs"/>
          <w:sz w:val="36"/>
          <w:szCs w:val="36"/>
          <w:rtl/>
          <w:lang w:eastAsia="en-US"/>
        </w:rPr>
        <w:t xml:space="preserve"> للتمويل.</w:t>
      </w:r>
    </w:p>
    <w:p w14:paraId="7D21B449" w14:textId="77777777" w:rsidR="00D21F3A" w:rsidRPr="00D21F3A" w:rsidRDefault="00D21F3A" w:rsidP="00416944">
      <w:pPr>
        <w:widowControl w:val="0"/>
        <w:numPr>
          <w:ilvl w:val="0"/>
          <w:numId w:val="50"/>
        </w:numPr>
        <w:jc w:val="lowKashida"/>
        <w:rPr>
          <w:rFonts w:ascii="Arial" w:hAnsi="Arial" w:cs="Traditional Arabic"/>
          <w:sz w:val="36"/>
          <w:szCs w:val="36"/>
          <w:lang w:eastAsia="en-US"/>
        </w:rPr>
      </w:pPr>
      <w:r w:rsidRPr="00D21F3A">
        <w:rPr>
          <w:rFonts w:ascii="Arial" w:hAnsi="Arial" w:cs="Traditional Arabic" w:hint="cs"/>
          <w:sz w:val="36"/>
          <w:szCs w:val="36"/>
          <w:rtl/>
          <w:lang w:eastAsia="en-US"/>
        </w:rPr>
        <w:t>يضم عقد هذا التمويل عادة عدة اتفاقيات: اتفاقية مشاركة، اتفاقية توكيل، اتفاقية تمويل.</w:t>
      </w:r>
    </w:p>
    <w:p w14:paraId="110E44C4" w14:textId="77777777" w:rsidR="00D21F3A" w:rsidRPr="00D21F3A" w:rsidRDefault="00D21F3A" w:rsidP="00416944">
      <w:pPr>
        <w:widowControl w:val="0"/>
        <w:numPr>
          <w:ilvl w:val="0"/>
          <w:numId w:val="50"/>
        </w:numPr>
        <w:jc w:val="lowKashida"/>
        <w:rPr>
          <w:rFonts w:ascii="Arial" w:hAnsi="Arial" w:cs="Traditional Arabic"/>
          <w:sz w:val="36"/>
          <w:szCs w:val="36"/>
          <w:lang w:eastAsia="en-US"/>
        </w:rPr>
      </w:pPr>
      <w:r w:rsidRPr="00D21F3A">
        <w:rPr>
          <w:rFonts w:ascii="Arial" w:hAnsi="Arial" w:cs="Traditional Arabic" w:hint="cs"/>
          <w:sz w:val="36"/>
          <w:szCs w:val="36"/>
          <w:rtl/>
          <w:lang w:eastAsia="en-US"/>
        </w:rPr>
        <w:t>يمكن تكييف الأعمال التحضيرية في عقد التمويل المصرفي المشترك بصفتها وكالة، أو إجارة، أو جعالة، أو سمسرة، أو ثمرة منفصلة عن أصلها.</w:t>
      </w:r>
    </w:p>
    <w:p w14:paraId="6B70CA93" w14:textId="77777777" w:rsidR="00D21F3A" w:rsidRPr="00D21F3A" w:rsidRDefault="00D21F3A" w:rsidP="00416944">
      <w:pPr>
        <w:widowControl w:val="0"/>
        <w:numPr>
          <w:ilvl w:val="0"/>
          <w:numId w:val="50"/>
        </w:numPr>
        <w:jc w:val="lowKashida"/>
        <w:rPr>
          <w:rFonts w:ascii="Arial" w:hAnsi="Arial" w:cs="Traditional Arabic"/>
          <w:sz w:val="36"/>
          <w:szCs w:val="36"/>
          <w:lang w:eastAsia="en-US"/>
        </w:rPr>
      </w:pPr>
      <w:r w:rsidRPr="00D21F3A">
        <w:rPr>
          <w:rFonts w:ascii="Arial" w:hAnsi="Arial" w:cs="Traditional Arabic" w:hint="cs"/>
          <w:sz w:val="36"/>
          <w:szCs w:val="36"/>
          <w:rtl/>
          <w:lang w:eastAsia="en-US"/>
        </w:rPr>
        <w:t>لإدارة عقد التمويل المصرفي المشترك أربع صيغ: الإدارة بطريق المشاركة، وبطريق الوساطة، وبطريق المضاربة، وبطريق الوكالة.</w:t>
      </w:r>
    </w:p>
    <w:p w14:paraId="61184C28" w14:textId="77777777" w:rsidR="00D21F3A" w:rsidRPr="00D21F3A" w:rsidRDefault="00D21F3A" w:rsidP="00416944">
      <w:pPr>
        <w:widowControl w:val="0"/>
        <w:numPr>
          <w:ilvl w:val="0"/>
          <w:numId w:val="50"/>
        </w:numPr>
        <w:jc w:val="lowKashida"/>
        <w:rPr>
          <w:rFonts w:ascii="Arial" w:hAnsi="Arial" w:cs="Traditional Arabic"/>
          <w:sz w:val="36"/>
          <w:szCs w:val="36"/>
          <w:lang w:eastAsia="en-US"/>
        </w:rPr>
      </w:pPr>
      <w:r w:rsidRPr="00D21F3A">
        <w:rPr>
          <w:rFonts w:ascii="Arial" w:hAnsi="Arial" w:cs="Traditional Arabic" w:hint="cs"/>
          <w:sz w:val="36"/>
          <w:szCs w:val="36"/>
          <w:rtl/>
          <w:lang w:eastAsia="en-US"/>
        </w:rPr>
        <w:t>الفرق بين المصرف (المدير) والمصرف (الوكيل)، هو أن المصرف المدير من يقوم بالأعمال التي تسبق توقيع العقد، والمصرف الوكيل هو من يقوم بالأعمال اللازمة للعقد بعد توقيعه.</w:t>
      </w:r>
    </w:p>
    <w:p w14:paraId="7C2E83F4" w14:textId="77777777" w:rsidR="00D21F3A" w:rsidRPr="00D21F3A" w:rsidRDefault="00D21F3A" w:rsidP="00416944">
      <w:pPr>
        <w:widowControl w:val="0"/>
        <w:numPr>
          <w:ilvl w:val="0"/>
          <w:numId w:val="50"/>
        </w:numPr>
        <w:jc w:val="lowKashida"/>
        <w:rPr>
          <w:rFonts w:ascii="Arial" w:hAnsi="Arial" w:cs="Traditional Arabic"/>
          <w:sz w:val="36"/>
          <w:szCs w:val="36"/>
          <w:lang w:eastAsia="en-US"/>
        </w:rPr>
      </w:pPr>
      <w:r w:rsidRPr="00D21F3A">
        <w:rPr>
          <w:rFonts w:ascii="Arial" w:hAnsi="Arial" w:cs="Traditional Arabic" w:hint="cs"/>
          <w:sz w:val="36"/>
          <w:szCs w:val="36"/>
          <w:rtl/>
          <w:lang w:eastAsia="en-US"/>
        </w:rPr>
        <w:t>الغالب في عقد التمويل المصرفي المشترك الإسلامي أنهم يقصرون العقد إذا كان بطريق الإجارة المنتهية بالتمليك على هبة العين بدون دفع ثمن زائد على الأقساط الإيجارية عند توفيتها من قبل المستأجر.</w:t>
      </w:r>
    </w:p>
    <w:p w14:paraId="1F891749" w14:textId="77777777" w:rsidR="00D21F3A" w:rsidRPr="00D21F3A" w:rsidRDefault="00D21F3A" w:rsidP="00416944">
      <w:pPr>
        <w:widowControl w:val="0"/>
        <w:numPr>
          <w:ilvl w:val="0"/>
          <w:numId w:val="50"/>
        </w:numPr>
        <w:jc w:val="lowKashida"/>
        <w:rPr>
          <w:rFonts w:ascii="Arial" w:hAnsi="Arial" w:cs="Traditional Arabic"/>
          <w:sz w:val="36"/>
          <w:szCs w:val="36"/>
          <w:lang w:eastAsia="en-US"/>
        </w:rPr>
      </w:pPr>
      <w:r w:rsidRPr="00D21F3A">
        <w:rPr>
          <w:rFonts w:ascii="Arial" w:hAnsi="Arial" w:cs="Traditional Arabic" w:hint="cs"/>
          <w:sz w:val="36"/>
          <w:szCs w:val="36"/>
          <w:rtl/>
          <w:lang w:eastAsia="en-US"/>
        </w:rPr>
        <w:t xml:space="preserve">هناك بدائل عن الإجارة المنتهية بالتمليك أولى منها، ليتمَّ عقد التمليك المصرفي المشترك بها، وهي: إجارة حقيقية مع بيع خيار طويل الأجل، أو أن </w:t>
      </w:r>
      <w:r w:rsidRPr="00D21F3A">
        <w:rPr>
          <w:rFonts w:ascii="Arial" w:hAnsi="Arial" w:cs="Traditional Arabic" w:hint="cs"/>
          <w:sz w:val="36"/>
          <w:szCs w:val="36"/>
          <w:rtl/>
          <w:lang w:eastAsia="en-US"/>
        </w:rPr>
        <w:lastRenderedPageBreak/>
        <w:t>يستثني البائع منفعة المبيع مدة من الزمن معلومة، أو أن يبيع الشيء ويرهنه على ثمنه.</w:t>
      </w:r>
    </w:p>
    <w:p w14:paraId="694F17DF" w14:textId="77777777" w:rsidR="00D21F3A" w:rsidRPr="00D21F3A" w:rsidRDefault="00D21F3A" w:rsidP="00416944">
      <w:pPr>
        <w:widowControl w:val="0"/>
        <w:numPr>
          <w:ilvl w:val="0"/>
          <w:numId w:val="50"/>
        </w:numPr>
        <w:jc w:val="lowKashida"/>
        <w:rPr>
          <w:rFonts w:ascii="Arial" w:hAnsi="Arial" w:cs="Traditional Arabic"/>
          <w:sz w:val="36"/>
          <w:szCs w:val="36"/>
          <w:lang w:eastAsia="en-US"/>
        </w:rPr>
      </w:pPr>
      <w:r w:rsidRPr="00D21F3A">
        <w:rPr>
          <w:rFonts w:ascii="Arial" w:hAnsi="Arial" w:cs="Traditional Arabic" w:hint="cs"/>
          <w:sz w:val="36"/>
          <w:szCs w:val="36"/>
          <w:rtl/>
          <w:lang w:eastAsia="en-US"/>
        </w:rPr>
        <w:t>التخريج الفقهي لملكية الأصول بالنسبة لكامل الشركة إذا كان المشروع يتضمن عقدي تمويل مصرفي مشترك، أحدهما إسلاميًا والآخر ربويًا؛ هو أن عقد التمويل الإسلامي عقد قائم بذاته ومستقل عن العقد الربوي، وليس مبنيًا عليه، ويتمُّ التعامل مع عقد التمويل المصرفي المشترك الإسلامي كما لو كان وحده.</w:t>
      </w:r>
    </w:p>
    <w:p w14:paraId="1A53A360" w14:textId="77777777" w:rsidR="00D21F3A" w:rsidRPr="00D21F3A" w:rsidRDefault="00D21F3A" w:rsidP="00D21F3A">
      <w:pPr>
        <w:ind w:left="720"/>
        <w:rPr>
          <w:rFonts w:ascii="Arial" w:hAnsi="Arial" w:cs="Traditional Arabic"/>
          <w:sz w:val="32"/>
          <w:szCs w:val="32"/>
          <w:rtl/>
          <w:lang w:eastAsia="en-US"/>
        </w:rPr>
      </w:pPr>
    </w:p>
    <w:p w14:paraId="15AF59CB" w14:textId="77777777" w:rsidR="00D21F3A" w:rsidRPr="00D21F3A" w:rsidRDefault="00D21F3A" w:rsidP="00D21F3A">
      <w:pPr>
        <w:rPr>
          <w:sz w:val="32"/>
          <w:szCs w:val="32"/>
          <w:rtl/>
          <w:lang w:eastAsia="en-US"/>
        </w:rPr>
      </w:pPr>
    </w:p>
    <w:p w14:paraId="031471E7" w14:textId="77777777" w:rsidR="00D21F3A" w:rsidRPr="00D21F3A" w:rsidRDefault="00D21F3A" w:rsidP="00D21F3A">
      <w:pPr>
        <w:rPr>
          <w:sz w:val="32"/>
          <w:szCs w:val="32"/>
          <w:rtl/>
          <w:lang w:eastAsia="en-US"/>
        </w:rPr>
      </w:pPr>
    </w:p>
    <w:p w14:paraId="42626463" w14:textId="77777777" w:rsidR="00D21F3A" w:rsidRPr="00D21F3A" w:rsidRDefault="00D21F3A" w:rsidP="00D21F3A">
      <w:pPr>
        <w:spacing w:after="200" w:line="276" w:lineRule="auto"/>
        <w:ind w:firstLine="284"/>
        <w:contextualSpacing/>
        <w:jc w:val="center"/>
        <w:rPr>
          <w:rFonts w:ascii="Adobe Arabic" w:hAnsi="Adobe Arabic" w:cs="Traditional Arabic"/>
          <w:b/>
          <w:bCs/>
          <w:color w:val="FF0000"/>
          <w:sz w:val="36"/>
          <w:szCs w:val="36"/>
          <w:rtl/>
          <w:lang w:eastAsia="en-US"/>
        </w:rPr>
      </w:pPr>
      <w:r w:rsidRPr="00D21F3A">
        <w:rPr>
          <w:rFonts w:ascii="Adobe Arabic" w:hAnsi="Adobe Arabic" w:cs="Traditional Arabic" w:hint="cs"/>
          <w:b/>
          <w:bCs/>
          <w:color w:val="FF0000"/>
          <w:sz w:val="36"/>
          <w:szCs w:val="36"/>
          <w:rtl/>
          <w:lang w:eastAsia="en-US"/>
        </w:rPr>
        <w:t>آثار العولمة في الرفاهية</w:t>
      </w:r>
    </w:p>
    <w:p w14:paraId="53B21005" w14:textId="77777777" w:rsidR="00D21F3A" w:rsidRPr="00D21F3A" w:rsidRDefault="00D21F3A" w:rsidP="00D21F3A">
      <w:pPr>
        <w:spacing w:after="200" w:line="276" w:lineRule="auto"/>
        <w:ind w:firstLine="284"/>
        <w:contextualSpacing/>
        <w:jc w:val="center"/>
        <w:rPr>
          <w:rFonts w:ascii="Adobe Arabic" w:hAnsi="Adobe Arabic" w:cs="Traditional Arabic"/>
          <w:b/>
          <w:bCs/>
          <w:color w:val="FF0000"/>
          <w:sz w:val="36"/>
          <w:szCs w:val="36"/>
          <w:rtl/>
          <w:lang w:eastAsia="en-US"/>
        </w:rPr>
      </w:pPr>
    </w:p>
    <w:p w14:paraId="711D696E" w14:textId="77777777" w:rsidR="00D21F3A" w:rsidRPr="00D21F3A" w:rsidRDefault="00D21F3A" w:rsidP="00D21F3A">
      <w:pPr>
        <w:spacing w:after="200" w:line="276" w:lineRule="auto"/>
        <w:ind w:firstLine="284"/>
        <w:contextualSpacing/>
        <w:jc w:val="both"/>
        <w:rPr>
          <w:rFonts w:ascii="Adobe Arabic" w:hAnsi="Adobe Arabic" w:cs="Traditional Arabic"/>
          <w:b/>
          <w:bCs/>
          <w:sz w:val="36"/>
          <w:szCs w:val="36"/>
          <w:rtl/>
          <w:lang w:eastAsia="en-US"/>
        </w:rPr>
      </w:pPr>
      <w:r w:rsidRPr="00D21F3A">
        <w:rPr>
          <w:rFonts w:ascii="Adobe Arabic" w:hAnsi="Adobe Arabic" w:cs="Traditional Arabic" w:hint="cs"/>
          <w:b/>
          <w:bCs/>
          <w:sz w:val="36"/>
          <w:szCs w:val="36"/>
          <w:rtl/>
          <w:lang w:eastAsia="en-US"/>
        </w:rPr>
        <w:t xml:space="preserve">آثار العولمة في الرفاهية: تقدير اقتصادي إسلامي/ أحمد محمد </w:t>
      </w:r>
      <w:proofErr w:type="gramStart"/>
      <w:r w:rsidRPr="00D21F3A">
        <w:rPr>
          <w:rFonts w:ascii="Adobe Arabic" w:hAnsi="Adobe Arabic" w:cs="Traditional Arabic" w:hint="cs"/>
          <w:b/>
          <w:bCs/>
          <w:sz w:val="36"/>
          <w:szCs w:val="36"/>
          <w:rtl/>
          <w:lang w:eastAsia="en-US"/>
        </w:rPr>
        <w:t>الجيوسي._</w:t>
      </w:r>
      <w:proofErr w:type="gramEnd"/>
      <w:r w:rsidRPr="00D21F3A">
        <w:rPr>
          <w:rFonts w:ascii="Adobe Arabic" w:hAnsi="Adobe Arabic" w:cs="Traditional Arabic" w:hint="cs"/>
          <w:b/>
          <w:bCs/>
          <w:sz w:val="36"/>
          <w:szCs w:val="36"/>
          <w:rtl/>
          <w:lang w:eastAsia="en-US"/>
        </w:rPr>
        <w:t xml:space="preserve"> عمّان: دار عماد الدين، 1430هـ، 494ص (أصله رسالة دكتوراه، من جامعة اليرموك).</w:t>
      </w:r>
    </w:p>
    <w:p w14:paraId="10628418" w14:textId="77777777" w:rsidR="00D21F3A" w:rsidRPr="00D21F3A" w:rsidRDefault="00D21F3A" w:rsidP="00D21F3A">
      <w:pPr>
        <w:spacing w:after="200" w:line="276" w:lineRule="auto"/>
        <w:ind w:firstLine="284"/>
        <w:contextualSpacing/>
        <w:jc w:val="both"/>
        <w:rPr>
          <w:rFonts w:ascii="Adobe Arabic" w:hAnsi="Adobe Arabic" w:cs="Traditional Arabic"/>
          <w:b/>
          <w:bCs/>
          <w:sz w:val="36"/>
          <w:szCs w:val="36"/>
          <w:rtl/>
          <w:lang w:eastAsia="en-US"/>
        </w:rPr>
      </w:pPr>
    </w:p>
    <w:p w14:paraId="2E724C2F" w14:textId="77777777" w:rsidR="00D21F3A" w:rsidRPr="00D21F3A" w:rsidRDefault="00D21F3A" w:rsidP="00D21F3A">
      <w:pPr>
        <w:spacing w:after="200" w:line="276" w:lineRule="auto"/>
        <w:ind w:firstLine="284"/>
        <w:contextualSpacing/>
        <w:jc w:val="center"/>
        <w:rPr>
          <w:rFonts w:ascii="Adobe Arabic" w:hAnsi="Adobe Arabic" w:cs="Traditional Arabic"/>
          <w:b/>
          <w:bCs/>
          <w:sz w:val="36"/>
          <w:szCs w:val="36"/>
          <w:rtl/>
          <w:lang w:eastAsia="en-US"/>
        </w:rPr>
      </w:pPr>
      <w:r w:rsidRPr="00D21F3A">
        <w:rPr>
          <w:rFonts w:ascii="Adobe Arabic" w:hAnsi="Adobe Arabic" w:cs="Traditional Arabic"/>
          <w:b/>
          <w:bCs/>
          <w:noProof/>
          <w:sz w:val="36"/>
          <w:szCs w:val="36"/>
          <w:rtl/>
          <w:lang w:eastAsia="en-US"/>
        </w:rPr>
        <w:drawing>
          <wp:inline distT="0" distB="0" distL="0" distR="0" wp14:anchorId="7D9474DC" wp14:editId="43542604">
            <wp:extent cx="1688081" cy="2426582"/>
            <wp:effectExtent l="19050" t="0" r="7369" b="0"/>
            <wp:docPr id="107" name="صورة 20" descr="E:\Images\الكاميرا\201205\201205A0\20120519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Images\الكاميرا\201205\201205A0\20120519607.jpg"/>
                    <pic:cNvPicPr>
                      <a:picLocks noChangeAspect="1" noChangeArrowheads="1"/>
                    </pic:cNvPicPr>
                  </pic:nvPicPr>
                  <pic:blipFill>
                    <a:blip r:embed="rId293" cstate="print"/>
                    <a:srcRect l="6321" t="10526" r="50229" b="6348"/>
                    <a:stretch>
                      <a:fillRect/>
                    </a:stretch>
                  </pic:blipFill>
                  <pic:spPr bwMode="auto">
                    <a:xfrm>
                      <a:off x="0" y="0"/>
                      <a:ext cx="1689570" cy="2428722"/>
                    </a:xfrm>
                    <a:prstGeom prst="rect">
                      <a:avLst/>
                    </a:prstGeom>
                    <a:noFill/>
                    <a:ln w="9525">
                      <a:noFill/>
                      <a:miter lim="800000"/>
                      <a:headEnd/>
                      <a:tailEnd/>
                    </a:ln>
                  </pic:spPr>
                </pic:pic>
              </a:graphicData>
            </a:graphic>
          </wp:inline>
        </w:drawing>
      </w:r>
    </w:p>
    <w:p w14:paraId="71E17B24" w14:textId="77777777" w:rsidR="00D21F3A" w:rsidRPr="00D21F3A" w:rsidRDefault="00D21F3A" w:rsidP="00D21F3A">
      <w:pPr>
        <w:spacing w:after="200" w:line="276" w:lineRule="auto"/>
        <w:ind w:firstLine="284"/>
        <w:contextualSpacing/>
        <w:jc w:val="center"/>
        <w:rPr>
          <w:rFonts w:ascii="Adobe Arabic" w:hAnsi="Adobe Arabic" w:cs="Traditional Arabic"/>
          <w:b/>
          <w:bCs/>
          <w:sz w:val="36"/>
          <w:szCs w:val="36"/>
          <w:rtl/>
          <w:lang w:eastAsia="en-US"/>
        </w:rPr>
      </w:pPr>
    </w:p>
    <w:p w14:paraId="723E0CA3"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 xml:space="preserve">تهدف الدراسة إلى بحثِ الآثار المختلفة للعولمةِ في الرفاهية، وقد تبنَّت بعض المؤشرات الدالة على مستويات الرفاهية لقياس الأثر فيها، وتتمثل في: مستويات المعيشة، ومعدلات </w:t>
      </w:r>
      <w:r w:rsidRPr="00D21F3A">
        <w:rPr>
          <w:rFonts w:ascii="Adobe Arabic" w:hAnsi="Adobe Arabic" w:cs="Traditional Arabic" w:hint="cs"/>
          <w:sz w:val="36"/>
          <w:szCs w:val="36"/>
          <w:rtl/>
          <w:lang w:eastAsia="en-US"/>
        </w:rPr>
        <w:lastRenderedPageBreak/>
        <w:t>التشغيل، وأنماط توزيع الدخول والثروات، ودور الدولة في الحياة الاقتصادية والاجتماعية، ومستويات التعليم والصحة، والتأثيرات البينية، ومستويات الديمقراطية وحقوق الإنسان.</w:t>
      </w:r>
    </w:p>
    <w:p w14:paraId="5177AD18"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وافترضت الدراسة أن الآثار السلبية للعولمة تتفوق على الآثار الإيجابية لها، وأن مستوى الرفاهية قد تراجع بسبب العولمة وأجهزتها. وتوصلت إلى قناعات بأن العولمة لم تفلح في تحقيق ما وعدت به شعوب العالم عامة، وشعوب العالم الثالث خاصة، من رخاء ورفاه.</w:t>
      </w:r>
    </w:p>
    <w:p w14:paraId="77385080"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وفي محاولة لاستشراف الموقف من العولمة والرفاه من منظور الاقتصاد الإسلامي، عرضت الدراسة للاستراتيجيات المتاحة أمام الدول الإسلامية للتعامل مع العولمة، كما ألقت الضوء على بعض الضمانات التي يمكن من خلالها تعزيز مستويات الرفاهية الاقتصادية والاجتماعية، والحيلولة دون تراجعها.</w:t>
      </w:r>
    </w:p>
    <w:p w14:paraId="46753616"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 xml:space="preserve">وقد تمَّ تقسيم الدراسة إلى </w:t>
      </w:r>
      <w:r w:rsidRPr="00D21F3A">
        <w:rPr>
          <w:rFonts w:ascii="Adobe Arabic" w:hAnsi="Adobe Arabic" w:cs="Traditional Arabic" w:hint="cs"/>
          <w:b/>
          <w:bCs/>
          <w:sz w:val="36"/>
          <w:szCs w:val="36"/>
          <w:rtl/>
          <w:lang w:eastAsia="en-US"/>
        </w:rPr>
        <w:t>أربعة</w:t>
      </w:r>
      <w:r w:rsidRPr="00D21F3A">
        <w:rPr>
          <w:rFonts w:ascii="Adobe Arabic" w:hAnsi="Adobe Arabic" w:cs="Traditional Arabic" w:hint="cs"/>
          <w:sz w:val="36"/>
          <w:szCs w:val="36"/>
          <w:rtl/>
          <w:lang w:eastAsia="en-US"/>
        </w:rPr>
        <w:t xml:space="preserve"> فصول:</w:t>
      </w:r>
    </w:p>
    <w:p w14:paraId="19A8BFF0"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 xml:space="preserve">ركّز </w:t>
      </w:r>
      <w:r w:rsidRPr="00D21F3A">
        <w:rPr>
          <w:rFonts w:ascii="Adobe Arabic" w:hAnsi="Adobe Arabic" w:cs="Traditional Arabic" w:hint="cs"/>
          <w:b/>
          <w:bCs/>
          <w:sz w:val="36"/>
          <w:szCs w:val="36"/>
          <w:rtl/>
          <w:lang w:eastAsia="en-US"/>
        </w:rPr>
        <w:t>الفصل الأول</w:t>
      </w:r>
      <w:r w:rsidRPr="00D21F3A">
        <w:rPr>
          <w:rFonts w:ascii="Adobe Arabic" w:hAnsi="Adobe Arabic" w:cs="Traditional Arabic" w:hint="cs"/>
          <w:sz w:val="36"/>
          <w:szCs w:val="36"/>
          <w:rtl/>
          <w:lang w:eastAsia="en-US"/>
        </w:rPr>
        <w:t xml:space="preserve"> منها على توضيح مفهوم العولمة وأهدافها ونشأتها والعوامل التي أدَّت إلى ظهورها، معرِّجة على أجهزتها التي تعمل من خلالها، وصولاً إلى ردود الفعل المصاحبة لها.</w:t>
      </w:r>
    </w:p>
    <w:p w14:paraId="79D81AC6"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 xml:space="preserve">أما </w:t>
      </w:r>
      <w:r w:rsidRPr="00D21F3A">
        <w:rPr>
          <w:rFonts w:ascii="Adobe Arabic" w:hAnsi="Adobe Arabic" w:cs="Traditional Arabic" w:hint="cs"/>
          <w:b/>
          <w:bCs/>
          <w:sz w:val="36"/>
          <w:szCs w:val="36"/>
          <w:rtl/>
          <w:lang w:eastAsia="en-US"/>
        </w:rPr>
        <w:t>الفصل الثاني</w:t>
      </w:r>
      <w:r w:rsidRPr="00D21F3A">
        <w:rPr>
          <w:rFonts w:ascii="Adobe Arabic" w:hAnsi="Adobe Arabic" w:cs="Traditional Arabic" w:hint="cs"/>
          <w:sz w:val="36"/>
          <w:szCs w:val="36"/>
          <w:rtl/>
          <w:lang w:eastAsia="en-US"/>
        </w:rPr>
        <w:t xml:space="preserve"> فقد تناول مفهوم الرفاه الاقتصادي والاجتماعي ونشأة دولة الرعاية والرفاه، ثم المحكّات أو المقاييس المعتمدة لقياس الرفاه.</w:t>
      </w:r>
    </w:p>
    <w:p w14:paraId="72880DCB"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 xml:space="preserve">وتناول </w:t>
      </w:r>
      <w:r w:rsidRPr="00D21F3A">
        <w:rPr>
          <w:rFonts w:ascii="Adobe Arabic" w:hAnsi="Adobe Arabic" w:cs="Traditional Arabic" w:hint="cs"/>
          <w:b/>
          <w:bCs/>
          <w:sz w:val="36"/>
          <w:szCs w:val="36"/>
          <w:rtl/>
          <w:lang w:eastAsia="en-US"/>
        </w:rPr>
        <w:t>الفصل الثالث</w:t>
      </w:r>
      <w:r w:rsidRPr="00D21F3A">
        <w:rPr>
          <w:rFonts w:ascii="Adobe Arabic" w:hAnsi="Adobe Arabic" w:cs="Traditional Arabic" w:hint="cs"/>
          <w:sz w:val="36"/>
          <w:szCs w:val="36"/>
          <w:rtl/>
          <w:lang w:eastAsia="en-US"/>
        </w:rPr>
        <w:t xml:space="preserve"> واقع الرفاهية في ظل العولمة، والآثار التي تركتها في مؤشرات الرفاه التي اعتمدتها الدراسة.</w:t>
      </w:r>
    </w:p>
    <w:p w14:paraId="68862C4A"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b/>
          <w:bCs/>
          <w:sz w:val="36"/>
          <w:szCs w:val="36"/>
          <w:rtl/>
          <w:lang w:eastAsia="en-US"/>
        </w:rPr>
        <w:t>والفصل الرابع</w:t>
      </w:r>
      <w:r w:rsidRPr="00D21F3A">
        <w:rPr>
          <w:rFonts w:ascii="Adobe Arabic" w:hAnsi="Adobe Arabic" w:cs="Traditional Arabic" w:hint="cs"/>
          <w:sz w:val="36"/>
          <w:szCs w:val="36"/>
          <w:rtl/>
          <w:lang w:eastAsia="en-US"/>
        </w:rPr>
        <w:t xml:space="preserve"> الأخير تناول التقدير الإسلامي للعولمة والرفاه، واختلاف الرؤية الإسلامية لهما عن الرؤية الوضعية، والضمانات التي أحاطت الشريعة الإسلامية بمستلزمات الرفاه الاقتصادي والاجتماعي، وصولاً إلى الاستراتيجيات المقترحة للتعامل مع العولمة التي باتت واقعاً معاشاً لا يمكن تجاهله، أو الذوبان فيه.</w:t>
      </w:r>
    </w:p>
    <w:p w14:paraId="7E5E0359"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وتوصلت المؤلف إلى مجموعة من النتائجِ، من أبرزِها:</w:t>
      </w:r>
    </w:p>
    <w:p w14:paraId="77B35FD2"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lastRenderedPageBreak/>
        <w:t>- مستويات الرفاهية في ظل العولمة قد تراجعت.</w:t>
      </w:r>
    </w:p>
    <w:p w14:paraId="376FEA1C"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 النظام الاقتصادي الإسلامي أقدرُ على تحقيق مستويات من الرفاهية والرخاء للأفراد والمجتمعات على حدٍّ سواء.</w:t>
      </w:r>
    </w:p>
    <w:p w14:paraId="5B750086"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p>
    <w:p w14:paraId="32A1F20B" w14:textId="77777777" w:rsidR="00D21F3A" w:rsidRPr="00D21F3A" w:rsidRDefault="00D21F3A" w:rsidP="00D21F3A">
      <w:pPr>
        <w:keepNext/>
        <w:jc w:val="center"/>
        <w:outlineLvl w:val="1"/>
        <w:rPr>
          <w:rFonts w:ascii="Arial" w:hAnsi="Arial" w:cs="Traditional Arabic"/>
          <w:b/>
          <w:bCs/>
          <w:color w:val="FF0000"/>
          <w:sz w:val="36"/>
          <w:szCs w:val="36"/>
          <w:rtl/>
          <w:lang w:eastAsia="en-US"/>
        </w:rPr>
      </w:pPr>
      <w:r w:rsidRPr="00D21F3A">
        <w:rPr>
          <w:rFonts w:ascii="Arial" w:hAnsi="Arial" w:cs="Traditional Arabic" w:hint="cs"/>
          <w:b/>
          <w:bCs/>
          <w:color w:val="FF0000"/>
          <w:sz w:val="36"/>
          <w:szCs w:val="36"/>
          <w:rtl/>
          <w:lang w:eastAsia="en-US"/>
        </w:rPr>
        <w:t xml:space="preserve">أسباب استحقاق الربح </w:t>
      </w:r>
    </w:p>
    <w:p w14:paraId="09CF4FEA"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p>
    <w:p w14:paraId="71397528" w14:textId="77777777" w:rsidR="00D21F3A" w:rsidRPr="00D21F3A" w:rsidRDefault="00D21F3A" w:rsidP="00D21F3A">
      <w:pPr>
        <w:keepNext/>
        <w:jc w:val="lowKashida"/>
        <w:outlineLvl w:val="1"/>
        <w:rPr>
          <w:rFonts w:ascii="Arial" w:hAnsi="Arial" w:cs="Traditional Arabic"/>
          <w:b/>
          <w:bCs/>
          <w:sz w:val="36"/>
          <w:szCs w:val="36"/>
          <w:rtl/>
          <w:lang w:eastAsia="en-US"/>
        </w:rPr>
      </w:pPr>
      <w:r w:rsidRPr="00D21F3A">
        <w:rPr>
          <w:rFonts w:ascii="Arial" w:hAnsi="Arial" w:cs="Traditional Arabic" w:hint="cs"/>
          <w:b/>
          <w:bCs/>
          <w:sz w:val="36"/>
          <w:szCs w:val="36"/>
          <w:rtl/>
          <w:lang w:eastAsia="en-US"/>
        </w:rPr>
        <w:t xml:space="preserve">أسباب استحقاق الربح في الفقه الإسلامي/ محمد </w:t>
      </w:r>
      <w:proofErr w:type="gramStart"/>
      <w:r w:rsidRPr="00D21F3A">
        <w:rPr>
          <w:rFonts w:ascii="Arial" w:hAnsi="Arial" w:cs="Traditional Arabic" w:hint="cs"/>
          <w:b/>
          <w:bCs/>
          <w:sz w:val="36"/>
          <w:szCs w:val="36"/>
          <w:rtl/>
          <w:lang w:eastAsia="en-US"/>
        </w:rPr>
        <w:t>سيد  أحمد</w:t>
      </w:r>
      <w:proofErr w:type="gramEnd"/>
      <w:r w:rsidRPr="00D21F3A">
        <w:rPr>
          <w:rFonts w:ascii="Arial" w:hAnsi="Arial" w:cs="Traditional Arabic" w:hint="cs"/>
          <w:b/>
          <w:bCs/>
          <w:sz w:val="36"/>
          <w:szCs w:val="36"/>
          <w:rtl/>
          <w:lang w:eastAsia="en-US"/>
        </w:rPr>
        <w:t xml:space="preserve"> عامر.- الإسكندرية: مكتبة الوفاء القانونية، 1433هـ، 174ص.</w:t>
      </w:r>
    </w:p>
    <w:p w14:paraId="445085BA" w14:textId="77777777" w:rsidR="00D21F3A" w:rsidRPr="00D21F3A" w:rsidRDefault="00D21F3A" w:rsidP="00D21F3A">
      <w:pPr>
        <w:widowControl w:val="0"/>
        <w:ind w:firstLine="454"/>
        <w:jc w:val="lowKashida"/>
        <w:rPr>
          <w:rFonts w:ascii="Lotus Linotype" w:hAnsi="Lotus Linotype" w:cs="Traditional Arabic"/>
          <w:sz w:val="36"/>
          <w:szCs w:val="36"/>
          <w:rtl/>
          <w:lang w:eastAsia="en-US"/>
        </w:rPr>
      </w:pPr>
    </w:p>
    <w:p w14:paraId="602716B2" w14:textId="77777777" w:rsidR="00D21F3A" w:rsidRPr="00D21F3A" w:rsidRDefault="00D21F3A" w:rsidP="00D21F3A">
      <w:pPr>
        <w:widowControl w:val="0"/>
        <w:ind w:firstLine="454"/>
        <w:jc w:val="center"/>
        <w:rPr>
          <w:rFonts w:ascii="Lotus Linotype" w:hAnsi="Lotus Linotype" w:cs="Traditional Arabic"/>
          <w:sz w:val="36"/>
          <w:szCs w:val="36"/>
          <w:rtl/>
          <w:lang w:eastAsia="en-US"/>
        </w:rPr>
      </w:pPr>
      <w:r w:rsidRPr="00D21F3A">
        <w:rPr>
          <w:rFonts w:ascii="Lotus Linotype" w:hAnsi="Lotus Linotype" w:cs="Traditional Arabic"/>
          <w:noProof/>
          <w:sz w:val="36"/>
          <w:szCs w:val="36"/>
          <w:lang w:eastAsia="en-US"/>
        </w:rPr>
        <w:drawing>
          <wp:inline distT="0" distB="0" distL="0" distR="0" wp14:anchorId="0E43384E" wp14:editId="43D3BB70">
            <wp:extent cx="1954530" cy="2773045"/>
            <wp:effectExtent l="19050" t="0" r="7620" b="0"/>
            <wp:docPr id="108" name="صورة 108" descr="F:\Images\الكاميرا\201209\201209A0\20120909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descr="F:\Images\الكاميرا\201209\201209A0\20120909838.jpg"/>
                    <pic:cNvPicPr>
                      <a:picLocks noChangeAspect="1" noChangeArrowheads="1"/>
                    </pic:cNvPicPr>
                  </pic:nvPicPr>
                  <pic:blipFill>
                    <a:blip r:embed="rId294" cstate="print"/>
                    <a:srcRect l="6941" t="3139" r="48491" b="12552"/>
                    <a:stretch>
                      <a:fillRect/>
                    </a:stretch>
                  </pic:blipFill>
                  <pic:spPr bwMode="auto">
                    <a:xfrm>
                      <a:off x="0" y="0"/>
                      <a:ext cx="1954530" cy="2773045"/>
                    </a:xfrm>
                    <a:prstGeom prst="rect">
                      <a:avLst/>
                    </a:prstGeom>
                    <a:noFill/>
                    <a:ln w="9525">
                      <a:noFill/>
                      <a:miter lim="800000"/>
                      <a:headEnd/>
                      <a:tailEnd/>
                    </a:ln>
                  </pic:spPr>
                </pic:pic>
              </a:graphicData>
            </a:graphic>
          </wp:inline>
        </w:drawing>
      </w:r>
    </w:p>
    <w:p w14:paraId="569E9A9B" w14:textId="77777777" w:rsidR="00D21F3A" w:rsidRPr="00D21F3A" w:rsidRDefault="00D21F3A" w:rsidP="00D21F3A">
      <w:pPr>
        <w:widowControl w:val="0"/>
        <w:ind w:firstLine="454"/>
        <w:jc w:val="lowKashida"/>
        <w:rPr>
          <w:rFonts w:ascii="Lotus Linotype" w:hAnsi="Lotus Linotype" w:cs="Traditional Arabic"/>
          <w:sz w:val="36"/>
          <w:szCs w:val="36"/>
          <w:rtl/>
          <w:lang w:eastAsia="en-US"/>
        </w:rPr>
      </w:pPr>
    </w:p>
    <w:p w14:paraId="1D9E1463" w14:textId="77777777" w:rsidR="00D21F3A" w:rsidRPr="00D21F3A" w:rsidRDefault="00D21F3A" w:rsidP="00D21F3A">
      <w:pPr>
        <w:keepNext/>
        <w:jc w:val="lowKashida"/>
        <w:outlineLvl w:val="1"/>
        <w:rPr>
          <w:rFonts w:ascii="Arial" w:hAnsi="Arial" w:cs="Traditional Arabic"/>
          <w:sz w:val="36"/>
          <w:szCs w:val="36"/>
          <w:rtl/>
          <w:lang w:eastAsia="en-US"/>
        </w:rPr>
      </w:pPr>
      <w:r w:rsidRPr="00D21F3A">
        <w:rPr>
          <w:rFonts w:ascii="Arial" w:hAnsi="Arial" w:cs="Traditional Arabic" w:hint="cs"/>
          <w:sz w:val="36"/>
          <w:szCs w:val="36"/>
          <w:rtl/>
          <w:lang w:eastAsia="en-US"/>
        </w:rPr>
        <w:lastRenderedPageBreak/>
        <w:t>يبدي المؤلف تعجبه من الذين يجاهرون بالقول بحلّ معاملات البنوك التجارية دون الالتفات إلى أن "استحقاق الربح" لا بدّ أن يستند إلى سبب! وأنه لا تنفك معاملة من المعاملات المالية ولا عقد من العقود المالية عن الحاجة إلى إعماله بهذا المعنى.</w:t>
      </w:r>
    </w:p>
    <w:p w14:paraId="5480D8E7" w14:textId="77777777" w:rsidR="00D21F3A" w:rsidRPr="00D21F3A" w:rsidRDefault="00D21F3A" w:rsidP="00D21F3A">
      <w:pPr>
        <w:keepNext/>
        <w:jc w:val="lowKashida"/>
        <w:outlineLvl w:val="1"/>
        <w:rPr>
          <w:rFonts w:ascii="Arial" w:hAnsi="Arial" w:cs="Traditional Arabic"/>
          <w:sz w:val="36"/>
          <w:szCs w:val="36"/>
          <w:rtl/>
          <w:lang w:eastAsia="en-US"/>
        </w:rPr>
      </w:pPr>
      <w:r w:rsidRPr="00D21F3A">
        <w:rPr>
          <w:rFonts w:ascii="Arial" w:hAnsi="Arial" w:cs="Traditional Arabic" w:hint="cs"/>
          <w:sz w:val="36"/>
          <w:szCs w:val="36"/>
          <w:rtl/>
          <w:lang w:eastAsia="en-US"/>
        </w:rPr>
        <w:t>وقد جعل موضوعه في فصلين طويلين تحتهما مباحث ومطالب، وهما:</w:t>
      </w:r>
    </w:p>
    <w:p w14:paraId="6E0E05EF" w14:textId="77777777" w:rsidR="00D21F3A" w:rsidRPr="00D21F3A" w:rsidRDefault="00D21F3A" w:rsidP="00D21F3A">
      <w:pPr>
        <w:keepNext/>
        <w:jc w:val="lowKashida"/>
        <w:outlineLvl w:val="1"/>
        <w:rPr>
          <w:rFonts w:ascii="Arial" w:hAnsi="Arial" w:cs="Traditional Arabic"/>
          <w:sz w:val="36"/>
          <w:szCs w:val="36"/>
          <w:rtl/>
          <w:lang w:eastAsia="en-US"/>
        </w:rPr>
      </w:pPr>
      <w:r w:rsidRPr="00D21F3A">
        <w:rPr>
          <w:rFonts w:ascii="Arial" w:hAnsi="Arial" w:cs="Traditional Arabic" w:hint="cs"/>
          <w:b/>
          <w:bCs/>
          <w:sz w:val="36"/>
          <w:szCs w:val="36"/>
          <w:rtl/>
          <w:lang w:eastAsia="en-US"/>
        </w:rPr>
        <w:t>الفصل الأول</w:t>
      </w:r>
      <w:r w:rsidRPr="00D21F3A">
        <w:rPr>
          <w:rFonts w:ascii="Arial" w:hAnsi="Arial" w:cs="Traditional Arabic" w:hint="cs"/>
          <w:sz w:val="36"/>
          <w:szCs w:val="36"/>
          <w:rtl/>
          <w:lang w:eastAsia="en-US"/>
        </w:rPr>
        <w:t>: في معاني الربح والسبب والاستحقاق.</w:t>
      </w:r>
    </w:p>
    <w:p w14:paraId="2B0690DF" w14:textId="77777777" w:rsidR="00D21F3A" w:rsidRPr="00D21F3A" w:rsidRDefault="00D21F3A" w:rsidP="00D21F3A">
      <w:pPr>
        <w:keepNext/>
        <w:jc w:val="lowKashida"/>
        <w:outlineLvl w:val="1"/>
        <w:rPr>
          <w:rFonts w:ascii="Arial" w:hAnsi="Arial" w:cs="Traditional Arabic"/>
          <w:sz w:val="36"/>
          <w:szCs w:val="36"/>
          <w:rtl/>
          <w:lang w:eastAsia="en-US"/>
        </w:rPr>
      </w:pPr>
      <w:r w:rsidRPr="00D21F3A">
        <w:rPr>
          <w:rFonts w:ascii="Arial" w:hAnsi="Arial" w:cs="Traditional Arabic" w:hint="cs"/>
          <w:sz w:val="36"/>
          <w:szCs w:val="36"/>
          <w:rtl/>
          <w:lang w:eastAsia="en-US"/>
        </w:rPr>
        <w:t xml:space="preserve"> وقد بحث فيه معنى الاستحقاق، وعلاقته بالملك والالتزام، ومعنى استحقاق الربح في عقود تنمية المال.</w:t>
      </w:r>
    </w:p>
    <w:p w14:paraId="35F075FB" w14:textId="77777777" w:rsidR="00D21F3A" w:rsidRPr="00D21F3A" w:rsidRDefault="00D21F3A" w:rsidP="00D21F3A">
      <w:pPr>
        <w:keepNext/>
        <w:jc w:val="lowKashida"/>
        <w:outlineLvl w:val="1"/>
        <w:rPr>
          <w:rFonts w:ascii="Arial" w:hAnsi="Arial" w:cs="Traditional Arabic"/>
          <w:sz w:val="36"/>
          <w:szCs w:val="36"/>
          <w:rtl/>
          <w:lang w:eastAsia="en-US"/>
        </w:rPr>
      </w:pPr>
      <w:r w:rsidRPr="00D21F3A">
        <w:rPr>
          <w:rFonts w:ascii="Arial" w:hAnsi="Arial" w:cs="Traditional Arabic" w:hint="cs"/>
          <w:b/>
          <w:bCs/>
          <w:sz w:val="36"/>
          <w:szCs w:val="36"/>
          <w:rtl/>
          <w:lang w:eastAsia="en-US"/>
        </w:rPr>
        <w:t>الفصل الثاني</w:t>
      </w:r>
      <w:r w:rsidRPr="00D21F3A">
        <w:rPr>
          <w:rFonts w:ascii="Arial" w:hAnsi="Arial" w:cs="Traditional Arabic" w:hint="cs"/>
          <w:sz w:val="36"/>
          <w:szCs w:val="36"/>
          <w:rtl/>
          <w:lang w:eastAsia="en-US"/>
        </w:rPr>
        <w:t>: الأحكام المتعلقة بأسباب استحقاق الربح.</w:t>
      </w:r>
    </w:p>
    <w:p w14:paraId="64EAF626" w14:textId="77777777" w:rsidR="00D21F3A" w:rsidRPr="00D21F3A" w:rsidRDefault="00D21F3A" w:rsidP="00D21F3A">
      <w:pPr>
        <w:keepNext/>
        <w:jc w:val="lowKashida"/>
        <w:outlineLvl w:val="1"/>
        <w:rPr>
          <w:rFonts w:ascii="Arial" w:hAnsi="Arial" w:cs="Traditional Arabic"/>
          <w:sz w:val="36"/>
          <w:szCs w:val="36"/>
          <w:rtl/>
          <w:lang w:eastAsia="en-US"/>
        </w:rPr>
      </w:pPr>
      <w:r w:rsidRPr="00D21F3A">
        <w:rPr>
          <w:rFonts w:ascii="Arial" w:hAnsi="Arial" w:cs="Traditional Arabic" w:hint="cs"/>
          <w:sz w:val="36"/>
          <w:szCs w:val="36"/>
          <w:rtl/>
          <w:lang w:eastAsia="en-US"/>
        </w:rPr>
        <w:t>وبحث هنا الحاجة إلى ثبوت أسباب الاستحقاق، وأسس الحاجة إليه، وانعدامه عند انعدام سببه، وعقد مطلبًا لحصر أسباب استحقاق الربح، الذي بحث فيه ما لا يعدّ سببًا لاستحقاق الربح، ووجه كون الضمان سببًا لاستحقاق الربح، ثم مجالات استحقاقه بالملك، وبالعمل، وبالضمان.</w:t>
      </w:r>
    </w:p>
    <w:p w14:paraId="24F1F316" w14:textId="77777777" w:rsidR="00D21F3A" w:rsidRPr="00D21F3A" w:rsidRDefault="00D21F3A" w:rsidP="00D21F3A">
      <w:pPr>
        <w:keepNext/>
        <w:jc w:val="lowKashida"/>
        <w:outlineLvl w:val="1"/>
        <w:rPr>
          <w:rFonts w:ascii="Arial" w:hAnsi="Arial" w:cs="Traditional Arabic"/>
          <w:sz w:val="36"/>
          <w:szCs w:val="36"/>
          <w:rtl/>
          <w:lang w:eastAsia="en-US"/>
        </w:rPr>
      </w:pPr>
      <w:r w:rsidRPr="00D21F3A">
        <w:rPr>
          <w:rFonts w:ascii="Arial" w:hAnsi="Arial" w:cs="Traditional Arabic" w:hint="cs"/>
          <w:sz w:val="36"/>
          <w:szCs w:val="36"/>
          <w:rtl/>
          <w:lang w:eastAsia="en-US"/>
        </w:rPr>
        <w:t>وأشير إلى كتاب آخر صدر في موضوعه بالقاهرة عام 1422هـ بعنوان: أس</w:t>
      </w:r>
      <w:r w:rsidRPr="00D21F3A">
        <w:rPr>
          <w:rFonts w:ascii="Arial" w:hAnsi="Arial" w:cs="Traditional Arabic"/>
          <w:sz w:val="36"/>
          <w:szCs w:val="36"/>
          <w:rtl/>
          <w:lang w:eastAsia="en-US"/>
        </w:rPr>
        <w:t>باب استحقاق الربح</w:t>
      </w:r>
      <w:r w:rsidRPr="00D21F3A">
        <w:rPr>
          <w:rFonts w:ascii="Arial" w:hAnsi="Arial" w:cs="Traditional Arabic" w:hint="cs"/>
          <w:sz w:val="36"/>
          <w:szCs w:val="36"/>
          <w:rtl/>
          <w:lang w:eastAsia="en-US"/>
        </w:rPr>
        <w:t>:</w:t>
      </w:r>
      <w:r w:rsidRPr="00D21F3A">
        <w:rPr>
          <w:rFonts w:ascii="Arial" w:hAnsi="Arial" w:cs="Traditional Arabic"/>
          <w:sz w:val="36"/>
          <w:szCs w:val="36"/>
          <w:rtl/>
          <w:lang w:eastAsia="en-US"/>
        </w:rPr>
        <w:t xml:space="preserve"> دراسة تطبيقية مقارنة بين </w:t>
      </w:r>
      <w:r w:rsidRPr="00D21F3A">
        <w:rPr>
          <w:rFonts w:ascii="Arial" w:hAnsi="Arial" w:cs="Traditional Arabic" w:hint="cs"/>
          <w:sz w:val="36"/>
          <w:szCs w:val="36"/>
          <w:rtl/>
          <w:lang w:eastAsia="en-US"/>
        </w:rPr>
        <w:t>أ</w:t>
      </w:r>
      <w:r w:rsidRPr="00D21F3A">
        <w:rPr>
          <w:rFonts w:ascii="Arial" w:hAnsi="Arial" w:cs="Traditional Arabic"/>
          <w:sz w:val="36"/>
          <w:szCs w:val="36"/>
          <w:rtl/>
          <w:lang w:eastAsia="en-US"/>
        </w:rPr>
        <w:t>حكام الشركات في الفقه الاسلامي</w:t>
      </w:r>
      <w:r w:rsidRPr="00D21F3A">
        <w:rPr>
          <w:rFonts w:ascii="Arial" w:hAnsi="Arial" w:cs="Traditional Arabic" w:hint="cs"/>
          <w:sz w:val="36"/>
          <w:szCs w:val="36"/>
          <w:rtl/>
          <w:lang w:eastAsia="en-US"/>
        </w:rPr>
        <w:t>، لمؤلفه</w:t>
      </w:r>
      <w:r w:rsidRPr="00D21F3A">
        <w:rPr>
          <w:rFonts w:ascii="Arial" w:hAnsi="Arial" w:cs="Traditional Arabic"/>
          <w:sz w:val="36"/>
          <w:szCs w:val="36"/>
          <w:rtl/>
          <w:lang w:eastAsia="en-US"/>
        </w:rPr>
        <w:t xml:space="preserve"> حسن السيد حامد خطاب</w:t>
      </w:r>
      <w:r w:rsidRPr="00D21F3A">
        <w:rPr>
          <w:rFonts w:ascii="Arial" w:hAnsi="Arial" w:cs="Traditional Arabic" w:hint="cs"/>
          <w:sz w:val="36"/>
          <w:szCs w:val="36"/>
          <w:rtl/>
          <w:lang w:eastAsia="en-US"/>
        </w:rPr>
        <w:t>.</w:t>
      </w:r>
    </w:p>
    <w:p w14:paraId="71076051" w14:textId="77777777" w:rsidR="00D21F3A" w:rsidRPr="00D21F3A" w:rsidRDefault="00D21F3A" w:rsidP="00D21F3A">
      <w:pPr>
        <w:widowControl w:val="0"/>
        <w:ind w:firstLine="454"/>
        <w:jc w:val="lowKashida"/>
        <w:rPr>
          <w:rFonts w:ascii="Lotus Linotype" w:hAnsi="Lotus Linotype" w:cs="Traditional Arabic"/>
          <w:sz w:val="36"/>
          <w:szCs w:val="36"/>
          <w:rtl/>
          <w:lang w:eastAsia="en-US"/>
        </w:rPr>
      </w:pPr>
    </w:p>
    <w:p w14:paraId="4306EEA6"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p>
    <w:p w14:paraId="7BFE2D71" w14:textId="77777777" w:rsidR="00D21F3A" w:rsidRPr="00D21F3A" w:rsidRDefault="00D21F3A" w:rsidP="00D21F3A">
      <w:pPr>
        <w:spacing w:after="200" w:line="276" w:lineRule="auto"/>
        <w:ind w:left="644"/>
        <w:contextualSpacing/>
        <w:jc w:val="center"/>
        <w:rPr>
          <w:rFonts w:ascii="Adobe Arabic" w:hAnsi="Adobe Arabic" w:cs="Traditional Arabic"/>
          <w:b/>
          <w:bCs/>
          <w:color w:val="FF0000"/>
          <w:sz w:val="36"/>
          <w:szCs w:val="36"/>
          <w:rtl/>
          <w:lang w:eastAsia="en-US"/>
        </w:rPr>
      </w:pPr>
      <w:r w:rsidRPr="00D21F3A">
        <w:rPr>
          <w:rFonts w:ascii="Adobe Arabic" w:hAnsi="Adobe Arabic" w:cs="Traditional Arabic" w:hint="cs"/>
          <w:b/>
          <w:bCs/>
          <w:color w:val="FF0000"/>
          <w:sz w:val="36"/>
          <w:szCs w:val="36"/>
          <w:rtl/>
          <w:lang w:eastAsia="en-US"/>
        </w:rPr>
        <w:t>سياسة الأجور والأرباح والفوائد في الفقه الإسلامي</w:t>
      </w:r>
    </w:p>
    <w:p w14:paraId="612251C4" w14:textId="77777777" w:rsidR="00D21F3A" w:rsidRPr="00D21F3A" w:rsidRDefault="00D21F3A" w:rsidP="00D21F3A">
      <w:pPr>
        <w:spacing w:after="200" w:line="276" w:lineRule="auto"/>
        <w:ind w:left="644"/>
        <w:contextualSpacing/>
        <w:jc w:val="center"/>
        <w:rPr>
          <w:rFonts w:ascii="Adobe Arabic" w:hAnsi="Adobe Arabic" w:cs="Traditional Arabic"/>
          <w:b/>
          <w:bCs/>
          <w:color w:val="FF0000"/>
          <w:sz w:val="36"/>
          <w:szCs w:val="36"/>
          <w:rtl/>
          <w:lang w:eastAsia="en-US"/>
        </w:rPr>
      </w:pPr>
    </w:p>
    <w:p w14:paraId="7CA7C702" w14:textId="77777777" w:rsidR="00D21F3A" w:rsidRPr="00D21F3A" w:rsidRDefault="00D21F3A" w:rsidP="00D21F3A">
      <w:pPr>
        <w:spacing w:after="200" w:line="276" w:lineRule="auto"/>
        <w:ind w:left="644"/>
        <w:contextualSpacing/>
        <w:jc w:val="both"/>
        <w:rPr>
          <w:rFonts w:ascii="Adobe Arabic" w:hAnsi="Adobe Arabic" w:cs="Traditional Arabic"/>
          <w:b/>
          <w:bCs/>
          <w:sz w:val="36"/>
          <w:szCs w:val="36"/>
          <w:rtl/>
          <w:lang w:eastAsia="en-US"/>
        </w:rPr>
      </w:pPr>
      <w:r w:rsidRPr="00D21F3A">
        <w:rPr>
          <w:rFonts w:ascii="Adobe Arabic" w:hAnsi="Adobe Arabic" w:cs="Traditional Arabic" w:hint="cs"/>
          <w:b/>
          <w:bCs/>
          <w:sz w:val="36"/>
          <w:szCs w:val="36"/>
          <w:rtl/>
          <w:lang w:eastAsia="en-US"/>
        </w:rPr>
        <w:t xml:space="preserve">سياسة الأجور والأرباح والفوائد في الفقه الإسلامي: دراسة تطبيقية معاصرة/ محمد سعيد </w:t>
      </w:r>
      <w:proofErr w:type="gramStart"/>
      <w:r w:rsidRPr="00D21F3A">
        <w:rPr>
          <w:rFonts w:ascii="Adobe Arabic" w:hAnsi="Adobe Arabic" w:cs="Traditional Arabic" w:hint="cs"/>
          <w:b/>
          <w:bCs/>
          <w:sz w:val="36"/>
          <w:szCs w:val="36"/>
          <w:rtl/>
          <w:lang w:eastAsia="en-US"/>
        </w:rPr>
        <w:t>الرملاوي._</w:t>
      </w:r>
      <w:proofErr w:type="gramEnd"/>
      <w:r w:rsidRPr="00D21F3A">
        <w:rPr>
          <w:rFonts w:ascii="Adobe Arabic" w:hAnsi="Adobe Arabic" w:cs="Traditional Arabic" w:hint="cs"/>
          <w:b/>
          <w:bCs/>
          <w:sz w:val="36"/>
          <w:szCs w:val="36"/>
          <w:rtl/>
          <w:lang w:eastAsia="en-US"/>
        </w:rPr>
        <w:t xml:space="preserve"> الإسكندرية: دار الفكر الجامعي، 1433هـ، 210ص.</w:t>
      </w:r>
    </w:p>
    <w:p w14:paraId="4B8A8CC4" w14:textId="77777777" w:rsidR="00D21F3A" w:rsidRPr="00D21F3A" w:rsidRDefault="00D21F3A" w:rsidP="00D21F3A">
      <w:pPr>
        <w:spacing w:after="200" w:line="276" w:lineRule="auto"/>
        <w:ind w:left="644"/>
        <w:contextualSpacing/>
        <w:jc w:val="both"/>
        <w:rPr>
          <w:rFonts w:ascii="Adobe Arabic" w:hAnsi="Adobe Arabic" w:cs="Traditional Arabic"/>
          <w:b/>
          <w:bCs/>
          <w:sz w:val="36"/>
          <w:szCs w:val="36"/>
          <w:rtl/>
          <w:lang w:eastAsia="en-US"/>
        </w:rPr>
      </w:pPr>
    </w:p>
    <w:p w14:paraId="1D470A8E" w14:textId="77777777" w:rsidR="00D21F3A" w:rsidRPr="00D21F3A" w:rsidRDefault="00D21F3A" w:rsidP="00D21F3A">
      <w:pPr>
        <w:spacing w:after="200" w:line="276" w:lineRule="auto"/>
        <w:ind w:left="644"/>
        <w:contextualSpacing/>
        <w:jc w:val="center"/>
        <w:rPr>
          <w:rFonts w:ascii="Adobe Arabic" w:hAnsi="Adobe Arabic" w:cs="Traditional Arabic"/>
          <w:b/>
          <w:bCs/>
          <w:sz w:val="36"/>
          <w:szCs w:val="36"/>
          <w:rtl/>
          <w:lang w:eastAsia="en-US"/>
        </w:rPr>
      </w:pPr>
      <w:r w:rsidRPr="00D21F3A">
        <w:rPr>
          <w:rFonts w:ascii="Adobe Arabic" w:hAnsi="Adobe Arabic" w:cs="Traditional Arabic"/>
          <w:b/>
          <w:bCs/>
          <w:noProof/>
          <w:sz w:val="36"/>
          <w:szCs w:val="36"/>
          <w:rtl/>
          <w:lang w:eastAsia="en-US"/>
        </w:rPr>
        <w:lastRenderedPageBreak/>
        <w:drawing>
          <wp:inline distT="0" distB="0" distL="0" distR="0" wp14:anchorId="2CCA8CE2" wp14:editId="718B81BB">
            <wp:extent cx="1950952" cy="2809686"/>
            <wp:effectExtent l="19050" t="0" r="0" b="0"/>
            <wp:docPr id="109" name="صورة 23" descr="E:\Images\الكاميرا\201205\201205A0\20120519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Images\الكاميرا\201205\201205A0\20120519610.jpg"/>
                    <pic:cNvPicPr>
                      <a:picLocks noChangeAspect="1" noChangeArrowheads="1"/>
                    </pic:cNvPicPr>
                  </pic:nvPicPr>
                  <pic:blipFill>
                    <a:blip r:embed="rId295" cstate="print"/>
                    <a:srcRect l="8487" t="9508" r="47171" b="5500"/>
                    <a:stretch>
                      <a:fillRect/>
                    </a:stretch>
                  </pic:blipFill>
                  <pic:spPr bwMode="auto">
                    <a:xfrm>
                      <a:off x="0" y="0"/>
                      <a:ext cx="1952122" cy="2811371"/>
                    </a:xfrm>
                    <a:prstGeom prst="rect">
                      <a:avLst/>
                    </a:prstGeom>
                    <a:noFill/>
                    <a:ln w="9525">
                      <a:noFill/>
                      <a:miter lim="800000"/>
                      <a:headEnd/>
                      <a:tailEnd/>
                    </a:ln>
                  </pic:spPr>
                </pic:pic>
              </a:graphicData>
            </a:graphic>
          </wp:inline>
        </w:drawing>
      </w:r>
    </w:p>
    <w:p w14:paraId="496CAAC6" w14:textId="77777777" w:rsidR="00D21F3A" w:rsidRPr="00D21F3A" w:rsidRDefault="00D21F3A" w:rsidP="00D21F3A">
      <w:pPr>
        <w:spacing w:after="200" w:line="276" w:lineRule="auto"/>
        <w:ind w:left="644"/>
        <w:contextualSpacing/>
        <w:jc w:val="center"/>
        <w:rPr>
          <w:rFonts w:ascii="Adobe Arabic" w:hAnsi="Adobe Arabic" w:cs="Traditional Arabic"/>
          <w:b/>
          <w:bCs/>
          <w:sz w:val="36"/>
          <w:szCs w:val="36"/>
          <w:rtl/>
          <w:lang w:eastAsia="en-US"/>
        </w:rPr>
      </w:pPr>
    </w:p>
    <w:p w14:paraId="68E048D1"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دراسة لمجموعة من القضايا التي شغلت الرأي العام، وهي قضايا الأجور والأرباح والفوائد، حيث إن تدني الأجور، وعدم تناسبها مع الأسعار، أفرز تساؤلات حول إمكانية تحديد الأجور ووضع حدّ أدنى لها، وربطها بالمؤشرات، وبالتغير العام في مستوى الأسعار، ووضع خصائص وأسس لنظام الأجور يتصف بالعدالة.</w:t>
      </w:r>
    </w:p>
    <w:p w14:paraId="7F56606D"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كما أن قضية الأرباح في ظلِّ انسحاب الدولة من النشاط الاقتصادي وعدم فرض رقابة فعالة على الأسواق لضبط الأسعار والحدّ من جشع التجار أفرزت تساؤلات حول إمكانية تحديد الأرباح والحالات التي تتيح للدولة التدخل في الأسواق لضبطها والحدّ من ارتفاع الأسعار.</w:t>
      </w:r>
    </w:p>
    <w:p w14:paraId="2FBE2205"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وقضية الفوائد ظهرت مرة أخرى بعد حدوث الأزمة المالية والاقتصادية التي هزَّت معظم دول العالم.</w:t>
      </w:r>
    </w:p>
    <w:p w14:paraId="2C2BED5D"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وجاءت هذه الدراسة للإجابة عمّا يثار من تساؤلات حولها، ليتضح بذلك حكم الشريعة.</w:t>
      </w:r>
    </w:p>
    <w:p w14:paraId="2C3DD091"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وقد جعل المؤلف كلَّ قضية من القضايا الثلاث في فصل خاص، تحتها مباحث ومطالب. ومما توصل إليه:</w:t>
      </w:r>
    </w:p>
    <w:p w14:paraId="5A7724F7"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lastRenderedPageBreak/>
        <w:t>- الأجر يعد عنصراً من عناصر الإنتاج، التي أولتها الشريعة عناية فائقة.</w:t>
      </w:r>
    </w:p>
    <w:p w14:paraId="27D1ECDA"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 لا مانع شرعاً من أن تقوم الدولة بفرض حدّ الكفاية كحد أدنى للأجور، مراعاة لظروف المعيشة والمصلحة العامة.</w:t>
      </w:r>
    </w:p>
    <w:p w14:paraId="3B7827DC"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 لا مانع شرعاً من ربط الأجور بالتغيّر العام في مستوى الأسعار، تحقيقاً للعدالة، ورفعاً للضرر بين أرباب العمل والعاملين.</w:t>
      </w:r>
    </w:p>
    <w:p w14:paraId="0B9DF366"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 لا مانع شرعاً أن تقوم الدولة بفرض أجر المثل، في حالة استغلال أصحاب المهن والحرف والمغالاة في أجورهم.</w:t>
      </w:r>
    </w:p>
    <w:p w14:paraId="458F46AD"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 أطلقت الشريعة الربح ولم تحدِّده بنسبة معينة، مادامت الأسواق طبيعية وليس فيها استغلال.</w:t>
      </w:r>
    </w:p>
    <w:p w14:paraId="249744A6"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 حرَّمت الشريعة الاحتكار، وأقرت المراقبة على الأسواق، حماية للمستهلكين من جشع التجار والتلاعب بالأسعار.</w:t>
      </w:r>
    </w:p>
    <w:p w14:paraId="5A315A10"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 إن التسعير يعدُّ استثناء من الأصل، لكن لا مانع من اللجوء إليه من قبل الدولة وأهل الخبرة والاختصاص في حالة التلاعب بالأسعار، وذلك لفرض الرقابة على الأسواق، وحمايتها من تلاعب التجار.</w:t>
      </w:r>
    </w:p>
    <w:p w14:paraId="3258F5C6"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r w:rsidRPr="00D21F3A">
        <w:rPr>
          <w:rFonts w:ascii="Adobe Arabic" w:hAnsi="Adobe Arabic" w:cs="Traditional Arabic" w:hint="cs"/>
          <w:sz w:val="36"/>
          <w:szCs w:val="36"/>
          <w:rtl/>
          <w:lang w:eastAsia="en-US"/>
        </w:rPr>
        <w:t>- إرجاع العديد من علماء الشريعة وخبراء الاقتصاد الأزمات والكوارث المالية والاقتصادية إلى التعامل بنظام الفائدة.</w:t>
      </w:r>
    </w:p>
    <w:p w14:paraId="19D97E3B"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p>
    <w:p w14:paraId="47CC53FB"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p>
    <w:p w14:paraId="04BEA705" w14:textId="77777777" w:rsidR="006D4517" w:rsidRDefault="006D4517" w:rsidP="00D21F3A">
      <w:pPr>
        <w:spacing w:after="200" w:line="276" w:lineRule="auto"/>
        <w:jc w:val="center"/>
        <w:rPr>
          <w:rFonts w:ascii="Traditional Arabic" w:eastAsia="Calibri" w:hAnsi="Traditional Arabic" w:cs="Traditional Arabic"/>
          <w:b/>
          <w:bCs/>
          <w:color w:val="FF0000"/>
          <w:sz w:val="36"/>
          <w:szCs w:val="36"/>
          <w:rtl/>
          <w:lang w:eastAsia="en-US"/>
        </w:rPr>
      </w:pPr>
    </w:p>
    <w:p w14:paraId="211A0E56" w14:textId="77777777" w:rsidR="006D4517" w:rsidRDefault="006D4517" w:rsidP="00D21F3A">
      <w:pPr>
        <w:spacing w:after="200" w:line="276" w:lineRule="auto"/>
        <w:jc w:val="center"/>
        <w:rPr>
          <w:rFonts w:ascii="Traditional Arabic" w:eastAsia="Calibri" w:hAnsi="Traditional Arabic" w:cs="Traditional Arabic"/>
          <w:b/>
          <w:bCs/>
          <w:color w:val="FF0000"/>
          <w:sz w:val="36"/>
          <w:szCs w:val="36"/>
          <w:rtl/>
          <w:lang w:eastAsia="en-US"/>
        </w:rPr>
      </w:pPr>
    </w:p>
    <w:p w14:paraId="7FA4B076" w14:textId="77777777" w:rsidR="006D4517" w:rsidRDefault="006D4517" w:rsidP="00D21F3A">
      <w:pPr>
        <w:spacing w:after="200" w:line="276" w:lineRule="auto"/>
        <w:jc w:val="center"/>
        <w:rPr>
          <w:rFonts w:ascii="Traditional Arabic" w:eastAsia="Calibri" w:hAnsi="Traditional Arabic" w:cs="Traditional Arabic"/>
          <w:b/>
          <w:bCs/>
          <w:color w:val="FF0000"/>
          <w:sz w:val="36"/>
          <w:szCs w:val="36"/>
          <w:rtl/>
          <w:lang w:eastAsia="en-US"/>
        </w:rPr>
      </w:pPr>
    </w:p>
    <w:p w14:paraId="6C129A0C" w14:textId="77777777" w:rsidR="00D21F3A" w:rsidRPr="00D21F3A" w:rsidRDefault="00D21F3A" w:rsidP="00D21F3A">
      <w:pPr>
        <w:spacing w:after="200" w:line="276" w:lineRule="auto"/>
        <w:jc w:val="center"/>
        <w:rPr>
          <w:rFonts w:ascii="Traditional Arabic" w:eastAsia="Calibri" w:hAnsi="Traditional Arabic" w:cs="Traditional Arabic"/>
          <w:b/>
          <w:bCs/>
          <w:color w:val="FF0000"/>
          <w:sz w:val="36"/>
          <w:szCs w:val="36"/>
          <w:rtl/>
          <w:lang w:eastAsia="en-US"/>
        </w:rPr>
      </w:pPr>
      <w:r w:rsidRPr="00D21F3A">
        <w:rPr>
          <w:rFonts w:ascii="Traditional Arabic" w:eastAsia="Calibri" w:hAnsi="Traditional Arabic" w:cs="Traditional Arabic"/>
          <w:b/>
          <w:bCs/>
          <w:color w:val="FF0000"/>
          <w:sz w:val="36"/>
          <w:szCs w:val="36"/>
          <w:rtl/>
          <w:lang w:eastAsia="en-US"/>
        </w:rPr>
        <w:lastRenderedPageBreak/>
        <w:t>البطالة من منظور إسلامي</w:t>
      </w:r>
    </w:p>
    <w:p w14:paraId="20ACAFE1" w14:textId="77777777" w:rsidR="00D21F3A" w:rsidRPr="00D21F3A" w:rsidRDefault="00D21F3A" w:rsidP="00D21F3A">
      <w:pPr>
        <w:spacing w:after="200" w:line="276" w:lineRule="auto"/>
        <w:jc w:val="center"/>
        <w:rPr>
          <w:rFonts w:ascii="Traditional Arabic" w:eastAsia="Calibri" w:hAnsi="Traditional Arabic" w:cs="Traditional Arabic"/>
          <w:b/>
          <w:bCs/>
          <w:color w:val="FF0000"/>
          <w:sz w:val="36"/>
          <w:szCs w:val="36"/>
          <w:rtl/>
          <w:lang w:eastAsia="en-US"/>
        </w:rPr>
      </w:pPr>
    </w:p>
    <w:p w14:paraId="1BE40569" w14:textId="77777777" w:rsidR="00D21F3A" w:rsidRDefault="00D21F3A" w:rsidP="00D21F3A">
      <w:pPr>
        <w:spacing w:after="200" w:line="276" w:lineRule="auto"/>
        <w:jc w:val="both"/>
        <w:rPr>
          <w:rFonts w:ascii="Traditional Arabic" w:eastAsia="Calibri" w:hAnsi="Traditional Arabic" w:cs="Traditional Arabic"/>
          <w:sz w:val="36"/>
          <w:szCs w:val="36"/>
          <w:rtl/>
          <w:lang w:eastAsia="en-US"/>
        </w:rPr>
      </w:pPr>
      <w:r w:rsidRPr="00D21F3A">
        <w:rPr>
          <w:rFonts w:ascii="Traditional Arabic" w:eastAsia="Calibri" w:hAnsi="Traditional Arabic" w:cs="Traditional Arabic"/>
          <w:b/>
          <w:bCs/>
          <w:sz w:val="36"/>
          <w:szCs w:val="36"/>
          <w:rtl/>
          <w:lang w:eastAsia="en-US"/>
        </w:rPr>
        <w:t xml:space="preserve">البطالة من منظور إسلامي/ الأمير محفوظ أبو </w:t>
      </w:r>
      <w:proofErr w:type="gramStart"/>
      <w:r w:rsidRPr="00D21F3A">
        <w:rPr>
          <w:rFonts w:ascii="Traditional Arabic" w:eastAsia="Calibri" w:hAnsi="Traditional Arabic" w:cs="Traditional Arabic"/>
          <w:b/>
          <w:bCs/>
          <w:sz w:val="36"/>
          <w:szCs w:val="36"/>
          <w:rtl/>
          <w:lang w:eastAsia="en-US"/>
        </w:rPr>
        <w:t>عيشة._</w:t>
      </w:r>
      <w:proofErr w:type="gramEnd"/>
      <w:r w:rsidRPr="00D21F3A">
        <w:rPr>
          <w:rFonts w:ascii="Traditional Arabic" w:eastAsia="Calibri" w:hAnsi="Traditional Arabic" w:cs="Traditional Arabic"/>
          <w:b/>
          <w:bCs/>
          <w:sz w:val="36"/>
          <w:szCs w:val="36"/>
          <w:rtl/>
          <w:lang w:eastAsia="en-US"/>
        </w:rPr>
        <w:t xml:space="preserve"> القاهرة: مكتبة وهبة، 1431هـ، 344</w:t>
      </w:r>
      <w:r w:rsidRPr="00D21F3A">
        <w:rPr>
          <w:rFonts w:ascii="Traditional Arabic" w:eastAsia="Calibri" w:hAnsi="Traditional Arabic" w:cs="Traditional Arabic" w:hint="cs"/>
          <w:b/>
          <w:bCs/>
          <w:sz w:val="36"/>
          <w:szCs w:val="36"/>
          <w:rtl/>
          <w:lang w:eastAsia="en-US"/>
        </w:rPr>
        <w:t xml:space="preserve"> </w:t>
      </w:r>
      <w:r w:rsidRPr="00D21F3A">
        <w:rPr>
          <w:rFonts w:ascii="Traditional Arabic" w:eastAsia="Calibri" w:hAnsi="Traditional Arabic" w:cs="Traditional Arabic"/>
          <w:b/>
          <w:bCs/>
          <w:sz w:val="36"/>
          <w:szCs w:val="36"/>
          <w:rtl/>
          <w:lang w:eastAsia="en-US"/>
        </w:rPr>
        <w:t>ص</w:t>
      </w:r>
      <w:r w:rsidRPr="00D21F3A">
        <w:rPr>
          <w:rFonts w:ascii="Traditional Arabic" w:eastAsia="Calibri" w:hAnsi="Traditional Arabic" w:cs="Traditional Arabic"/>
          <w:sz w:val="36"/>
          <w:szCs w:val="36"/>
          <w:rtl/>
          <w:lang w:eastAsia="en-US"/>
        </w:rPr>
        <w:t>.</w:t>
      </w:r>
    </w:p>
    <w:p w14:paraId="15B0493D" w14:textId="77777777" w:rsidR="009E7501" w:rsidRDefault="009E7501" w:rsidP="00D21F3A">
      <w:pPr>
        <w:spacing w:after="200" w:line="276" w:lineRule="auto"/>
        <w:jc w:val="both"/>
        <w:rPr>
          <w:rFonts w:ascii="Traditional Arabic" w:eastAsia="Calibri" w:hAnsi="Traditional Arabic" w:cs="Traditional Arabic"/>
          <w:sz w:val="36"/>
          <w:szCs w:val="36"/>
          <w:rtl/>
          <w:lang w:eastAsia="en-US"/>
        </w:rPr>
      </w:pPr>
    </w:p>
    <w:p w14:paraId="26F67690" w14:textId="77777777" w:rsidR="009E7501" w:rsidRPr="00D21F3A" w:rsidRDefault="009E7501" w:rsidP="009E7501">
      <w:pPr>
        <w:spacing w:after="200" w:line="276" w:lineRule="auto"/>
        <w:jc w:val="center"/>
        <w:rPr>
          <w:rFonts w:ascii="Traditional Arabic" w:eastAsia="Calibri" w:hAnsi="Traditional Arabic" w:cs="Traditional Arabic"/>
          <w:sz w:val="36"/>
          <w:szCs w:val="36"/>
          <w:rtl/>
          <w:lang w:eastAsia="en-US"/>
        </w:rPr>
      </w:pPr>
      <w:r>
        <w:rPr>
          <w:noProof/>
          <w:color w:val="0000FF"/>
          <w:lang w:eastAsia="en-US"/>
        </w:rPr>
        <w:drawing>
          <wp:inline distT="0" distB="0" distL="0" distR="0" wp14:anchorId="0FFCD5A7" wp14:editId="719D1EBD">
            <wp:extent cx="2618841" cy="2618841"/>
            <wp:effectExtent l="0" t="0" r="0" b="0"/>
            <wp:docPr id="208" name="irc_mi" descr="http://www.nooonbooks.dz/media/catalog/product/cache/2/image/360x/9df78eab33525d08d6e5fb8d27136e95/s/4/s40030758.jpg">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ooonbooks.dz/media/catalog/product/cache/2/image/360x/9df78eab33525d08d6e5fb8d27136e95/s/4/s40030758.jpg">
                      <a:hlinkClick r:id="rId296"/>
                    </pic:cNvPr>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618899" cy="2618899"/>
                    </a:xfrm>
                    <a:prstGeom prst="rect">
                      <a:avLst/>
                    </a:prstGeom>
                    <a:noFill/>
                    <a:ln>
                      <a:noFill/>
                    </a:ln>
                  </pic:spPr>
                </pic:pic>
              </a:graphicData>
            </a:graphic>
          </wp:inline>
        </w:drawing>
      </w:r>
    </w:p>
    <w:p w14:paraId="582F3E24" w14:textId="77777777" w:rsidR="00D21F3A" w:rsidRPr="00D21F3A" w:rsidRDefault="00D21F3A" w:rsidP="00D21F3A">
      <w:pPr>
        <w:spacing w:after="200" w:line="276" w:lineRule="auto"/>
        <w:jc w:val="both"/>
        <w:rPr>
          <w:rFonts w:ascii="Traditional Arabic" w:eastAsia="Calibri" w:hAnsi="Traditional Arabic" w:cs="Traditional Arabic"/>
          <w:sz w:val="36"/>
          <w:szCs w:val="36"/>
          <w:rtl/>
          <w:lang w:eastAsia="en-US"/>
        </w:rPr>
      </w:pPr>
    </w:p>
    <w:p w14:paraId="276FBE07" w14:textId="77777777" w:rsidR="00D21F3A" w:rsidRPr="00D21F3A" w:rsidRDefault="00D21F3A" w:rsidP="00D21F3A">
      <w:pPr>
        <w:spacing w:after="200" w:line="276" w:lineRule="auto"/>
        <w:jc w:val="both"/>
        <w:rPr>
          <w:rFonts w:ascii="Traditional Arabic" w:eastAsia="Calibri" w:hAnsi="Traditional Arabic" w:cs="Traditional Arabic"/>
          <w:sz w:val="36"/>
          <w:szCs w:val="36"/>
          <w:rtl/>
          <w:lang w:eastAsia="en-US"/>
        </w:rPr>
      </w:pPr>
      <w:r w:rsidRPr="00D21F3A">
        <w:rPr>
          <w:rFonts w:ascii="Traditional Arabic" w:eastAsia="Calibri" w:hAnsi="Traditional Arabic" w:cs="Traditional Arabic"/>
          <w:sz w:val="36"/>
          <w:szCs w:val="36"/>
          <w:rtl/>
          <w:lang w:eastAsia="en-US"/>
        </w:rPr>
        <w:t>أصل هذا الكتاب رسالة ماجستير قدمت إلى جامعة الأزهر، وكانت بعنوان: منهج الدعوة الإسلامية في وضع التدابير الواقية لعلاج البطالة</w:t>
      </w:r>
      <w:r w:rsidRPr="00D21F3A">
        <w:rPr>
          <w:rFonts w:ascii="Traditional Arabic" w:eastAsia="Calibri" w:hAnsi="Traditional Arabic" w:cs="Traditional Arabic" w:hint="cs"/>
          <w:sz w:val="36"/>
          <w:szCs w:val="36"/>
          <w:rtl/>
          <w:lang w:eastAsia="en-US"/>
        </w:rPr>
        <w:t>.</w:t>
      </w:r>
      <w:r w:rsidRPr="00D21F3A">
        <w:rPr>
          <w:rFonts w:ascii="Traditional Arabic" w:eastAsia="Calibri" w:hAnsi="Traditional Arabic" w:cs="Traditional Arabic"/>
          <w:sz w:val="36"/>
          <w:szCs w:val="36"/>
          <w:rtl/>
          <w:lang w:eastAsia="en-US"/>
        </w:rPr>
        <w:t xml:space="preserve"> وقد جعلها المؤلف في خمسة فصول، هي:</w:t>
      </w:r>
    </w:p>
    <w:p w14:paraId="04D9C8F2" w14:textId="77777777" w:rsidR="00D21F3A" w:rsidRPr="00D21F3A" w:rsidRDefault="00D21F3A" w:rsidP="00D21F3A">
      <w:pPr>
        <w:spacing w:after="200" w:line="276" w:lineRule="auto"/>
        <w:jc w:val="both"/>
        <w:rPr>
          <w:rFonts w:ascii="Traditional Arabic" w:eastAsia="Calibri" w:hAnsi="Traditional Arabic" w:cs="Traditional Arabic"/>
          <w:sz w:val="36"/>
          <w:szCs w:val="36"/>
          <w:rtl/>
          <w:lang w:eastAsia="en-US"/>
        </w:rPr>
      </w:pPr>
      <w:r w:rsidRPr="00D21F3A">
        <w:rPr>
          <w:rFonts w:ascii="Traditional Arabic" w:eastAsia="Calibri" w:hAnsi="Traditional Arabic" w:cs="Traditional Arabic"/>
          <w:sz w:val="36"/>
          <w:szCs w:val="36"/>
          <w:rtl/>
          <w:lang w:eastAsia="en-US"/>
        </w:rPr>
        <w:t>- البطالة في الإسلام.</w:t>
      </w:r>
    </w:p>
    <w:p w14:paraId="31FE9A72" w14:textId="77777777" w:rsidR="00D21F3A" w:rsidRPr="00D21F3A" w:rsidRDefault="00D21F3A" w:rsidP="00D21F3A">
      <w:pPr>
        <w:spacing w:after="200" w:line="276" w:lineRule="auto"/>
        <w:jc w:val="both"/>
        <w:rPr>
          <w:rFonts w:ascii="Traditional Arabic" w:eastAsia="Calibri" w:hAnsi="Traditional Arabic" w:cs="Traditional Arabic"/>
          <w:sz w:val="36"/>
          <w:szCs w:val="36"/>
          <w:rtl/>
          <w:lang w:eastAsia="en-US"/>
        </w:rPr>
      </w:pPr>
      <w:r w:rsidRPr="00D21F3A">
        <w:rPr>
          <w:rFonts w:ascii="Traditional Arabic" w:eastAsia="Calibri" w:hAnsi="Traditional Arabic" w:cs="Traditional Arabic"/>
          <w:sz w:val="36"/>
          <w:szCs w:val="36"/>
          <w:rtl/>
          <w:lang w:eastAsia="en-US"/>
        </w:rPr>
        <w:t>- منهج الإسلام في علاج البطالة.</w:t>
      </w:r>
    </w:p>
    <w:p w14:paraId="0F77D98A" w14:textId="77777777" w:rsidR="00D21F3A" w:rsidRPr="00D21F3A" w:rsidRDefault="00D21F3A" w:rsidP="00D21F3A">
      <w:pPr>
        <w:spacing w:after="200" w:line="276" w:lineRule="auto"/>
        <w:jc w:val="both"/>
        <w:rPr>
          <w:rFonts w:ascii="Traditional Arabic" w:eastAsia="Calibri" w:hAnsi="Traditional Arabic" w:cs="Traditional Arabic"/>
          <w:sz w:val="36"/>
          <w:szCs w:val="36"/>
          <w:rtl/>
          <w:lang w:eastAsia="en-US"/>
        </w:rPr>
      </w:pPr>
      <w:r w:rsidRPr="00D21F3A">
        <w:rPr>
          <w:rFonts w:ascii="Traditional Arabic" w:eastAsia="Calibri" w:hAnsi="Traditional Arabic" w:cs="Traditional Arabic"/>
          <w:sz w:val="36"/>
          <w:szCs w:val="36"/>
          <w:rtl/>
          <w:lang w:eastAsia="en-US"/>
        </w:rPr>
        <w:t>- وسائل علاج ومواجهة البطالة في ضوء الإسلام.</w:t>
      </w:r>
    </w:p>
    <w:p w14:paraId="03E1399C" w14:textId="77777777" w:rsidR="00D21F3A" w:rsidRPr="00D21F3A" w:rsidRDefault="00D21F3A" w:rsidP="00D21F3A">
      <w:pPr>
        <w:spacing w:after="200" w:line="276" w:lineRule="auto"/>
        <w:jc w:val="both"/>
        <w:rPr>
          <w:rFonts w:ascii="Traditional Arabic" w:eastAsia="Calibri" w:hAnsi="Traditional Arabic" w:cs="Traditional Arabic"/>
          <w:sz w:val="36"/>
          <w:szCs w:val="36"/>
          <w:rtl/>
          <w:lang w:eastAsia="en-US"/>
        </w:rPr>
      </w:pPr>
      <w:r w:rsidRPr="00D21F3A">
        <w:rPr>
          <w:rFonts w:ascii="Traditional Arabic" w:eastAsia="Calibri" w:hAnsi="Traditional Arabic" w:cs="Traditional Arabic"/>
          <w:sz w:val="36"/>
          <w:szCs w:val="36"/>
          <w:rtl/>
          <w:lang w:eastAsia="en-US"/>
        </w:rPr>
        <w:t>- الجانب العملي في علاج الإسلام للبطالة.</w:t>
      </w:r>
    </w:p>
    <w:p w14:paraId="726BCB2B" w14:textId="77777777" w:rsidR="00D21F3A" w:rsidRPr="00D21F3A" w:rsidRDefault="00D21F3A" w:rsidP="00D21F3A">
      <w:pPr>
        <w:spacing w:after="200" w:line="276" w:lineRule="auto"/>
        <w:jc w:val="both"/>
        <w:rPr>
          <w:rFonts w:ascii="Traditional Arabic" w:eastAsia="Calibri" w:hAnsi="Traditional Arabic" w:cs="Traditional Arabic"/>
          <w:sz w:val="36"/>
          <w:szCs w:val="36"/>
          <w:rtl/>
          <w:lang w:eastAsia="en-US"/>
        </w:rPr>
      </w:pPr>
      <w:r w:rsidRPr="00D21F3A">
        <w:rPr>
          <w:rFonts w:ascii="Traditional Arabic" w:eastAsia="Calibri" w:hAnsi="Traditional Arabic" w:cs="Traditional Arabic"/>
          <w:sz w:val="36"/>
          <w:szCs w:val="36"/>
          <w:rtl/>
          <w:lang w:eastAsia="en-US"/>
        </w:rPr>
        <w:lastRenderedPageBreak/>
        <w:t>- خصائص منهج الإسلام.</w:t>
      </w:r>
    </w:p>
    <w:p w14:paraId="2C5E24FC" w14:textId="77777777" w:rsidR="00D21F3A" w:rsidRPr="00D21F3A" w:rsidRDefault="00D21F3A" w:rsidP="00D21F3A">
      <w:pPr>
        <w:spacing w:after="200" w:line="276" w:lineRule="auto"/>
        <w:jc w:val="both"/>
        <w:rPr>
          <w:rFonts w:ascii="Traditional Arabic" w:eastAsia="Calibri" w:hAnsi="Traditional Arabic" w:cs="Traditional Arabic"/>
          <w:sz w:val="36"/>
          <w:szCs w:val="36"/>
          <w:rtl/>
          <w:lang w:eastAsia="en-US"/>
        </w:rPr>
      </w:pPr>
      <w:r w:rsidRPr="00D21F3A">
        <w:rPr>
          <w:rFonts w:ascii="Traditional Arabic" w:eastAsia="Calibri" w:hAnsi="Traditional Arabic" w:cs="Traditional Arabic"/>
          <w:sz w:val="36"/>
          <w:szCs w:val="36"/>
          <w:rtl/>
          <w:lang w:eastAsia="en-US"/>
        </w:rPr>
        <w:t>وفصَّل ذلك كله في مباحث ومطالب.</w:t>
      </w:r>
    </w:p>
    <w:p w14:paraId="32BDB4D5" w14:textId="77777777" w:rsidR="00D21F3A" w:rsidRPr="00D21F3A" w:rsidRDefault="00D21F3A" w:rsidP="00D21F3A">
      <w:pPr>
        <w:spacing w:after="200" w:line="276" w:lineRule="auto"/>
        <w:jc w:val="both"/>
        <w:rPr>
          <w:rFonts w:ascii="Traditional Arabic" w:eastAsia="Calibri" w:hAnsi="Traditional Arabic" w:cs="Traditional Arabic"/>
          <w:sz w:val="36"/>
          <w:szCs w:val="36"/>
          <w:rtl/>
          <w:lang w:eastAsia="en-US"/>
        </w:rPr>
      </w:pPr>
      <w:r w:rsidRPr="00D21F3A">
        <w:rPr>
          <w:rFonts w:ascii="Traditional Arabic" w:eastAsia="Calibri" w:hAnsi="Traditional Arabic" w:cs="Traditional Arabic"/>
          <w:sz w:val="36"/>
          <w:szCs w:val="36"/>
          <w:rtl/>
          <w:lang w:eastAsia="en-US"/>
        </w:rPr>
        <w:t>وذكر أن أسباب البطالة متعددة، ولكنها لا تعود إلى قلة أو انعدام الم</w:t>
      </w:r>
      <w:r w:rsidRPr="00D21F3A">
        <w:rPr>
          <w:rFonts w:ascii="Traditional Arabic" w:eastAsia="Calibri" w:hAnsi="Traditional Arabic" w:cs="Traditional Arabic" w:hint="cs"/>
          <w:sz w:val="36"/>
          <w:szCs w:val="36"/>
          <w:rtl/>
          <w:lang w:eastAsia="en-US"/>
        </w:rPr>
        <w:t>وارد</w:t>
      </w:r>
      <w:r w:rsidRPr="00D21F3A">
        <w:rPr>
          <w:rFonts w:ascii="Traditional Arabic" w:eastAsia="Calibri" w:hAnsi="Traditional Arabic" w:cs="Traditional Arabic"/>
          <w:sz w:val="36"/>
          <w:szCs w:val="36"/>
          <w:rtl/>
          <w:lang w:eastAsia="en-US"/>
        </w:rPr>
        <w:t xml:space="preserve"> الطبيعية، وإنما ترجع إلى أسباب اقتصادية، وهي ترجع في جملتها إلى العنصر البشري</w:t>
      </w:r>
      <w:r w:rsidRPr="00D21F3A">
        <w:rPr>
          <w:rFonts w:ascii="Traditional Arabic" w:eastAsia="Calibri" w:hAnsi="Traditional Arabic" w:cs="Traditional Arabic" w:hint="cs"/>
          <w:sz w:val="36"/>
          <w:szCs w:val="36"/>
          <w:rtl/>
          <w:lang w:eastAsia="en-US"/>
        </w:rPr>
        <w:t>،</w:t>
      </w:r>
      <w:r w:rsidRPr="00D21F3A">
        <w:rPr>
          <w:rFonts w:ascii="Traditional Arabic" w:eastAsia="Calibri" w:hAnsi="Traditional Arabic" w:cs="Traditional Arabic"/>
          <w:sz w:val="36"/>
          <w:szCs w:val="36"/>
          <w:rtl/>
          <w:lang w:eastAsia="en-US"/>
        </w:rPr>
        <w:t xml:space="preserve"> من حيث سوء التخطيط، وسوء استخدام الموارد الطبيعية، أو </w:t>
      </w:r>
      <w:r w:rsidRPr="00D21F3A">
        <w:rPr>
          <w:rFonts w:ascii="Traditional Arabic" w:eastAsia="Calibri" w:hAnsi="Traditional Arabic" w:cs="Traditional Arabic" w:hint="cs"/>
          <w:sz w:val="36"/>
          <w:szCs w:val="36"/>
          <w:rtl/>
          <w:lang w:eastAsia="en-US"/>
        </w:rPr>
        <w:t>قعوده</w:t>
      </w:r>
      <w:r w:rsidRPr="00D21F3A">
        <w:rPr>
          <w:rFonts w:ascii="Traditional Arabic" w:eastAsia="Calibri" w:hAnsi="Traditional Arabic" w:cs="Traditional Arabic"/>
          <w:sz w:val="36"/>
          <w:szCs w:val="36"/>
          <w:rtl/>
          <w:lang w:eastAsia="en-US"/>
        </w:rPr>
        <w:t xml:space="preserve"> ع</w:t>
      </w:r>
      <w:r w:rsidRPr="00D21F3A">
        <w:rPr>
          <w:rFonts w:ascii="Traditional Arabic" w:eastAsia="Calibri" w:hAnsi="Traditional Arabic" w:cs="Traditional Arabic" w:hint="cs"/>
          <w:sz w:val="36"/>
          <w:szCs w:val="36"/>
          <w:rtl/>
          <w:lang w:eastAsia="en-US"/>
        </w:rPr>
        <w:t>ن</w:t>
      </w:r>
      <w:r w:rsidRPr="00D21F3A">
        <w:rPr>
          <w:rFonts w:ascii="Traditional Arabic" w:eastAsia="Calibri" w:hAnsi="Traditional Arabic" w:cs="Traditional Arabic"/>
          <w:sz w:val="36"/>
          <w:szCs w:val="36"/>
          <w:rtl/>
          <w:lang w:eastAsia="en-US"/>
        </w:rPr>
        <w:t xml:space="preserve"> العمل تكاسلاً، وغير ذلك من الأسباب.</w:t>
      </w:r>
    </w:p>
    <w:p w14:paraId="32CF2EB0" w14:textId="77777777" w:rsidR="00D21F3A" w:rsidRPr="00D21F3A" w:rsidRDefault="00D21F3A" w:rsidP="00D21F3A">
      <w:pPr>
        <w:spacing w:after="200" w:line="276" w:lineRule="auto"/>
        <w:jc w:val="both"/>
        <w:rPr>
          <w:rFonts w:ascii="Traditional Arabic" w:eastAsia="Calibri" w:hAnsi="Traditional Arabic" w:cs="Traditional Arabic"/>
          <w:sz w:val="36"/>
          <w:szCs w:val="36"/>
          <w:rtl/>
          <w:lang w:eastAsia="en-US"/>
        </w:rPr>
      </w:pPr>
      <w:r w:rsidRPr="00D21F3A">
        <w:rPr>
          <w:rFonts w:ascii="Traditional Arabic" w:eastAsia="Calibri" w:hAnsi="Traditional Arabic" w:cs="Traditional Arabic"/>
          <w:sz w:val="36"/>
          <w:szCs w:val="36"/>
          <w:rtl/>
          <w:lang w:eastAsia="en-US"/>
        </w:rPr>
        <w:t>والبطالة أنواع، فقد تكون اضطرارية، أو مستترة، أو اختيارية</w:t>
      </w:r>
      <w:r w:rsidRPr="00D21F3A">
        <w:rPr>
          <w:rFonts w:ascii="Traditional Arabic" w:eastAsia="Calibri" w:hAnsi="Traditional Arabic" w:cs="Traditional Arabic" w:hint="cs"/>
          <w:sz w:val="36"/>
          <w:szCs w:val="36"/>
          <w:rtl/>
          <w:lang w:eastAsia="en-US"/>
        </w:rPr>
        <w:t>.</w:t>
      </w:r>
      <w:r w:rsidRPr="00D21F3A">
        <w:rPr>
          <w:rFonts w:ascii="Traditional Arabic" w:eastAsia="Calibri" w:hAnsi="Traditional Arabic" w:cs="Traditional Arabic"/>
          <w:sz w:val="36"/>
          <w:szCs w:val="36"/>
          <w:rtl/>
          <w:lang w:eastAsia="en-US"/>
        </w:rPr>
        <w:t xml:space="preserve"> ولها آثار سلبية على الفرد والمجتمع والاقتصاد.</w:t>
      </w:r>
    </w:p>
    <w:p w14:paraId="513EF193" w14:textId="77777777" w:rsidR="00D21F3A" w:rsidRPr="00D21F3A" w:rsidRDefault="00D21F3A" w:rsidP="00D21F3A">
      <w:pPr>
        <w:spacing w:after="200" w:line="276" w:lineRule="auto"/>
        <w:jc w:val="both"/>
        <w:rPr>
          <w:rFonts w:ascii="Traditional Arabic" w:eastAsia="Calibri" w:hAnsi="Traditional Arabic" w:cs="Traditional Arabic"/>
          <w:sz w:val="36"/>
          <w:szCs w:val="36"/>
          <w:rtl/>
          <w:lang w:eastAsia="en-US"/>
        </w:rPr>
      </w:pPr>
      <w:r w:rsidRPr="00D21F3A">
        <w:rPr>
          <w:rFonts w:ascii="Traditional Arabic" w:eastAsia="Calibri" w:hAnsi="Traditional Arabic" w:cs="Traditional Arabic"/>
          <w:sz w:val="36"/>
          <w:szCs w:val="36"/>
          <w:rtl/>
          <w:lang w:eastAsia="en-US"/>
        </w:rPr>
        <w:t xml:space="preserve"> ووضح موقف الإسلام من البطالة في القرآن الكريم والسنة النبوية، وأن أول عالم ناقشها هو الفقيه الحنفي العلامة محمد بن الحسن الشيباني، وأن العلاج في ذلك هو الشمولية ال</w:t>
      </w:r>
      <w:r w:rsidRPr="00D21F3A">
        <w:rPr>
          <w:rFonts w:ascii="Traditional Arabic" w:eastAsia="Calibri" w:hAnsi="Traditional Arabic" w:cs="Traditional Arabic" w:hint="cs"/>
          <w:sz w:val="36"/>
          <w:szCs w:val="36"/>
          <w:rtl/>
          <w:lang w:eastAsia="en-US"/>
        </w:rPr>
        <w:t>تام</w:t>
      </w:r>
      <w:r w:rsidRPr="00D21F3A">
        <w:rPr>
          <w:rFonts w:ascii="Traditional Arabic" w:eastAsia="Calibri" w:hAnsi="Traditional Arabic" w:cs="Traditional Arabic"/>
          <w:sz w:val="36"/>
          <w:szCs w:val="36"/>
          <w:rtl/>
          <w:lang w:eastAsia="en-US"/>
        </w:rPr>
        <w:t>ة لجميع جوانب الإنسان، ومسؤولية علاجها تقوم على كل إنسان بموجب التكافل الاجتماعي، كل على قدر مسؤوليته، وهي تتوزع على ولاة الأمر، والعلماء والمفكرين</w:t>
      </w:r>
      <w:r w:rsidRPr="00D21F3A">
        <w:rPr>
          <w:rFonts w:ascii="Traditional Arabic" w:eastAsia="Calibri" w:hAnsi="Traditional Arabic" w:cs="Traditional Arabic" w:hint="cs"/>
          <w:sz w:val="36"/>
          <w:szCs w:val="36"/>
          <w:rtl/>
          <w:lang w:eastAsia="en-US"/>
        </w:rPr>
        <w:t xml:space="preserve"> و</w:t>
      </w:r>
      <w:r w:rsidRPr="00D21F3A">
        <w:rPr>
          <w:rFonts w:ascii="Traditional Arabic" w:eastAsia="Calibri" w:hAnsi="Traditional Arabic" w:cs="Traditional Arabic"/>
          <w:sz w:val="36"/>
          <w:szCs w:val="36"/>
          <w:rtl/>
          <w:lang w:eastAsia="en-US"/>
        </w:rPr>
        <w:t>ا</w:t>
      </w:r>
      <w:r w:rsidRPr="00D21F3A">
        <w:rPr>
          <w:rFonts w:ascii="Traditional Arabic" w:eastAsia="Calibri" w:hAnsi="Traditional Arabic" w:cs="Traditional Arabic" w:hint="cs"/>
          <w:sz w:val="36"/>
          <w:szCs w:val="36"/>
          <w:rtl/>
          <w:lang w:eastAsia="en-US"/>
        </w:rPr>
        <w:t>ل</w:t>
      </w:r>
      <w:r w:rsidRPr="00D21F3A">
        <w:rPr>
          <w:rFonts w:ascii="Traditional Arabic" w:eastAsia="Calibri" w:hAnsi="Traditional Arabic" w:cs="Traditional Arabic"/>
          <w:sz w:val="36"/>
          <w:szCs w:val="36"/>
          <w:rtl/>
          <w:lang w:eastAsia="en-US"/>
        </w:rPr>
        <w:t xml:space="preserve">مصلحين، والوالدين في الأسرة المسلمة. وعلى </w:t>
      </w:r>
      <w:r w:rsidRPr="00D21F3A">
        <w:rPr>
          <w:rFonts w:ascii="Traditional Arabic" w:eastAsia="Calibri" w:hAnsi="Traditional Arabic" w:cs="Traditional Arabic" w:hint="cs"/>
          <w:sz w:val="36"/>
          <w:szCs w:val="36"/>
          <w:rtl/>
          <w:lang w:eastAsia="en-US"/>
        </w:rPr>
        <w:t>ال</w:t>
      </w:r>
      <w:r w:rsidRPr="00D21F3A">
        <w:rPr>
          <w:rFonts w:ascii="Traditional Arabic" w:eastAsia="Calibri" w:hAnsi="Traditional Arabic" w:cs="Traditional Arabic"/>
          <w:sz w:val="36"/>
          <w:szCs w:val="36"/>
          <w:rtl/>
          <w:lang w:eastAsia="en-US"/>
        </w:rPr>
        <w:t>فرد المتعطل نفسه.</w:t>
      </w:r>
    </w:p>
    <w:p w14:paraId="76C673DC" w14:textId="77777777" w:rsidR="00D21F3A" w:rsidRPr="00D21F3A" w:rsidRDefault="00D21F3A" w:rsidP="00D21F3A">
      <w:pPr>
        <w:spacing w:after="200" w:line="276" w:lineRule="auto"/>
        <w:jc w:val="both"/>
        <w:rPr>
          <w:rFonts w:ascii="Traditional Arabic" w:eastAsia="Calibri" w:hAnsi="Traditional Arabic" w:cs="Traditional Arabic"/>
          <w:sz w:val="36"/>
          <w:szCs w:val="36"/>
          <w:rtl/>
          <w:lang w:eastAsia="en-US"/>
        </w:rPr>
      </w:pPr>
    </w:p>
    <w:p w14:paraId="3657A87F" w14:textId="77777777" w:rsidR="00D21F3A" w:rsidRPr="00D21F3A" w:rsidRDefault="00D21F3A" w:rsidP="00D21F3A">
      <w:pPr>
        <w:spacing w:after="200" w:line="276" w:lineRule="auto"/>
        <w:rPr>
          <w:rFonts w:ascii="Calibri" w:eastAsia="Calibri" w:hAnsi="Calibri" w:cs="Arial"/>
          <w:sz w:val="22"/>
          <w:szCs w:val="22"/>
          <w:lang w:eastAsia="en-US"/>
        </w:rPr>
      </w:pPr>
    </w:p>
    <w:p w14:paraId="5BE7E76D" w14:textId="77777777" w:rsidR="00D21F3A" w:rsidRPr="00D21F3A" w:rsidRDefault="00D21F3A" w:rsidP="00D21F3A">
      <w:pPr>
        <w:spacing w:after="200" w:line="276" w:lineRule="auto"/>
        <w:ind w:firstLine="284"/>
        <w:contextualSpacing/>
        <w:jc w:val="both"/>
        <w:rPr>
          <w:rFonts w:ascii="Adobe Arabic" w:hAnsi="Adobe Arabic" w:cs="Traditional Arabic"/>
          <w:sz w:val="36"/>
          <w:szCs w:val="36"/>
          <w:rtl/>
          <w:lang w:eastAsia="en-US"/>
        </w:rPr>
      </w:pPr>
    </w:p>
    <w:p w14:paraId="6AA631E3" w14:textId="77777777" w:rsidR="009E7501" w:rsidRDefault="009E7501" w:rsidP="00416944">
      <w:pPr>
        <w:jc w:val="center"/>
        <w:rPr>
          <w:rFonts w:cs="Traditional Arabic"/>
          <w:b/>
          <w:bCs/>
          <w:color w:val="FF0000"/>
          <w:sz w:val="36"/>
          <w:szCs w:val="36"/>
          <w:rtl/>
        </w:rPr>
      </w:pPr>
    </w:p>
    <w:p w14:paraId="04D4C3E2" w14:textId="77777777" w:rsidR="009E7501" w:rsidRDefault="009E7501" w:rsidP="00416944">
      <w:pPr>
        <w:jc w:val="center"/>
        <w:rPr>
          <w:rFonts w:cs="Traditional Arabic"/>
          <w:b/>
          <w:bCs/>
          <w:color w:val="FF0000"/>
          <w:sz w:val="36"/>
          <w:szCs w:val="36"/>
          <w:rtl/>
        </w:rPr>
      </w:pPr>
    </w:p>
    <w:p w14:paraId="716B7696" w14:textId="77777777" w:rsidR="009E7501" w:rsidRDefault="009E7501" w:rsidP="00416944">
      <w:pPr>
        <w:jc w:val="center"/>
        <w:rPr>
          <w:rFonts w:cs="Traditional Arabic"/>
          <w:b/>
          <w:bCs/>
          <w:color w:val="FF0000"/>
          <w:sz w:val="36"/>
          <w:szCs w:val="36"/>
          <w:rtl/>
        </w:rPr>
      </w:pPr>
    </w:p>
    <w:p w14:paraId="42B14F41" w14:textId="77777777" w:rsidR="009E7501" w:rsidRDefault="009E7501" w:rsidP="00416944">
      <w:pPr>
        <w:jc w:val="center"/>
        <w:rPr>
          <w:rFonts w:cs="Traditional Arabic"/>
          <w:b/>
          <w:bCs/>
          <w:color w:val="FF0000"/>
          <w:sz w:val="36"/>
          <w:szCs w:val="36"/>
          <w:rtl/>
        </w:rPr>
      </w:pPr>
    </w:p>
    <w:p w14:paraId="273A46B5" w14:textId="77777777" w:rsidR="009E7501" w:rsidRDefault="009E7501" w:rsidP="00416944">
      <w:pPr>
        <w:jc w:val="center"/>
        <w:rPr>
          <w:rFonts w:cs="Traditional Arabic"/>
          <w:b/>
          <w:bCs/>
          <w:color w:val="FF0000"/>
          <w:sz w:val="36"/>
          <w:szCs w:val="36"/>
          <w:rtl/>
        </w:rPr>
      </w:pPr>
    </w:p>
    <w:p w14:paraId="01B75C48" w14:textId="77777777" w:rsidR="00416944" w:rsidRDefault="00416944" w:rsidP="00416944">
      <w:pPr>
        <w:jc w:val="center"/>
        <w:rPr>
          <w:rFonts w:cs="Traditional Arabic"/>
          <w:b/>
          <w:bCs/>
          <w:color w:val="FF0000"/>
          <w:sz w:val="36"/>
          <w:szCs w:val="36"/>
          <w:rtl/>
        </w:rPr>
      </w:pPr>
      <w:r>
        <w:rPr>
          <w:rFonts w:cs="Traditional Arabic" w:hint="cs"/>
          <w:b/>
          <w:bCs/>
          <w:color w:val="FF0000"/>
          <w:sz w:val="36"/>
          <w:szCs w:val="36"/>
          <w:rtl/>
        </w:rPr>
        <w:lastRenderedPageBreak/>
        <w:t>(39)</w:t>
      </w:r>
    </w:p>
    <w:p w14:paraId="725BF76B" w14:textId="77777777" w:rsidR="00416944" w:rsidRDefault="00416944" w:rsidP="00416944">
      <w:pPr>
        <w:jc w:val="center"/>
        <w:rPr>
          <w:rFonts w:cs="Traditional Arabic"/>
          <w:b/>
          <w:bCs/>
          <w:color w:val="FF0000"/>
          <w:sz w:val="36"/>
          <w:szCs w:val="36"/>
          <w:rtl/>
        </w:rPr>
      </w:pPr>
      <w:r>
        <w:rPr>
          <w:rFonts w:cs="Traditional Arabic" w:hint="cs"/>
          <w:b/>
          <w:bCs/>
          <w:color w:val="FF0000"/>
          <w:sz w:val="36"/>
          <w:szCs w:val="36"/>
          <w:rtl/>
        </w:rPr>
        <w:t>العلوم العسكرية</w:t>
      </w:r>
    </w:p>
    <w:p w14:paraId="4D2FA5BB" w14:textId="77777777" w:rsidR="00416944" w:rsidRDefault="00416944" w:rsidP="00416944">
      <w:pPr>
        <w:jc w:val="center"/>
        <w:rPr>
          <w:rFonts w:cs="Traditional Arabic"/>
          <w:b/>
          <w:bCs/>
          <w:color w:val="FF0000"/>
          <w:sz w:val="36"/>
          <w:szCs w:val="36"/>
          <w:rtl/>
        </w:rPr>
      </w:pPr>
    </w:p>
    <w:p w14:paraId="37F5CA08" w14:textId="77777777" w:rsidR="00416944" w:rsidRPr="0066476B" w:rsidRDefault="00416944" w:rsidP="00416944">
      <w:pPr>
        <w:jc w:val="center"/>
        <w:rPr>
          <w:rFonts w:cs="Traditional Arabic"/>
          <w:b/>
          <w:bCs/>
          <w:color w:val="FF0000"/>
          <w:sz w:val="36"/>
          <w:szCs w:val="36"/>
          <w:rtl/>
        </w:rPr>
      </w:pPr>
      <w:r w:rsidRPr="0066476B">
        <w:rPr>
          <w:rFonts w:cs="Traditional Arabic" w:hint="cs"/>
          <w:b/>
          <w:bCs/>
          <w:color w:val="FF0000"/>
          <w:sz w:val="36"/>
          <w:szCs w:val="36"/>
          <w:rtl/>
        </w:rPr>
        <w:t>اقتل! اقتل! اقتل!</w:t>
      </w:r>
    </w:p>
    <w:p w14:paraId="6B54593D" w14:textId="77777777" w:rsidR="00416944" w:rsidRPr="0066476B" w:rsidRDefault="00416944" w:rsidP="00416944">
      <w:pPr>
        <w:jc w:val="both"/>
        <w:rPr>
          <w:rFonts w:cs="Traditional Arabic"/>
          <w:b/>
          <w:bCs/>
          <w:sz w:val="36"/>
          <w:szCs w:val="36"/>
          <w:rtl/>
        </w:rPr>
      </w:pPr>
    </w:p>
    <w:p w14:paraId="1DF06C2D" w14:textId="77777777" w:rsidR="00416944" w:rsidRPr="0066476B" w:rsidRDefault="00416944" w:rsidP="00416944">
      <w:pPr>
        <w:jc w:val="both"/>
        <w:rPr>
          <w:rFonts w:cs="Traditional Arabic"/>
          <w:b/>
          <w:bCs/>
          <w:sz w:val="36"/>
          <w:szCs w:val="36"/>
          <w:rtl/>
        </w:rPr>
      </w:pPr>
      <w:r w:rsidRPr="0066476B">
        <w:rPr>
          <w:rFonts w:cs="Traditional Arabic" w:hint="cs"/>
          <w:b/>
          <w:bCs/>
          <w:sz w:val="36"/>
          <w:szCs w:val="36"/>
          <w:rtl/>
        </w:rPr>
        <w:t xml:space="preserve">اقتل! اقتل! اقتل!: جرائم الحرب في العراق/ جيمي ماسي؛ ترجمة رجاء </w:t>
      </w:r>
      <w:proofErr w:type="gramStart"/>
      <w:r w:rsidRPr="0066476B">
        <w:rPr>
          <w:rFonts w:cs="Traditional Arabic" w:hint="cs"/>
          <w:b/>
          <w:bCs/>
          <w:sz w:val="36"/>
          <w:szCs w:val="36"/>
          <w:rtl/>
        </w:rPr>
        <w:t>الشلبي.-</w:t>
      </w:r>
      <w:proofErr w:type="gramEnd"/>
      <w:r w:rsidRPr="0066476B">
        <w:rPr>
          <w:rFonts w:cs="Traditional Arabic" w:hint="cs"/>
          <w:b/>
          <w:bCs/>
          <w:sz w:val="36"/>
          <w:szCs w:val="36"/>
          <w:rtl/>
        </w:rPr>
        <w:t xml:space="preserve"> دمشق: دار الطليعة الجديدة، 1427 هـ، 222 ص.</w:t>
      </w:r>
    </w:p>
    <w:p w14:paraId="2B72CD4B" w14:textId="77777777" w:rsidR="00416944" w:rsidRPr="0066476B" w:rsidRDefault="00416944" w:rsidP="00416944">
      <w:pPr>
        <w:jc w:val="both"/>
        <w:rPr>
          <w:rFonts w:cs="Traditional Arabic"/>
          <w:sz w:val="36"/>
          <w:szCs w:val="36"/>
          <w:rtl/>
        </w:rPr>
      </w:pPr>
    </w:p>
    <w:p w14:paraId="6E3A9301" w14:textId="77777777" w:rsidR="00416944" w:rsidRPr="0066476B" w:rsidRDefault="00416944" w:rsidP="00416944">
      <w:pPr>
        <w:jc w:val="both"/>
        <w:rPr>
          <w:rFonts w:cs="Traditional Arabic"/>
          <w:sz w:val="36"/>
          <w:szCs w:val="36"/>
          <w:rtl/>
        </w:rPr>
      </w:pPr>
      <w:r w:rsidRPr="0066476B">
        <w:rPr>
          <w:rFonts w:cs="Traditional Arabic" w:hint="cs"/>
          <w:sz w:val="36"/>
          <w:szCs w:val="36"/>
          <w:rtl/>
        </w:rPr>
        <w:t>هذا من الكتب التي يجب ألاّ تُنسى، فهو صفحة واقعية للنظرة الأمريكية إلى الشعوب العربية والإسلامية، وبيان للفكر العسكري الذي يتربَّى عليه جنودها، وتفصيل لأسلوبهم في الحرب والقتل..</w:t>
      </w:r>
    </w:p>
    <w:p w14:paraId="5826889F" w14:textId="77777777" w:rsidR="00416944" w:rsidRPr="0066476B" w:rsidRDefault="00416944" w:rsidP="00416944">
      <w:pPr>
        <w:jc w:val="both"/>
        <w:rPr>
          <w:rFonts w:cs="Traditional Arabic"/>
          <w:sz w:val="36"/>
          <w:szCs w:val="36"/>
          <w:rtl/>
        </w:rPr>
      </w:pPr>
      <w:r w:rsidRPr="0066476B">
        <w:rPr>
          <w:rFonts w:cs="Traditional Arabic" w:hint="cs"/>
          <w:sz w:val="36"/>
          <w:szCs w:val="36"/>
          <w:rtl/>
        </w:rPr>
        <w:t xml:space="preserve">وهو بقلم جندي أمريكي، كأنه قال كلَّ ما عنده... </w:t>
      </w:r>
    </w:p>
    <w:p w14:paraId="59540DF5" w14:textId="77777777" w:rsidR="00416944" w:rsidRPr="0066476B" w:rsidRDefault="00416944" w:rsidP="00416944">
      <w:pPr>
        <w:jc w:val="both"/>
        <w:rPr>
          <w:rFonts w:cs="Traditional Arabic"/>
          <w:sz w:val="36"/>
          <w:szCs w:val="36"/>
          <w:rtl/>
        </w:rPr>
      </w:pPr>
      <w:r w:rsidRPr="0066476B">
        <w:rPr>
          <w:rFonts w:cs="Traditional Arabic" w:hint="cs"/>
          <w:sz w:val="36"/>
          <w:szCs w:val="36"/>
          <w:rtl/>
        </w:rPr>
        <w:t xml:space="preserve">ومع كل ما في هذا الكتاب وغيره من أدلة وإيضاحات وتوثيقات على جرائم أمريكا المتعمدة، فإن من المؤسف والمخزي أن تجد من العرب </w:t>
      </w:r>
      <w:r w:rsidRPr="0066476B">
        <w:rPr>
          <w:rFonts w:cs="Traditional Arabic"/>
          <w:sz w:val="36"/>
          <w:szCs w:val="36"/>
          <w:rtl/>
        </w:rPr>
        <w:t>–</w:t>
      </w:r>
      <w:r w:rsidRPr="0066476B">
        <w:rPr>
          <w:rFonts w:cs="Traditional Arabic" w:hint="cs"/>
          <w:sz w:val="36"/>
          <w:szCs w:val="36"/>
          <w:rtl/>
        </w:rPr>
        <w:t xml:space="preserve">أعني من مفكريها وكتّابها- من يفضل الأمركة في كل شيء، يعني مع كل ما يفعلونه من همجية وقتل وتعذيب واحتلال وسرقة خيرات بلادهم...!! </w:t>
      </w:r>
    </w:p>
    <w:p w14:paraId="08A853D0" w14:textId="77777777" w:rsidR="00416944" w:rsidRPr="0066476B" w:rsidRDefault="00416944" w:rsidP="00416944">
      <w:pPr>
        <w:jc w:val="both"/>
        <w:rPr>
          <w:rFonts w:cs="Traditional Arabic"/>
          <w:sz w:val="36"/>
          <w:szCs w:val="36"/>
          <w:rtl/>
        </w:rPr>
      </w:pPr>
      <w:r w:rsidRPr="0066476B">
        <w:rPr>
          <w:rFonts w:cs="Traditional Arabic" w:hint="cs"/>
          <w:sz w:val="36"/>
          <w:szCs w:val="36"/>
          <w:rtl/>
        </w:rPr>
        <w:t>ولم يعد يجدي وصف هؤلاء بما يخطر على ذهن القارئ، مادام لا رادع لهم، ولا عقوبة عليهم، وليكمل القارئ من هذا ما شاء من الكلام...</w:t>
      </w:r>
    </w:p>
    <w:p w14:paraId="3CA403F1" w14:textId="77777777" w:rsidR="00416944" w:rsidRPr="0066476B" w:rsidRDefault="00416944" w:rsidP="00416944">
      <w:pPr>
        <w:jc w:val="both"/>
        <w:rPr>
          <w:rFonts w:cs="Traditional Arabic"/>
          <w:sz w:val="36"/>
          <w:szCs w:val="36"/>
          <w:rtl/>
        </w:rPr>
      </w:pPr>
      <w:r w:rsidRPr="0066476B">
        <w:rPr>
          <w:rFonts w:cs="Traditional Arabic" w:hint="cs"/>
          <w:sz w:val="36"/>
          <w:szCs w:val="36"/>
          <w:rtl/>
        </w:rPr>
        <w:t>وقد جاء عنوان الكتاب متضمناً لمحتواه بصدق وإخلاص، بل هو يطابق ثوران الحقد والكراهية التي تنبعث من قلوب الجنود الأمريكيين، حيث تربَّوا على ذلك... فعنوانه: "اقتل! اقتل! اقتل!" نعم، ثلاث مرات...</w:t>
      </w:r>
    </w:p>
    <w:p w14:paraId="7B3802EC" w14:textId="77777777" w:rsidR="00416944" w:rsidRPr="0066476B" w:rsidRDefault="00416944" w:rsidP="00416944">
      <w:pPr>
        <w:jc w:val="both"/>
        <w:rPr>
          <w:rFonts w:cs="Traditional Arabic"/>
          <w:sz w:val="36"/>
          <w:szCs w:val="36"/>
          <w:rtl/>
        </w:rPr>
      </w:pPr>
      <w:r w:rsidRPr="0066476B">
        <w:rPr>
          <w:rFonts w:cs="Traditional Arabic" w:hint="cs"/>
          <w:sz w:val="36"/>
          <w:szCs w:val="36"/>
          <w:rtl/>
        </w:rPr>
        <w:t>ومؤلفه من مواليد 1391 هـ (1971 م)، خدم (12) عاماً مدرباً، ثم مجنداً في قوات البحرية (المارينز). ذهب إلى العراق برتبة رقيب أول أثناء مساعدة أمريكا للكويت عندما غزتها العراق، ثم أثناء الاحتلال الأمريكي للعراق... وفي النهاية أصيب بحالة اكتئاب حاد، أعفي بعدها من الخدمة وأعيد إلى أمريكا.</w:t>
      </w:r>
    </w:p>
    <w:p w14:paraId="2ED517CA" w14:textId="2C7EF169" w:rsidR="00416944" w:rsidRPr="0066476B" w:rsidRDefault="00416944" w:rsidP="00416944">
      <w:pPr>
        <w:jc w:val="both"/>
        <w:rPr>
          <w:rFonts w:cs="Traditional Arabic"/>
          <w:sz w:val="36"/>
          <w:szCs w:val="36"/>
          <w:rtl/>
        </w:rPr>
      </w:pPr>
      <w:r w:rsidRPr="0066476B">
        <w:rPr>
          <w:rFonts w:cs="Traditional Arabic" w:hint="cs"/>
          <w:sz w:val="36"/>
          <w:szCs w:val="36"/>
          <w:rtl/>
        </w:rPr>
        <w:lastRenderedPageBreak/>
        <w:t>وهو يرمي في كتابه هذا -</w:t>
      </w:r>
      <w:r>
        <w:rPr>
          <w:rFonts w:cs="Traditional Arabic" w:hint="cs"/>
          <w:sz w:val="36"/>
          <w:szCs w:val="36"/>
          <w:rtl/>
        </w:rPr>
        <w:t xml:space="preserve"> </w:t>
      </w:r>
      <w:r w:rsidRPr="0066476B">
        <w:rPr>
          <w:rFonts w:cs="Traditional Arabic" w:hint="cs"/>
          <w:sz w:val="36"/>
          <w:szCs w:val="36"/>
          <w:rtl/>
        </w:rPr>
        <w:t>وقد صحا ضميره</w:t>
      </w:r>
      <w:r>
        <w:rPr>
          <w:rFonts w:cs="Traditional Arabic" w:hint="cs"/>
          <w:sz w:val="36"/>
          <w:szCs w:val="36"/>
          <w:rtl/>
        </w:rPr>
        <w:t xml:space="preserve"> </w:t>
      </w:r>
      <w:r w:rsidRPr="0066476B">
        <w:rPr>
          <w:rFonts w:cs="Traditional Arabic" w:hint="cs"/>
          <w:sz w:val="36"/>
          <w:szCs w:val="36"/>
          <w:rtl/>
        </w:rPr>
        <w:t>- إلى لفت أنظار العالم كله إلى فظائع الجرائم المرتكبة ضد شعب العراق، بعد أن مارس بنفسه ورأى بعينه ما يفعله زملاؤه وما يأمر به مسؤولوه في القيادة العسكرية من القتل والتدمير والإبادة وعدم اعتبار الأبرياء من المدنيين، ولا الالتفات إلى الأخلاق الإنسانية في معاملة المقاومة والأسرى.</w:t>
      </w:r>
    </w:p>
    <w:p w14:paraId="3FFE6431" w14:textId="77777777" w:rsidR="00416944" w:rsidRPr="0066476B" w:rsidRDefault="00416944" w:rsidP="00416944">
      <w:pPr>
        <w:jc w:val="both"/>
        <w:rPr>
          <w:rFonts w:cs="Traditional Arabic"/>
          <w:sz w:val="36"/>
          <w:szCs w:val="36"/>
          <w:rtl/>
        </w:rPr>
      </w:pPr>
      <w:r w:rsidRPr="0066476B">
        <w:rPr>
          <w:rFonts w:cs="Traditional Arabic" w:hint="cs"/>
          <w:sz w:val="36"/>
          <w:szCs w:val="36"/>
          <w:rtl/>
        </w:rPr>
        <w:t>ويعلق بصراحة أن أمريكا لا تنشر الديمقراطية ولا الحرية في العراق، بل تنشر الموت والإبادة، وتمارس سياسة القتل العمد، وأنها جاءت للدفاع عن البترول.</w:t>
      </w:r>
    </w:p>
    <w:p w14:paraId="1D569467" w14:textId="77777777" w:rsidR="00416944" w:rsidRPr="0066476B" w:rsidRDefault="00416944" w:rsidP="00416944">
      <w:pPr>
        <w:jc w:val="both"/>
        <w:rPr>
          <w:rFonts w:cs="Traditional Arabic"/>
          <w:sz w:val="36"/>
          <w:szCs w:val="36"/>
          <w:rtl/>
        </w:rPr>
      </w:pPr>
      <w:r w:rsidRPr="0066476B">
        <w:rPr>
          <w:rFonts w:cs="Traditional Arabic" w:hint="cs"/>
          <w:sz w:val="36"/>
          <w:szCs w:val="36"/>
          <w:rtl/>
        </w:rPr>
        <w:t>وقد وزعت المخابرات العسكرية الأمريكية مذكرة تقول بأن كل العراقيين إرهابيون محتملون، ومن ثم فإن إطلاق النار على أي هدف عمل مبرر.</w:t>
      </w:r>
    </w:p>
    <w:p w14:paraId="1D87FCC6" w14:textId="77777777" w:rsidR="00416944" w:rsidRPr="0066476B" w:rsidRDefault="00416944" w:rsidP="00416944">
      <w:pPr>
        <w:jc w:val="both"/>
        <w:rPr>
          <w:rFonts w:cs="Traditional Arabic"/>
          <w:sz w:val="36"/>
          <w:szCs w:val="36"/>
          <w:rtl/>
        </w:rPr>
      </w:pPr>
      <w:r w:rsidRPr="0066476B">
        <w:rPr>
          <w:rFonts w:cs="Traditional Arabic" w:hint="cs"/>
          <w:sz w:val="36"/>
          <w:szCs w:val="36"/>
          <w:rtl/>
        </w:rPr>
        <w:t>وقد نشر الكتاب في فرنسا بالفرنسية بعد أن رفضت نشره المؤسسات الإعلامية ودور النشر في الولايات المتحدة، لأنه يشوِّه صورة القوات الأمريكية في الرأي العام...</w:t>
      </w:r>
    </w:p>
    <w:p w14:paraId="04F90B1B" w14:textId="77777777" w:rsidR="00416944" w:rsidRPr="0066476B" w:rsidRDefault="00416944" w:rsidP="00416944">
      <w:pPr>
        <w:jc w:val="both"/>
        <w:rPr>
          <w:rFonts w:cs="Traditional Arabic"/>
          <w:sz w:val="36"/>
          <w:szCs w:val="36"/>
        </w:rPr>
      </w:pPr>
      <w:r w:rsidRPr="0066476B">
        <w:rPr>
          <w:rFonts w:cs="Traditional Arabic" w:hint="cs"/>
          <w:sz w:val="36"/>
          <w:szCs w:val="36"/>
          <w:rtl/>
        </w:rPr>
        <w:t xml:space="preserve">إن على أبنائنا أن يعرفوا من هم أعداؤنا، ولا ينسوا ما فعلوا بنا وبإخواننا في الدين... وهذا الكتاب من الكتابات الصادقة في بيان صفاتهم وما فعلوه بنا، وبأقلامهم...  </w:t>
      </w:r>
    </w:p>
    <w:p w14:paraId="612BAFBF" w14:textId="77777777" w:rsidR="00416944" w:rsidRPr="00B96E8F" w:rsidRDefault="00416944" w:rsidP="00416944">
      <w:pPr>
        <w:jc w:val="both"/>
        <w:rPr>
          <w:rFonts w:cs="Traditional Arabic"/>
          <w:sz w:val="36"/>
          <w:szCs w:val="36"/>
          <w:rtl/>
        </w:rPr>
      </w:pPr>
    </w:p>
    <w:p w14:paraId="64022147" w14:textId="77777777" w:rsidR="00416944" w:rsidRDefault="00416944" w:rsidP="00416944"/>
    <w:p w14:paraId="40C39A67" w14:textId="77777777" w:rsidR="00D21F3A" w:rsidRPr="00DE1894" w:rsidRDefault="00D21F3A" w:rsidP="00DE1894">
      <w:pPr>
        <w:jc w:val="both"/>
        <w:rPr>
          <w:rFonts w:cs="Traditional Arabic"/>
          <w:sz w:val="36"/>
          <w:szCs w:val="36"/>
        </w:rPr>
      </w:pPr>
    </w:p>
    <w:p w14:paraId="2B0733B1" w14:textId="77777777" w:rsidR="00A659BE" w:rsidRDefault="00A659BE" w:rsidP="00D93836">
      <w:pPr>
        <w:spacing w:after="200" w:line="276" w:lineRule="auto"/>
        <w:jc w:val="center"/>
        <w:rPr>
          <w:rFonts w:ascii="Traditional Arabic" w:eastAsiaTheme="minorHAnsi" w:hAnsi="Traditional Arabic" w:cs="Traditional Arabic"/>
          <w:b/>
          <w:bCs/>
          <w:color w:val="FF0000"/>
          <w:sz w:val="36"/>
          <w:szCs w:val="36"/>
          <w:rtl/>
          <w:lang w:eastAsia="en-US"/>
        </w:rPr>
      </w:pPr>
    </w:p>
    <w:p w14:paraId="4E56D1B6" w14:textId="77777777" w:rsidR="00A659BE" w:rsidRDefault="00A659BE" w:rsidP="00D93836">
      <w:pPr>
        <w:spacing w:after="200" w:line="276" w:lineRule="auto"/>
        <w:jc w:val="center"/>
        <w:rPr>
          <w:rFonts w:ascii="Traditional Arabic" w:eastAsiaTheme="minorHAnsi" w:hAnsi="Traditional Arabic" w:cs="Traditional Arabic"/>
          <w:b/>
          <w:bCs/>
          <w:color w:val="FF0000"/>
          <w:sz w:val="36"/>
          <w:szCs w:val="36"/>
          <w:rtl/>
          <w:lang w:eastAsia="en-US"/>
        </w:rPr>
      </w:pPr>
    </w:p>
    <w:p w14:paraId="73B806BC" w14:textId="77777777" w:rsidR="00A659BE" w:rsidRDefault="00A659BE" w:rsidP="00D93836">
      <w:pPr>
        <w:spacing w:after="200" w:line="276" w:lineRule="auto"/>
        <w:jc w:val="center"/>
        <w:rPr>
          <w:rFonts w:ascii="Traditional Arabic" w:eastAsiaTheme="minorHAnsi" w:hAnsi="Traditional Arabic" w:cs="Traditional Arabic"/>
          <w:b/>
          <w:bCs/>
          <w:color w:val="FF0000"/>
          <w:sz w:val="36"/>
          <w:szCs w:val="36"/>
          <w:rtl/>
          <w:lang w:eastAsia="en-US"/>
        </w:rPr>
      </w:pPr>
    </w:p>
    <w:p w14:paraId="75E74F68" w14:textId="77777777" w:rsidR="00A659BE" w:rsidRDefault="00A659BE" w:rsidP="00D93836">
      <w:pPr>
        <w:spacing w:after="200" w:line="276" w:lineRule="auto"/>
        <w:jc w:val="center"/>
        <w:rPr>
          <w:rFonts w:ascii="Traditional Arabic" w:eastAsiaTheme="minorHAnsi" w:hAnsi="Traditional Arabic" w:cs="Traditional Arabic"/>
          <w:b/>
          <w:bCs/>
          <w:color w:val="FF0000"/>
          <w:sz w:val="36"/>
          <w:szCs w:val="36"/>
          <w:rtl/>
          <w:lang w:eastAsia="en-US"/>
        </w:rPr>
      </w:pPr>
    </w:p>
    <w:p w14:paraId="45DE4563" w14:textId="77777777" w:rsidR="00A659BE" w:rsidRDefault="00A659BE" w:rsidP="00D93836">
      <w:pPr>
        <w:spacing w:after="200" w:line="276" w:lineRule="auto"/>
        <w:jc w:val="center"/>
        <w:rPr>
          <w:rFonts w:ascii="Traditional Arabic" w:eastAsiaTheme="minorHAnsi" w:hAnsi="Traditional Arabic" w:cs="Traditional Arabic"/>
          <w:b/>
          <w:bCs/>
          <w:color w:val="FF0000"/>
          <w:sz w:val="36"/>
          <w:szCs w:val="36"/>
          <w:rtl/>
          <w:lang w:eastAsia="en-US"/>
        </w:rPr>
      </w:pPr>
    </w:p>
    <w:p w14:paraId="7B18C37F" w14:textId="77777777" w:rsidR="00A659BE" w:rsidRDefault="00A659BE" w:rsidP="00D93836">
      <w:pPr>
        <w:spacing w:after="200" w:line="276" w:lineRule="auto"/>
        <w:jc w:val="center"/>
        <w:rPr>
          <w:rFonts w:ascii="Traditional Arabic" w:eastAsiaTheme="minorHAnsi" w:hAnsi="Traditional Arabic" w:cs="Traditional Arabic"/>
          <w:b/>
          <w:bCs/>
          <w:color w:val="FF0000"/>
          <w:sz w:val="36"/>
          <w:szCs w:val="36"/>
          <w:rtl/>
          <w:lang w:eastAsia="en-US"/>
        </w:rPr>
      </w:pPr>
    </w:p>
    <w:p w14:paraId="0010EBDB" w14:textId="77777777" w:rsidR="00A659BE" w:rsidRDefault="00A659BE" w:rsidP="00D93836">
      <w:pPr>
        <w:spacing w:after="200" w:line="276" w:lineRule="auto"/>
        <w:jc w:val="center"/>
        <w:rPr>
          <w:rFonts w:ascii="Traditional Arabic" w:eastAsiaTheme="minorHAnsi" w:hAnsi="Traditional Arabic" w:cs="Traditional Arabic"/>
          <w:b/>
          <w:bCs/>
          <w:color w:val="FF0000"/>
          <w:sz w:val="36"/>
          <w:szCs w:val="36"/>
          <w:rtl/>
          <w:lang w:eastAsia="en-US"/>
        </w:rPr>
      </w:pPr>
    </w:p>
    <w:p w14:paraId="2434E8D5" w14:textId="77777777" w:rsidR="00D93836" w:rsidRPr="00D93836" w:rsidRDefault="00D93836" w:rsidP="00D93836">
      <w:pPr>
        <w:spacing w:after="200" w:line="276" w:lineRule="auto"/>
        <w:jc w:val="center"/>
        <w:rPr>
          <w:rFonts w:ascii="Traditional Arabic" w:eastAsiaTheme="minorHAnsi" w:hAnsi="Traditional Arabic" w:cs="Traditional Arabic"/>
          <w:b/>
          <w:bCs/>
          <w:color w:val="FF0000"/>
          <w:sz w:val="36"/>
          <w:szCs w:val="36"/>
          <w:rtl/>
          <w:lang w:eastAsia="en-US"/>
        </w:rPr>
      </w:pPr>
      <w:r w:rsidRPr="00D93836">
        <w:rPr>
          <w:rFonts w:ascii="Traditional Arabic" w:eastAsiaTheme="minorHAnsi" w:hAnsi="Traditional Arabic" w:cs="Traditional Arabic" w:hint="cs"/>
          <w:b/>
          <w:bCs/>
          <w:color w:val="FF0000"/>
          <w:sz w:val="36"/>
          <w:szCs w:val="36"/>
          <w:rtl/>
          <w:lang w:eastAsia="en-US"/>
        </w:rPr>
        <w:lastRenderedPageBreak/>
        <w:t>(40)</w:t>
      </w:r>
    </w:p>
    <w:p w14:paraId="1CD4F6AB" w14:textId="77777777" w:rsidR="00D93836" w:rsidRPr="00D93836" w:rsidRDefault="00D93836" w:rsidP="00D93836">
      <w:pPr>
        <w:spacing w:after="200" w:line="276" w:lineRule="auto"/>
        <w:jc w:val="center"/>
        <w:rPr>
          <w:rFonts w:ascii="Traditional Arabic" w:eastAsiaTheme="minorHAnsi" w:hAnsi="Traditional Arabic" w:cs="Traditional Arabic"/>
          <w:b/>
          <w:bCs/>
          <w:color w:val="FF0000"/>
          <w:sz w:val="36"/>
          <w:szCs w:val="36"/>
          <w:rtl/>
          <w:lang w:eastAsia="en-US"/>
        </w:rPr>
      </w:pPr>
      <w:r w:rsidRPr="00D93836">
        <w:rPr>
          <w:rFonts w:ascii="Traditional Arabic" w:eastAsiaTheme="minorHAnsi" w:hAnsi="Traditional Arabic" w:cs="Traditional Arabic" w:hint="cs"/>
          <w:b/>
          <w:bCs/>
          <w:color w:val="FF0000"/>
          <w:sz w:val="36"/>
          <w:szCs w:val="36"/>
          <w:rtl/>
          <w:lang w:eastAsia="en-US"/>
        </w:rPr>
        <w:t>اللغة العربية</w:t>
      </w:r>
    </w:p>
    <w:p w14:paraId="3107C395" w14:textId="77777777" w:rsidR="00D93836" w:rsidRPr="00D93836" w:rsidRDefault="00D93836" w:rsidP="00D93836">
      <w:pPr>
        <w:spacing w:after="200" w:line="276" w:lineRule="auto"/>
        <w:ind w:firstLine="397"/>
        <w:jc w:val="center"/>
        <w:rPr>
          <w:rFonts w:ascii="Traditional Arabic" w:eastAsiaTheme="minorHAnsi" w:hAnsi="Traditional Arabic" w:cs="Traditional Arabic"/>
          <w:sz w:val="36"/>
          <w:szCs w:val="36"/>
          <w:rtl/>
          <w:lang w:eastAsia="en-US"/>
        </w:rPr>
      </w:pPr>
    </w:p>
    <w:p w14:paraId="11E6ED38" w14:textId="77777777" w:rsidR="00D93836" w:rsidRPr="00D93836" w:rsidRDefault="00D93836" w:rsidP="00D93836">
      <w:pPr>
        <w:spacing w:after="200" w:line="276" w:lineRule="auto"/>
        <w:jc w:val="center"/>
        <w:rPr>
          <w:rFonts w:ascii="Traditional Arabic" w:eastAsiaTheme="minorHAnsi" w:hAnsi="Traditional Arabic" w:cs="Traditional Arabic"/>
          <w:b/>
          <w:bCs/>
          <w:color w:val="FF0000"/>
          <w:sz w:val="36"/>
          <w:szCs w:val="36"/>
          <w:rtl/>
          <w:lang w:eastAsia="en-US"/>
        </w:rPr>
      </w:pPr>
      <w:r w:rsidRPr="00D93836">
        <w:rPr>
          <w:rFonts w:ascii="Traditional Arabic" w:eastAsiaTheme="minorHAnsi" w:hAnsi="Traditional Arabic" w:cs="Traditional Arabic" w:hint="cs"/>
          <w:b/>
          <w:bCs/>
          <w:color w:val="FF0000"/>
          <w:sz w:val="36"/>
          <w:szCs w:val="36"/>
          <w:rtl/>
          <w:lang w:eastAsia="en-US"/>
        </w:rPr>
        <w:t>الكليات اللغوية</w:t>
      </w:r>
    </w:p>
    <w:p w14:paraId="632738C3" w14:textId="77777777" w:rsidR="00D93836" w:rsidRPr="00D93836" w:rsidRDefault="00D93836" w:rsidP="00D93836">
      <w:pPr>
        <w:spacing w:after="200" w:line="276" w:lineRule="auto"/>
        <w:jc w:val="center"/>
        <w:rPr>
          <w:rFonts w:ascii="Traditional Arabic" w:eastAsiaTheme="minorHAnsi" w:hAnsi="Traditional Arabic" w:cs="Traditional Arabic"/>
          <w:b/>
          <w:bCs/>
          <w:color w:val="FF0000"/>
          <w:sz w:val="36"/>
          <w:szCs w:val="36"/>
          <w:rtl/>
          <w:lang w:eastAsia="en-US"/>
        </w:rPr>
      </w:pPr>
    </w:p>
    <w:p w14:paraId="72B96C40" w14:textId="77777777" w:rsidR="00D93836" w:rsidRPr="00D93836" w:rsidRDefault="00D93836" w:rsidP="00D93836">
      <w:pPr>
        <w:spacing w:after="200" w:line="276" w:lineRule="auto"/>
        <w:jc w:val="both"/>
        <w:rPr>
          <w:rFonts w:ascii="Traditional Arabic" w:eastAsiaTheme="minorHAnsi" w:hAnsi="Traditional Arabic" w:cs="Traditional Arabic"/>
          <w:b/>
          <w:bCs/>
          <w:sz w:val="36"/>
          <w:szCs w:val="36"/>
          <w:rtl/>
          <w:lang w:eastAsia="en-US"/>
        </w:rPr>
      </w:pPr>
      <w:r w:rsidRPr="00D93836">
        <w:rPr>
          <w:rFonts w:ascii="Traditional Arabic" w:eastAsiaTheme="minorHAnsi" w:hAnsi="Traditional Arabic" w:cs="Traditional Arabic" w:hint="cs"/>
          <w:b/>
          <w:bCs/>
          <w:sz w:val="36"/>
          <w:szCs w:val="36"/>
          <w:rtl/>
          <w:lang w:eastAsia="en-US"/>
        </w:rPr>
        <w:t xml:space="preserve">الكليات اللغوية/ حسان بن أحمد راتب </w:t>
      </w:r>
      <w:proofErr w:type="gramStart"/>
      <w:r w:rsidRPr="00D93836">
        <w:rPr>
          <w:rFonts w:ascii="Traditional Arabic" w:eastAsiaTheme="minorHAnsi" w:hAnsi="Traditional Arabic" w:cs="Traditional Arabic" w:hint="cs"/>
          <w:b/>
          <w:bCs/>
          <w:sz w:val="36"/>
          <w:szCs w:val="36"/>
          <w:rtl/>
          <w:lang w:eastAsia="en-US"/>
        </w:rPr>
        <w:t>المصري.-</w:t>
      </w:r>
      <w:proofErr w:type="gramEnd"/>
      <w:r w:rsidRPr="00D93836">
        <w:rPr>
          <w:rFonts w:ascii="Traditional Arabic" w:eastAsiaTheme="minorHAnsi" w:hAnsi="Traditional Arabic" w:cs="Traditional Arabic" w:hint="cs"/>
          <w:b/>
          <w:bCs/>
          <w:sz w:val="36"/>
          <w:szCs w:val="36"/>
          <w:rtl/>
          <w:lang w:eastAsia="en-US"/>
        </w:rPr>
        <w:t xml:space="preserve"> دمشق: دار سعد الدين، 1429هـ، 400 ص.</w:t>
      </w:r>
    </w:p>
    <w:p w14:paraId="4E7AC42B" w14:textId="77777777" w:rsidR="00D93836" w:rsidRPr="00D93836" w:rsidRDefault="00D93836" w:rsidP="00D93836">
      <w:pPr>
        <w:spacing w:after="200" w:line="276" w:lineRule="auto"/>
        <w:jc w:val="both"/>
        <w:rPr>
          <w:rFonts w:ascii="Traditional Arabic" w:eastAsiaTheme="minorHAnsi" w:hAnsi="Traditional Arabic" w:cs="Traditional Arabic"/>
          <w:b/>
          <w:bCs/>
          <w:sz w:val="36"/>
          <w:szCs w:val="36"/>
          <w:rtl/>
          <w:lang w:eastAsia="en-US"/>
        </w:rPr>
      </w:pPr>
    </w:p>
    <w:p w14:paraId="56C47545" w14:textId="77777777" w:rsidR="00D93836" w:rsidRPr="00D93836" w:rsidRDefault="00D93836" w:rsidP="00D93836">
      <w:pPr>
        <w:spacing w:after="200" w:line="276" w:lineRule="auto"/>
        <w:jc w:val="center"/>
        <w:rPr>
          <w:rFonts w:ascii="Traditional Arabic" w:eastAsiaTheme="minorHAnsi" w:hAnsi="Traditional Arabic" w:cs="Traditional Arabic"/>
          <w:b/>
          <w:bCs/>
          <w:sz w:val="36"/>
          <w:szCs w:val="36"/>
          <w:rtl/>
          <w:lang w:eastAsia="en-US"/>
        </w:rPr>
      </w:pPr>
      <w:r w:rsidRPr="00D93836">
        <w:rPr>
          <w:rFonts w:ascii="Arial" w:eastAsiaTheme="minorHAnsi" w:hAnsi="Arial" w:cs="Arial"/>
          <w:noProof/>
          <w:sz w:val="36"/>
          <w:szCs w:val="36"/>
          <w:lang w:eastAsia="en-US"/>
        </w:rPr>
        <w:drawing>
          <wp:inline distT="0" distB="0" distL="0" distR="0" wp14:anchorId="33B125E8" wp14:editId="2E0808D4">
            <wp:extent cx="1667865" cy="2376368"/>
            <wp:effectExtent l="0" t="0" r="8890" b="5080"/>
            <wp:docPr id="110" name="il_fi" descr="http://www.arabicbookshop.info/BookCovers/18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rabicbookshop.info/BookCovers/182-66.jpg"/>
                    <pic:cNvPicPr>
                      <a:picLocks noChangeAspect="1" noChangeArrowheads="1"/>
                    </pic:cNvPicPr>
                  </pic:nvPicPr>
                  <pic:blipFill>
                    <a:blip r:embed="rId298" cstate="print"/>
                    <a:srcRect/>
                    <a:stretch>
                      <a:fillRect/>
                    </a:stretch>
                  </pic:blipFill>
                  <pic:spPr bwMode="auto">
                    <a:xfrm>
                      <a:off x="0" y="0"/>
                      <a:ext cx="1671657" cy="2381771"/>
                    </a:xfrm>
                    <a:prstGeom prst="rect">
                      <a:avLst/>
                    </a:prstGeom>
                    <a:noFill/>
                    <a:ln w="9525">
                      <a:noFill/>
                      <a:miter lim="800000"/>
                      <a:headEnd/>
                      <a:tailEnd/>
                    </a:ln>
                  </pic:spPr>
                </pic:pic>
              </a:graphicData>
            </a:graphic>
          </wp:inline>
        </w:drawing>
      </w:r>
    </w:p>
    <w:p w14:paraId="49D3B521" w14:textId="77777777" w:rsidR="00D93836" w:rsidRPr="00D93836" w:rsidRDefault="00D93836" w:rsidP="00D93836">
      <w:pPr>
        <w:spacing w:after="200" w:line="276" w:lineRule="auto"/>
        <w:jc w:val="both"/>
        <w:rPr>
          <w:rFonts w:ascii="Traditional Arabic" w:eastAsiaTheme="minorHAnsi" w:hAnsi="Traditional Arabic" w:cs="Traditional Arabic"/>
          <w:b/>
          <w:bCs/>
          <w:sz w:val="36"/>
          <w:szCs w:val="36"/>
          <w:rtl/>
          <w:lang w:eastAsia="en-US"/>
        </w:rPr>
      </w:pPr>
    </w:p>
    <w:p w14:paraId="59D87D64" w14:textId="77777777" w:rsidR="00D93836" w:rsidRPr="00D93836" w:rsidRDefault="00D93836" w:rsidP="00D93836">
      <w:pPr>
        <w:spacing w:after="200" w:line="276" w:lineRule="auto"/>
        <w:jc w:val="both"/>
        <w:rPr>
          <w:rFonts w:ascii="Traditional Arabic" w:eastAsiaTheme="minorHAnsi" w:hAnsi="Traditional Arabic" w:cs="Traditional Arabic"/>
          <w:sz w:val="36"/>
          <w:szCs w:val="36"/>
          <w:rtl/>
          <w:lang w:eastAsia="en-US"/>
        </w:rPr>
      </w:pPr>
      <w:r w:rsidRPr="00D93836">
        <w:rPr>
          <w:rFonts w:ascii="Traditional Arabic" w:eastAsiaTheme="minorHAnsi" w:hAnsi="Traditional Arabic" w:cs="Traditional Arabic" w:hint="cs"/>
          <w:sz w:val="36"/>
          <w:szCs w:val="36"/>
          <w:rtl/>
          <w:lang w:eastAsia="en-US"/>
        </w:rPr>
        <w:t>تأليف جميل، وتوفيق في حسن الاختيار وإبداع، ولو كان جمعاً. والكليات نوع من التأليف المعجمي - كما يقول المؤلف - لها مدلولات شاملة صدَّر علماء العربية وأئمتها تعريفها بلفظة (كل) لتستغرق جميع أفراد ما تضاف إليه أو أجزاءه. وقد صنفها المؤلف حسب الحروف الهجائية.</w:t>
      </w:r>
    </w:p>
    <w:p w14:paraId="614F4D54" w14:textId="77777777" w:rsidR="00D93836" w:rsidRPr="00D93836" w:rsidRDefault="00D93836" w:rsidP="00D93836">
      <w:pPr>
        <w:spacing w:after="200" w:line="276" w:lineRule="auto"/>
        <w:jc w:val="both"/>
        <w:rPr>
          <w:rFonts w:ascii="Traditional Arabic" w:eastAsiaTheme="minorHAnsi" w:hAnsi="Traditional Arabic" w:cs="Traditional Arabic"/>
          <w:sz w:val="36"/>
          <w:szCs w:val="36"/>
          <w:rtl/>
          <w:lang w:eastAsia="en-US"/>
        </w:rPr>
      </w:pPr>
      <w:r w:rsidRPr="00D93836">
        <w:rPr>
          <w:rFonts w:ascii="Traditional Arabic" w:eastAsiaTheme="minorHAnsi" w:hAnsi="Traditional Arabic" w:cs="Traditional Arabic" w:hint="cs"/>
          <w:sz w:val="36"/>
          <w:szCs w:val="36"/>
          <w:rtl/>
          <w:lang w:eastAsia="en-US"/>
        </w:rPr>
        <w:lastRenderedPageBreak/>
        <w:t>وذكر أن كتابه هذا (نسيج وحده) وأنه لم يقف على تأليف خاص بالكليات اللغوية.</w:t>
      </w:r>
    </w:p>
    <w:p w14:paraId="3A566DDA" w14:textId="77777777" w:rsidR="00D93836" w:rsidRPr="00D93836" w:rsidRDefault="00D93836" w:rsidP="00D93836">
      <w:pPr>
        <w:spacing w:after="200" w:line="276" w:lineRule="auto"/>
        <w:jc w:val="both"/>
        <w:rPr>
          <w:rFonts w:ascii="Traditional Arabic" w:eastAsiaTheme="minorHAnsi" w:hAnsi="Traditional Arabic" w:cs="Traditional Arabic"/>
          <w:sz w:val="36"/>
          <w:szCs w:val="36"/>
          <w:rtl/>
          <w:lang w:eastAsia="en-US"/>
        </w:rPr>
      </w:pPr>
      <w:r w:rsidRPr="00D93836">
        <w:rPr>
          <w:rFonts w:ascii="Traditional Arabic" w:eastAsiaTheme="minorHAnsi" w:hAnsi="Traditional Arabic" w:cs="Traditional Arabic" w:hint="cs"/>
          <w:sz w:val="36"/>
          <w:szCs w:val="36"/>
          <w:rtl/>
          <w:lang w:eastAsia="en-US"/>
        </w:rPr>
        <w:t>مثاله في حرف الألف: كل من كان سبباً لإيجاد شيء أو إصلاحه أو ظهوره فهو أب له.</w:t>
      </w:r>
    </w:p>
    <w:p w14:paraId="20C111F9" w14:textId="77777777" w:rsidR="00D93836" w:rsidRPr="00D93836" w:rsidRDefault="00D93836" w:rsidP="00D93836">
      <w:pPr>
        <w:spacing w:after="200" w:line="276" w:lineRule="auto"/>
        <w:jc w:val="both"/>
        <w:rPr>
          <w:rFonts w:ascii="Traditional Arabic" w:eastAsiaTheme="minorHAnsi" w:hAnsi="Traditional Arabic" w:cs="Traditional Arabic"/>
          <w:sz w:val="36"/>
          <w:szCs w:val="36"/>
          <w:rtl/>
          <w:lang w:eastAsia="en-US"/>
        </w:rPr>
      </w:pPr>
      <w:r w:rsidRPr="00D93836">
        <w:rPr>
          <w:rFonts w:ascii="Traditional Arabic" w:eastAsiaTheme="minorHAnsi" w:hAnsi="Traditional Arabic" w:cs="Traditional Arabic" w:hint="cs"/>
          <w:sz w:val="36"/>
          <w:szCs w:val="36"/>
          <w:rtl/>
          <w:lang w:eastAsia="en-US"/>
        </w:rPr>
        <w:t>كل من ولد أخرس فهو أبكم، فكل أبكم أخرس، ولا عكس.</w:t>
      </w:r>
    </w:p>
    <w:p w14:paraId="29DB45C4" w14:textId="77777777" w:rsidR="00D93836" w:rsidRPr="00D93836" w:rsidRDefault="00D93836" w:rsidP="00D93836">
      <w:pPr>
        <w:spacing w:after="200" w:line="276" w:lineRule="auto"/>
        <w:jc w:val="both"/>
        <w:rPr>
          <w:rFonts w:ascii="Traditional Arabic" w:eastAsiaTheme="minorHAnsi" w:hAnsi="Traditional Arabic" w:cs="Traditional Arabic"/>
          <w:sz w:val="36"/>
          <w:szCs w:val="36"/>
          <w:rtl/>
          <w:lang w:eastAsia="en-US"/>
        </w:rPr>
      </w:pPr>
      <w:r w:rsidRPr="00D93836">
        <w:rPr>
          <w:rFonts w:ascii="Traditional Arabic" w:eastAsiaTheme="minorHAnsi" w:hAnsi="Traditional Arabic" w:cs="Traditional Arabic" w:hint="cs"/>
          <w:sz w:val="36"/>
          <w:szCs w:val="36"/>
          <w:rtl/>
          <w:lang w:eastAsia="en-US"/>
        </w:rPr>
        <w:t>كل من جمعك وإياه صُلب أو بطن فهو الأخ.</w:t>
      </w:r>
    </w:p>
    <w:p w14:paraId="5C102E8B" w14:textId="77777777" w:rsidR="00D93836" w:rsidRPr="00D93836" w:rsidRDefault="00D93836" w:rsidP="00D93836">
      <w:pPr>
        <w:spacing w:after="200" w:line="276" w:lineRule="auto"/>
        <w:jc w:val="both"/>
        <w:rPr>
          <w:rFonts w:ascii="Traditional Arabic" w:eastAsiaTheme="minorHAnsi" w:hAnsi="Traditional Arabic" w:cs="Traditional Arabic"/>
          <w:sz w:val="36"/>
          <w:szCs w:val="36"/>
          <w:rtl/>
          <w:lang w:eastAsia="en-US"/>
        </w:rPr>
      </w:pPr>
      <w:r w:rsidRPr="00D93836">
        <w:rPr>
          <w:rFonts w:ascii="Traditional Arabic" w:eastAsiaTheme="minorHAnsi" w:hAnsi="Traditional Arabic" w:cs="Traditional Arabic" w:hint="cs"/>
          <w:sz w:val="36"/>
          <w:szCs w:val="36"/>
          <w:rtl/>
          <w:lang w:eastAsia="en-US"/>
        </w:rPr>
        <w:t>كل عزم شددت عليه فهو الإصرار.</w:t>
      </w:r>
    </w:p>
    <w:p w14:paraId="73D66921" w14:textId="77777777" w:rsidR="00D93836" w:rsidRPr="00D93836" w:rsidRDefault="00D93836" w:rsidP="00D93836">
      <w:pPr>
        <w:spacing w:after="200" w:line="276" w:lineRule="auto"/>
        <w:jc w:val="both"/>
        <w:rPr>
          <w:rFonts w:ascii="Traditional Arabic" w:eastAsiaTheme="minorHAnsi" w:hAnsi="Traditional Arabic" w:cs="Traditional Arabic"/>
          <w:sz w:val="36"/>
          <w:szCs w:val="36"/>
          <w:rtl/>
          <w:lang w:eastAsia="en-US"/>
        </w:rPr>
      </w:pPr>
      <w:r w:rsidRPr="00D93836">
        <w:rPr>
          <w:rFonts w:ascii="Traditional Arabic" w:eastAsiaTheme="minorHAnsi" w:hAnsi="Traditional Arabic" w:cs="Traditional Arabic" w:hint="cs"/>
          <w:sz w:val="36"/>
          <w:szCs w:val="36"/>
          <w:rtl/>
          <w:lang w:eastAsia="en-US"/>
        </w:rPr>
        <w:t>كلُّ ما اتُّخذ معبوداً فهو إله.</w:t>
      </w:r>
    </w:p>
    <w:p w14:paraId="038C00A4" w14:textId="77777777" w:rsidR="00D93836" w:rsidRPr="00D93836" w:rsidRDefault="00D93836" w:rsidP="00D93836">
      <w:pPr>
        <w:spacing w:after="200" w:line="276" w:lineRule="auto"/>
        <w:jc w:val="both"/>
        <w:rPr>
          <w:rFonts w:ascii="Traditional Arabic" w:eastAsiaTheme="minorHAnsi" w:hAnsi="Traditional Arabic" w:cs="Traditional Arabic"/>
          <w:sz w:val="36"/>
          <w:szCs w:val="36"/>
          <w:rtl/>
          <w:lang w:eastAsia="en-US"/>
        </w:rPr>
      </w:pPr>
      <w:r w:rsidRPr="00D93836">
        <w:rPr>
          <w:rFonts w:ascii="Traditional Arabic" w:eastAsiaTheme="minorHAnsi" w:hAnsi="Traditional Arabic" w:cs="Traditional Arabic" w:hint="cs"/>
          <w:sz w:val="36"/>
          <w:szCs w:val="36"/>
          <w:rtl/>
          <w:lang w:eastAsia="en-US"/>
        </w:rPr>
        <w:t>كل جماعة يجمعها أمر أو دين أو زمان أو مكان واحد فهي أمة.</w:t>
      </w:r>
    </w:p>
    <w:p w14:paraId="2D014B8D" w14:textId="77777777" w:rsidR="00D93836" w:rsidRPr="00D93836" w:rsidRDefault="00D93836" w:rsidP="00D93836">
      <w:pPr>
        <w:spacing w:after="200" w:line="276" w:lineRule="auto"/>
        <w:jc w:val="center"/>
        <w:rPr>
          <w:rFonts w:ascii="Traditional Arabic" w:eastAsiaTheme="minorHAnsi" w:hAnsi="Traditional Arabic" w:cs="Traditional Arabic"/>
          <w:sz w:val="36"/>
          <w:szCs w:val="36"/>
          <w:lang w:eastAsia="en-US"/>
        </w:rPr>
      </w:pPr>
    </w:p>
    <w:p w14:paraId="25BC2E00" w14:textId="77777777" w:rsidR="00D93836" w:rsidRPr="00D93836" w:rsidRDefault="00D93836" w:rsidP="00D93836">
      <w:pPr>
        <w:jc w:val="center"/>
        <w:rPr>
          <w:rFonts w:cs="Traditional Arabic"/>
          <w:b/>
          <w:bCs/>
          <w:color w:val="FF0000"/>
          <w:sz w:val="36"/>
          <w:szCs w:val="36"/>
          <w:rtl/>
        </w:rPr>
      </w:pPr>
      <w:r w:rsidRPr="00D93836">
        <w:rPr>
          <w:rFonts w:cs="Traditional Arabic" w:hint="cs"/>
          <w:b/>
          <w:bCs/>
          <w:color w:val="FF0000"/>
          <w:sz w:val="36"/>
          <w:szCs w:val="36"/>
          <w:rtl/>
        </w:rPr>
        <w:t>البرقيات</w:t>
      </w:r>
    </w:p>
    <w:p w14:paraId="3F3D7E4E" w14:textId="77777777" w:rsidR="00D93836" w:rsidRPr="00D93836" w:rsidRDefault="00D93836" w:rsidP="00D93836">
      <w:pPr>
        <w:jc w:val="center"/>
        <w:rPr>
          <w:rFonts w:cs="Traditional Arabic"/>
          <w:b/>
          <w:bCs/>
          <w:color w:val="FF0000"/>
          <w:sz w:val="36"/>
          <w:szCs w:val="36"/>
          <w:rtl/>
        </w:rPr>
      </w:pPr>
    </w:p>
    <w:p w14:paraId="35235B0A" w14:textId="77777777" w:rsidR="00D93836" w:rsidRDefault="00D93836" w:rsidP="00D93836">
      <w:pPr>
        <w:jc w:val="both"/>
        <w:rPr>
          <w:rFonts w:cs="Traditional Arabic"/>
          <w:b/>
          <w:bCs/>
          <w:sz w:val="36"/>
          <w:szCs w:val="36"/>
          <w:rtl/>
        </w:rPr>
      </w:pPr>
      <w:r w:rsidRPr="00D93836">
        <w:rPr>
          <w:rFonts w:cs="Traditional Arabic" w:hint="cs"/>
          <w:b/>
          <w:bCs/>
          <w:sz w:val="36"/>
          <w:szCs w:val="36"/>
          <w:rtl/>
        </w:rPr>
        <w:t xml:space="preserve">البرقيات: للرسالة والمقالة/ احمد </w:t>
      </w:r>
      <w:proofErr w:type="gramStart"/>
      <w:r w:rsidRPr="00D93836">
        <w:rPr>
          <w:rFonts w:cs="Traditional Arabic" w:hint="cs"/>
          <w:b/>
          <w:bCs/>
          <w:sz w:val="36"/>
          <w:szCs w:val="36"/>
          <w:rtl/>
        </w:rPr>
        <w:t>تيمور.-</w:t>
      </w:r>
      <w:proofErr w:type="gramEnd"/>
      <w:r w:rsidRPr="00D93836">
        <w:rPr>
          <w:rFonts w:cs="Traditional Arabic" w:hint="cs"/>
          <w:b/>
          <w:bCs/>
          <w:sz w:val="36"/>
          <w:szCs w:val="36"/>
          <w:rtl/>
        </w:rPr>
        <w:t xml:space="preserve"> القاهرة: لجنة نشر المؤلفات التيمورية، بعد 1380 هـ، 84 ص.</w:t>
      </w:r>
    </w:p>
    <w:p w14:paraId="28686D45" w14:textId="77777777" w:rsidR="00A659BE" w:rsidRDefault="00A659BE" w:rsidP="00D93836">
      <w:pPr>
        <w:jc w:val="both"/>
        <w:rPr>
          <w:rFonts w:cs="Traditional Arabic"/>
          <w:b/>
          <w:bCs/>
          <w:sz w:val="36"/>
          <w:szCs w:val="36"/>
          <w:rtl/>
        </w:rPr>
      </w:pPr>
    </w:p>
    <w:p w14:paraId="4934B35A" w14:textId="77777777" w:rsidR="00A659BE" w:rsidRPr="00D93836" w:rsidRDefault="00A659BE" w:rsidP="00A659BE">
      <w:pPr>
        <w:jc w:val="center"/>
        <w:rPr>
          <w:rFonts w:cs="Traditional Arabic"/>
          <w:b/>
          <w:bCs/>
          <w:sz w:val="36"/>
          <w:szCs w:val="36"/>
          <w:rtl/>
        </w:rPr>
      </w:pPr>
      <w:r>
        <w:rPr>
          <w:rFonts w:cs="Traditional Arabic"/>
          <w:b/>
          <w:bCs/>
          <w:noProof/>
          <w:sz w:val="36"/>
          <w:szCs w:val="36"/>
          <w:rtl/>
          <w:lang w:eastAsia="en-US"/>
        </w:rPr>
        <w:drawing>
          <wp:inline distT="0" distB="0" distL="0" distR="0" wp14:anchorId="054774CD" wp14:editId="21589066">
            <wp:extent cx="1602105" cy="2845435"/>
            <wp:effectExtent l="0" t="0" r="0" b="0"/>
            <wp:docPr id="209" name="صورة 209" descr="C:\Users\محمد خير يوسف\Pictures\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محمد خير يوسف\Pictures\بدون عنوان.pn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602105" cy="2845435"/>
                    </a:xfrm>
                    <a:prstGeom prst="rect">
                      <a:avLst/>
                    </a:prstGeom>
                    <a:noFill/>
                    <a:ln>
                      <a:noFill/>
                    </a:ln>
                  </pic:spPr>
                </pic:pic>
              </a:graphicData>
            </a:graphic>
          </wp:inline>
        </w:drawing>
      </w:r>
    </w:p>
    <w:p w14:paraId="05D161E2" w14:textId="77777777" w:rsidR="00D93836" w:rsidRPr="00D93836" w:rsidRDefault="00D93836" w:rsidP="00D93836">
      <w:pPr>
        <w:jc w:val="both"/>
        <w:rPr>
          <w:rFonts w:cs="Traditional Arabic"/>
          <w:sz w:val="36"/>
          <w:szCs w:val="36"/>
          <w:rtl/>
        </w:rPr>
      </w:pPr>
    </w:p>
    <w:p w14:paraId="4CA4DAF1" w14:textId="77777777" w:rsidR="00D93836" w:rsidRPr="00D93836" w:rsidRDefault="00D93836" w:rsidP="00D93836">
      <w:pPr>
        <w:jc w:val="both"/>
        <w:rPr>
          <w:rFonts w:cs="Traditional Arabic"/>
          <w:sz w:val="36"/>
          <w:szCs w:val="36"/>
          <w:rtl/>
        </w:rPr>
      </w:pPr>
      <w:r w:rsidRPr="00D93836">
        <w:rPr>
          <w:rFonts w:cs="Traditional Arabic" w:hint="cs"/>
          <w:sz w:val="36"/>
          <w:szCs w:val="36"/>
          <w:rtl/>
        </w:rPr>
        <w:t xml:space="preserve">    كتاب نادر في موضوعه واختياره، أراد المؤلف من خلاله أن يُثري ذاكرة الكتّاب بكلمات جديدة وافية بالغرض، ليستخدموها في مقالاتهم ورسائلهم، لكونها بليغة وموجزة، ودقيقة محددة.</w:t>
      </w:r>
    </w:p>
    <w:p w14:paraId="6B702019" w14:textId="77777777" w:rsidR="00D93836" w:rsidRPr="00D93836" w:rsidRDefault="00D93836" w:rsidP="00D93836">
      <w:pPr>
        <w:jc w:val="both"/>
        <w:rPr>
          <w:rFonts w:cs="Traditional Arabic"/>
          <w:sz w:val="36"/>
          <w:szCs w:val="36"/>
          <w:rtl/>
        </w:rPr>
      </w:pPr>
      <w:r w:rsidRPr="00D93836">
        <w:rPr>
          <w:rFonts w:cs="Traditional Arabic" w:hint="cs"/>
          <w:sz w:val="36"/>
          <w:szCs w:val="36"/>
          <w:rtl/>
        </w:rPr>
        <w:t xml:space="preserve">    وذكر مقدم الكتاب أن تسمية الكتاب بـ "البرقيات" لأن المادة اللغوية في كلماتها متخذة بعناية، لغزارة معناها، وأن مستخدمها يستغني بها عن جملة أو جمل، فهي كلمات خاطفة سريعة تغني عن التكرار والترديد في الكتابة، على نحو ما كان عليه كبار الكتاب وأرباب الرسائل، وفيه تلميح إلى ما يجب أن تكون عليه البلاغة، التي عرَّفها بعضهم بأنها القول الذي قلَّ لفظه وغزر معناه، والمؤلف هنا كأنه ينصح الأدباء بملازمة الدقة ومجانبة التطويل...</w:t>
      </w:r>
    </w:p>
    <w:p w14:paraId="478C4309" w14:textId="77777777" w:rsidR="00D93836" w:rsidRPr="00D93836" w:rsidRDefault="00D93836" w:rsidP="00D93836">
      <w:pPr>
        <w:jc w:val="both"/>
        <w:rPr>
          <w:rFonts w:cs="Traditional Arabic"/>
          <w:sz w:val="36"/>
          <w:szCs w:val="36"/>
          <w:rtl/>
        </w:rPr>
      </w:pPr>
      <w:r w:rsidRPr="00D93836">
        <w:rPr>
          <w:rFonts w:cs="Traditional Arabic" w:hint="cs"/>
          <w:sz w:val="36"/>
          <w:szCs w:val="36"/>
          <w:rtl/>
        </w:rPr>
        <w:t xml:space="preserve">    والكتاب معجم لغوي صغير، جعله في قسمين: البرقيات للرسالة، والبرقيات للمقالة.</w:t>
      </w:r>
    </w:p>
    <w:p w14:paraId="6AF49618" w14:textId="77777777" w:rsidR="00D93836" w:rsidRPr="00D93836" w:rsidRDefault="00D93836" w:rsidP="00D93836">
      <w:pPr>
        <w:jc w:val="both"/>
        <w:rPr>
          <w:rFonts w:cs="Traditional Arabic"/>
          <w:sz w:val="36"/>
          <w:szCs w:val="36"/>
          <w:rtl/>
        </w:rPr>
      </w:pPr>
      <w:r w:rsidRPr="00D93836">
        <w:rPr>
          <w:rFonts w:cs="Traditional Arabic" w:hint="cs"/>
          <w:sz w:val="36"/>
          <w:szCs w:val="36"/>
          <w:rtl/>
        </w:rPr>
        <w:t xml:space="preserve">    وهذه مختارات قليلة مما أورده، تدلُّ على مضمون الكتاب:</w:t>
      </w:r>
    </w:p>
    <w:p w14:paraId="442F1127" w14:textId="77777777" w:rsidR="00D93836" w:rsidRPr="00D93836" w:rsidRDefault="00D93836" w:rsidP="00D93836">
      <w:pPr>
        <w:numPr>
          <w:ilvl w:val="0"/>
          <w:numId w:val="6"/>
        </w:numPr>
        <w:spacing w:after="200" w:line="276" w:lineRule="auto"/>
        <w:contextualSpacing/>
        <w:jc w:val="both"/>
        <w:rPr>
          <w:rFonts w:cs="Traditional Arabic"/>
          <w:sz w:val="36"/>
          <w:szCs w:val="36"/>
          <w:rtl/>
        </w:rPr>
      </w:pPr>
      <w:r w:rsidRPr="00D93836">
        <w:rPr>
          <w:rFonts w:cs="Traditional Arabic" w:hint="cs"/>
          <w:sz w:val="36"/>
          <w:szCs w:val="36"/>
          <w:rtl/>
        </w:rPr>
        <w:t>تألقت المرأة: شمَّرت للخصومة واستعدت للشر ورفعت رأسها.</w:t>
      </w:r>
    </w:p>
    <w:p w14:paraId="5CB1D783" w14:textId="77777777" w:rsidR="00D93836" w:rsidRPr="00D93836" w:rsidRDefault="00D93836" w:rsidP="00D93836">
      <w:pPr>
        <w:numPr>
          <w:ilvl w:val="0"/>
          <w:numId w:val="6"/>
        </w:numPr>
        <w:spacing w:after="200" w:line="276" w:lineRule="auto"/>
        <w:contextualSpacing/>
        <w:jc w:val="both"/>
        <w:rPr>
          <w:rFonts w:cs="Traditional Arabic"/>
          <w:sz w:val="36"/>
          <w:szCs w:val="36"/>
        </w:rPr>
      </w:pPr>
      <w:proofErr w:type="spellStart"/>
      <w:r w:rsidRPr="00D93836">
        <w:rPr>
          <w:rFonts w:cs="Traditional Arabic" w:hint="cs"/>
          <w:sz w:val="36"/>
          <w:szCs w:val="36"/>
          <w:rtl/>
        </w:rPr>
        <w:t>المباءشة</w:t>
      </w:r>
      <w:proofErr w:type="spellEnd"/>
      <w:r w:rsidRPr="00D93836">
        <w:rPr>
          <w:rFonts w:cs="Traditional Arabic" w:hint="cs"/>
          <w:sz w:val="36"/>
          <w:szCs w:val="36"/>
          <w:rtl/>
        </w:rPr>
        <w:t>: أن تأخذ صاحبك فتصرعه ولا يصنع هو شيئاً.</w:t>
      </w:r>
    </w:p>
    <w:p w14:paraId="2DA5AE55" w14:textId="77777777" w:rsidR="00D93836" w:rsidRPr="00D93836" w:rsidRDefault="00D93836" w:rsidP="00D93836">
      <w:pPr>
        <w:numPr>
          <w:ilvl w:val="0"/>
          <w:numId w:val="6"/>
        </w:numPr>
        <w:spacing w:after="200" w:line="276" w:lineRule="auto"/>
        <w:contextualSpacing/>
        <w:jc w:val="both"/>
        <w:rPr>
          <w:rFonts w:cs="Traditional Arabic"/>
          <w:sz w:val="36"/>
          <w:szCs w:val="36"/>
        </w:rPr>
      </w:pPr>
      <w:r w:rsidRPr="00D93836">
        <w:rPr>
          <w:rFonts w:cs="Traditional Arabic" w:hint="cs"/>
          <w:sz w:val="36"/>
          <w:szCs w:val="36"/>
          <w:rtl/>
        </w:rPr>
        <w:t>تغت الجارية الضحك: إذا أرادت أن تخفيه ويغالبها.</w:t>
      </w:r>
    </w:p>
    <w:p w14:paraId="481DC261" w14:textId="77777777" w:rsidR="00D93836" w:rsidRPr="00D93836" w:rsidRDefault="00D93836" w:rsidP="00D93836">
      <w:pPr>
        <w:numPr>
          <w:ilvl w:val="0"/>
          <w:numId w:val="6"/>
        </w:numPr>
        <w:spacing w:after="200" w:line="276" w:lineRule="auto"/>
        <w:contextualSpacing/>
        <w:jc w:val="both"/>
        <w:rPr>
          <w:rFonts w:cs="Traditional Arabic"/>
          <w:sz w:val="36"/>
          <w:szCs w:val="36"/>
          <w:rtl/>
        </w:rPr>
      </w:pPr>
      <w:r w:rsidRPr="00D93836">
        <w:rPr>
          <w:rFonts w:cs="Traditional Arabic" w:hint="cs"/>
          <w:sz w:val="36"/>
          <w:szCs w:val="36"/>
          <w:rtl/>
        </w:rPr>
        <w:t>تنتنَ الرجل: إذا ترك أصدقاءه وصاحبَ غيرهم.</w:t>
      </w:r>
    </w:p>
    <w:p w14:paraId="38B6D25D" w14:textId="77777777" w:rsidR="00D93836" w:rsidRPr="00D93836" w:rsidRDefault="00D93836" w:rsidP="00D93836">
      <w:pPr>
        <w:numPr>
          <w:ilvl w:val="0"/>
          <w:numId w:val="6"/>
        </w:numPr>
        <w:spacing w:after="200" w:line="276" w:lineRule="auto"/>
        <w:contextualSpacing/>
        <w:jc w:val="both"/>
        <w:rPr>
          <w:rFonts w:cs="Traditional Arabic"/>
          <w:sz w:val="36"/>
          <w:szCs w:val="36"/>
          <w:rtl/>
        </w:rPr>
      </w:pPr>
      <w:proofErr w:type="spellStart"/>
      <w:r w:rsidRPr="00D93836">
        <w:rPr>
          <w:rFonts w:cs="Traditional Arabic" w:hint="cs"/>
          <w:sz w:val="36"/>
          <w:szCs w:val="36"/>
          <w:rtl/>
        </w:rPr>
        <w:t>تدالح</w:t>
      </w:r>
      <w:proofErr w:type="spellEnd"/>
      <w:r w:rsidRPr="00D93836">
        <w:rPr>
          <w:rFonts w:cs="Traditional Arabic" w:hint="cs"/>
          <w:sz w:val="36"/>
          <w:szCs w:val="36"/>
          <w:rtl/>
        </w:rPr>
        <w:t xml:space="preserve"> الرجلان الحمل بينهما </w:t>
      </w:r>
      <w:proofErr w:type="spellStart"/>
      <w:r w:rsidRPr="00D93836">
        <w:rPr>
          <w:rFonts w:cs="Traditional Arabic" w:hint="cs"/>
          <w:sz w:val="36"/>
          <w:szCs w:val="36"/>
          <w:rtl/>
        </w:rPr>
        <w:t>تدالحاً</w:t>
      </w:r>
      <w:proofErr w:type="spellEnd"/>
      <w:r w:rsidRPr="00D93836">
        <w:rPr>
          <w:rFonts w:cs="Traditional Arabic" w:hint="cs"/>
          <w:sz w:val="36"/>
          <w:szCs w:val="36"/>
          <w:rtl/>
        </w:rPr>
        <w:t>، أي حملاه بينهما.</w:t>
      </w:r>
    </w:p>
    <w:p w14:paraId="58B10C6E" w14:textId="77777777" w:rsidR="00D93836" w:rsidRPr="00D93836" w:rsidRDefault="00D93836" w:rsidP="00D93836">
      <w:pPr>
        <w:numPr>
          <w:ilvl w:val="0"/>
          <w:numId w:val="6"/>
        </w:numPr>
        <w:spacing w:after="200" w:line="276" w:lineRule="auto"/>
        <w:contextualSpacing/>
        <w:jc w:val="both"/>
        <w:rPr>
          <w:rFonts w:cs="Traditional Arabic"/>
          <w:sz w:val="36"/>
          <w:szCs w:val="36"/>
        </w:rPr>
      </w:pPr>
      <w:proofErr w:type="spellStart"/>
      <w:r w:rsidRPr="00D93836">
        <w:rPr>
          <w:rFonts w:cs="Traditional Arabic" w:hint="cs"/>
          <w:sz w:val="36"/>
          <w:szCs w:val="36"/>
          <w:rtl/>
        </w:rPr>
        <w:t>المصمِّق</w:t>
      </w:r>
      <w:proofErr w:type="spellEnd"/>
      <w:r w:rsidRPr="00D93836">
        <w:rPr>
          <w:rFonts w:cs="Traditional Arabic" w:hint="cs"/>
          <w:sz w:val="36"/>
          <w:szCs w:val="36"/>
          <w:rtl/>
        </w:rPr>
        <w:t>: المتحيِّر الذي لا يأكل ولا يشرب.</w:t>
      </w:r>
    </w:p>
    <w:p w14:paraId="1B36BF37" w14:textId="77777777" w:rsidR="00D93836" w:rsidRPr="00D93836" w:rsidRDefault="00D93836" w:rsidP="00D93836">
      <w:pPr>
        <w:numPr>
          <w:ilvl w:val="0"/>
          <w:numId w:val="6"/>
        </w:numPr>
        <w:spacing w:after="200" w:line="276" w:lineRule="auto"/>
        <w:contextualSpacing/>
        <w:jc w:val="both"/>
        <w:rPr>
          <w:rFonts w:cs="Traditional Arabic"/>
          <w:sz w:val="36"/>
          <w:szCs w:val="36"/>
        </w:rPr>
      </w:pPr>
      <w:r w:rsidRPr="00D93836">
        <w:rPr>
          <w:rFonts w:cs="Traditional Arabic" w:hint="cs"/>
          <w:sz w:val="36"/>
          <w:szCs w:val="36"/>
          <w:rtl/>
        </w:rPr>
        <w:t>طرَّق فلان بحقي: جحده ثم أقرَّ به.</w:t>
      </w:r>
    </w:p>
    <w:p w14:paraId="1E525FFF" w14:textId="77777777" w:rsidR="00D93836" w:rsidRPr="00D93836" w:rsidRDefault="00D93836" w:rsidP="00D93836">
      <w:pPr>
        <w:numPr>
          <w:ilvl w:val="0"/>
          <w:numId w:val="6"/>
        </w:numPr>
        <w:spacing w:after="200" w:line="276" w:lineRule="auto"/>
        <w:contextualSpacing/>
        <w:jc w:val="both"/>
        <w:rPr>
          <w:rFonts w:cs="Traditional Arabic"/>
          <w:sz w:val="36"/>
          <w:szCs w:val="36"/>
        </w:rPr>
      </w:pPr>
      <w:proofErr w:type="spellStart"/>
      <w:r w:rsidRPr="00D93836">
        <w:rPr>
          <w:rFonts w:cs="Traditional Arabic" w:hint="cs"/>
          <w:sz w:val="36"/>
          <w:szCs w:val="36"/>
          <w:rtl/>
        </w:rPr>
        <w:t>الغَسْلبة</w:t>
      </w:r>
      <w:proofErr w:type="spellEnd"/>
      <w:r w:rsidRPr="00D93836">
        <w:rPr>
          <w:rFonts w:cs="Traditional Arabic" w:hint="cs"/>
          <w:sz w:val="36"/>
          <w:szCs w:val="36"/>
          <w:rtl/>
        </w:rPr>
        <w:t>: انتزاعك الشيء من يد الإنسان كالمغتصب له.</w:t>
      </w:r>
    </w:p>
    <w:p w14:paraId="59398A42" w14:textId="77777777" w:rsidR="00D93836" w:rsidRPr="00D93836" w:rsidRDefault="00D93836" w:rsidP="00D93836">
      <w:pPr>
        <w:numPr>
          <w:ilvl w:val="0"/>
          <w:numId w:val="6"/>
        </w:numPr>
        <w:spacing w:after="200" w:line="276" w:lineRule="auto"/>
        <w:contextualSpacing/>
        <w:jc w:val="both"/>
        <w:rPr>
          <w:rFonts w:cs="Traditional Arabic"/>
          <w:sz w:val="36"/>
          <w:szCs w:val="36"/>
        </w:rPr>
      </w:pPr>
      <w:proofErr w:type="spellStart"/>
      <w:r w:rsidRPr="00D93836">
        <w:rPr>
          <w:rFonts w:cs="Traditional Arabic" w:hint="cs"/>
          <w:sz w:val="36"/>
          <w:szCs w:val="36"/>
          <w:rtl/>
        </w:rPr>
        <w:t>أكهى</w:t>
      </w:r>
      <w:proofErr w:type="spellEnd"/>
      <w:r w:rsidRPr="00D93836">
        <w:rPr>
          <w:rFonts w:cs="Traditional Arabic" w:hint="cs"/>
          <w:sz w:val="36"/>
          <w:szCs w:val="36"/>
          <w:rtl/>
        </w:rPr>
        <w:t xml:space="preserve"> الرجل: سخَّن أطراف أصابعه بنفسه.</w:t>
      </w:r>
    </w:p>
    <w:p w14:paraId="0F79F0E7" w14:textId="77777777" w:rsidR="00D93836" w:rsidRPr="00D93836" w:rsidRDefault="00D93836" w:rsidP="00D93836">
      <w:pPr>
        <w:numPr>
          <w:ilvl w:val="0"/>
          <w:numId w:val="6"/>
        </w:numPr>
        <w:spacing w:after="200" w:line="276" w:lineRule="auto"/>
        <w:contextualSpacing/>
        <w:jc w:val="both"/>
        <w:rPr>
          <w:rFonts w:cs="Traditional Arabic"/>
          <w:sz w:val="36"/>
          <w:szCs w:val="36"/>
        </w:rPr>
      </w:pPr>
      <w:proofErr w:type="spellStart"/>
      <w:r w:rsidRPr="00D93836">
        <w:rPr>
          <w:rFonts w:cs="Traditional Arabic" w:hint="cs"/>
          <w:sz w:val="36"/>
          <w:szCs w:val="36"/>
          <w:rtl/>
        </w:rPr>
        <w:t>المَلْث</w:t>
      </w:r>
      <w:proofErr w:type="spellEnd"/>
      <w:r w:rsidRPr="00D93836">
        <w:rPr>
          <w:rFonts w:cs="Traditional Arabic" w:hint="cs"/>
          <w:sz w:val="36"/>
          <w:szCs w:val="36"/>
          <w:rtl/>
        </w:rPr>
        <w:t>: تطييب النفس بكلام والوعد بلا نية الوفاء.</w:t>
      </w:r>
    </w:p>
    <w:p w14:paraId="541B891C" w14:textId="77777777" w:rsidR="00D93836" w:rsidRPr="00D93836" w:rsidRDefault="00D93836" w:rsidP="00D93836">
      <w:pPr>
        <w:numPr>
          <w:ilvl w:val="0"/>
          <w:numId w:val="6"/>
        </w:numPr>
        <w:spacing w:after="200" w:line="276" w:lineRule="auto"/>
        <w:contextualSpacing/>
        <w:jc w:val="both"/>
        <w:rPr>
          <w:rFonts w:cs="Traditional Arabic"/>
          <w:sz w:val="36"/>
          <w:szCs w:val="36"/>
        </w:rPr>
      </w:pPr>
      <w:proofErr w:type="spellStart"/>
      <w:r w:rsidRPr="00D93836">
        <w:rPr>
          <w:rFonts w:cs="Traditional Arabic" w:hint="cs"/>
          <w:sz w:val="36"/>
          <w:szCs w:val="36"/>
          <w:rtl/>
        </w:rPr>
        <w:t>هطَع</w:t>
      </w:r>
      <w:proofErr w:type="spellEnd"/>
      <w:r w:rsidRPr="00D93836">
        <w:rPr>
          <w:rFonts w:cs="Traditional Arabic" w:hint="cs"/>
          <w:sz w:val="36"/>
          <w:szCs w:val="36"/>
          <w:rtl/>
        </w:rPr>
        <w:t>: أسرع مقبلاً خائفاً، لا يكون إلا مع خوف.</w:t>
      </w:r>
    </w:p>
    <w:p w14:paraId="3F67E40B" w14:textId="77777777" w:rsidR="00D93836" w:rsidRPr="00D93836" w:rsidRDefault="00D93836" w:rsidP="00D93836">
      <w:pPr>
        <w:numPr>
          <w:ilvl w:val="0"/>
          <w:numId w:val="6"/>
        </w:numPr>
        <w:spacing w:after="200" w:line="276" w:lineRule="auto"/>
        <w:contextualSpacing/>
        <w:jc w:val="both"/>
        <w:rPr>
          <w:rFonts w:cs="Traditional Arabic"/>
          <w:sz w:val="36"/>
          <w:szCs w:val="36"/>
        </w:rPr>
      </w:pPr>
      <w:proofErr w:type="spellStart"/>
      <w:r w:rsidRPr="00D93836">
        <w:rPr>
          <w:rFonts w:cs="Traditional Arabic" w:hint="cs"/>
          <w:sz w:val="36"/>
          <w:szCs w:val="36"/>
          <w:rtl/>
        </w:rPr>
        <w:t>التبلصق</w:t>
      </w:r>
      <w:proofErr w:type="spellEnd"/>
      <w:r w:rsidRPr="00D93836">
        <w:rPr>
          <w:rFonts w:cs="Traditional Arabic" w:hint="cs"/>
          <w:sz w:val="36"/>
          <w:szCs w:val="36"/>
          <w:rtl/>
        </w:rPr>
        <w:t>: طلبك الشيء في خفاء ولطف ومكر، وهو أيضاً التقرب إلى الناس.</w:t>
      </w:r>
    </w:p>
    <w:p w14:paraId="0FA450EB" w14:textId="77777777" w:rsidR="00D93836" w:rsidRPr="00D93836" w:rsidRDefault="00D93836" w:rsidP="00D93836">
      <w:pPr>
        <w:numPr>
          <w:ilvl w:val="0"/>
          <w:numId w:val="6"/>
        </w:numPr>
        <w:spacing w:after="200" w:line="276" w:lineRule="auto"/>
        <w:contextualSpacing/>
        <w:jc w:val="both"/>
        <w:rPr>
          <w:rFonts w:cs="Traditional Arabic"/>
          <w:sz w:val="36"/>
          <w:szCs w:val="36"/>
        </w:rPr>
      </w:pPr>
      <w:r w:rsidRPr="00D93836">
        <w:rPr>
          <w:rFonts w:cs="Traditional Arabic" w:hint="cs"/>
          <w:sz w:val="36"/>
          <w:szCs w:val="36"/>
          <w:rtl/>
        </w:rPr>
        <w:t xml:space="preserve">فلان ذو </w:t>
      </w:r>
      <w:proofErr w:type="spellStart"/>
      <w:r w:rsidRPr="00D93836">
        <w:rPr>
          <w:rFonts w:cs="Traditional Arabic" w:hint="cs"/>
          <w:sz w:val="36"/>
          <w:szCs w:val="36"/>
          <w:rtl/>
        </w:rPr>
        <w:t>خسقات</w:t>
      </w:r>
      <w:proofErr w:type="spellEnd"/>
      <w:r w:rsidRPr="00D93836">
        <w:rPr>
          <w:rFonts w:cs="Traditional Arabic" w:hint="cs"/>
          <w:sz w:val="36"/>
          <w:szCs w:val="36"/>
          <w:rtl/>
        </w:rPr>
        <w:t xml:space="preserve"> في البيع: أي يمضيه مرة ثم يرجع فيه أخرى.</w:t>
      </w:r>
    </w:p>
    <w:p w14:paraId="2DC0EF76" w14:textId="77777777" w:rsidR="00D93836" w:rsidRPr="00D93836" w:rsidRDefault="00D93836" w:rsidP="00D93836">
      <w:pPr>
        <w:numPr>
          <w:ilvl w:val="0"/>
          <w:numId w:val="6"/>
        </w:numPr>
        <w:spacing w:after="200" w:line="276" w:lineRule="auto"/>
        <w:contextualSpacing/>
        <w:jc w:val="both"/>
        <w:rPr>
          <w:rFonts w:cs="Traditional Arabic"/>
          <w:sz w:val="36"/>
          <w:szCs w:val="36"/>
        </w:rPr>
      </w:pPr>
      <w:r w:rsidRPr="00D93836">
        <w:rPr>
          <w:rFonts w:cs="Traditional Arabic" w:hint="cs"/>
          <w:sz w:val="36"/>
          <w:szCs w:val="36"/>
          <w:rtl/>
        </w:rPr>
        <w:lastRenderedPageBreak/>
        <w:t>أزهف بالرجل: أخبر القوم من أمره بأمر لا يدرون أحق هو أم باطل.</w:t>
      </w:r>
    </w:p>
    <w:p w14:paraId="5DAF3C29" w14:textId="77777777" w:rsidR="00D93836" w:rsidRPr="00D93836" w:rsidRDefault="00D93836" w:rsidP="00D93836">
      <w:pPr>
        <w:rPr>
          <w:lang w:eastAsia="en-US"/>
        </w:rPr>
      </w:pPr>
    </w:p>
    <w:p w14:paraId="26A3D6E0" w14:textId="77777777" w:rsidR="00D93836" w:rsidRPr="00D93836" w:rsidRDefault="00D93836" w:rsidP="00D93836">
      <w:pPr>
        <w:rPr>
          <w:sz w:val="32"/>
          <w:szCs w:val="32"/>
          <w:rtl/>
          <w:lang w:eastAsia="en-US"/>
        </w:rPr>
      </w:pPr>
    </w:p>
    <w:p w14:paraId="76770B04" w14:textId="77777777" w:rsidR="00D93836" w:rsidRPr="00D93836" w:rsidRDefault="00D93836" w:rsidP="00D93836">
      <w:pPr>
        <w:rPr>
          <w:sz w:val="32"/>
          <w:szCs w:val="32"/>
          <w:rtl/>
          <w:lang w:eastAsia="en-US"/>
        </w:rPr>
      </w:pPr>
    </w:p>
    <w:p w14:paraId="4FEE88C5" w14:textId="77777777" w:rsidR="00D93836" w:rsidRPr="00D93836" w:rsidRDefault="00D93836" w:rsidP="00D93836">
      <w:pPr>
        <w:jc w:val="center"/>
        <w:rPr>
          <w:rFonts w:cs="Traditional Arabic"/>
          <w:b/>
          <w:bCs/>
          <w:color w:val="FF0000"/>
          <w:sz w:val="36"/>
          <w:szCs w:val="36"/>
          <w:rtl/>
        </w:rPr>
      </w:pPr>
      <w:r w:rsidRPr="00D93836">
        <w:rPr>
          <w:rFonts w:cs="Traditional Arabic"/>
          <w:b/>
          <w:bCs/>
          <w:color w:val="FF0000"/>
          <w:sz w:val="36"/>
          <w:szCs w:val="36"/>
          <w:rtl/>
        </w:rPr>
        <w:t>ضوابط الفكر النحوي</w:t>
      </w:r>
    </w:p>
    <w:p w14:paraId="0D01D233" w14:textId="77777777" w:rsidR="00D93836" w:rsidRPr="00D93836" w:rsidRDefault="00D93836" w:rsidP="00D93836">
      <w:pPr>
        <w:jc w:val="center"/>
        <w:rPr>
          <w:rFonts w:cs="Traditional Arabic"/>
          <w:b/>
          <w:bCs/>
          <w:color w:val="FF0000"/>
          <w:sz w:val="36"/>
          <w:szCs w:val="36"/>
        </w:rPr>
      </w:pPr>
    </w:p>
    <w:p w14:paraId="19E99FD5" w14:textId="77777777" w:rsidR="00D93836" w:rsidRDefault="00D93836" w:rsidP="00D93836">
      <w:pPr>
        <w:jc w:val="both"/>
        <w:rPr>
          <w:rFonts w:cs="Traditional Arabic"/>
          <w:b/>
          <w:bCs/>
          <w:sz w:val="36"/>
          <w:szCs w:val="36"/>
          <w:rtl/>
        </w:rPr>
      </w:pPr>
      <w:r w:rsidRPr="00D93836">
        <w:rPr>
          <w:rFonts w:cs="Traditional Arabic"/>
          <w:b/>
          <w:bCs/>
          <w:sz w:val="36"/>
          <w:szCs w:val="36"/>
          <w:rtl/>
        </w:rPr>
        <w:t xml:space="preserve">ضوابط الفكر النحوي: دراسة تحليلية للأسس الكلية التي بنى عليها النحاة آراءهم/ محمد عبدالفتاح </w:t>
      </w:r>
      <w:proofErr w:type="gramStart"/>
      <w:r w:rsidRPr="00D93836">
        <w:rPr>
          <w:rFonts w:cs="Traditional Arabic"/>
          <w:b/>
          <w:bCs/>
          <w:sz w:val="36"/>
          <w:szCs w:val="36"/>
          <w:rtl/>
        </w:rPr>
        <w:t>الخطيب.-</w:t>
      </w:r>
      <w:proofErr w:type="gramEnd"/>
      <w:r w:rsidRPr="00D93836">
        <w:rPr>
          <w:rFonts w:cs="Traditional Arabic"/>
          <w:b/>
          <w:bCs/>
          <w:sz w:val="36"/>
          <w:szCs w:val="36"/>
          <w:rtl/>
        </w:rPr>
        <w:t xml:space="preserve"> القاهرة: دار البصائر، </w:t>
      </w:r>
      <w:r w:rsidRPr="004B49F3">
        <w:rPr>
          <w:rFonts w:cs="Traditional Arabic"/>
          <w:sz w:val="36"/>
          <w:szCs w:val="36"/>
          <w:rtl/>
        </w:rPr>
        <w:t>[</w:t>
      </w:r>
      <w:r w:rsidRPr="00D93836">
        <w:rPr>
          <w:rFonts w:cs="Traditional Arabic"/>
          <w:b/>
          <w:bCs/>
          <w:sz w:val="36"/>
          <w:szCs w:val="36"/>
          <w:rtl/>
        </w:rPr>
        <w:t>1427هـ</w:t>
      </w:r>
      <w:r w:rsidRPr="004B49F3">
        <w:rPr>
          <w:rFonts w:cs="Traditional Arabic"/>
          <w:sz w:val="36"/>
          <w:szCs w:val="36"/>
          <w:rtl/>
        </w:rPr>
        <w:t>]</w:t>
      </w:r>
      <w:r w:rsidRPr="00D93836">
        <w:rPr>
          <w:rFonts w:cs="Traditional Arabic"/>
          <w:b/>
          <w:bCs/>
          <w:sz w:val="36"/>
          <w:szCs w:val="36"/>
          <w:rtl/>
        </w:rPr>
        <w:t>، 2006م، 2 مج.</w:t>
      </w:r>
    </w:p>
    <w:p w14:paraId="32A575C9" w14:textId="77777777" w:rsidR="004B49F3" w:rsidRDefault="004B49F3" w:rsidP="00D93836">
      <w:pPr>
        <w:jc w:val="both"/>
        <w:rPr>
          <w:rFonts w:cs="Traditional Arabic"/>
          <w:b/>
          <w:bCs/>
          <w:sz w:val="36"/>
          <w:szCs w:val="36"/>
          <w:rtl/>
        </w:rPr>
      </w:pPr>
    </w:p>
    <w:p w14:paraId="10A47DD5" w14:textId="77777777" w:rsidR="004B49F3" w:rsidRPr="00D93836" w:rsidRDefault="004B49F3" w:rsidP="004B49F3">
      <w:pPr>
        <w:jc w:val="center"/>
        <w:rPr>
          <w:rFonts w:cs="Traditional Arabic"/>
          <w:b/>
          <w:bCs/>
          <w:sz w:val="36"/>
          <w:szCs w:val="36"/>
          <w:rtl/>
        </w:rPr>
      </w:pPr>
      <w:r>
        <w:rPr>
          <w:noProof/>
          <w:color w:val="0000FF"/>
          <w:lang w:eastAsia="en-US"/>
        </w:rPr>
        <w:drawing>
          <wp:inline distT="0" distB="0" distL="0" distR="0" wp14:anchorId="5DA86E2C" wp14:editId="21977503">
            <wp:extent cx="2161914" cy="3108462"/>
            <wp:effectExtent l="0" t="0" r="0" b="0"/>
            <wp:docPr id="210" name="irc_mi" descr="https://www.irsad.com.tr/foto/210712.jpg">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irsad.com.tr/foto/210712.jpg">
                      <a:hlinkClick r:id="rId300"/>
                    </pic:cNvPr>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162038" cy="3108640"/>
                    </a:xfrm>
                    <a:prstGeom prst="rect">
                      <a:avLst/>
                    </a:prstGeom>
                    <a:noFill/>
                    <a:ln>
                      <a:noFill/>
                    </a:ln>
                  </pic:spPr>
                </pic:pic>
              </a:graphicData>
            </a:graphic>
          </wp:inline>
        </w:drawing>
      </w:r>
    </w:p>
    <w:p w14:paraId="117C17BE" w14:textId="77777777" w:rsidR="00D93836" w:rsidRPr="00D93836" w:rsidRDefault="00D93836" w:rsidP="00D93836">
      <w:pPr>
        <w:jc w:val="both"/>
        <w:rPr>
          <w:rFonts w:cs="Traditional Arabic"/>
          <w:b/>
          <w:bCs/>
          <w:sz w:val="36"/>
          <w:szCs w:val="36"/>
          <w:rtl/>
        </w:rPr>
      </w:pPr>
    </w:p>
    <w:p w14:paraId="60A792D0" w14:textId="77777777" w:rsidR="00D93836" w:rsidRPr="00D93836" w:rsidRDefault="00D93836" w:rsidP="00D93836">
      <w:pPr>
        <w:jc w:val="both"/>
        <w:rPr>
          <w:rFonts w:cs="Traditional Arabic"/>
          <w:sz w:val="36"/>
          <w:szCs w:val="36"/>
          <w:rtl/>
        </w:rPr>
      </w:pPr>
      <w:r w:rsidRPr="00D93836">
        <w:rPr>
          <w:rFonts w:cs="Traditional Arabic"/>
          <w:sz w:val="36"/>
          <w:szCs w:val="36"/>
          <w:rtl/>
        </w:rPr>
        <w:t>أصل هذا الكتاب رسالة دكتوراه من جامعة الأزهر، وهو دراسة قيمة، واستنتاج واقعي جميل، من مؤلف محب للغته وتراثه، ويناصر أعلام النحاة في منهجهم وطرق استنتاجهم، ويدافع عنهم أمام الحملة الشرسة التي تريد أن تنال من لغتنا ونحوها وقواعده، وتدعو إلى الانفلات منها...</w:t>
      </w:r>
    </w:p>
    <w:p w14:paraId="17B817A5" w14:textId="77777777" w:rsidR="00D93836" w:rsidRPr="00D93836" w:rsidRDefault="00D93836" w:rsidP="00D93836">
      <w:pPr>
        <w:jc w:val="both"/>
        <w:rPr>
          <w:rFonts w:cs="Traditional Arabic"/>
          <w:sz w:val="36"/>
          <w:szCs w:val="36"/>
          <w:rtl/>
        </w:rPr>
      </w:pPr>
      <w:r w:rsidRPr="00D93836">
        <w:rPr>
          <w:rFonts w:cs="Traditional Arabic"/>
          <w:sz w:val="36"/>
          <w:szCs w:val="36"/>
          <w:rtl/>
        </w:rPr>
        <w:t xml:space="preserve">وقد جعل التمهيد مداخل للفكر النحوي، فبيَّن أوليته وأصالته، ووصفه ومعياريته، ووحدته النظرية، </w:t>
      </w:r>
      <w:proofErr w:type="spellStart"/>
      <w:r w:rsidRPr="00D93836">
        <w:rPr>
          <w:rFonts w:cs="Traditional Arabic"/>
          <w:sz w:val="36"/>
          <w:szCs w:val="36"/>
          <w:rtl/>
        </w:rPr>
        <w:t>ومنطلقاته</w:t>
      </w:r>
      <w:proofErr w:type="spellEnd"/>
      <w:r w:rsidRPr="00D93836">
        <w:rPr>
          <w:rFonts w:cs="Traditional Arabic"/>
          <w:sz w:val="36"/>
          <w:szCs w:val="36"/>
          <w:rtl/>
        </w:rPr>
        <w:t xml:space="preserve"> الفكرية، وضوابطه المنهجية والنظرية.</w:t>
      </w:r>
    </w:p>
    <w:p w14:paraId="0C6FE5DE" w14:textId="150031BE" w:rsidR="00D93836" w:rsidRPr="00D93836" w:rsidRDefault="00D93836" w:rsidP="00D93836">
      <w:pPr>
        <w:jc w:val="both"/>
        <w:rPr>
          <w:rFonts w:cs="Traditional Arabic"/>
          <w:sz w:val="36"/>
          <w:szCs w:val="36"/>
          <w:rtl/>
        </w:rPr>
      </w:pPr>
      <w:r w:rsidRPr="00D93836">
        <w:rPr>
          <w:rFonts w:cs="Traditional Arabic"/>
          <w:sz w:val="36"/>
          <w:szCs w:val="36"/>
          <w:rtl/>
        </w:rPr>
        <w:lastRenderedPageBreak/>
        <w:t>ثم تحدث في الباب الأول عن ضوابط عن هذا المنهج، فبيَّن الفكر النحوي والقراءات القرآنية، والاستشهاد بالحديث النبوي الشريف، وبكلام العرب، ثم القياس الذي هو ركيزة مهمة في البناء النحوي</w:t>
      </w:r>
      <w:r w:rsidR="006D4517">
        <w:rPr>
          <w:rFonts w:cs="Traditional Arabic"/>
          <w:sz w:val="36"/>
          <w:szCs w:val="36"/>
          <w:rtl/>
        </w:rPr>
        <w:t>، وضوابط هذا القياس، ثم ذكر الش</w:t>
      </w:r>
      <w:r w:rsidR="006D4517">
        <w:rPr>
          <w:rFonts w:cs="Traditional Arabic" w:hint="cs"/>
          <w:sz w:val="36"/>
          <w:szCs w:val="36"/>
          <w:rtl/>
        </w:rPr>
        <w:t>ذ</w:t>
      </w:r>
      <w:r w:rsidRPr="00D93836">
        <w:rPr>
          <w:rFonts w:cs="Traditional Arabic"/>
          <w:sz w:val="36"/>
          <w:szCs w:val="36"/>
          <w:rtl/>
        </w:rPr>
        <w:t>وذ في النحو والضرورة فيه، وخصَّص فصلاً للتعليل.</w:t>
      </w:r>
    </w:p>
    <w:p w14:paraId="3BD22FB8" w14:textId="77777777" w:rsidR="00D93836" w:rsidRPr="00D93836" w:rsidRDefault="00D93836" w:rsidP="00D93836">
      <w:pPr>
        <w:jc w:val="both"/>
        <w:rPr>
          <w:rFonts w:cs="Traditional Arabic"/>
          <w:sz w:val="36"/>
          <w:szCs w:val="36"/>
          <w:rtl/>
        </w:rPr>
      </w:pPr>
      <w:r w:rsidRPr="00D93836">
        <w:rPr>
          <w:rFonts w:cs="Traditional Arabic"/>
          <w:sz w:val="36"/>
          <w:szCs w:val="36"/>
          <w:rtl/>
        </w:rPr>
        <w:t xml:space="preserve">وكان الباب الثاني عن </w:t>
      </w:r>
      <w:r w:rsidRPr="00D93836">
        <w:rPr>
          <w:rFonts w:cs="Traditional Arabic" w:hint="cs"/>
          <w:sz w:val="36"/>
          <w:szCs w:val="36"/>
          <w:rtl/>
        </w:rPr>
        <w:t>ال</w:t>
      </w:r>
      <w:r w:rsidRPr="00D93836">
        <w:rPr>
          <w:rFonts w:cs="Traditional Arabic"/>
          <w:sz w:val="36"/>
          <w:szCs w:val="36"/>
          <w:rtl/>
        </w:rPr>
        <w:t>ضوابط النظرية: الأصول والضوابط التي تحكم فكرة العامل في الدرس النحوي، والاقتضاء فيه، والاختصاص، والرتبة، والتسلط، والانقطاع العاملي ومظاهره، والمباشرة والوساطة، وغير ذلك.</w:t>
      </w:r>
    </w:p>
    <w:p w14:paraId="097D76EB" w14:textId="77777777" w:rsidR="00D93836" w:rsidRPr="00D93836" w:rsidRDefault="00D93836" w:rsidP="00D93836">
      <w:pPr>
        <w:jc w:val="both"/>
        <w:rPr>
          <w:rFonts w:cs="Traditional Arabic"/>
          <w:sz w:val="36"/>
          <w:szCs w:val="36"/>
          <w:rtl/>
        </w:rPr>
      </w:pPr>
      <w:r w:rsidRPr="00D93836">
        <w:rPr>
          <w:rFonts w:cs="Traditional Arabic"/>
          <w:sz w:val="36"/>
          <w:szCs w:val="36"/>
          <w:rtl/>
        </w:rPr>
        <w:t xml:space="preserve"> والفصل الثاني فيه عن الأصل والفرع، وأصل الاستحقاق، وضابط العلاقة بين الأصل والفرع، والتأويل النحوي، والحذف والتقدير، والزيادة. ثم حديث عن البعد الخارجي في التحليل النحوي، وعروج على نقد المحدَثين للفكر النحوي وأنه نقد غير دقيق.</w:t>
      </w:r>
    </w:p>
    <w:p w14:paraId="2D47DD61" w14:textId="77777777" w:rsidR="00D93836" w:rsidRPr="00D93836" w:rsidRDefault="00D93836" w:rsidP="00D93836">
      <w:pPr>
        <w:jc w:val="both"/>
        <w:rPr>
          <w:rFonts w:cs="Traditional Arabic"/>
          <w:sz w:val="36"/>
          <w:szCs w:val="36"/>
          <w:rtl/>
        </w:rPr>
      </w:pPr>
      <w:r w:rsidRPr="00D93836">
        <w:rPr>
          <w:rFonts w:cs="Traditional Arabic"/>
          <w:sz w:val="36"/>
          <w:szCs w:val="36"/>
          <w:rtl/>
        </w:rPr>
        <w:t>ومما ذكره في خاتمة رسالته:</w:t>
      </w:r>
    </w:p>
    <w:p w14:paraId="39049B12" w14:textId="77777777" w:rsidR="00D93836" w:rsidRPr="00D93836" w:rsidRDefault="00D93836" w:rsidP="00D93836">
      <w:pPr>
        <w:jc w:val="both"/>
        <w:rPr>
          <w:rFonts w:cs="Traditional Arabic"/>
          <w:sz w:val="36"/>
          <w:szCs w:val="36"/>
          <w:rtl/>
        </w:rPr>
      </w:pPr>
      <w:r w:rsidRPr="00D93836">
        <w:rPr>
          <w:rFonts w:cs="Traditional Arabic"/>
          <w:sz w:val="36"/>
          <w:szCs w:val="36"/>
          <w:rtl/>
        </w:rPr>
        <w:t xml:space="preserve">- أن الفكر النحوي من خلال </w:t>
      </w:r>
      <w:proofErr w:type="spellStart"/>
      <w:r w:rsidRPr="00D93836">
        <w:rPr>
          <w:rFonts w:cs="Traditional Arabic"/>
          <w:sz w:val="36"/>
          <w:szCs w:val="36"/>
          <w:rtl/>
        </w:rPr>
        <w:t>منطلقاته</w:t>
      </w:r>
      <w:proofErr w:type="spellEnd"/>
      <w:r w:rsidRPr="00D93836">
        <w:rPr>
          <w:rFonts w:cs="Traditional Arabic"/>
          <w:sz w:val="36"/>
          <w:szCs w:val="36"/>
          <w:rtl/>
        </w:rPr>
        <w:t xml:space="preserve"> وضوابطه يشكل نظرية أهم </w:t>
      </w:r>
      <w:proofErr w:type="spellStart"/>
      <w:r w:rsidRPr="00D93836">
        <w:rPr>
          <w:rFonts w:cs="Traditional Arabic"/>
          <w:sz w:val="36"/>
          <w:szCs w:val="36"/>
          <w:rtl/>
        </w:rPr>
        <w:t>ثوابتها</w:t>
      </w:r>
      <w:proofErr w:type="spellEnd"/>
      <w:r w:rsidRPr="00D93836">
        <w:rPr>
          <w:rFonts w:cs="Traditional Arabic"/>
          <w:sz w:val="36"/>
          <w:szCs w:val="36"/>
          <w:rtl/>
        </w:rPr>
        <w:t xml:space="preserve"> أنها نمت وتشكلت من خلال ما قام به النحاة على إيضاحها درساً وتنظيراً في ضوء النظر في اللسان العربي وخصائصه ومراتب كلامه، وكان ذلك من خلال مدونة </w:t>
      </w:r>
      <w:proofErr w:type="spellStart"/>
      <w:r w:rsidRPr="00D93836">
        <w:rPr>
          <w:rFonts w:cs="Traditional Arabic"/>
          <w:sz w:val="36"/>
          <w:szCs w:val="36"/>
          <w:rtl/>
        </w:rPr>
        <w:t>مؤطرة</w:t>
      </w:r>
      <w:proofErr w:type="spellEnd"/>
      <w:r w:rsidRPr="00D93836">
        <w:rPr>
          <w:rFonts w:cs="Traditional Arabic"/>
          <w:sz w:val="36"/>
          <w:szCs w:val="36"/>
          <w:rtl/>
        </w:rPr>
        <w:t xml:space="preserve"> بزمان ومكان أبرز نصوصها القرآن الكريم، وكلام العرب شعراً ونثراً...</w:t>
      </w:r>
    </w:p>
    <w:p w14:paraId="00BDCA4C" w14:textId="77777777" w:rsidR="00D93836" w:rsidRPr="00D93836" w:rsidRDefault="00D93836" w:rsidP="00D93836">
      <w:pPr>
        <w:jc w:val="both"/>
        <w:rPr>
          <w:rFonts w:cs="Traditional Arabic"/>
          <w:sz w:val="36"/>
          <w:szCs w:val="36"/>
          <w:rtl/>
        </w:rPr>
      </w:pPr>
      <w:r w:rsidRPr="00D93836">
        <w:rPr>
          <w:rFonts w:cs="Traditional Arabic"/>
          <w:sz w:val="36"/>
          <w:szCs w:val="36"/>
          <w:rtl/>
        </w:rPr>
        <w:t>- الاختلاف بين النحاة بصريين وكوفيين وغيرهم ليس –في كثير منه- اختلافاً في الأصول أو الضوابط المتحكمة في بنائها، بل هو اختلاف في تنزيل بعض المسائل على تلك الأصول أو الضوابط والتعليل بها...</w:t>
      </w:r>
    </w:p>
    <w:p w14:paraId="0C068766" w14:textId="77777777" w:rsidR="00D93836" w:rsidRPr="00D93836" w:rsidRDefault="00D93836" w:rsidP="00D93836">
      <w:pPr>
        <w:jc w:val="both"/>
        <w:rPr>
          <w:rFonts w:cs="Traditional Arabic"/>
          <w:sz w:val="36"/>
          <w:szCs w:val="36"/>
          <w:rtl/>
        </w:rPr>
      </w:pPr>
      <w:r w:rsidRPr="00D93836">
        <w:rPr>
          <w:rFonts w:cs="Traditional Arabic"/>
          <w:sz w:val="36"/>
          <w:szCs w:val="36"/>
          <w:rtl/>
        </w:rPr>
        <w:t>- فكرة العامل التي هي عمود النظرية النحوية ليست فكرة فلسفية عقلية كما هو شائع، بل هي تقوم على مجموعة من الضوابط والأصول المتحكمة في الجملة بناء واستعمالاً، كما تخضع لجملة من المفاهيم الإجرائية في التحليل.</w:t>
      </w:r>
    </w:p>
    <w:p w14:paraId="718519F6" w14:textId="77777777" w:rsidR="00D93836" w:rsidRPr="00D93836" w:rsidRDefault="00D93836" w:rsidP="00D93836">
      <w:pPr>
        <w:jc w:val="both"/>
        <w:rPr>
          <w:rFonts w:cs="Traditional Arabic"/>
          <w:sz w:val="36"/>
          <w:szCs w:val="36"/>
          <w:rtl/>
        </w:rPr>
      </w:pPr>
      <w:r w:rsidRPr="00D93836">
        <w:rPr>
          <w:rFonts w:cs="Traditional Arabic"/>
          <w:sz w:val="36"/>
          <w:szCs w:val="36"/>
          <w:rtl/>
        </w:rPr>
        <w:t>- لا يجوز أن ندرس تراثنا النحوي منقطعاً عن تل</w:t>
      </w:r>
      <w:r w:rsidR="006D4517">
        <w:rPr>
          <w:rFonts w:cs="Traditional Arabic"/>
          <w:sz w:val="36"/>
          <w:szCs w:val="36"/>
          <w:rtl/>
        </w:rPr>
        <w:t>ك الرؤية التي أنت</w:t>
      </w:r>
      <w:r w:rsidR="006D4517">
        <w:rPr>
          <w:rFonts w:cs="Traditional Arabic" w:hint="cs"/>
          <w:sz w:val="36"/>
          <w:szCs w:val="36"/>
          <w:rtl/>
        </w:rPr>
        <w:t>ج</w:t>
      </w:r>
      <w:r w:rsidRPr="00D93836">
        <w:rPr>
          <w:rFonts w:cs="Traditional Arabic"/>
          <w:sz w:val="36"/>
          <w:szCs w:val="36"/>
          <w:rtl/>
        </w:rPr>
        <w:t xml:space="preserve">ته، كما لا يمكن أن يقدم اليوم تنظير للظاهرة اللغوية في العربية بمعزل عن تنظير القدماء لها في تواصل حميمي واع بين القديم والجديد، وذلك هو الطريق القويم إلى كل تحديث فكري إن رمنا التحديث والتجديد، </w:t>
      </w:r>
      <w:r w:rsidRPr="00D93836">
        <w:rPr>
          <w:rFonts w:cs="Traditional Arabic"/>
          <w:sz w:val="36"/>
          <w:szCs w:val="36"/>
          <w:rtl/>
        </w:rPr>
        <w:lastRenderedPageBreak/>
        <w:t>وبذلك تكون العلاقة بين الباحث وما يدرسه من تراث العلماء علاقة حية منتفضة تبعث في الدارس الأصالة والتمكن...</w:t>
      </w:r>
    </w:p>
    <w:p w14:paraId="1A41E9C5" w14:textId="77777777" w:rsidR="00D93836" w:rsidRPr="00D93836" w:rsidRDefault="00D93836" w:rsidP="00D93836">
      <w:pPr>
        <w:jc w:val="both"/>
        <w:rPr>
          <w:rFonts w:cs="Traditional Arabic"/>
          <w:sz w:val="36"/>
          <w:szCs w:val="36"/>
          <w:rtl/>
        </w:rPr>
      </w:pPr>
    </w:p>
    <w:p w14:paraId="6DB1DBF1" w14:textId="77777777" w:rsidR="00D93836" w:rsidRPr="00D93836" w:rsidRDefault="00D93836" w:rsidP="00D93836">
      <w:pPr>
        <w:tabs>
          <w:tab w:val="left" w:pos="226"/>
        </w:tabs>
        <w:spacing w:after="200" w:line="276" w:lineRule="auto"/>
        <w:ind w:left="84"/>
        <w:contextualSpacing/>
        <w:jc w:val="both"/>
        <w:rPr>
          <w:rFonts w:ascii="Calibri" w:eastAsia="Calibri" w:hAnsi="Calibri" w:cs="Traditional Arabic"/>
          <w:b/>
          <w:bCs/>
          <w:sz w:val="28"/>
          <w:szCs w:val="28"/>
          <w:lang w:eastAsia="en-US"/>
        </w:rPr>
      </w:pPr>
    </w:p>
    <w:p w14:paraId="5B4FA14A" w14:textId="77777777" w:rsidR="00D93836" w:rsidRPr="00D93836" w:rsidRDefault="00D93836" w:rsidP="00D93836">
      <w:pPr>
        <w:rPr>
          <w:sz w:val="32"/>
          <w:szCs w:val="32"/>
          <w:rtl/>
          <w:lang w:eastAsia="en-US"/>
        </w:rPr>
      </w:pPr>
    </w:p>
    <w:p w14:paraId="18EB6DB9" w14:textId="77777777" w:rsidR="00D93836" w:rsidRPr="00D93836" w:rsidRDefault="00D93836" w:rsidP="00D93836"/>
    <w:p w14:paraId="1ADD23E2" w14:textId="77777777" w:rsidR="00D93836" w:rsidRPr="00D93836" w:rsidRDefault="00D93836" w:rsidP="00D93836">
      <w:pPr>
        <w:spacing w:after="200" w:line="276" w:lineRule="auto"/>
        <w:ind w:firstLine="397"/>
        <w:jc w:val="center"/>
        <w:rPr>
          <w:rFonts w:ascii="Traditional Arabic" w:eastAsiaTheme="minorHAnsi" w:hAnsi="Traditional Arabic" w:cs="Traditional Arabic"/>
          <w:sz w:val="36"/>
          <w:szCs w:val="36"/>
          <w:lang w:eastAsia="en-US"/>
        </w:rPr>
      </w:pPr>
    </w:p>
    <w:p w14:paraId="30B64821" w14:textId="77777777" w:rsidR="00D93836" w:rsidRPr="00D93836" w:rsidRDefault="00D93836" w:rsidP="00D93836">
      <w:pPr>
        <w:spacing w:after="200" w:line="276" w:lineRule="auto"/>
        <w:rPr>
          <w:rFonts w:asciiTheme="minorHAnsi" w:eastAsiaTheme="minorHAnsi" w:hAnsiTheme="minorHAnsi" w:cstheme="minorBidi"/>
          <w:sz w:val="22"/>
          <w:szCs w:val="22"/>
          <w:lang w:eastAsia="en-US"/>
        </w:rPr>
      </w:pPr>
    </w:p>
    <w:p w14:paraId="5BF9E836" w14:textId="77777777" w:rsidR="004B49F3" w:rsidRDefault="004B49F3" w:rsidP="00B0423D">
      <w:pPr>
        <w:tabs>
          <w:tab w:val="left" w:pos="206"/>
          <w:tab w:val="left" w:pos="386"/>
        </w:tabs>
        <w:ind w:firstLine="26"/>
        <w:jc w:val="center"/>
        <w:rPr>
          <w:rFonts w:cs="Traditional Arabic"/>
          <w:b/>
          <w:bCs/>
          <w:color w:val="FF0000"/>
          <w:sz w:val="36"/>
          <w:szCs w:val="36"/>
          <w:rtl/>
          <w:lang w:eastAsia="en-US"/>
        </w:rPr>
      </w:pPr>
    </w:p>
    <w:p w14:paraId="1D4E51BC" w14:textId="77777777" w:rsidR="004B49F3" w:rsidRDefault="004B49F3" w:rsidP="00B0423D">
      <w:pPr>
        <w:tabs>
          <w:tab w:val="left" w:pos="206"/>
          <w:tab w:val="left" w:pos="386"/>
        </w:tabs>
        <w:ind w:firstLine="26"/>
        <w:jc w:val="center"/>
        <w:rPr>
          <w:rFonts w:cs="Traditional Arabic"/>
          <w:b/>
          <w:bCs/>
          <w:color w:val="FF0000"/>
          <w:sz w:val="36"/>
          <w:szCs w:val="36"/>
          <w:rtl/>
          <w:lang w:eastAsia="en-US"/>
        </w:rPr>
      </w:pPr>
    </w:p>
    <w:p w14:paraId="60A26546" w14:textId="77777777" w:rsidR="004B49F3" w:rsidRDefault="004B49F3" w:rsidP="00B0423D">
      <w:pPr>
        <w:tabs>
          <w:tab w:val="left" w:pos="206"/>
          <w:tab w:val="left" w:pos="386"/>
        </w:tabs>
        <w:ind w:firstLine="26"/>
        <w:jc w:val="center"/>
        <w:rPr>
          <w:rFonts w:cs="Traditional Arabic"/>
          <w:b/>
          <w:bCs/>
          <w:color w:val="FF0000"/>
          <w:sz w:val="36"/>
          <w:szCs w:val="36"/>
          <w:rtl/>
          <w:lang w:eastAsia="en-US"/>
        </w:rPr>
      </w:pPr>
    </w:p>
    <w:p w14:paraId="51140F50" w14:textId="77777777" w:rsidR="004B49F3" w:rsidRDefault="004B49F3" w:rsidP="00B0423D">
      <w:pPr>
        <w:tabs>
          <w:tab w:val="left" w:pos="206"/>
          <w:tab w:val="left" w:pos="386"/>
        </w:tabs>
        <w:ind w:firstLine="26"/>
        <w:jc w:val="center"/>
        <w:rPr>
          <w:rFonts w:cs="Traditional Arabic"/>
          <w:b/>
          <w:bCs/>
          <w:color w:val="FF0000"/>
          <w:sz w:val="36"/>
          <w:szCs w:val="36"/>
          <w:rtl/>
          <w:lang w:eastAsia="en-US"/>
        </w:rPr>
      </w:pPr>
    </w:p>
    <w:p w14:paraId="099C4496" w14:textId="77777777" w:rsidR="004B49F3" w:rsidRDefault="004B49F3" w:rsidP="00B0423D">
      <w:pPr>
        <w:tabs>
          <w:tab w:val="left" w:pos="206"/>
          <w:tab w:val="left" w:pos="386"/>
        </w:tabs>
        <w:ind w:firstLine="26"/>
        <w:jc w:val="center"/>
        <w:rPr>
          <w:rFonts w:cs="Traditional Arabic"/>
          <w:b/>
          <w:bCs/>
          <w:color w:val="FF0000"/>
          <w:sz w:val="36"/>
          <w:szCs w:val="36"/>
          <w:rtl/>
          <w:lang w:eastAsia="en-US"/>
        </w:rPr>
      </w:pPr>
    </w:p>
    <w:p w14:paraId="4AFFDDC6" w14:textId="77777777" w:rsidR="004B49F3" w:rsidRDefault="004B49F3" w:rsidP="00B0423D">
      <w:pPr>
        <w:tabs>
          <w:tab w:val="left" w:pos="206"/>
          <w:tab w:val="left" w:pos="386"/>
        </w:tabs>
        <w:ind w:firstLine="26"/>
        <w:jc w:val="center"/>
        <w:rPr>
          <w:rFonts w:cs="Traditional Arabic"/>
          <w:b/>
          <w:bCs/>
          <w:color w:val="FF0000"/>
          <w:sz w:val="36"/>
          <w:szCs w:val="36"/>
          <w:rtl/>
          <w:lang w:eastAsia="en-US"/>
        </w:rPr>
      </w:pPr>
    </w:p>
    <w:p w14:paraId="54EBC002" w14:textId="77777777" w:rsidR="004B49F3" w:rsidRDefault="004B49F3" w:rsidP="00B0423D">
      <w:pPr>
        <w:tabs>
          <w:tab w:val="left" w:pos="206"/>
          <w:tab w:val="left" w:pos="386"/>
        </w:tabs>
        <w:ind w:firstLine="26"/>
        <w:jc w:val="center"/>
        <w:rPr>
          <w:rFonts w:cs="Traditional Arabic"/>
          <w:b/>
          <w:bCs/>
          <w:color w:val="FF0000"/>
          <w:sz w:val="36"/>
          <w:szCs w:val="36"/>
          <w:rtl/>
          <w:lang w:eastAsia="en-US"/>
        </w:rPr>
      </w:pPr>
    </w:p>
    <w:p w14:paraId="7331E6B6" w14:textId="77777777" w:rsidR="004B49F3" w:rsidRDefault="004B49F3" w:rsidP="00B0423D">
      <w:pPr>
        <w:tabs>
          <w:tab w:val="left" w:pos="206"/>
          <w:tab w:val="left" w:pos="386"/>
        </w:tabs>
        <w:ind w:firstLine="26"/>
        <w:jc w:val="center"/>
        <w:rPr>
          <w:rFonts w:cs="Traditional Arabic"/>
          <w:b/>
          <w:bCs/>
          <w:color w:val="FF0000"/>
          <w:sz w:val="36"/>
          <w:szCs w:val="36"/>
          <w:rtl/>
          <w:lang w:eastAsia="en-US"/>
        </w:rPr>
      </w:pPr>
    </w:p>
    <w:p w14:paraId="5C6CDA16" w14:textId="77777777" w:rsidR="004B49F3" w:rsidRDefault="004B49F3" w:rsidP="00B0423D">
      <w:pPr>
        <w:tabs>
          <w:tab w:val="left" w:pos="206"/>
          <w:tab w:val="left" w:pos="386"/>
        </w:tabs>
        <w:ind w:firstLine="26"/>
        <w:jc w:val="center"/>
        <w:rPr>
          <w:rFonts w:cs="Traditional Arabic"/>
          <w:b/>
          <w:bCs/>
          <w:color w:val="FF0000"/>
          <w:sz w:val="36"/>
          <w:szCs w:val="36"/>
          <w:rtl/>
          <w:lang w:eastAsia="en-US"/>
        </w:rPr>
      </w:pPr>
    </w:p>
    <w:p w14:paraId="56F77580" w14:textId="77777777" w:rsidR="004B49F3" w:rsidRDefault="004B49F3" w:rsidP="00B0423D">
      <w:pPr>
        <w:tabs>
          <w:tab w:val="left" w:pos="206"/>
          <w:tab w:val="left" w:pos="386"/>
        </w:tabs>
        <w:ind w:firstLine="26"/>
        <w:jc w:val="center"/>
        <w:rPr>
          <w:rFonts w:cs="Traditional Arabic"/>
          <w:b/>
          <w:bCs/>
          <w:color w:val="FF0000"/>
          <w:sz w:val="36"/>
          <w:szCs w:val="36"/>
          <w:rtl/>
          <w:lang w:eastAsia="en-US"/>
        </w:rPr>
      </w:pPr>
    </w:p>
    <w:p w14:paraId="6E63A4D6" w14:textId="77777777" w:rsidR="004B49F3" w:rsidRDefault="004B49F3" w:rsidP="00B0423D">
      <w:pPr>
        <w:tabs>
          <w:tab w:val="left" w:pos="206"/>
          <w:tab w:val="left" w:pos="386"/>
        </w:tabs>
        <w:ind w:firstLine="26"/>
        <w:jc w:val="center"/>
        <w:rPr>
          <w:rFonts w:cs="Traditional Arabic"/>
          <w:b/>
          <w:bCs/>
          <w:color w:val="FF0000"/>
          <w:sz w:val="36"/>
          <w:szCs w:val="36"/>
          <w:rtl/>
          <w:lang w:eastAsia="en-US"/>
        </w:rPr>
      </w:pPr>
    </w:p>
    <w:p w14:paraId="7FB790D0" w14:textId="77777777" w:rsidR="004B49F3" w:rsidRDefault="004B49F3" w:rsidP="00B0423D">
      <w:pPr>
        <w:tabs>
          <w:tab w:val="left" w:pos="206"/>
          <w:tab w:val="left" w:pos="386"/>
        </w:tabs>
        <w:ind w:firstLine="26"/>
        <w:jc w:val="center"/>
        <w:rPr>
          <w:rFonts w:cs="Traditional Arabic"/>
          <w:b/>
          <w:bCs/>
          <w:color w:val="FF0000"/>
          <w:sz w:val="36"/>
          <w:szCs w:val="36"/>
          <w:rtl/>
          <w:lang w:eastAsia="en-US"/>
        </w:rPr>
      </w:pPr>
    </w:p>
    <w:p w14:paraId="403B6B22" w14:textId="77777777" w:rsidR="004B49F3" w:rsidRDefault="004B49F3" w:rsidP="00B0423D">
      <w:pPr>
        <w:tabs>
          <w:tab w:val="left" w:pos="206"/>
          <w:tab w:val="left" w:pos="386"/>
        </w:tabs>
        <w:ind w:firstLine="26"/>
        <w:jc w:val="center"/>
        <w:rPr>
          <w:rFonts w:cs="Traditional Arabic"/>
          <w:b/>
          <w:bCs/>
          <w:color w:val="FF0000"/>
          <w:sz w:val="36"/>
          <w:szCs w:val="36"/>
          <w:rtl/>
          <w:lang w:eastAsia="en-US"/>
        </w:rPr>
      </w:pPr>
    </w:p>
    <w:p w14:paraId="4289BCA9" w14:textId="77777777" w:rsidR="004B49F3" w:rsidRDefault="004B49F3" w:rsidP="00B0423D">
      <w:pPr>
        <w:tabs>
          <w:tab w:val="left" w:pos="206"/>
          <w:tab w:val="left" w:pos="386"/>
        </w:tabs>
        <w:ind w:firstLine="26"/>
        <w:jc w:val="center"/>
        <w:rPr>
          <w:rFonts w:cs="Traditional Arabic"/>
          <w:b/>
          <w:bCs/>
          <w:color w:val="FF0000"/>
          <w:sz w:val="36"/>
          <w:szCs w:val="36"/>
          <w:rtl/>
          <w:lang w:eastAsia="en-US"/>
        </w:rPr>
      </w:pPr>
    </w:p>
    <w:p w14:paraId="391779E9" w14:textId="77777777" w:rsidR="004B49F3" w:rsidRDefault="004B49F3" w:rsidP="00B0423D">
      <w:pPr>
        <w:tabs>
          <w:tab w:val="left" w:pos="206"/>
          <w:tab w:val="left" w:pos="386"/>
        </w:tabs>
        <w:ind w:firstLine="26"/>
        <w:jc w:val="center"/>
        <w:rPr>
          <w:rFonts w:cs="Traditional Arabic"/>
          <w:b/>
          <w:bCs/>
          <w:color w:val="FF0000"/>
          <w:sz w:val="36"/>
          <w:szCs w:val="36"/>
          <w:rtl/>
          <w:lang w:eastAsia="en-US"/>
        </w:rPr>
      </w:pPr>
    </w:p>
    <w:p w14:paraId="54ACA34E" w14:textId="77777777" w:rsidR="004B49F3" w:rsidRDefault="004B49F3" w:rsidP="00B0423D">
      <w:pPr>
        <w:tabs>
          <w:tab w:val="left" w:pos="206"/>
          <w:tab w:val="left" w:pos="386"/>
        </w:tabs>
        <w:ind w:firstLine="26"/>
        <w:jc w:val="center"/>
        <w:rPr>
          <w:rFonts w:cs="Traditional Arabic"/>
          <w:b/>
          <w:bCs/>
          <w:color w:val="FF0000"/>
          <w:sz w:val="36"/>
          <w:szCs w:val="36"/>
          <w:rtl/>
          <w:lang w:eastAsia="en-US"/>
        </w:rPr>
      </w:pPr>
    </w:p>
    <w:p w14:paraId="7E01C1FF" w14:textId="77777777" w:rsidR="004B49F3" w:rsidRDefault="004B49F3" w:rsidP="00B0423D">
      <w:pPr>
        <w:tabs>
          <w:tab w:val="left" w:pos="206"/>
          <w:tab w:val="left" w:pos="386"/>
        </w:tabs>
        <w:ind w:firstLine="26"/>
        <w:jc w:val="center"/>
        <w:rPr>
          <w:rFonts w:cs="Traditional Arabic"/>
          <w:b/>
          <w:bCs/>
          <w:color w:val="FF0000"/>
          <w:sz w:val="36"/>
          <w:szCs w:val="36"/>
          <w:rtl/>
          <w:lang w:eastAsia="en-US"/>
        </w:rPr>
      </w:pPr>
    </w:p>
    <w:p w14:paraId="247C4B99" w14:textId="77777777" w:rsidR="004B49F3" w:rsidRDefault="004B49F3" w:rsidP="00B0423D">
      <w:pPr>
        <w:tabs>
          <w:tab w:val="left" w:pos="206"/>
          <w:tab w:val="left" w:pos="386"/>
        </w:tabs>
        <w:ind w:firstLine="26"/>
        <w:jc w:val="center"/>
        <w:rPr>
          <w:rFonts w:cs="Traditional Arabic"/>
          <w:b/>
          <w:bCs/>
          <w:color w:val="FF0000"/>
          <w:sz w:val="36"/>
          <w:szCs w:val="36"/>
          <w:rtl/>
          <w:lang w:eastAsia="en-US"/>
        </w:rPr>
      </w:pPr>
    </w:p>
    <w:p w14:paraId="4F6CFF14" w14:textId="77777777" w:rsidR="00B0423D" w:rsidRPr="00B0423D" w:rsidRDefault="00B0423D" w:rsidP="00B0423D">
      <w:pPr>
        <w:tabs>
          <w:tab w:val="left" w:pos="206"/>
          <w:tab w:val="left" w:pos="386"/>
        </w:tabs>
        <w:ind w:firstLine="26"/>
        <w:jc w:val="center"/>
        <w:rPr>
          <w:rFonts w:cs="Traditional Arabic"/>
          <w:b/>
          <w:bCs/>
          <w:color w:val="FF0000"/>
          <w:sz w:val="36"/>
          <w:szCs w:val="36"/>
          <w:rtl/>
          <w:lang w:eastAsia="en-US"/>
        </w:rPr>
      </w:pPr>
      <w:r w:rsidRPr="00B0423D">
        <w:rPr>
          <w:rFonts w:cs="Traditional Arabic" w:hint="cs"/>
          <w:b/>
          <w:bCs/>
          <w:color w:val="FF0000"/>
          <w:sz w:val="36"/>
          <w:szCs w:val="36"/>
          <w:rtl/>
          <w:lang w:eastAsia="en-US"/>
        </w:rPr>
        <w:lastRenderedPageBreak/>
        <w:t>(41)</w:t>
      </w:r>
    </w:p>
    <w:p w14:paraId="23827B95" w14:textId="77777777" w:rsidR="00B0423D" w:rsidRPr="00B0423D" w:rsidRDefault="00B0423D" w:rsidP="00B0423D">
      <w:pPr>
        <w:tabs>
          <w:tab w:val="left" w:pos="206"/>
          <w:tab w:val="left" w:pos="386"/>
        </w:tabs>
        <w:ind w:firstLine="26"/>
        <w:jc w:val="center"/>
        <w:rPr>
          <w:rFonts w:cs="Traditional Arabic"/>
          <w:b/>
          <w:bCs/>
          <w:color w:val="FF0000"/>
          <w:sz w:val="36"/>
          <w:szCs w:val="36"/>
          <w:rtl/>
          <w:lang w:eastAsia="en-US"/>
        </w:rPr>
      </w:pPr>
      <w:r w:rsidRPr="00B0423D">
        <w:rPr>
          <w:rFonts w:cs="Traditional Arabic" w:hint="cs"/>
          <w:b/>
          <w:bCs/>
          <w:color w:val="FF0000"/>
          <w:sz w:val="36"/>
          <w:szCs w:val="36"/>
          <w:rtl/>
          <w:lang w:eastAsia="en-US"/>
        </w:rPr>
        <w:t>التاريخ والتراجم</w:t>
      </w:r>
    </w:p>
    <w:p w14:paraId="5FCBCA62" w14:textId="77777777" w:rsidR="00B0423D" w:rsidRPr="00B0423D" w:rsidRDefault="00B0423D" w:rsidP="00B0423D">
      <w:pPr>
        <w:tabs>
          <w:tab w:val="left" w:pos="206"/>
          <w:tab w:val="left" w:pos="386"/>
        </w:tabs>
        <w:ind w:firstLine="26"/>
        <w:jc w:val="center"/>
        <w:rPr>
          <w:rFonts w:cs="Traditional Arabic"/>
          <w:b/>
          <w:bCs/>
          <w:color w:val="FF0000"/>
          <w:sz w:val="36"/>
          <w:szCs w:val="36"/>
          <w:rtl/>
          <w:lang w:eastAsia="en-US"/>
        </w:rPr>
      </w:pPr>
    </w:p>
    <w:p w14:paraId="282007D7" w14:textId="77777777" w:rsidR="00B0423D" w:rsidRPr="00B0423D" w:rsidRDefault="00B0423D" w:rsidP="00B0423D">
      <w:pPr>
        <w:tabs>
          <w:tab w:val="left" w:pos="206"/>
          <w:tab w:val="left" w:pos="386"/>
        </w:tabs>
        <w:ind w:firstLine="26"/>
        <w:jc w:val="center"/>
        <w:rPr>
          <w:rFonts w:cs="Traditional Arabic"/>
          <w:b/>
          <w:bCs/>
          <w:color w:val="FF0000"/>
          <w:sz w:val="36"/>
          <w:szCs w:val="36"/>
          <w:rtl/>
          <w:lang w:eastAsia="en-US"/>
        </w:rPr>
      </w:pPr>
    </w:p>
    <w:p w14:paraId="6FD98EB5" w14:textId="77777777" w:rsidR="00B0423D" w:rsidRPr="00B0423D" w:rsidRDefault="00B0423D" w:rsidP="00B0423D">
      <w:pPr>
        <w:ind w:firstLine="1008"/>
        <w:jc w:val="center"/>
        <w:rPr>
          <w:rFonts w:cs="Traditional Arabic"/>
          <w:b/>
          <w:bCs/>
          <w:color w:val="FF0000"/>
          <w:sz w:val="36"/>
          <w:szCs w:val="36"/>
          <w:rtl/>
          <w:lang w:eastAsia="en-US"/>
        </w:rPr>
      </w:pPr>
      <w:r w:rsidRPr="00B0423D">
        <w:rPr>
          <w:rFonts w:cs="Traditional Arabic" w:hint="cs"/>
          <w:b/>
          <w:bCs/>
          <w:color w:val="FF0000"/>
          <w:sz w:val="36"/>
          <w:szCs w:val="36"/>
          <w:rtl/>
          <w:lang w:eastAsia="en-US"/>
        </w:rPr>
        <w:t>موسوعة شهداء الحركة الإسلامية</w:t>
      </w:r>
    </w:p>
    <w:p w14:paraId="08449A29" w14:textId="77777777" w:rsidR="00B0423D" w:rsidRPr="00B0423D" w:rsidRDefault="00B0423D" w:rsidP="00B0423D">
      <w:pPr>
        <w:ind w:firstLine="1008"/>
        <w:jc w:val="lowKashida"/>
        <w:rPr>
          <w:rFonts w:cs="Traditional Arabic"/>
          <w:b/>
          <w:bCs/>
          <w:sz w:val="36"/>
          <w:szCs w:val="36"/>
          <w:rtl/>
          <w:lang w:eastAsia="en-US"/>
        </w:rPr>
      </w:pPr>
    </w:p>
    <w:p w14:paraId="4ADAD9A8" w14:textId="77777777" w:rsidR="00B0423D" w:rsidRPr="00B0423D" w:rsidRDefault="00B0423D" w:rsidP="00B0423D">
      <w:pPr>
        <w:ind w:firstLine="1008"/>
        <w:jc w:val="lowKashida"/>
        <w:rPr>
          <w:rFonts w:cs="Traditional Arabic"/>
          <w:b/>
          <w:bCs/>
          <w:sz w:val="36"/>
          <w:szCs w:val="36"/>
          <w:rtl/>
          <w:lang w:eastAsia="en-US"/>
        </w:rPr>
      </w:pPr>
    </w:p>
    <w:p w14:paraId="48DCD5CD" w14:textId="77777777" w:rsidR="00B0423D" w:rsidRDefault="00B0423D" w:rsidP="00B0423D">
      <w:pPr>
        <w:ind w:firstLine="1008"/>
        <w:jc w:val="lowKashida"/>
        <w:rPr>
          <w:rFonts w:cs="Traditional Arabic"/>
          <w:b/>
          <w:bCs/>
          <w:sz w:val="36"/>
          <w:szCs w:val="36"/>
          <w:rtl/>
          <w:lang w:eastAsia="en-US"/>
        </w:rPr>
      </w:pPr>
      <w:r w:rsidRPr="00B0423D">
        <w:rPr>
          <w:rFonts w:cs="Traditional Arabic" w:hint="cs"/>
          <w:b/>
          <w:bCs/>
          <w:sz w:val="36"/>
          <w:szCs w:val="36"/>
          <w:rtl/>
          <w:lang w:eastAsia="en-US"/>
        </w:rPr>
        <w:t xml:space="preserve">موسوعة شهداء الحركة الإسلامية في العصر الحديث: إيمان، بطولات، كفاح، استشهاد/ إعداد توفيق يوسف </w:t>
      </w:r>
      <w:proofErr w:type="gramStart"/>
      <w:r w:rsidRPr="00B0423D">
        <w:rPr>
          <w:rFonts w:cs="Traditional Arabic" w:hint="cs"/>
          <w:b/>
          <w:bCs/>
          <w:sz w:val="36"/>
          <w:szCs w:val="36"/>
          <w:rtl/>
          <w:lang w:eastAsia="en-US"/>
        </w:rPr>
        <w:t>الواعي.-</w:t>
      </w:r>
      <w:proofErr w:type="gramEnd"/>
      <w:r w:rsidRPr="00B0423D">
        <w:rPr>
          <w:rFonts w:cs="Traditional Arabic" w:hint="cs"/>
          <w:b/>
          <w:bCs/>
          <w:sz w:val="36"/>
          <w:szCs w:val="36"/>
          <w:rtl/>
          <w:lang w:eastAsia="en-US"/>
        </w:rPr>
        <w:t xml:space="preserve"> القاهرة: دار التوزيع والنشر الإسلامية، 1427 هـ، 5 مج.</w:t>
      </w:r>
    </w:p>
    <w:p w14:paraId="5B02F628" w14:textId="77777777" w:rsidR="004B49F3" w:rsidRDefault="004B49F3" w:rsidP="00B0423D">
      <w:pPr>
        <w:ind w:firstLine="1008"/>
        <w:jc w:val="lowKashida"/>
        <w:rPr>
          <w:rFonts w:cs="Traditional Arabic"/>
          <w:b/>
          <w:bCs/>
          <w:sz w:val="36"/>
          <w:szCs w:val="36"/>
          <w:rtl/>
          <w:lang w:eastAsia="en-US"/>
        </w:rPr>
      </w:pPr>
    </w:p>
    <w:p w14:paraId="1BAA50D3" w14:textId="77777777" w:rsidR="004B49F3" w:rsidRPr="00B0423D" w:rsidRDefault="004B49F3" w:rsidP="00B0423D">
      <w:pPr>
        <w:ind w:firstLine="1008"/>
        <w:jc w:val="lowKashida"/>
        <w:rPr>
          <w:rFonts w:cs="Traditional Arabic"/>
          <w:b/>
          <w:bCs/>
          <w:sz w:val="36"/>
          <w:szCs w:val="36"/>
          <w:rtl/>
          <w:lang w:eastAsia="en-US"/>
        </w:rPr>
      </w:pPr>
      <w:r>
        <w:rPr>
          <w:noProof/>
          <w:color w:val="0000FF"/>
          <w:lang w:eastAsia="en-US"/>
        </w:rPr>
        <w:drawing>
          <wp:inline distT="0" distB="0" distL="0" distR="0" wp14:anchorId="4A70C490" wp14:editId="6331A54C">
            <wp:extent cx="1960474" cy="2890713"/>
            <wp:effectExtent l="0" t="0" r="1905" b="5080"/>
            <wp:docPr id="211" name="irc_mi" descr="http://d.gr-assets.com/books/1356260737l/17163304.jpg">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gr-assets.com/books/1356260737l/17163304.jpg">
                      <a:hlinkClick r:id="rId302"/>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960435" cy="2890656"/>
                    </a:xfrm>
                    <a:prstGeom prst="rect">
                      <a:avLst/>
                    </a:prstGeom>
                    <a:noFill/>
                    <a:ln>
                      <a:noFill/>
                    </a:ln>
                  </pic:spPr>
                </pic:pic>
              </a:graphicData>
            </a:graphic>
          </wp:inline>
        </w:drawing>
      </w:r>
    </w:p>
    <w:p w14:paraId="6FEB5E87" w14:textId="77777777" w:rsidR="00B0423D" w:rsidRPr="00B0423D" w:rsidRDefault="00B0423D" w:rsidP="00B0423D">
      <w:pPr>
        <w:ind w:firstLine="1008"/>
        <w:jc w:val="lowKashida"/>
        <w:rPr>
          <w:rFonts w:cs="Traditional Arabic"/>
          <w:sz w:val="36"/>
          <w:szCs w:val="36"/>
          <w:rtl/>
          <w:lang w:eastAsia="en-US"/>
        </w:rPr>
      </w:pPr>
    </w:p>
    <w:p w14:paraId="339663DE" w14:textId="77777777" w:rsidR="00B0423D" w:rsidRPr="00B0423D" w:rsidRDefault="00B0423D" w:rsidP="00B0423D">
      <w:pPr>
        <w:ind w:firstLine="1008"/>
        <w:jc w:val="lowKashida"/>
        <w:rPr>
          <w:rFonts w:cs="Traditional Arabic"/>
          <w:sz w:val="36"/>
          <w:szCs w:val="36"/>
          <w:rtl/>
          <w:lang w:eastAsia="en-US"/>
        </w:rPr>
      </w:pPr>
      <w:r w:rsidRPr="00B0423D">
        <w:rPr>
          <w:rFonts w:cs="Traditional Arabic" w:hint="cs"/>
          <w:sz w:val="36"/>
          <w:szCs w:val="36"/>
          <w:rtl/>
          <w:lang w:eastAsia="en-US"/>
        </w:rPr>
        <w:t>الحديث عن الشهداء حديث له رهبة في النفس، ووجل في القلب، وخشية في الضمائر؛ لأن نفوسهم تسامت فوق الشهوات، وتعالت على حظوظها، وباعت أرواحها لله سبحانه وتعالى، ووهبت حياتها لأوطانها وديارها فداء لعزة المسلمين، وحفظاً لأعراضهم ودمائهم، فهم رجال مبادئ وقيم لا رجال مناصب وكراسي وأطماع، أرادوا لمبادئهم أن تسود، ولأفكارهم أن تعلو وتسمو وتستقر، وتحيا أبد الدهر، مرفوعة شامخة...</w:t>
      </w:r>
    </w:p>
    <w:p w14:paraId="2B821B2F" w14:textId="77777777" w:rsidR="00B0423D" w:rsidRPr="00B0423D" w:rsidRDefault="00B0423D" w:rsidP="00B0423D">
      <w:pPr>
        <w:ind w:firstLine="1008"/>
        <w:jc w:val="lowKashida"/>
        <w:rPr>
          <w:rFonts w:cs="Traditional Arabic"/>
          <w:sz w:val="36"/>
          <w:szCs w:val="36"/>
          <w:rtl/>
          <w:lang w:eastAsia="en-US"/>
        </w:rPr>
      </w:pPr>
      <w:r w:rsidRPr="00B0423D">
        <w:rPr>
          <w:rFonts w:cs="Traditional Arabic" w:hint="cs"/>
          <w:sz w:val="36"/>
          <w:szCs w:val="36"/>
          <w:rtl/>
          <w:lang w:eastAsia="en-US"/>
        </w:rPr>
        <w:lastRenderedPageBreak/>
        <w:t>هذا ما بدأ به المؤلف كتابه الضخم، الذي يقع في خمسة مجلدات، كله عن شهداء من العصر الحديث، بل المعاصر، ومعظمهم من فلسطين الحبيبة السليبة.</w:t>
      </w:r>
    </w:p>
    <w:p w14:paraId="3959A441" w14:textId="022A11C0" w:rsidR="00B0423D" w:rsidRPr="00B0423D" w:rsidRDefault="00B0423D" w:rsidP="00B0423D">
      <w:pPr>
        <w:ind w:firstLine="1008"/>
        <w:jc w:val="lowKashida"/>
        <w:rPr>
          <w:rFonts w:cs="Traditional Arabic"/>
          <w:sz w:val="36"/>
          <w:szCs w:val="36"/>
          <w:rtl/>
          <w:lang w:eastAsia="en-US"/>
        </w:rPr>
      </w:pPr>
      <w:r w:rsidRPr="00B0423D">
        <w:rPr>
          <w:rFonts w:cs="Traditional Arabic" w:hint="cs"/>
          <w:sz w:val="36"/>
          <w:szCs w:val="36"/>
          <w:rtl/>
          <w:lang w:eastAsia="en-US"/>
        </w:rPr>
        <w:t xml:space="preserve">وقد حاولت جاهداً أن أجد ما أقدمه أو أعلق عليه فلم أقدر في حينه، بل لم أستطع متابعة قراءة سيرهم وقصص استشهادهم، ذلك أنني كنت أستحقر حياتي </w:t>
      </w:r>
      <w:proofErr w:type="spellStart"/>
      <w:r w:rsidRPr="00B0423D">
        <w:rPr>
          <w:rFonts w:cs="Traditional Arabic" w:hint="cs"/>
          <w:sz w:val="36"/>
          <w:szCs w:val="36"/>
          <w:rtl/>
          <w:lang w:eastAsia="en-US"/>
        </w:rPr>
        <w:t>وأتقزَّم</w:t>
      </w:r>
      <w:proofErr w:type="spellEnd"/>
      <w:r w:rsidRPr="00B0423D">
        <w:rPr>
          <w:rFonts w:cs="Traditional Arabic" w:hint="cs"/>
          <w:sz w:val="36"/>
          <w:szCs w:val="36"/>
          <w:rtl/>
          <w:lang w:eastAsia="en-US"/>
        </w:rPr>
        <w:t xml:space="preserve"> أمام هؤلاء الشباب المجاهد حتى أجدني لا شيء في الحياة!</w:t>
      </w:r>
    </w:p>
    <w:p w14:paraId="3EFF24B6" w14:textId="77777777" w:rsidR="00B0423D" w:rsidRPr="00B0423D" w:rsidRDefault="00B0423D" w:rsidP="00B0423D">
      <w:pPr>
        <w:ind w:firstLine="1008"/>
        <w:jc w:val="lowKashida"/>
        <w:rPr>
          <w:rFonts w:cs="Traditional Arabic"/>
          <w:sz w:val="36"/>
          <w:szCs w:val="36"/>
          <w:rtl/>
          <w:lang w:eastAsia="en-US"/>
        </w:rPr>
      </w:pPr>
      <w:r w:rsidRPr="00B0423D">
        <w:rPr>
          <w:rFonts w:cs="Traditional Arabic" w:hint="cs"/>
          <w:sz w:val="36"/>
          <w:szCs w:val="36"/>
          <w:rtl/>
          <w:lang w:eastAsia="en-US"/>
        </w:rPr>
        <w:t>كانت كلماتهم الأخيرة ووصاياهم لأمهاتهم وإخوانهم الصغار تلهب مشاعري كلها، وتضرم نيراناً في قلبي، حتى يكاد أن يتزحزح من موقعه، أو أن يخرج مع الروح إلى حيث هم!</w:t>
      </w:r>
    </w:p>
    <w:p w14:paraId="5D301E73" w14:textId="77777777" w:rsidR="00B0423D" w:rsidRPr="00B0423D" w:rsidRDefault="00B0423D" w:rsidP="00B0423D">
      <w:pPr>
        <w:ind w:firstLine="1008"/>
        <w:jc w:val="lowKashida"/>
        <w:rPr>
          <w:rFonts w:cs="Traditional Arabic"/>
          <w:sz w:val="36"/>
          <w:szCs w:val="36"/>
          <w:rtl/>
          <w:lang w:eastAsia="en-US"/>
        </w:rPr>
      </w:pPr>
      <w:r w:rsidRPr="00B0423D">
        <w:rPr>
          <w:rFonts w:cs="Traditional Arabic" w:hint="cs"/>
          <w:sz w:val="36"/>
          <w:szCs w:val="36"/>
          <w:rtl/>
          <w:lang w:eastAsia="en-US"/>
        </w:rPr>
        <w:t>أما قصص بطولاتهم وشجاعتهم، فلا يقدر أن يصوِّرها قلم، ولو نفذ إلى باطن كلِّ شهيد ليرى ما فيه!</w:t>
      </w:r>
    </w:p>
    <w:p w14:paraId="1A0D14CB" w14:textId="77777777" w:rsidR="00B0423D" w:rsidRPr="00B0423D" w:rsidRDefault="00B0423D" w:rsidP="00B0423D">
      <w:pPr>
        <w:ind w:firstLine="1008"/>
        <w:jc w:val="lowKashida"/>
        <w:rPr>
          <w:rFonts w:cs="Traditional Arabic"/>
          <w:sz w:val="36"/>
          <w:szCs w:val="36"/>
          <w:rtl/>
          <w:lang w:eastAsia="en-US"/>
        </w:rPr>
      </w:pPr>
      <w:r w:rsidRPr="00B0423D">
        <w:rPr>
          <w:rFonts w:cs="Traditional Arabic" w:hint="cs"/>
          <w:sz w:val="36"/>
          <w:szCs w:val="36"/>
          <w:rtl/>
          <w:lang w:eastAsia="en-US"/>
        </w:rPr>
        <w:t>إنها لا تكاد تصدَّق! شباب غضٌّ كالأغصان النديَّة يدخلون سجون اليهود ومعتقلاتهم، فيعذَّبون أقسى أنواع التعذيب، وفي أكثر أماكن الجسم حساسية وألماً، ويُحقَّرون و يُهانون، ويُهدَّدون ويُفْتَنون، ويتنقلون بين السجون، من الأشدِّ إلى الأقسى، ويبقون منفردين في أماكن مجهولة في الظلام، مع استجواب وتحقيق وفتن تُعرض عليهم، فيضربون المثل في الصبر والعزيمة والثبات على العقيدة، ويبقون سنوات طويلة... فإذا خرجوا باتوا في دورهم ليلة أو ليلتين، ثم تناولوا أسلحتهم وخرجوا يزأرون كالأسود ليرفعوا كلمة الله العالية، ليرعبوا كلَّ متجبِّر وغاصب محتل.</w:t>
      </w:r>
    </w:p>
    <w:p w14:paraId="02E3829F" w14:textId="77777777" w:rsidR="00B0423D" w:rsidRPr="00B0423D" w:rsidRDefault="00B0423D" w:rsidP="00B0423D">
      <w:pPr>
        <w:ind w:firstLine="1008"/>
        <w:jc w:val="lowKashida"/>
        <w:rPr>
          <w:rFonts w:cs="Traditional Arabic"/>
          <w:sz w:val="36"/>
          <w:szCs w:val="36"/>
          <w:rtl/>
          <w:lang w:eastAsia="en-US"/>
        </w:rPr>
      </w:pPr>
      <w:r w:rsidRPr="00B0423D">
        <w:rPr>
          <w:rFonts w:cs="Traditional Arabic" w:hint="cs"/>
          <w:sz w:val="36"/>
          <w:szCs w:val="36"/>
          <w:rtl/>
          <w:lang w:eastAsia="en-US"/>
        </w:rPr>
        <w:t>أيَّةُ نفوس هي هذه التي صنعها الإسلام؟!</w:t>
      </w:r>
    </w:p>
    <w:p w14:paraId="6D16BD30" w14:textId="77777777" w:rsidR="00B0423D" w:rsidRPr="00B0423D" w:rsidRDefault="00B0423D" w:rsidP="00B0423D">
      <w:pPr>
        <w:ind w:firstLine="1008"/>
        <w:jc w:val="lowKashida"/>
        <w:rPr>
          <w:rFonts w:cs="Traditional Arabic"/>
          <w:sz w:val="36"/>
          <w:szCs w:val="36"/>
          <w:rtl/>
          <w:lang w:eastAsia="en-US"/>
        </w:rPr>
      </w:pPr>
      <w:r w:rsidRPr="00B0423D">
        <w:rPr>
          <w:rFonts w:cs="Traditional Arabic" w:hint="cs"/>
          <w:sz w:val="36"/>
          <w:szCs w:val="36"/>
          <w:rtl/>
          <w:lang w:eastAsia="en-US"/>
        </w:rPr>
        <w:t>أيّةُ شجاعة هي هذه التي جمَّلها الله بكل هذه القوة والصمود؟!</w:t>
      </w:r>
    </w:p>
    <w:p w14:paraId="1C64D9D2" w14:textId="77777777" w:rsidR="00B0423D" w:rsidRPr="00B0423D" w:rsidRDefault="00B0423D" w:rsidP="00B0423D">
      <w:pPr>
        <w:ind w:firstLine="1008"/>
        <w:jc w:val="lowKashida"/>
        <w:rPr>
          <w:rFonts w:cs="Traditional Arabic"/>
          <w:sz w:val="36"/>
          <w:szCs w:val="36"/>
          <w:rtl/>
          <w:lang w:eastAsia="en-US"/>
        </w:rPr>
      </w:pPr>
      <w:r w:rsidRPr="00B0423D">
        <w:rPr>
          <w:rFonts w:cs="Traditional Arabic" w:hint="cs"/>
          <w:sz w:val="36"/>
          <w:szCs w:val="36"/>
          <w:rtl/>
          <w:lang w:eastAsia="en-US"/>
        </w:rPr>
        <w:t>إنها قوى وعزائم فوق قدرة الإنسان العادي، يهبها الله لمن توجَّه إليه خالصاً وباع نفسه له!</w:t>
      </w:r>
    </w:p>
    <w:p w14:paraId="64050FC0" w14:textId="77777777" w:rsidR="00B0423D" w:rsidRPr="00B0423D" w:rsidRDefault="00B0423D" w:rsidP="00B0423D">
      <w:pPr>
        <w:ind w:firstLine="1008"/>
        <w:jc w:val="lowKashida"/>
        <w:rPr>
          <w:rFonts w:cs="Traditional Arabic"/>
          <w:sz w:val="36"/>
          <w:szCs w:val="36"/>
          <w:rtl/>
          <w:lang w:eastAsia="en-US"/>
        </w:rPr>
      </w:pPr>
      <w:r w:rsidRPr="00B0423D">
        <w:rPr>
          <w:rFonts w:cs="Traditional Arabic" w:hint="cs"/>
          <w:sz w:val="36"/>
          <w:szCs w:val="36"/>
          <w:rtl/>
          <w:lang w:eastAsia="en-US"/>
        </w:rPr>
        <w:t>والمؤلف كاتب قدير، وقد أدرك أنه أمام عمل جليل ليس هو كالأعمال، ولذلك قال في مقدمته أيضاً</w:t>
      </w:r>
    </w:p>
    <w:p w14:paraId="313A1703" w14:textId="77777777" w:rsidR="00B0423D" w:rsidRPr="00B0423D" w:rsidRDefault="00B0423D" w:rsidP="00B0423D">
      <w:pPr>
        <w:ind w:firstLine="1008"/>
        <w:jc w:val="lowKashida"/>
        <w:rPr>
          <w:rFonts w:cs="Traditional Arabic"/>
          <w:sz w:val="36"/>
          <w:szCs w:val="36"/>
          <w:rtl/>
          <w:lang w:eastAsia="en-US"/>
        </w:rPr>
      </w:pPr>
      <w:r w:rsidRPr="00B0423D">
        <w:rPr>
          <w:rFonts w:cs="Traditional Arabic" w:hint="cs"/>
          <w:sz w:val="36"/>
          <w:szCs w:val="36"/>
          <w:rtl/>
          <w:lang w:eastAsia="en-US"/>
        </w:rPr>
        <w:lastRenderedPageBreak/>
        <w:t>"الكاتب عن حياة الشهداء يحسن أن يسطِّر أفضل ما دوِّن، وأنبلَ ما</w:t>
      </w:r>
      <w:r w:rsidR="006D4517">
        <w:rPr>
          <w:rFonts w:cs="Traditional Arabic" w:hint="cs"/>
          <w:sz w:val="36"/>
          <w:szCs w:val="36"/>
          <w:rtl/>
          <w:lang w:eastAsia="en-US"/>
        </w:rPr>
        <w:t xml:space="preserve"> </w:t>
      </w:r>
      <w:r w:rsidRPr="00B0423D">
        <w:rPr>
          <w:rFonts w:cs="Traditional Arabic" w:hint="cs"/>
          <w:sz w:val="36"/>
          <w:szCs w:val="36"/>
          <w:rtl/>
          <w:lang w:eastAsia="en-US"/>
        </w:rPr>
        <w:t>كُتب، وأعظمَ ما قُرئ، وأجلَّ ما ذُكر، لأنهم أغلى الناس، وأخلص البشر، وأصدق الخلق، لهم عبق الفردوس، وروائح الجنان..."</w:t>
      </w:r>
    </w:p>
    <w:p w14:paraId="1C9194E6" w14:textId="77777777" w:rsidR="00B0423D" w:rsidRPr="00B0423D" w:rsidRDefault="00B0423D" w:rsidP="00B0423D">
      <w:pPr>
        <w:ind w:firstLine="1008"/>
        <w:jc w:val="lowKashida"/>
        <w:rPr>
          <w:rFonts w:cs="Traditional Arabic"/>
          <w:sz w:val="36"/>
          <w:szCs w:val="36"/>
          <w:rtl/>
          <w:lang w:eastAsia="en-US"/>
        </w:rPr>
      </w:pPr>
      <w:r w:rsidRPr="00B0423D">
        <w:rPr>
          <w:rFonts w:cs="Traditional Arabic" w:hint="cs"/>
          <w:sz w:val="36"/>
          <w:szCs w:val="36"/>
          <w:rtl/>
          <w:lang w:eastAsia="en-US"/>
        </w:rPr>
        <w:t>ومع إيراد سيرِ كلِّ هذا العدد من الشهداء، ترى المؤلف لا يملُّ ولا يفتر من الكتابة عنهم، فهو في كل مرة يورد الوصف الجميل للشهيد، ويحيط بجوانب الاستشهاد، والجو الاجتماعي، والأدب العالي، من شعر ونثر، كأنه نازل من الجِنان!</w:t>
      </w:r>
    </w:p>
    <w:p w14:paraId="180A07FC" w14:textId="77777777" w:rsidR="00B0423D" w:rsidRPr="00B0423D" w:rsidRDefault="00B0423D" w:rsidP="00B0423D">
      <w:pPr>
        <w:ind w:firstLine="1008"/>
        <w:jc w:val="lowKashida"/>
        <w:rPr>
          <w:rFonts w:cs="Traditional Arabic"/>
          <w:sz w:val="36"/>
          <w:szCs w:val="36"/>
          <w:rtl/>
          <w:lang w:eastAsia="en-US"/>
        </w:rPr>
      </w:pPr>
      <w:r w:rsidRPr="00B0423D">
        <w:rPr>
          <w:rFonts w:cs="Traditional Arabic" w:hint="cs"/>
          <w:sz w:val="36"/>
          <w:szCs w:val="36"/>
          <w:rtl/>
          <w:lang w:eastAsia="en-US"/>
        </w:rPr>
        <w:t>وفي الجانب العلمي أرَّخ للأحداث بدقة، حيث كان يدوِّن أمام اسم كلِّ شهيد يترجم له تاريخ استشهاده، لكنه مع الأسف يكتبه بالتاريخ الميلادي وليس الإسلامي، وهذا أكبر عيب في الكتاب، وهو وباء منتشر في مصر خاصة، حتى عند دعاته، فلا يكادون يستخدمون التاريخ الإسلامي (الهجري)!</w:t>
      </w:r>
    </w:p>
    <w:p w14:paraId="53E10C83" w14:textId="77777777" w:rsidR="00B0423D" w:rsidRPr="00B0423D" w:rsidRDefault="00B0423D" w:rsidP="00B0423D">
      <w:pPr>
        <w:ind w:firstLine="1008"/>
        <w:jc w:val="lowKashida"/>
        <w:rPr>
          <w:rFonts w:cs="Traditional Arabic"/>
          <w:sz w:val="36"/>
          <w:szCs w:val="36"/>
          <w:rtl/>
          <w:lang w:eastAsia="en-US"/>
        </w:rPr>
      </w:pPr>
      <w:r w:rsidRPr="00B0423D">
        <w:rPr>
          <w:rFonts w:cs="Traditional Arabic" w:hint="cs"/>
          <w:sz w:val="36"/>
          <w:szCs w:val="36"/>
          <w:rtl/>
          <w:lang w:eastAsia="en-US"/>
        </w:rPr>
        <w:t xml:space="preserve">ولم يذكر المؤلف المقصود </w:t>
      </w:r>
      <w:proofErr w:type="gramStart"/>
      <w:r w:rsidRPr="00B0423D">
        <w:rPr>
          <w:rFonts w:cs="Traditional Arabic" w:hint="cs"/>
          <w:sz w:val="36"/>
          <w:szCs w:val="36"/>
          <w:rtl/>
          <w:lang w:eastAsia="en-US"/>
        </w:rPr>
        <w:t>بـ"</w:t>
      </w:r>
      <w:proofErr w:type="gramEnd"/>
      <w:r w:rsidRPr="00B0423D">
        <w:rPr>
          <w:rFonts w:cs="Traditional Arabic" w:hint="cs"/>
          <w:sz w:val="36"/>
          <w:szCs w:val="36"/>
          <w:rtl/>
          <w:lang w:eastAsia="en-US"/>
        </w:rPr>
        <w:t xml:space="preserve">الحركة الإسلامية" التي أرَّخ لشهدائها، على أن بينهم عبدالله عزّام، وعمر المختار، وسيد قطب، وسليمان الحلبي، ومهدي </w:t>
      </w:r>
      <w:proofErr w:type="spellStart"/>
      <w:r w:rsidRPr="00B0423D">
        <w:rPr>
          <w:rFonts w:cs="Traditional Arabic" w:hint="cs"/>
          <w:sz w:val="36"/>
          <w:szCs w:val="36"/>
          <w:rtl/>
          <w:lang w:eastAsia="en-US"/>
        </w:rPr>
        <w:t>الإدلبي</w:t>
      </w:r>
      <w:proofErr w:type="spellEnd"/>
      <w:r w:rsidRPr="00B0423D">
        <w:rPr>
          <w:rFonts w:cs="Traditional Arabic" w:hint="cs"/>
          <w:sz w:val="36"/>
          <w:szCs w:val="36"/>
          <w:rtl/>
          <w:lang w:eastAsia="en-US"/>
        </w:rPr>
        <w:t>، وأبو علي مصطفى الأمين العام للجبهة الشعبية لتحرير فلسطين... رحمهم الله جميعاً.</w:t>
      </w:r>
    </w:p>
    <w:p w14:paraId="7BA9DFBE" w14:textId="77777777" w:rsidR="00B0423D" w:rsidRPr="00B0423D" w:rsidRDefault="00B0423D" w:rsidP="00B0423D">
      <w:pPr>
        <w:ind w:firstLine="1008"/>
        <w:jc w:val="lowKashida"/>
        <w:rPr>
          <w:rFonts w:cs="Traditional Arabic"/>
          <w:sz w:val="36"/>
          <w:szCs w:val="36"/>
          <w:rtl/>
          <w:lang w:eastAsia="en-US"/>
        </w:rPr>
      </w:pPr>
      <w:r w:rsidRPr="00B0423D">
        <w:rPr>
          <w:rFonts w:cs="Traditional Arabic" w:hint="cs"/>
          <w:sz w:val="36"/>
          <w:szCs w:val="36"/>
          <w:rtl/>
          <w:lang w:eastAsia="en-US"/>
        </w:rPr>
        <w:t>وقد رتب تراجم الشهداء حسب تاريخ وفياتهم، كما يُعرف بالطبقات، ما عدا المجلد الأول، الذي قدَّم فيه أعلاماً بارزين، كالشيخ أحمد ياسين، وخليفته الرنتيسي، وغيرهما...</w:t>
      </w:r>
    </w:p>
    <w:p w14:paraId="3EF97A47" w14:textId="77777777" w:rsidR="00B0423D" w:rsidRPr="00B0423D" w:rsidRDefault="00B0423D" w:rsidP="00B0423D">
      <w:pPr>
        <w:ind w:firstLine="1008"/>
        <w:jc w:val="lowKashida"/>
        <w:rPr>
          <w:rFonts w:cs="Traditional Arabic"/>
          <w:sz w:val="36"/>
          <w:szCs w:val="36"/>
          <w:rtl/>
          <w:lang w:eastAsia="en-US"/>
        </w:rPr>
      </w:pPr>
      <w:r w:rsidRPr="00B0423D">
        <w:rPr>
          <w:rFonts w:cs="Traditional Arabic" w:hint="cs"/>
          <w:sz w:val="36"/>
          <w:szCs w:val="36"/>
          <w:rtl/>
          <w:lang w:eastAsia="en-US"/>
        </w:rPr>
        <w:t>كما قدَّم أحد عشر درساً في المقدمة، ذكر أنها "دروس من الشهداء الأبرار أرسلوها إلينا ويجب أن نعيها". ومما جاء في آخرها: قدَّم دعاة الإسلام أرواحهم فداء لدعوتهم، ودليلاً على صدق توجههم وإخلاصهم، وتركوا الجاه والمناصب التي عرضت عليهم، واحتقروا المادة التي اشترت غيرهم وأذلَّت أعناق الكثيرين من ضعفاء النفوس...</w:t>
      </w:r>
    </w:p>
    <w:p w14:paraId="03D4D22F" w14:textId="77777777" w:rsidR="00B0423D" w:rsidRPr="00B0423D" w:rsidRDefault="00B0423D" w:rsidP="00B0423D">
      <w:pPr>
        <w:ind w:firstLine="1008"/>
        <w:jc w:val="lowKashida"/>
        <w:rPr>
          <w:rFonts w:cs="Traditional Arabic"/>
          <w:sz w:val="36"/>
          <w:szCs w:val="36"/>
          <w:rtl/>
          <w:lang w:eastAsia="en-US"/>
        </w:rPr>
      </w:pPr>
      <w:r w:rsidRPr="00B0423D">
        <w:rPr>
          <w:rFonts w:cs="Traditional Arabic" w:hint="cs"/>
          <w:sz w:val="36"/>
          <w:szCs w:val="36"/>
          <w:rtl/>
          <w:lang w:eastAsia="en-US"/>
        </w:rPr>
        <w:t>قال: وهذه الموسوعة التي بين أيدينا جمعت بين استشهاد القادة والجند، رجالاً ونساء وفتياناً، فكانت بحق زاداً لكل قائد وكل جندي، وطريقاً إلى المجد والعزة والكرامة، ودرباً إلى الجنة...</w:t>
      </w:r>
    </w:p>
    <w:p w14:paraId="16900721" w14:textId="77777777" w:rsidR="00B0423D" w:rsidRPr="00B0423D" w:rsidRDefault="00B0423D" w:rsidP="00B0423D">
      <w:pPr>
        <w:ind w:firstLine="1008"/>
        <w:jc w:val="lowKashida"/>
        <w:rPr>
          <w:rFonts w:cs="Traditional Arabic"/>
          <w:sz w:val="36"/>
          <w:szCs w:val="36"/>
          <w:rtl/>
          <w:lang w:eastAsia="en-US"/>
        </w:rPr>
      </w:pPr>
      <w:r w:rsidRPr="00B0423D">
        <w:rPr>
          <w:rFonts w:cs="Traditional Arabic" w:hint="cs"/>
          <w:sz w:val="36"/>
          <w:szCs w:val="36"/>
          <w:rtl/>
          <w:lang w:eastAsia="en-US"/>
        </w:rPr>
        <w:t xml:space="preserve">وإذا كان المؤلف القدير قد جمع سيراً كثيرة للشهداء في كتابه هذا، فإنه قد فاته تدوين أخبار شهداء كثيرين سقطوا في بلاد الإسلام وغيرها، ولو أن مؤرخين إسلاميين في </w:t>
      </w:r>
      <w:r w:rsidRPr="00B0423D">
        <w:rPr>
          <w:rFonts w:cs="Traditional Arabic" w:hint="cs"/>
          <w:sz w:val="36"/>
          <w:szCs w:val="36"/>
          <w:rtl/>
          <w:lang w:eastAsia="en-US"/>
        </w:rPr>
        <w:lastRenderedPageBreak/>
        <w:t>كل بلد جمعوا أخبار شهدائهم، أو حتى لو اقتصروا على ذكر أسمائهم وتواريخ وفاتهم، لقدَّموا عملاً عظيماً للأجيال، وأرَّخوا لأعزِّ وأجلِّ الأمور.</w:t>
      </w:r>
    </w:p>
    <w:p w14:paraId="2E6E3D5A" w14:textId="77777777" w:rsidR="00B0423D" w:rsidRPr="00B0423D" w:rsidRDefault="00B0423D" w:rsidP="00B0423D">
      <w:pPr>
        <w:ind w:firstLine="1008"/>
        <w:jc w:val="lowKashida"/>
        <w:rPr>
          <w:rFonts w:cs="Traditional Arabic"/>
          <w:sz w:val="36"/>
          <w:szCs w:val="36"/>
          <w:rtl/>
          <w:lang w:eastAsia="en-US"/>
        </w:rPr>
      </w:pPr>
      <w:r w:rsidRPr="00B0423D">
        <w:rPr>
          <w:rFonts w:cs="Traditional Arabic" w:hint="cs"/>
          <w:sz w:val="36"/>
          <w:szCs w:val="36"/>
          <w:rtl/>
          <w:lang w:eastAsia="en-US"/>
        </w:rPr>
        <w:t>ومن جانب آخر، فإنه جُمعت أسماء شهداء الإسلام في غزوة بدر أو عصر الصحابة، ولكن أسماءهم على مرِّ العصور لم تُجمع، أعني ما هو مبثوث في ثنايا كتب التراجم والتاريخ... فلو أنها جُمعت وقدِّمت للأجيال بروح إسلامية، لكان ذلك أجمل هدية تقدَّم للمسلمين.</w:t>
      </w:r>
    </w:p>
    <w:p w14:paraId="563480A8" w14:textId="22F7AD33" w:rsidR="00B0423D" w:rsidRPr="00B0423D" w:rsidRDefault="00B0423D" w:rsidP="00B0423D">
      <w:pPr>
        <w:ind w:firstLine="1008"/>
        <w:jc w:val="lowKashida"/>
        <w:rPr>
          <w:rFonts w:cs="Traditional Arabic"/>
          <w:sz w:val="36"/>
          <w:szCs w:val="36"/>
          <w:rtl/>
          <w:lang w:eastAsia="en-US"/>
        </w:rPr>
      </w:pPr>
      <w:r w:rsidRPr="00B0423D">
        <w:rPr>
          <w:rFonts w:cs="Traditional Arabic" w:hint="cs"/>
          <w:sz w:val="36"/>
          <w:szCs w:val="36"/>
          <w:rtl/>
          <w:lang w:eastAsia="en-US"/>
        </w:rPr>
        <w:t>وكتاب "موسوعة الفداء في الإسلام" للشيخ أحمد الشرباصي ليس حصراً في هذا الباب، ويمكن أن يُستفاد منه كثيراً، بأن يُضافَ إليه ما لم يورده، أو أن يُقدَّمَ أيُّ عملٍ جديد بأسلوب علمي مناسب. والله الموفِّق.</w:t>
      </w:r>
    </w:p>
    <w:p w14:paraId="37389A81" w14:textId="77777777" w:rsidR="00B0423D" w:rsidRPr="00B0423D" w:rsidRDefault="00B0423D" w:rsidP="00B0423D">
      <w:pPr>
        <w:ind w:left="270"/>
        <w:jc w:val="lowKashida"/>
        <w:rPr>
          <w:sz w:val="36"/>
          <w:szCs w:val="36"/>
          <w:rtl/>
          <w:lang w:eastAsia="en-US"/>
        </w:rPr>
      </w:pPr>
    </w:p>
    <w:p w14:paraId="118C08CE" w14:textId="77777777" w:rsidR="00B0423D" w:rsidRPr="00B0423D" w:rsidRDefault="00B0423D" w:rsidP="00B0423D">
      <w:pPr>
        <w:rPr>
          <w:lang w:eastAsia="en-US"/>
        </w:rPr>
      </w:pPr>
    </w:p>
    <w:p w14:paraId="443A7451" w14:textId="77777777" w:rsidR="00B0423D" w:rsidRPr="00B0423D" w:rsidRDefault="00B0423D" w:rsidP="00B0423D">
      <w:pPr>
        <w:tabs>
          <w:tab w:val="left" w:pos="206"/>
          <w:tab w:val="left" w:pos="386"/>
        </w:tabs>
        <w:ind w:firstLine="26"/>
        <w:jc w:val="center"/>
        <w:rPr>
          <w:rFonts w:cs="Traditional Arabic"/>
          <w:b/>
          <w:bCs/>
          <w:color w:val="FF0000"/>
          <w:sz w:val="36"/>
          <w:szCs w:val="36"/>
          <w:rtl/>
          <w:lang w:eastAsia="en-US"/>
        </w:rPr>
      </w:pPr>
    </w:p>
    <w:p w14:paraId="118D2B15" w14:textId="77777777" w:rsidR="00B0423D" w:rsidRPr="00B0423D" w:rsidRDefault="00B0423D" w:rsidP="00B0423D">
      <w:pPr>
        <w:keepNext/>
        <w:ind w:firstLine="1008"/>
        <w:jc w:val="center"/>
        <w:outlineLvl w:val="0"/>
        <w:rPr>
          <w:rFonts w:cs="Traditional Arabic"/>
          <w:b/>
          <w:bCs/>
          <w:color w:val="FF0000"/>
          <w:sz w:val="36"/>
          <w:szCs w:val="36"/>
          <w:rtl/>
          <w:lang w:eastAsia="en-US"/>
        </w:rPr>
      </w:pPr>
      <w:r w:rsidRPr="00B0423D">
        <w:rPr>
          <w:rFonts w:cs="Traditional Arabic" w:hint="cs"/>
          <w:b/>
          <w:bCs/>
          <w:color w:val="FF0000"/>
          <w:sz w:val="36"/>
          <w:szCs w:val="36"/>
          <w:rtl/>
          <w:lang w:eastAsia="en-US"/>
        </w:rPr>
        <w:t>حقيقة الخلاف</w:t>
      </w:r>
    </w:p>
    <w:p w14:paraId="6FBA8E6E" w14:textId="77777777" w:rsidR="00B0423D" w:rsidRPr="00B0423D" w:rsidRDefault="00B0423D" w:rsidP="00B0423D">
      <w:pPr>
        <w:rPr>
          <w:rtl/>
          <w:lang w:eastAsia="en-US"/>
        </w:rPr>
      </w:pPr>
    </w:p>
    <w:p w14:paraId="62F70EF1" w14:textId="77777777" w:rsidR="00B0423D" w:rsidRPr="00B0423D" w:rsidRDefault="00B0423D" w:rsidP="00B0423D">
      <w:pPr>
        <w:jc w:val="both"/>
        <w:rPr>
          <w:rFonts w:cs="Traditional Arabic"/>
          <w:b/>
          <w:bCs/>
          <w:sz w:val="36"/>
          <w:szCs w:val="36"/>
          <w:rtl/>
        </w:rPr>
      </w:pPr>
      <w:r w:rsidRPr="00B0423D">
        <w:rPr>
          <w:rFonts w:cs="Traditional Arabic" w:hint="cs"/>
          <w:b/>
          <w:bCs/>
          <w:sz w:val="36"/>
          <w:szCs w:val="36"/>
          <w:rtl/>
        </w:rPr>
        <w:t xml:space="preserve">حقيقة </w:t>
      </w:r>
      <w:r w:rsidR="004B49F3">
        <w:rPr>
          <w:rFonts w:cs="Traditional Arabic" w:hint="cs"/>
          <w:b/>
          <w:bCs/>
          <w:sz w:val="36"/>
          <w:szCs w:val="36"/>
          <w:rtl/>
        </w:rPr>
        <w:t>ا</w:t>
      </w:r>
      <w:r w:rsidRPr="00B0423D">
        <w:rPr>
          <w:rFonts w:cs="Traditional Arabic" w:hint="cs"/>
          <w:b/>
          <w:bCs/>
          <w:sz w:val="36"/>
          <w:szCs w:val="36"/>
          <w:rtl/>
        </w:rPr>
        <w:t>لخلاف بين أمير المؤمنين علي رضي الله عنه وعائشة والزبير وطلحة رضي الله عنهم عام الجمل: دراسة تحليلية تاريخية على ضوء الروايات الصحيحة/ محمد ابن إبراهيم أبا</w:t>
      </w:r>
      <w:r w:rsidR="004B49F3">
        <w:rPr>
          <w:rFonts w:cs="Traditional Arabic" w:hint="cs"/>
          <w:b/>
          <w:bCs/>
          <w:sz w:val="36"/>
          <w:szCs w:val="36"/>
          <w:rtl/>
        </w:rPr>
        <w:t xml:space="preserve"> </w:t>
      </w:r>
      <w:proofErr w:type="gramStart"/>
      <w:r w:rsidRPr="00B0423D">
        <w:rPr>
          <w:rFonts w:cs="Traditional Arabic" w:hint="cs"/>
          <w:b/>
          <w:bCs/>
          <w:sz w:val="36"/>
          <w:szCs w:val="36"/>
          <w:rtl/>
        </w:rPr>
        <w:t>لخيل.-</w:t>
      </w:r>
      <w:proofErr w:type="gramEnd"/>
      <w:r w:rsidRPr="00B0423D">
        <w:rPr>
          <w:rFonts w:cs="Traditional Arabic" w:hint="cs"/>
          <w:b/>
          <w:bCs/>
          <w:sz w:val="36"/>
          <w:szCs w:val="36"/>
          <w:rtl/>
        </w:rPr>
        <w:t xml:space="preserve"> بريدة: لمؤلف، 1427 هـ، 94 ص.</w:t>
      </w:r>
    </w:p>
    <w:p w14:paraId="3B050C7E" w14:textId="77777777" w:rsidR="00B0423D" w:rsidRPr="00B0423D" w:rsidRDefault="00B0423D" w:rsidP="00B0423D">
      <w:pPr>
        <w:ind w:firstLine="1008"/>
        <w:jc w:val="center"/>
        <w:rPr>
          <w:rFonts w:cs="Traditional Arabic"/>
          <w:b/>
          <w:bCs/>
          <w:color w:val="FF0000"/>
          <w:sz w:val="36"/>
          <w:szCs w:val="36"/>
          <w:rtl/>
          <w:lang w:eastAsia="en-US"/>
        </w:rPr>
      </w:pPr>
    </w:p>
    <w:p w14:paraId="4BBD088D" w14:textId="77777777" w:rsidR="00B0423D" w:rsidRPr="00B0423D" w:rsidRDefault="00B0423D" w:rsidP="00B0423D">
      <w:pPr>
        <w:ind w:firstLine="1008"/>
        <w:jc w:val="lowKashida"/>
        <w:rPr>
          <w:rFonts w:cs="Traditional Arabic"/>
          <w:sz w:val="36"/>
          <w:szCs w:val="36"/>
          <w:rtl/>
          <w:lang w:eastAsia="en-US"/>
        </w:rPr>
      </w:pPr>
      <w:r w:rsidRPr="00B0423D">
        <w:rPr>
          <w:rFonts w:cs="Traditional Arabic" w:hint="cs"/>
          <w:sz w:val="36"/>
          <w:szCs w:val="36"/>
          <w:rtl/>
          <w:lang w:eastAsia="en-US"/>
        </w:rPr>
        <w:t>لجأ المؤلف إلى جمع الروايات الصحيحة وتحليل نصوصها وربط بعضها ببعض للخروج بعرض واقعي، أو أقرب إلى الواقعية عن فصول الخلاف الذي حدث في الفتنة الكبيرة التي حدثت في صدر الإسلام، وقد شوّهت كثير من المصادر حقيقة الخلاف الذي حدث، ومن ثم شوّهت صورة صحابة كبار رضي الله عنهم، وتعرضت سيرتهم للمز والطعن.</w:t>
      </w:r>
    </w:p>
    <w:p w14:paraId="2DFDEDB4" w14:textId="77777777" w:rsidR="00B0423D" w:rsidRPr="00B0423D" w:rsidRDefault="00B0423D" w:rsidP="00B0423D">
      <w:pPr>
        <w:ind w:firstLine="1008"/>
        <w:jc w:val="lowKashida"/>
        <w:rPr>
          <w:rFonts w:cs="Traditional Arabic"/>
          <w:sz w:val="36"/>
          <w:szCs w:val="36"/>
          <w:rtl/>
          <w:lang w:eastAsia="en-US"/>
        </w:rPr>
      </w:pPr>
      <w:r w:rsidRPr="00B0423D">
        <w:rPr>
          <w:rFonts w:cs="Traditional Arabic" w:hint="cs"/>
          <w:sz w:val="36"/>
          <w:szCs w:val="36"/>
          <w:rtl/>
          <w:lang w:eastAsia="en-US"/>
        </w:rPr>
        <w:t xml:space="preserve">وينتهي الكاتب بعد سرد تلك الروايات الصحيحة، إلى أن نشوء الخلاف بين أمير المؤمنين </w:t>
      </w:r>
      <w:proofErr w:type="gramStart"/>
      <w:r w:rsidRPr="00B0423D">
        <w:rPr>
          <w:rFonts w:cs="Traditional Arabic" w:hint="cs"/>
          <w:sz w:val="36"/>
          <w:szCs w:val="36"/>
          <w:rtl/>
          <w:lang w:eastAsia="en-US"/>
        </w:rPr>
        <w:t>علي</w:t>
      </w:r>
      <w:proofErr w:type="gramEnd"/>
      <w:r w:rsidRPr="00B0423D">
        <w:rPr>
          <w:rFonts w:cs="Traditional Arabic" w:hint="cs"/>
          <w:sz w:val="36"/>
          <w:szCs w:val="36"/>
          <w:rtl/>
          <w:lang w:eastAsia="en-US"/>
        </w:rPr>
        <w:t xml:space="preserve"> رضي الله عنه من طرف وأم المؤمنين عائشة وطلحة والزبير رضي الله عنه من طرف آخر، لم يحصل بمجرد البيعة لعلي رضي الله عنه بالخلافة، بل حصل بعد مدة ليست بقصيرة من بيعته.</w:t>
      </w:r>
    </w:p>
    <w:p w14:paraId="0194DC20" w14:textId="77777777" w:rsidR="00B0423D" w:rsidRPr="00B0423D" w:rsidRDefault="00B0423D" w:rsidP="00B0423D">
      <w:pPr>
        <w:numPr>
          <w:ilvl w:val="0"/>
          <w:numId w:val="51"/>
        </w:numPr>
        <w:tabs>
          <w:tab w:val="num" w:pos="386"/>
        </w:tabs>
        <w:ind w:left="26" w:firstLine="0"/>
        <w:jc w:val="lowKashida"/>
        <w:rPr>
          <w:rFonts w:cs="Traditional Arabic"/>
          <w:sz w:val="36"/>
          <w:szCs w:val="36"/>
          <w:rtl/>
          <w:lang w:eastAsia="en-US"/>
        </w:rPr>
      </w:pPr>
      <w:r w:rsidRPr="00B0423D">
        <w:rPr>
          <w:rFonts w:cs="Traditional Arabic" w:hint="cs"/>
          <w:sz w:val="36"/>
          <w:szCs w:val="36"/>
          <w:rtl/>
          <w:lang w:eastAsia="en-US"/>
        </w:rPr>
        <w:lastRenderedPageBreak/>
        <w:t>وأن عليًا رضي الله عنه وأصحاب الجمل كانت رؤيتهم في بادئ الأمر واحدة حول إرجاء الاقتصاص من قتلة عثمان رضي الله عنه حتى يستتب الأمن، وتتوحد الكلمة، فيصبح الجو مناسباً للوصول إلى أعيان أولئك القتلة، لكن استمرار الأحوال على ما كانت عليه رغم مرور بضعة أشهر، ثم ظهور بؤر جديدة للخلاف بين المسلمين في أمصار الدولة، جعلت عائشة وطلحة والزبير رضي الله عنهم بحكم مرجعيتهم الشرعية، وحرصهم على تطبيق مبدأ الأمر بالمعروف والنهي عن المنكر، جعلتهم يتبنون مشروعاً قصدوا فيه إصلاح ذات بين المسلمين، وإعادة الوحدة إلى صفوفهم، وقد رأوا أن أول مقومات نجاح هذا المشروع، وتقبل المسلمين له هو، العمل على تنفيذ القصاص من قتل الخليفة المظلوم عثمان رضي الله عنه.</w:t>
      </w:r>
    </w:p>
    <w:p w14:paraId="46CD60E9" w14:textId="77777777" w:rsidR="00B0423D" w:rsidRPr="00B0423D" w:rsidRDefault="00B0423D" w:rsidP="00B0423D">
      <w:pPr>
        <w:numPr>
          <w:ilvl w:val="0"/>
          <w:numId w:val="51"/>
        </w:numPr>
        <w:ind w:left="26" w:firstLine="0"/>
        <w:jc w:val="lowKashida"/>
        <w:rPr>
          <w:rFonts w:cs="Traditional Arabic"/>
          <w:sz w:val="36"/>
          <w:szCs w:val="36"/>
          <w:lang w:eastAsia="en-US"/>
        </w:rPr>
      </w:pPr>
      <w:r w:rsidRPr="00B0423D">
        <w:rPr>
          <w:rFonts w:cs="Traditional Arabic" w:hint="cs"/>
          <w:sz w:val="36"/>
          <w:szCs w:val="36"/>
          <w:rtl/>
          <w:lang w:eastAsia="en-US"/>
        </w:rPr>
        <w:t>وأن بدايات الخلاف بين علي رضي الله عنه وأصحاب الجمل نشأ بعد تبني هؤلاء الأخيرين مشروعهم الذي رأوه كفيلاً بإصلاح وضع المسلمين، فالخلاف عند</w:t>
      </w:r>
      <w:r w:rsidR="006D4517">
        <w:rPr>
          <w:rFonts w:cs="Traditional Arabic" w:hint="cs"/>
          <w:sz w:val="36"/>
          <w:szCs w:val="36"/>
          <w:rtl/>
          <w:lang w:eastAsia="en-US"/>
        </w:rPr>
        <w:t xml:space="preserve"> الذين تبنوا</w:t>
      </w:r>
      <w:r w:rsidRPr="00B0423D">
        <w:rPr>
          <w:rFonts w:cs="Traditional Arabic" w:hint="cs"/>
          <w:sz w:val="36"/>
          <w:szCs w:val="36"/>
          <w:rtl/>
          <w:lang w:eastAsia="en-US"/>
        </w:rPr>
        <w:t xml:space="preserve"> ذلك المشروع لم ينطلق من خلفيات سابقة، أو رواسب قديمة، أو مطامع دنيوية، أو دوافع نفسية كامنة، كما تصوِّره بعض روايات الإخباريين القدامى ومن تبعهم من الكتاب المحدَثين.</w:t>
      </w:r>
    </w:p>
    <w:p w14:paraId="500BA7B5" w14:textId="77777777" w:rsidR="00B0423D" w:rsidRPr="00B0423D" w:rsidRDefault="00B0423D" w:rsidP="00B0423D">
      <w:pPr>
        <w:numPr>
          <w:ilvl w:val="0"/>
          <w:numId w:val="51"/>
        </w:numPr>
        <w:ind w:left="26" w:firstLine="0"/>
        <w:jc w:val="lowKashida"/>
        <w:rPr>
          <w:rFonts w:cs="Traditional Arabic"/>
          <w:sz w:val="36"/>
          <w:szCs w:val="36"/>
          <w:lang w:eastAsia="en-US"/>
        </w:rPr>
      </w:pPr>
      <w:r w:rsidRPr="00B0423D">
        <w:rPr>
          <w:rFonts w:cs="Traditional Arabic" w:hint="cs"/>
          <w:sz w:val="36"/>
          <w:szCs w:val="36"/>
          <w:rtl/>
          <w:lang w:eastAsia="en-US"/>
        </w:rPr>
        <w:t xml:space="preserve">وخلاف </w:t>
      </w:r>
      <w:proofErr w:type="gramStart"/>
      <w:r w:rsidRPr="00B0423D">
        <w:rPr>
          <w:rFonts w:cs="Traditional Arabic" w:hint="cs"/>
          <w:sz w:val="36"/>
          <w:szCs w:val="36"/>
          <w:rtl/>
          <w:lang w:eastAsia="en-US"/>
        </w:rPr>
        <w:t>علي</w:t>
      </w:r>
      <w:proofErr w:type="gramEnd"/>
      <w:r w:rsidRPr="00B0423D">
        <w:rPr>
          <w:rFonts w:cs="Traditional Arabic" w:hint="cs"/>
          <w:sz w:val="36"/>
          <w:szCs w:val="36"/>
          <w:rtl/>
          <w:lang w:eastAsia="en-US"/>
        </w:rPr>
        <w:t xml:space="preserve"> رضي الله عنه مع أصحاب الجمل لم يكن بالحدة التي يصوره بعضهم، فقد رأى علي رضي الله عنه أن من حق هؤلاء الصحابة العمل على إقامة أحكام الله، ورأب الصدع، ولم الشمل، وإن لم </w:t>
      </w:r>
      <w:proofErr w:type="spellStart"/>
      <w:r w:rsidRPr="00B0423D">
        <w:rPr>
          <w:rFonts w:cs="Traditional Arabic" w:hint="cs"/>
          <w:sz w:val="36"/>
          <w:szCs w:val="36"/>
          <w:rtl/>
          <w:lang w:eastAsia="en-US"/>
        </w:rPr>
        <w:t>يوافقهم</w:t>
      </w:r>
      <w:proofErr w:type="spellEnd"/>
      <w:r w:rsidRPr="00B0423D">
        <w:rPr>
          <w:rFonts w:cs="Traditional Arabic" w:hint="cs"/>
          <w:sz w:val="36"/>
          <w:szCs w:val="36"/>
          <w:rtl/>
          <w:lang w:eastAsia="en-US"/>
        </w:rPr>
        <w:t xml:space="preserve"> في الأسلوب الذي انتهجوه، فهو لم يطاردهم حين علم بخروجهم من مكة إلى العراق، بل تركهم وشأنهم، حيث سلك طريق الكوفة مع علمه بمسيرهم عبر طريق البصرة.</w:t>
      </w:r>
    </w:p>
    <w:p w14:paraId="6A2DA09F" w14:textId="77777777" w:rsidR="00B0423D" w:rsidRPr="00B0423D" w:rsidRDefault="00B0423D" w:rsidP="00B0423D">
      <w:pPr>
        <w:numPr>
          <w:ilvl w:val="0"/>
          <w:numId w:val="51"/>
        </w:numPr>
        <w:tabs>
          <w:tab w:val="num" w:pos="26"/>
          <w:tab w:val="left" w:pos="386"/>
        </w:tabs>
        <w:ind w:left="26" w:firstLine="0"/>
        <w:jc w:val="lowKashida"/>
        <w:rPr>
          <w:rFonts w:cs="Traditional Arabic"/>
          <w:sz w:val="36"/>
          <w:szCs w:val="36"/>
          <w:lang w:eastAsia="en-US"/>
        </w:rPr>
      </w:pPr>
      <w:r w:rsidRPr="00B0423D">
        <w:rPr>
          <w:rFonts w:cs="Traditional Arabic" w:hint="cs"/>
          <w:sz w:val="36"/>
          <w:szCs w:val="36"/>
          <w:rtl/>
          <w:lang w:eastAsia="en-US"/>
        </w:rPr>
        <w:t xml:space="preserve">سعى </w:t>
      </w:r>
      <w:proofErr w:type="gramStart"/>
      <w:r w:rsidRPr="00B0423D">
        <w:rPr>
          <w:rFonts w:cs="Traditional Arabic" w:hint="cs"/>
          <w:sz w:val="36"/>
          <w:szCs w:val="36"/>
          <w:rtl/>
          <w:lang w:eastAsia="en-US"/>
        </w:rPr>
        <w:t>علي</w:t>
      </w:r>
      <w:proofErr w:type="gramEnd"/>
      <w:r w:rsidRPr="00B0423D">
        <w:rPr>
          <w:rFonts w:cs="Traditional Arabic" w:hint="cs"/>
          <w:sz w:val="36"/>
          <w:szCs w:val="36"/>
          <w:rtl/>
          <w:lang w:eastAsia="en-US"/>
        </w:rPr>
        <w:t xml:space="preserve"> رضي الله عنه إلى تقريب وجهات النظر بينه وبين أصحاب الجمل حين وصل إلى البصرة، عن طريق إرسال بعض أصحابه إليهم، ثم أقام </w:t>
      </w:r>
      <w:proofErr w:type="spellStart"/>
      <w:r w:rsidRPr="00B0423D">
        <w:rPr>
          <w:rFonts w:cs="Traditional Arabic" w:hint="cs"/>
          <w:sz w:val="36"/>
          <w:szCs w:val="36"/>
          <w:rtl/>
          <w:lang w:eastAsia="en-US"/>
        </w:rPr>
        <w:t>فسطاطاً</w:t>
      </w:r>
      <w:proofErr w:type="spellEnd"/>
      <w:r w:rsidRPr="00B0423D">
        <w:rPr>
          <w:rFonts w:cs="Traditional Arabic" w:hint="cs"/>
          <w:sz w:val="36"/>
          <w:szCs w:val="36"/>
          <w:rtl/>
          <w:lang w:eastAsia="en-US"/>
        </w:rPr>
        <w:t xml:space="preserve"> بين المعسكرين للاجتماع بطلحة والزبير رضي الله عنهما، الذين كانا قد اقتنعا بعد معالجتهما للأوضاع في العراق ومراسلة علي رضي الله عنه لهما، بأن أفضل الطرق للوقوف أمام المتآمرين هو الترتيب مع خليفة المسلمين علي رضي الله نفسه.</w:t>
      </w:r>
    </w:p>
    <w:p w14:paraId="7377D3BE" w14:textId="77777777" w:rsidR="00B0423D" w:rsidRPr="00B0423D" w:rsidRDefault="00B0423D" w:rsidP="00B0423D">
      <w:pPr>
        <w:numPr>
          <w:ilvl w:val="0"/>
          <w:numId w:val="51"/>
        </w:numPr>
        <w:tabs>
          <w:tab w:val="num" w:pos="26"/>
          <w:tab w:val="left" w:pos="386"/>
        </w:tabs>
        <w:ind w:left="26" w:firstLine="0"/>
        <w:jc w:val="lowKashida"/>
        <w:rPr>
          <w:rFonts w:cs="Traditional Arabic"/>
          <w:sz w:val="36"/>
          <w:szCs w:val="36"/>
          <w:lang w:eastAsia="en-US"/>
        </w:rPr>
      </w:pPr>
      <w:r w:rsidRPr="00B0423D">
        <w:rPr>
          <w:rFonts w:cs="Traditional Arabic" w:hint="cs"/>
          <w:sz w:val="36"/>
          <w:szCs w:val="36"/>
          <w:rtl/>
          <w:lang w:eastAsia="en-US"/>
        </w:rPr>
        <w:lastRenderedPageBreak/>
        <w:t xml:space="preserve">اندلع القتال في معركة الجمل بغير اختيار من </w:t>
      </w:r>
      <w:proofErr w:type="gramStart"/>
      <w:r w:rsidRPr="00B0423D">
        <w:rPr>
          <w:rFonts w:cs="Traditional Arabic" w:hint="cs"/>
          <w:sz w:val="36"/>
          <w:szCs w:val="36"/>
          <w:rtl/>
          <w:lang w:eastAsia="en-US"/>
        </w:rPr>
        <w:t>علي</w:t>
      </w:r>
      <w:proofErr w:type="gramEnd"/>
      <w:r w:rsidRPr="00B0423D">
        <w:rPr>
          <w:rFonts w:cs="Traditional Arabic" w:hint="cs"/>
          <w:sz w:val="36"/>
          <w:szCs w:val="36"/>
          <w:rtl/>
          <w:lang w:eastAsia="en-US"/>
        </w:rPr>
        <w:t xml:space="preserve"> وطلحة والزبير وعائشة رضي الله عنهم، فقد كان فخاً دبره المتآمرون ليستمر مسلسل الفتنة بين المسلمين، حيث قام السبئية المندسون في المعسكرين </w:t>
      </w:r>
      <w:proofErr w:type="spellStart"/>
      <w:r w:rsidRPr="00B0423D">
        <w:rPr>
          <w:rFonts w:cs="Traditional Arabic" w:hint="cs"/>
          <w:sz w:val="36"/>
          <w:szCs w:val="36"/>
          <w:rtl/>
          <w:lang w:eastAsia="en-US"/>
        </w:rPr>
        <w:t>بإنشاب</w:t>
      </w:r>
      <w:proofErr w:type="spellEnd"/>
      <w:r w:rsidRPr="00B0423D">
        <w:rPr>
          <w:rFonts w:cs="Traditional Arabic" w:hint="cs"/>
          <w:sz w:val="36"/>
          <w:szCs w:val="36"/>
          <w:rtl/>
          <w:lang w:eastAsia="en-US"/>
        </w:rPr>
        <w:t xml:space="preserve"> القتال بين الطرفين.</w:t>
      </w:r>
    </w:p>
    <w:p w14:paraId="57031403" w14:textId="77777777" w:rsidR="00B0423D" w:rsidRPr="00B0423D" w:rsidRDefault="00B0423D" w:rsidP="00B0423D">
      <w:pPr>
        <w:numPr>
          <w:ilvl w:val="0"/>
          <w:numId w:val="51"/>
        </w:numPr>
        <w:tabs>
          <w:tab w:val="num" w:pos="26"/>
          <w:tab w:val="left" w:pos="386"/>
        </w:tabs>
        <w:ind w:left="26" w:firstLine="0"/>
        <w:jc w:val="lowKashida"/>
        <w:rPr>
          <w:rFonts w:cs="Traditional Arabic"/>
          <w:sz w:val="36"/>
          <w:szCs w:val="36"/>
          <w:lang w:eastAsia="en-US"/>
        </w:rPr>
      </w:pPr>
      <w:r w:rsidRPr="00B0423D">
        <w:rPr>
          <w:rFonts w:cs="Traditional Arabic" w:hint="cs"/>
          <w:sz w:val="36"/>
          <w:szCs w:val="36"/>
          <w:rtl/>
          <w:lang w:eastAsia="en-US"/>
        </w:rPr>
        <w:t>في تتبعنا لمواقف هؤلاء الصحابة عند نشوب القتال في الجمل توصلنا إلى أنهم كانوا حريصين على حقن دماء المسلمين، والابتعاد عن القتال، فالزبير رضي الله عنه ترك الميدان قبل نشوب القتال، وطلحة رضي الله عنه استشهد في أول المعركة وهو يناشد الناس بالكف عن القتال، وأم المؤمنين عائشة رضي الله عنها خاطرت بنفسها، ودخلت الميدان لوقف القتال حتى تعرض هودجها من كل جانب للسهام، وأما علي رضي الله عنه فقد كان هو الآخر حريصاً على الكف عن القتال، حيث ظهر ذلك في أوامره المشددة إلى أتباعه أن لا يبدؤوا بقتال، ولا يجهزوا على جريح، ولا يتعقبوا مدبراً، وأن يعطوا الأمان لمن يكف سلاحه أو يدخل بيته.</w:t>
      </w:r>
    </w:p>
    <w:p w14:paraId="2C2397D3" w14:textId="77777777" w:rsidR="00B0423D" w:rsidRPr="00B0423D" w:rsidRDefault="00B0423D" w:rsidP="00B0423D">
      <w:pPr>
        <w:numPr>
          <w:ilvl w:val="0"/>
          <w:numId w:val="51"/>
        </w:numPr>
        <w:tabs>
          <w:tab w:val="num" w:pos="26"/>
          <w:tab w:val="left" w:pos="386"/>
        </w:tabs>
        <w:ind w:left="26" w:firstLine="0"/>
        <w:jc w:val="lowKashida"/>
        <w:rPr>
          <w:rFonts w:cs="Traditional Arabic"/>
          <w:sz w:val="36"/>
          <w:szCs w:val="36"/>
          <w:lang w:eastAsia="en-US"/>
        </w:rPr>
      </w:pPr>
      <w:r w:rsidRPr="00B0423D">
        <w:rPr>
          <w:rFonts w:cs="Traditional Arabic" w:hint="cs"/>
          <w:sz w:val="36"/>
          <w:szCs w:val="36"/>
          <w:rtl/>
          <w:lang w:eastAsia="en-US"/>
        </w:rPr>
        <w:t xml:space="preserve">وتبين أن علاقة </w:t>
      </w:r>
      <w:proofErr w:type="gramStart"/>
      <w:r w:rsidRPr="00B0423D">
        <w:rPr>
          <w:rFonts w:cs="Traditional Arabic" w:hint="cs"/>
          <w:sz w:val="36"/>
          <w:szCs w:val="36"/>
          <w:rtl/>
          <w:lang w:eastAsia="en-US"/>
        </w:rPr>
        <w:t>علي</w:t>
      </w:r>
      <w:proofErr w:type="gramEnd"/>
      <w:r w:rsidRPr="00B0423D">
        <w:rPr>
          <w:rFonts w:cs="Traditional Arabic" w:hint="cs"/>
          <w:sz w:val="36"/>
          <w:szCs w:val="36"/>
          <w:rtl/>
          <w:lang w:eastAsia="en-US"/>
        </w:rPr>
        <w:t xml:space="preserve"> رضي الله عنه والزبير وعائشة رضي الله عنهم ظلت تسودها المحبة والاحترام لتفهم كل واحد منهم قصد الآخر، الذي يهدف في النهاية إلى مصلحة المسلمين، وقد حزن علي رضي الله عنه على مقتل أخويه طلحة والزبير رضي الله عنهما إلى درجة البكاء الصادق عليهما، وسأل الله أن يجمعه بهما في الجنة على سرر متقابلين.</w:t>
      </w:r>
      <w:r w:rsidR="006D4517">
        <w:rPr>
          <w:rFonts w:cs="Traditional Arabic" w:hint="cs"/>
          <w:sz w:val="36"/>
          <w:szCs w:val="36"/>
          <w:rtl/>
          <w:lang w:eastAsia="en-US"/>
        </w:rPr>
        <w:t xml:space="preserve"> </w:t>
      </w:r>
      <w:r w:rsidRPr="00B0423D">
        <w:rPr>
          <w:rFonts w:cs="Traditional Arabic" w:hint="cs"/>
          <w:sz w:val="36"/>
          <w:szCs w:val="36"/>
          <w:rtl/>
          <w:lang w:eastAsia="en-US"/>
        </w:rPr>
        <w:t>أما أم المؤمنين عائشة رضي الله عنها فقد حرص على سلامتها حين كانت في ساحة المعركة، ثم أعادها بعد ذلك إلى المدينة معززة مكرمة.</w:t>
      </w:r>
    </w:p>
    <w:p w14:paraId="6C84403B" w14:textId="77777777" w:rsidR="00B0423D" w:rsidRPr="00B0423D" w:rsidRDefault="00B0423D" w:rsidP="00B0423D">
      <w:pPr>
        <w:tabs>
          <w:tab w:val="left" w:pos="386"/>
        </w:tabs>
        <w:jc w:val="lowKashida"/>
        <w:rPr>
          <w:rFonts w:cs="Traditional Arabic"/>
          <w:b/>
          <w:bCs/>
          <w:sz w:val="36"/>
          <w:szCs w:val="36"/>
          <w:rtl/>
          <w:lang w:eastAsia="en-US"/>
        </w:rPr>
      </w:pPr>
    </w:p>
    <w:p w14:paraId="28A11BAF" w14:textId="77777777" w:rsidR="00B0423D" w:rsidRPr="00B0423D" w:rsidRDefault="00B0423D" w:rsidP="00B0423D">
      <w:pPr>
        <w:tabs>
          <w:tab w:val="left" w:pos="386"/>
        </w:tabs>
        <w:jc w:val="lowKashida"/>
        <w:rPr>
          <w:rFonts w:cs="Traditional Arabic"/>
          <w:b/>
          <w:bCs/>
          <w:sz w:val="36"/>
          <w:szCs w:val="36"/>
          <w:rtl/>
          <w:lang w:eastAsia="en-US"/>
        </w:rPr>
      </w:pPr>
    </w:p>
    <w:p w14:paraId="47AFD2FA" w14:textId="77777777" w:rsidR="00B0423D" w:rsidRPr="00B0423D" w:rsidRDefault="00B0423D" w:rsidP="00B0423D">
      <w:pPr>
        <w:keepNext/>
        <w:tabs>
          <w:tab w:val="left" w:pos="386"/>
        </w:tabs>
        <w:ind w:left="26"/>
        <w:jc w:val="center"/>
        <w:outlineLvl w:val="1"/>
        <w:rPr>
          <w:rFonts w:cs="Traditional Arabic"/>
          <w:b/>
          <w:bCs/>
          <w:color w:val="FF0000"/>
          <w:sz w:val="36"/>
          <w:szCs w:val="36"/>
          <w:rtl/>
          <w:lang w:eastAsia="en-US"/>
        </w:rPr>
      </w:pPr>
      <w:r w:rsidRPr="00B0423D">
        <w:rPr>
          <w:rFonts w:cs="Traditional Arabic" w:hint="cs"/>
          <w:b/>
          <w:bCs/>
          <w:color w:val="FF0000"/>
          <w:sz w:val="36"/>
          <w:szCs w:val="36"/>
          <w:rtl/>
          <w:lang w:eastAsia="en-US"/>
        </w:rPr>
        <w:t>دور أهل الذمة في إقصاء الشريعة الإسلامية</w:t>
      </w:r>
    </w:p>
    <w:p w14:paraId="3F3DA8D2" w14:textId="77777777" w:rsidR="00B0423D" w:rsidRPr="00B0423D" w:rsidRDefault="00B0423D" w:rsidP="00B0423D">
      <w:pPr>
        <w:tabs>
          <w:tab w:val="left" w:pos="386"/>
        </w:tabs>
        <w:ind w:left="26"/>
        <w:jc w:val="lowKashida"/>
        <w:rPr>
          <w:rFonts w:cs="Traditional Arabic"/>
          <w:b/>
          <w:bCs/>
          <w:sz w:val="36"/>
          <w:szCs w:val="36"/>
          <w:rtl/>
          <w:lang w:eastAsia="en-US"/>
        </w:rPr>
      </w:pPr>
    </w:p>
    <w:p w14:paraId="3B825EA0" w14:textId="77777777" w:rsidR="00B0423D" w:rsidRPr="00B0423D" w:rsidRDefault="00B0423D" w:rsidP="00B0423D">
      <w:pPr>
        <w:tabs>
          <w:tab w:val="left" w:pos="386"/>
        </w:tabs>
        <w:ind w:left="26"/>
        <w:jc w:val="both"/>
        <w:rPr>
          <w:rFonts w:cs="Traditional Arabic"/>
          <w:b/>
          <w:bCs/>
          <w:sz w:val="36"/>
          <w:szCs w:val="36"/>
          <w:rtl/>
          <w:lang w:eastAsia="en-US"/>
        </w:rPr>
      </w:pPr>
      <w:r w:rsidRPr="00B0423D">
        <w:rPr>
          <w:rFonts w:cs="Traditional Arabic" w:hint="cs"/>
          <w:b/>
          <w:bCs/>
          <w:sz w:val="36"/>
          <w:szCs w:val="36"/>
          <w:rtl/>
          <w:lang w:eastAsia="en-US"/>
        </w:rPr>
        <w:t xml:space="preserve">دور أهل الذمة في إقصاء الشريعة الإسلامية/ ماجد بن صالح </w:t>
      </w:r>
      <w:proofErr w:type="gramStart"/>
      <w:r w:rsidRPr="00B0423D">
        <w:rPr>
          <w:rFonts w:cs="Traditional Arabic" w:hint="cs"/>
          <w:b/>
          <w:bCs/>
          <w:sz w:val="36"/>
          <w:szCs w:val="36"/>
          <w:rtl/>
          <w:lang w:eastAsia="en-US"/>
        </w:rPr>
        <w:t>المضيان.-</w:t>
      </w:r>
      <w:proofErr w:type="gramEnd"/>
      <w:r w:rsidRPr="00B0423D">
        <w:rPr>
          <w:rFonts w:cs="Traditional Arabic" w:hint="cs"/>
          <w:b/>
          <w:bCs/>
          <w:sz w:val="36"/>
          <w:szCs w:val="36"/>
          <w:rtl/>
          <w:lang w:eastAsia="en-US"/>
        </w:rPr>
        <w:t xml:space="preserve"> المنصورة: دار الهدي النبوي؛ الرياض: دار الفضيلة، 1428هـ، 567 ص.</w:t>
      </w:r>
    </w:p>
    <w:p w14:paraId="1374EDE7" w14:textId="77777777" w:rsidR="00B0423D" w:rsidRDefault="00B0423D" w:rsidP="00B0423D">
      <w:pPr>
        <w:tabs>
          <w:tab w:val="left" w:pos="386"/>
        </w:tabs>
        <w:ind w:left="26"/>
        <w:jc w:val="lowKashida"/>
        <w:rPr>
          <w:rFonts w:cs="Traditional Arabic"/>
          <w:b/>
          <w:bCs/>
          <w:sz w:val="36"/>
          <w:szCs w:val="36"/>
          <w:rtl/>
          <w:lang w:eastAsia="en-US"/>
        </w:rPr>
      </w:pPr>
    </w:p>
    <w:p w14:paraId="07D77F3A" w14:textId="77777777" w:rsidR="004B49F3" w:rsidRDefault="004B49F3" w:rsidP="004B49F3">
      <w:pPr>
        <w:tabs>
          <w:tab w:val="left" w:pos="386"/>
        </w:tabs>
        <w:ind w:left="26"/>
        <w:jc w:val="center"/>
        <w:rPr>
          <w:rFonts w:cs="Traditional Arabic"/>
          <w:b/>
          <w:bCs/>
          <w:sz w:val="36"/>
          <w:szCs w:val="36"/>
          <w:rtl/>
          <w:lang w:eastAsia="en-US"/>
        </w:rPr>
      </w:pPr>
      <w:r>
        <w:rPr>
          <w:rFonts w:cs="Traditional Arabic"/>
          <w:b/>
          <w:bCs/>
          <w:noProof/>
          <w:sz w:val="36"/>
          <w:szCs w:val="36"/>
          <w:rtl/>
          <w:lang w:eastAsia="en-US"/>
        </w:rPr>
        <w:lastRenderedPageBreak/>
        <w:drawing>
          <wp:inline distT="0" distB="0" distL="0" distR="0" wp14:anchorId="029F3E6A" wp14:editId="322A07E7">
            <wp:extent cx="1770380" cy="2582545"/>
            <wp:effectExtent l="0" t="0" r="1270" b="8255"/>
            <wp:docPr id="212" name="صورة 212" descr="C:\Users\محمد خير يوسف\Pictures\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محمد خير يوسف\Pictures\بدون عنوان.pn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770380" cy="2582545"/>
                    </a:xfrm>
                    <a:prstGeom prst="rect">
                      <a:avLst/>
                    </a:prstGeom>
                    <a:noFill/>
                    <a:ln>
                      <a:noFill/>
                    </a:ln>
                  </pic:spPr>
                </pic:pic>
              </a:graphicData>
            </a:graphic>
          </wp:inline>
        </w:drawing>
      </w:r>
    </w:p>
    <w:p w14:paraId="71389268" w14:textId="77777777" w:rsidR="004B49F3" w:rsidRPr="00B0423D" w:rsidRDefault="004B49F3" w:rsidP="004B49F3">
      <w:pPr>
        <w:tabs>
          <w:tab w:val="left" w:pos="386"/>
        </w:tabs>
        <w:ind w:left="26"/>
        <w:jc w:val="center"/>
        <w:rPr>
          <w:rFonts w:cs="Traditional Arabic"/>
          <w:b/>
          <w:bCs/>
          <w:sz w:val="36"/>
          <w:szCs w:val="36"/>
          <w:rtl/>
          <w:lang w:eastAsia="en-US"/>
        </w:rPr>
      </w:pPr>
    </w:p>
    <w:p w14:paraId="2255A4C8" w14:textId="77777777" w:rsidR="00B0423D" w:rsidRPr="00B0423D" w:rsidRDefault="00B0423D" w:rsidP="00B0423D">
      <w:pPr>
        <w:tabs>
          <w:tab w:val="left" w:pos="386"/>
        </w:tabs>
        <w:ind w:left="26"/>
        <w:jc w:val="lowKashida"/>
        <w:rPr>
          <w:rFonts w:cs="Traditional Arabic"/>
          <w:sz w:val="36"/>
          <w:szCs w:val="36"/>
          <w:rtl/>
          <w:lang w:eastAsia="en-US"/>
        </w:rPr>
      </w:pPr>
      <w:r w:rsidRPr="00B0423D">
        <w:rPr>
          <w:rFonts w:cs="Traditional Arabic" w:hint="cs"/>
          <w:sz w:val="36"/>
          <w:szCs w:val="36"/>
          <w:rtl/>
          <w:lang w:eastAsia="en-US"/>
        </w:rPr>
        <w:t>أشارت هذه الدراسة، التي أصلها رسالة دكتوراه، إلى الأسباب التي أدت إلى سقوط الدولة العثمانية، ومن أهمها:</w:t>
      </w:r>
    </w:p>
    <w:p w14:paraId="4A9F5004" w14:textId="77777777" w:rsidR="00B0423D" w:rsidRPr="00B0423D" w:rsidRDefault="00B0423D" w:rsidP="00B0423D">
      <w:pPr>
        <w:numPr>
          <w:ilvl w:val="0"/>
          <w:numId w:val="51"/>
        </w:numPr>
        <w:tabs>
          <w:tab w:val="num" w:pos="26"/>
          <w:tab w:val="left" w:pos="386"/>
        </w:tabs>
        <w:ind w:left="26" w:firstLine="0"/>
        <w:jc w:val="lowKashida"/>
        <w:rPr>
          <w:rFonts w:cs="Traditional Arabic"/>
          <w:sz w:val="36"/>
          <w:szCs w:val="36"/>
          <w:rtl/>
          <w:lang w:eastAsia="en-US"/>
        </w:rPr>
      </w:pPr>
      <w:r w:rsidRPr="00B0423D">
        <w:rPr>
          <w:rFonts w:cs="Traditional Arabic" w:hint="cs"/>
          <w:sz w:val="36"/>
          <w:szCs w:val="36"/>
          <w:rtl/>
          <w:lang w:eastAsia="en-US"/>
        </w:rPr>
        <w:t>التحالف اليهودي الصليبي على حرب الدولة بشتى الوسائل الظاهرة والخفية.</w:t>
      </w:r>
    </w:p>
    <w:p w14:paraId="5CCD8E9B" w14:textId="77777777" w:rsidR="00B0423D" w:rsidRPr="00B0423D" w:rsidRDefault="00B0423D" w:rsidP="00B0423D">
      <w:pPr>
        <w:numPr>
          <w:ilvl w:val="0"/>
          <w:numId w:val="51"/>
        </w:numPr>
        <w:tabs>
          <w:tab w:val="num" w:pos="26"/>
          <w:tab w:val="left" w:pos="386"/>
        </w:tabs>
        <w:ind w:left="26" w:firstLine="0"/>
        <w:jc w:val="lowKashida"/>
        <w:rPr>
          <w:rFonts w:cs="Traditional Arabic"/>
          <w:sz w:val="36"/>
          <w:szCs w:val="36"/>
          <w:lang w:eastAsia="en-US"/>
        </w:rPr>
      </w:pPr>
      <w:r w:rsidRPr="00B0423D">
        <w:rPr>
          <w:rFonts w:cs="Traditional Arabic" w:hint="cs"/>
          <w:sz w:val="36"/>
          <w:szCs w:val="36"/>
          <w:rtl/>
          <w:lang w:eastAsia="en-US"/>
        </w:rPr>
        <w:t>قيام الدولة الصفوية (الشيعية) بفتح جبهات خطيرة جدًا على الدولة العثمانية المجاورة.</w:t>
      </w:r>
    </w:p>
    <w:p w14:paraId="54E4B264" w14:textId="77777777" w:rsidR="00B0423D" w:rsidRPr="00B0423D" w:rsidRDefault="00B0423D" w:rsidP="00B0423D">
      <w:pPr>
        <w:numPr>
          <w:ilvl w:val="0"/>
          <w:numId w:val="51"/>
        </w:numPr>
        <w:tabs>
          <w:tab w:val="num" w:pos="26"/>
          <w:tab w:val="left" w:pos="386"/>
        </w:tabs>
        <w:ind w:left="26" w:firstLine="0"/>
        <w:jc w:val="lowKashida"/>
        <w:rPr>
          <w:rFonts w:cs="Traditional Arabic"/>
          <w:sz w:val="36"/>
          <w:szCs w:val="36"/>
          <w:lang w:eastAsia="en-US"/>
        </w:rPr>
      </w:pPr>
      <w:r w:rsidRPr="00B0423D">
        <w:rPr>
          <w:rFonts w:cs="Traditional Arabic" w:hint="cs"/>
          <w:sz w:val="36"/>
          <w:szCs w:val="36"/>
          <w:rtl/>
          <w:lang w:eastAsia="en-US"/>
        </w:rPr>
        <w:t>تقصير الدولة العثمانية الكبير في جانب الدعوة لهذا الدين.</w:t>
      </w:r>
    </w:p>
    <w:p w14:paraId="649C7740" w14:textId="77777777" w:rsidR="00B0423D" w:rsidRPr="00B0423D" w:rsidRDefault="00B0423D" w:rsidP="00B0423D">
      <w:pPr>
        <w:numPr>
          <w:ilvl w:val="0"/>
          <w:numId w:val="51"/>
        </w:numPr>
        <w:tabs>
          <w:tab w:val="num" w:pos="26"/>
          <w:tab w:val="left" w:pos="386"/>
        </w:tabs>
        <w:ind w:left="26" w:firstLine="0"/>
        <w:jc w:val="lowKashida"/>
        <w:rPr>
          <w:rFonts w:cs="Traditional Arabic"/>
          <w:sz w:val="36"/>
          <w:szCs w:val="36"/>
          <w:lang w:eastAsia="en-US"/>
        </w:rPr>
      </w:pPr>
      <w:r w:rsidRPr="00B0423D">
        <w:rPr>
          <w:rFonts w:cs="Traditional Arabic" w:hint="cs"/>
          <w:sz w:val="36"/>
          <w:szCs w:val="36"/>
          <w:rtl/>
          <w:lang w:eastAsia="en-US"/>
        </w:rPr>
        <w:t>انصراف السلاطين منذ سليمان القانوني وحتى انهيار الدولة عن إدارة دفة الحكم والاهتمام بأمور الدولة، وإسناد الأمر إلى غير أهله، وساعد على ذلك الترف وكثرة المال في أيدي السلاطين وكبار رجال الدولة التي أشغلتهم عن مهمتهم الأساسية.</w:t>
      </w:r>
    </w:p>
    <w:p w14:paraId="6197B2AE" w14:textId="77777777" w:rsidR="00B0423D" w:rsidRPr="00B0423D" w:rsidRDefault="00B0423D" w:rsidP="00B0423D">
      <w:pPr>
        <w:numPr>
          <w:ilvl w:val="0"/>
          <w:numId w:val="51"/>
        </w:numPr>
        <w:tabs>
          <w:tab w:val="num" w:pos="26"/>
          <w:tab w:val="left" w:pos="386"/>
        </w:tabs>
        <w:ind w:left="26" w:firstLine="0"/>
        <w:jc w:val="lowKashida"/>
        <w:rPr>
          <w:rFonts w:cs="Traditional Arabic"/>
          <w:sz w:val="36"/>
          <w:szCs w:val="36"/>
          <w:lang w:eastAsia="en-US"/>
        </w:rPr>
      </w:pPr>
      <w:r w:rsidRPr="00B0423D">
        <w:rPr>
          <w:rFonts w:cs="Traditional Arabic" w:hint="cs"/>
          <w:sz w:val="36"/>
          <w:szCs w:val="36"/>
          <w:rtl/>
          <w:lang w:eastAsia="en-US"/>
        </w:rPr>
        <w:t xml:space="preserve">اتخاذ أهل الذمة بطانة وأعوانًا من دون المؤمنين، والركون إليهم </w:t>
      </w:r>
      <w:proofErr w:type="spellStart"/>
      <w:r w:rsidRPr="00B0423D">
        <w:rPr>
          <w:rFonts w:cs="Traditional Arabic" w:hint="cs"/>
          <w:sz w:val="36"/>
          <w:szCs w:val="36"/>
          <w:rtl/>
          <w:lang w:eastAsia="en-US"/>
        </w:rPr>
        <w:t>واستوزارهم</w:t>
      </w:r>
      <w:proofErr w:type="spellEnd"/>
      <w:r w:rsidRPr="00B0423D">
        <w:rPr>
          <w:rFonts w:cs="Traditional Arabic" w:hint="cs"/>
          <w:sz w:val="36"/>
          <w:szCs w:val="36"/>
          <w:rtl/>
          <w:lang w:eastAsia="en-US"/>
        </w:rPr>
        <w:t xml:space="preserve"> واستشارتهم وتقليدهم أعلى المناصب في الدولة، وإعطاؤهم الثقة التامة، مما مكنهم من السيطرة على موارد الدولة الاقتصادية والثقافية والإدارية، وجعلهم أهل الحلِّ والعقد فيها.</w:t>
      </w:r>
    </w:p>
    <w:p w14:paraId="13AEB4A6" w14:textId="77777777" w:rsidR="00B0423D" w:rsidRPr="00B0423D" w:rsidRDefault="00B0423D" w:rsidP="00B0423D">
      <w:pPr>
        <w:numPr>
          <w:ilvl w:val="0"/>
          <w:numId w:val="51"/>
        </w:numPr>
        <w:tabs>
          <w:tab w:val="num" w:pos="26"/>
          <w:tab w:val="left" w:pos="386"/>
        </w:tabs>
        <w:ind w:left="26" w:firstLine="0"/>
        <w:jc w:val="lowKashida"/>
        <w:rPr>
          <w:rFonts w:cs="Traditional Arabic"/>
          <w:sz w:val="36"/>
          <w:szCs w:val="36"/>
          <w:lang w:eastAsia="en-US"/>
        </w:rPr>
      </w:pPr>
      <w:r w:rsidRPr="00B0423D">
        <w:rPr>
          <w:rFonts w:cs="Traditional Arabic" w:hint="cs"/>
          <w:sz w:val="36"/>
          <w:szCs w:val="36"/>
          <w:rtl/>
          <w:lang w:eastAsia="en-US"/>
        </w:rPr>
        <w:t>الامتيازات الأجنبية الكبيرة للأجانب.</w:t>
      </w:r>
    </w:p>
    <w:p w14:paraId="30550C50" w14:textId="77777777" w:rsidR="00B0423D" w:rsidRPr="00B0423D" w:rsidRDefault="00B0423D" w:rsidP="00B0423D">
      <w:pPr>
        <w:numPr>
          <w:ilvl w:val="0"/>
          <w:numId w:val="51"/>
        </w:numPr>
        <w:tabs>
          <w:tab w:val="num" w:pos="26"/>
          <w:tab w:val="left" w:pos="386"/>
        </w:tabs>
        <w:ind w:left="26" w:firstLine="0"/>
        <w:jc w:val="lowKashida"/>
        <w:rPr>
          <w:rFonts w:cs="Traditional Arabic"/>
          <w:sz w:val="36"/>
          <w:szCs w:val="36"/>
          <w:lang w:eastAsia="en-US"/>
        </w:rPr>
      </w:pPr>
      <w:r w:rsidRPr="00B0423D">
        <w:rPr>
          <w:rFonts w:cs="Traditional Arabic" w:hint="cs"/>
          <w:sz w:val="36"/>
          <w:szCs w:val="36"/>
          <w:rtl/>
          <w:lang w:eastAsia="en-US"/>
        </w:rPr>
        <w:t xml:space="preserve">ظهور جمعيات سرية وتنظيمات مشبوهة ذات علاقة وطيدة مع أعداء الدولة، من يهودية وصليبية </w:t>
      </w:r>
      <w:proofErr w:type="spellStart"/>
      <w:r w:rsidRPr="00B0423D">
        <w:rPr>
          <w:rFonts w:cs="Traditional Arabic" w:hint="cs"/>
          <w:sz w:val="36"/>
          <w:szCs w:val="36"/>
          <w:rtl/>
          <w:lang w:eastAsia="en-US"/>
        </w:rPr>
        <w:t>ورافضية</w:t>
      </w:r>
      <w:proofErr w:type="spellEnd"/>
      <w:r w:rsidRPr="00B0423D">
        <w:rPr>
          <w:rFonts w:cs="Traditional Arabic" w:hint="cs"/>
          <w:sz w:val="36"/>
          <w:szCs w:val="36"/>
          <w:rtl/>
          <w:lang w:eastAsia="en-US"/>
        </w:rPr>
        <w:t>.</w:t>
      </w:r>
    </w:p>
    <w:p w14:paraId="49C621E4" w14:textId="77777777" w:rsidR="00B0423D" w:rsidRPr="00B0423D" w:rsidRDefault="00B0423D" w:rsidP="00B0423D">
      <w:pPr>
        <w:numPr>
          <w:ilvl w:val="0"/>
          <w:numId w:val="51"/>
        </w:numPr>
        <w:tabs>
          <w:tab w:val="num" w:pos="26"/>
          <w:tab w:val="left" w:pos="386"/>
        </w:tabs>
        <w:ind w:left="26" w:firstLine="0"/>
        <w:jc w:val="lowKashida"/>
        <w:rPr>
          <w:rFonts w:cs="Traditional Arabic"/>
          <w:sz w:val="36"/>
          <w:szCs w:val="36"/>
          <w:lang w:eastAsia="en-US"/>
        </w:rPr>
      </w:pPr>
      <w:r w:rsidRPr="00B0423D">
        <w:rPr>
          <w:rFonts w:cs="Traditional Arabic" w:hint="cs"/>
          <w:sz w:val="36"/>
          <w:szCs w:val="36"/>
          <w:rtl/>
          <w:lang w:eastAsia="en-US"/>
        </w:rPr>
        <w:t>تشريع بعض القوانين المخالفة للإسلام، كقانون التجارة وغيره باسم الامتيازات.</w:t>
      </w:r>
    </w:p>
    <w:p w14:paraId="510F16F2" w14:textId="77777777" w:rsidR="00B0423D" w:rsidRPr="00B0423D" w:rsidRDefault="00B0423D" w:rsidP="00B0423D">
      <w:pPr>
        <w:numPr>
          <w:ilvl w:val="0"/>
          <w:numId w:val="51"/>
        </w:numPr>
        <w:tabs>
          <w:tab w:val="num" w:pos="26"/>
          <w:tab w:val="left" w:pos="386"/>
        </w:tabs>
        <w:ind w:left="26" w:firstLine="0"/>
        <w:jc w:val="lowKashida"/>
        <w:rPr>
          <w:rFonts w:cs="Traditional Arabic"/>
          <w:sz w:val="36"/>
          <w:szCs w:val="36"/>
          <w:lang w:eastAsia="en-US"/>
        </w:rPr>
      </w:pPr>
      <w:r w:rsidRPr="00B0423D">
        <w:rPr>
          <w:rFonts w:cs="Traditional Arabic" w:hint="cs"/>
          <w:sz w:val="36"/>
          <w:szCs w:val="36"/>
          <w:rtl/>
          <w:lang w:eastAsia="en-US"/>
        </w:rPr>
        <w:lastRenderedPageBreak/>
        <w:t>التقصير في الأخذ بأسباب الحضارة والمدنية، من علوم تطبيقية واكتشافات عصرية وتصنيع يخدم الإنسانية، مع توفر الوسائل اللازمة.</w:t>
      </w:r>
    </w:p>
    <w:p w14:paraId="4AF02A10" w14:textId="77777777" w:rsidR="00B0423D" w:rsidRPr="00B0423D" w:rsidRDefault="00B0423D" w:rsidP="00B0423D">
      <w:pPr>
        <w:tabs>
          <w:tab w:val="left" w:pos="386"/>
        </w:tabs>
        <w:ind w:left="26"/>
        <w:jc w:val="lowKashida"/>
        <w:rPr>
          <w:rFonts w:cs="Traditional Arabic"/>
          <w:sz w:val="36"/>
          <w:szCs w:val="36"/>
          <w:rtl/>
          <w:lang w:eastAsia="en-US"/>
        </w:rPr>
      </w:pPr>
    </w:p>
    <w:p w14:paraId="7A8A9415" w14:textId="77777777" w:rsidR="00B0423D" w:rsidRPr="00B0423D" w:rsidRDefault="00B0423D" w:rsidP="00B0423D">
      <w:pPr>
        <w:tabs>
          <w:tab w:val="left" w:pos="386"/>
        </w:tabs>
        <w:ind w:left="26"/>
        <w:jc w:val="lowKashida"/>
        <w:rPr>
          <w:rFonts w:cs="Traditional Arabic"/>
          <w:sz w:val="36"/>
          <w:szCs w:val="36"/>
          <w:rtl/>
          <w:lang w:eastAsia="en-US"/>
        </w:rPr>
      </w:pPr>
      <w:r w:rsidRPr="00B0423D">
        <w:rPr>
          <w:rFonts w:cs="Traditional Arabic" w:hint="cs"/>
          <w:sz w:val="36"/>
          <w:szCs w:val="36"/>
          <w:rtl/>
          <w:lang w:eastAsia="en-US"/>
        </w:rPr>
        <w:t>ومن أهم وسائل أهل الذمة في إقصاء الشريعة:</w:t>
      </w:r>
    </w:p>
    <w:p w14:paraId="315FD587" w14:textId="77777777" w:rsidR="00B0423D" w:rsidRPr="00B0423D" w:rsidRDefault="00B0423D" w:rsidP="00B0423D">
      <w:pPr>
        <w:numPr>
          <w:ilvl w:val="0"/>
          <w:numId w:val="51"/>
        </w:numPr>
        <w:tabs>
          <w:tab w:val="num" w:pos="26"/>
          <w:tab w:val="left" w:pos="386"/>
        </w:tabs>
        <w:ind w:left="26" w:firstLine="0"/>
        <w:jc w:val="lowKashida"/>
        <w:rPr>
          <w:rFonts w:cs="Traditional Arabic"/>
          <w:sz w:val="36"/>
          <w:szCs w:val="36"/>
          <w:rtl/>
          <w:lang w:eastAsia="en-US"/>
        </w:rPr>
      </w:pPr>
      <w:r w:rsidRPr="00B0423D">
        <w:rPr>
          <w:rFonts w:cs="Traditional Arabic" w:hint="cs"/>
          <w:sz w:val="36"/>
          <w:szCs w:val="36"/>
          <w:rtl/>
          <w:lang w:eastAsia="en-US"/>
        </w:rPr>
        <w:t>إنشاء الجمعيات الأدبية والثقافية ودورها في غرس الأفكار الدخيلة.</w:t>
      </w:r>
    </w:p>
    <w:p w14:paraId="448F6519" w14:textId="77777777" w:rsidR="00B0423D" w:rsidRPr="00B0423D" w:rsidRDefault="00B0423D" w:rsidP="00B0423D">
      <w:pPr>
        <w:numPr>
          <w:ilvl w:val="0"/>
          <w:numId w:val="51"/>
        </w:numPr>
        <w:tabs>
          <w:tab w:val="num" w:pos="26"/>
          <w:tab w:val="left" w:pos="386"/>
        </w:tabs>
        <w:ind w:left="26" w:firstLine="0"/>
        <w:jc w:val="lowKashida"/>
        <w:rPr>
          <w:rFonts w:cs="Traditional Arabic"/>
          <w:sz w:val="36"/>
          <w:szCs w:val="36"/>
          <w:lang w:eastAsia="en-US"/>
        </w:rPr>
      </w:pPr>
      <w:r w:rsidRPr="00B0423D">
        <w:rPr>
          <w:rFonts w:cs="Traditional Arabic" w:hint="cs"/>
          <w:sz w:val="36"/>
          <w:szCs w:val="36"/>
          <w:rtl/>
          <w:lang w:eastAsia="en-US"/>
        </w:rPr>
        <w:t>السيطرة على الصحافة ووسائل الإعلام، ومن خلالها توجيه الرأي العام وترويضه لتقبل الطروحات الجديدة المراد تحقيقها.</w:t>
      </w:r>
    </w:p>
    <w:p w14:paraId="4C264DBE" w14:textId="77777777" w:rsidR="00B0423D" w:rsidRPr="00B0423D" w:rsidRDefault="00B0423D" w:rsidP="00B0423D">
      <w:pPr>
        <w:numPr>
          <w:ilvl w:val="0"/>
          <w:numId w:val="51"/>
        </w:numPr>
        <w:tabs>
          <w:tab w:val="num" w:pos="26"/>
          <w:tab w:val="left" w:pos="386"/>
        </w:tabs>
        <w:ind w:left="26" w:firstLine="0"/>
        <w:jc w:val="lowKashida"/>
        <w:rPr>
          <w:rFonts w:cs="Traditional Arabic"/>
          <w:sz w:val="36"/>
          <w:szCs w:val="36"/>
          <w:lang w:eastAsia="en-US"/>
        </w:rPr>
      </w:pPr>
      <w:r w:rsidRPr="00B0423D">
        <w:rPr>
          <w:rFonts w:cs="Traditional Arabic" w:hint="cs"/>
          <w:sz w:val="36"/>
          <w:szCs w:val="36"/>
          <w:rtl/>
          <w:lang w:eastAsia="en-US"/>
        </w:rPr>
        <w:t>المدارس الأجنبية وتساهل الدولة العثمانية في التوسع في إنشائها، وضعف المراقبة عليها، واستغلال أهل الذمة لها عبر الامتيازات في توجيه النشء إلى أفكار الانحلال من الدين، وحب الغرب وثقافته.</w:t>
      </w:r>
    </w:p>
    <w:p w14:paraId="74814DCF" w14:textId="77777777" w:rsidR="00B0423D" w:rsidRPr="00B0423D" w:rsidRDefault="00B0423D" w:rsidP="00B0423D">
      <w:pPr>
        <w:numPr>
          <w:ilvl w:val="0"/>
          <w:numId w:val="51"/>
        </w:numPr>
        <w:tabs>
          <w:tab w:val="num" w:pos="26"/>
          <w:tab w:val="left" w:pos="386"/>
        </w:tabs>
        <w:ind w:left="26" w:firstLine="0"/>
        <w:jc w:val="lowKashida"/>
        <w:rPr>
          <w:rFonts w:cs="Traditional Arabic"/>
          <w:sz w:val="36"/>
          <w:szCs w:val="36"/>
          <w:lang w:eastAsia="en-US"/>
        </w:rPr>
      </w:pPr>
      <w:r w:rsidRPr="00B0423D">
        <w:rPr>
          <w:rFonts w:cs="Traditional Arabic" w:hint="cs"/>
          <w:sz w:val="36"/>
          <w:szCs w:val="36"/>
          <w:rtl/>
          <w:lang w:eastAsia="en-US"/>
        </w:rPr>
        <w:t>إحياء القوميات (كالطورانية والعربية) ونشر المذاهب الوضعية، كالمذاهب الوطنية والعلمانية وغيرها، والتحلل من عقيدة الولاء والبراء التي هي أوثق عرى الإيمان...</w:t>
      </w:r>
    </w:p>
    <w:p w14:paraId="1F92EB99" w14:textId="77777777" w:rsidR="00B0423D" w:rsidRPr="00B0423D" w:rsidRDefault="00B0423D" w:rsidP="00B0423D">
      <w:pPr>
        <w:numPr>
          <w:ilvl w:val="0"/>
          <w:numId w:val="51"/>
        </w:numPr>
        <w:tabs>
          <w:tab w:val="num" w:pos="26"/>
          <w:tab w:val="left" w:pos="386"/>
        </w:tabs>
        <w:ind w:left="26" w:firstLine="0"/>
        <w:jc w:val="lowKashida"/>
        <w:rPr>
          <w:rFonts w:cs="Traditional Arabic"/>
          <w:sz w:val="36"/>
          <w:szCs w:val="36"/>
          <w:lang w:eastAsia="en-US"/>
        </w:rPr>
      </w:pPr>
      <w:r w:rsidRPr="00B0423D">
        <w:rPr>
          <w:rFonts w:cs="Traditional Arabic" w:hint="cs"/>
          <w:sz w:val="36"/>
          <w:szCs w:val="36"/>
          <w:rtl/>
          <w:lang w:eastAsia="en-US"/>
        </w:rPr>
        <w:t>ربط الشعوب بماضي ما قبل الإسلام، من وثنيات أو خرافات تحت اسم الاهتمام بما يسمى الآثار.</w:t>
      </w:r>
    </w:p>
    <w:p w14:paraId="6265078C" w14:textId="77777777" w:rsidR="00B0423D" w:rsidRPr="00B0423D" w:rsidRDefault="00B0423D" w:rsidP="00B0423D">
      <w:pPr>
        <w:numPr>
          <w:ilvl w:val="0"/>
          <w:numId w:val="51"/>
        </w:numPr>
        <w:tabs>
          <w:tab w:val="num" w:pos="26"/>
          <w:tab w:val="left" w:pos="386"/>
        </w:tabs>
        <w:ind w:left="26" w:firstLine="0"/>
        <w:jc w:val="lowKashida"/>
        <w:rPr>
          <w:rFonts w:cs="Traditional Arabic"/>
          <w:sz w:val="36"/>
          <w:szCs w:val="36"/>
          <w:rtl/>
          <w:lang w:eastAsia="en-US"/>
        </w:rPr>
      </w:pPr>
      <w:r w:rsidRPr="00B0423D">
        <w:rPr>
          <w:rFonts w:cs="Traditional Arabic" w:hint="cs"/>
          <w:sz w:val="36"/>
          <w:szCs w:val="36"/>
          <w:rtl/>
          <w:lang w:eastAsia="en-US"/>
        </w:rPr>
        <w:t>وقد ترتب على ذلك -كما في مقدمة الكتاب- تسهيل الغزو الفكري لأبناء المسلمين، وتغريب الثقافة بينهم، وخاصة في مجال التعليم ووسائل الإعلام، وتغريب المرأة المسلمة، والتغريب في اللباس والزي، وفي مجال الأدب والفن وانتشار اللغة الأجنبية والتاريخ الأجنبي.</w:t>
      </w:r>
    </w:p>
    <w:p w14:paraId="58DF8430" w14:textId="77777777" w:rsidR="00B0423D" w:rsidRPr="00B0423D" w:rsidRDefault="00B0423D" w:rsidP="00B0423D">
      <w:pPr>
        <w:numPr>
          <w:ilvl w:val="0"/>
          <w:numId w:val="51"/>
        </w:numPr>
        <w:tabs>
          <w:tab w:val="num" w:pos="26"/>
          <w:tab w:val="left" w:pos="386"/>
        </w:tabs>
        <w:ind w:left="26" w:firstLine="0"/>
        <w:jc w:val="lowKashida"/>
        <w:rPr>
          <w:rFonts w:cs="Traditional Arabic"/>
          <w:sz w:val="36"/>
          <w:szCs w:val="36"/>
          <w:rtl/>
          <w:lang w:eastAsia="en-US"/>
        </w:rPr>
      </w:pPr>
      <w:r w:rsidRPr="00B0423D">
        <w:rPr>
          <w:rFonts w:cs="Traditional Arabic" w:hint="cs"/>
          <w:sz w:val="36"/>
          <w:szCs w:val="36"/>
          <w:rtl/>
          <w:lang w:eastAsia="en-US"/>
        </w:rPr>
        <w:t>وكانت النتيجة سقوط الدولة العثمانية وإلغاء تحكيم الشريعة الإسلامية في البلاد الإسلامية التي كانت تحت يدها، وإحلال القوانين الوضعية والمذاهب العلمانية محلها.</w:t>
      </w:r>
    </w:p>
    <w:p w14:paraId="11DF08B8" w14:textId="77777777" w:rsidR="00B0423D" w:rsidRPr="00B0423D" w:rsidRDefault="00B0423D" w:rsidP="00B0423D">
      <w:pPr>
        <w:numPr>
          <w:ilvl w:val="0"/>
          <w:numId w:val="51"/>
        </w:numPr>
        <w:tabs>
          <w:tab w:val="num" w:pos="26"/>
          <w:tab w:val="left" w:pos="386"/>
        </w:tabs>
        <w:ind w:left="26" w:firstLine="0"/>
        <w:jc w:val="lowKashida"/>
        <w:rPr>
          <w:rFonts w:cs="Traditional Arabic"/>
          <w:sz w:val="36"/>
          <w:szCs w:val="36"/>
          <w:rtl/>
          <w:lang w:eastAsia="en-US"/>
        </w:rPr>
      </w:pPr>
      <w:r w:rsidRPr="00B0423D">
        <w:rPr>
          <w:rFonts w:cs="Traditional Arabic" w:hint="cs"/>
          <w:sz w:val="36"/>
          <w:szCs w:val="36"/>
          <w:rtl/>
          <w:lang w:eastAsia="en-US"/>
        </w:rPr>
        <w:t>ويذكر الباحث في مبحث "إحياء الثقافات القديمة" هدف أعداء الإسلام من وراء البعثات والدراسات الأثرية في البلاد الإسلامية بأنه:</w:t>
      </w:r>
    </w:p>
    <w:p w14:paraId="345E482C" w14:textId="77777777" w:rsidR="00B0423D" w:rsidRPr="00B0423D" w:rsidRDefault="00B0423D" w:rsidP="00B0423D">
      <w:pPr>
        <w:numPr>
          <w:ilvl w:val="0"/>
          <w:numId w:val="51"/>
        </w:numPr>
        <w:tabs>
          <w:tab w:val="num" w:pos="26"/>
          <w:tab w:val="left" w:pos="386"/>
        </w:tabs>
        <w:ind w:left="26" w:firstLine="0"/>
        <w:jc w:val="lowKashida"/>
        <w:rPr>
          <w:rFonts w:cs="Traditional Arabic"/>
          <w:sz w:val="36"/>
          <w:szCs w:val="36"/>
          <w:rtl/>
          <w:lang w:eastAsia="en-US"/>
        </w:rPr>
      </w:pPr>
      <w:r w:rsidRPr="00B0423D">
        <w:rPr>
          <w:rFonts w:cs="Traditional Arabic" w:hint="cs"/>
          <w:sz w:val="36"/>
          <w:szCs w:val="36"/>
          <w:rtl/>
          <w:lang w:eastAsia="en-US"/>
        </w:rPr>
        <w:t>- لإحياء القوميات المندثرة لتفكيك وحدة المسلمين.</w:t>
      </w:r>
    </w:p>
    <w:p w14:paraId="200384D9" w14:textId="77777777" w:rsidR="00B0423D" w:rsidRPr="00B0423D" w:rsidRDefault="00B0423D" w:rsidP="00B0423D">
      <w:pPr>
        <w:numPr>
          <w:ilvl w:val="0"/>
          <w:numId w:val="51"/>
        </w:numPr>
        <w:tabs>
          <w:tab w:val="num" w:pos="26"/>
          <w:tab w:val="left" w:pos="386"/>
        </w:tabs>
        <w:ind w:left="26" w:firstLine="0"/>
        <w:jc w:val="lowKashida"/>
        <w:rPr>
          <w:rFonts w:cs="Traditional Arabic"/>
          <w:sz w:val="36"/>
          <w:szCs w:val="36"/>
          <w:rtl/>
          <w:lang w:eastAsia="en-US"/>
        </w:rPr>
      </w:pPr>
      <w:r w:rsidRPr="00B0423D">
        <w:rPr>
          <w:rFonts w:cs="Traditional Arabic" w:hint="cs"/>
          <w:sz w:val="36"/>
          <w:szCs w:val="36"/>
          <w:rtl/>
          <w:lang w:eastAsia="en-US"/>
        </w:rPr>
        <w:t>- وإحياء الوثنيات القديمة حتى يسهل صرف الأمة المسلمة عن دينها.</w:t>
      </w:r>
    </w:p>
    <w:p w14:paraId="420C2989" w14:textId="77777777" w:rsidR="00B0423D" w:rsidRPr="00B0423D" w:rsidRDefault="00B0423D" w:rsidP="00B0423D">
      <w:pPr>
        <w:numPr>
          <w:ilvl w:val="0"/>
          <w:numId w:val="51"/>
        </w:numPr>
        <w:tabs>
          <w:tab w:val="num" w:pos="26"/>
          <w:tab w:val="left" w:pos="386"/>
        </w:tabs>
        <w:ind w:left="26" w:firstLine="0"/>
        <w:jc w:val="lowKashida"/>
        <w:rPr>
          <w:rFonts w:cs="Traditional Arabic"/>
          <w:sz w:val="36"/>
          <w:szCs w:val="36"/>
          <w:lang w:eastAsia="en-US"/>
        </w:rPr>
      </w:pPr>
      <w:r w:rsidRPr="00B0423D">
        <w:rPr>
          <w:rFonts w:cs="Traditional Arabic" w:hint="cs"/>
          <w:sz w:val="36"/>
          <w:szCs w:val="36"/>
          <w:rtl/>
          <w:lang w:eastAsia="en-US"/>
        </w:rPr>
        <w:lastRenderedPageBreak/>
        <w:t>وإبعاد مفهوم القرآن الكريم في التعرف على الآثار السابقة.</w:t>
      </w:r>
    </w:p>
    <w:p w14:paraId="67A24927" w14:textId="77777777" w:rsidR="00B0423D" w:rsidRPr="00B0423D" w:rsidRDefault="00B0423D" w:rsidP="00B0423D">
      <w:pPr>
        <w:numPr>
          <w:ilvl w:val="0"/>
          <w:numId w:val="51"/>
        </w:numPr>
        <w:tabs>
          <w:tab w:val="num" w:pos="26"/>
          <w:tab w:val="left" w:pos="386"/>
        </w:tabs>
        <w:ind w:left="26" w:firstLine="0"/>
        <w:jc w:val="lowKashida"/>
        <w:rPr>
          <w:rFonts w:cs="Traditional Arabic"/>
          <w:sz w:val="36"/>
          <w:szCs w:val="36"/>
          <w:lang w:eastAsia="en-US"/>
        </w:rPr>
      </w:pPr>
      <w:r w:rsidRPr="00B0423D">
        <w:rPr>
          <w:rFonts w:cs="Traditional Arabic" w:hint="cs"/>
          <w:sz w:val="36"/>
          <w:szCs w:val="36"/>
          <w:rtl/>
          <w:lang w:eastAsia="en-US"/>
        </w:rPr>
        <w:t>وطمس التوحيد في حياة البشر ومحاولة إقناع الناس أن الدين ثمرة التطور.</w:t>
      </w:r>
    </w:p>
    <w:p w14:paraId="57DD5BF2" w14:textId="77777777" w:rsidR="00B0423D" w:rsidRPr="00B0423D" w:rsidRDefault="00B0423D" w:rsidP="00B0423D">
      <w:pPr>
        <w:numPr>
          <w:ilvl w:val="0"/>
          <w:numId w:val="51"/>
        </w:numPr>
        <w:tabs>
          <w:tab w:val="num" w:pos="26"/>
          <w:tab w:val="left" w:pos="386"/>
        </w:tabs>
        <w:ind w:left="26" w:firstLine="0"/>
        <w:jc w:val="lowKashida"/>
        <w:rPr>
          <w:rFonts w:cs="Traditional Arabic"/>
          <w:sz w:val="36"/>
          <w:szCs w:val="36"/>
          <w:rtl/>
          <w:lang w:eastAsia="en-US"/>
        </w:rPr>
      </w:pPr>
      <w:r w:rsidRPr="00B0423D">
        <w:rPr>
          <w:rFonts w:cs="Traditional Arabic" w:hint="cs"/>
          <w:sz w:val="36"/>
          <w:szCs w:val="36"/>
          <w:rtl/>
          <w:lang w:eastAsia="en-US"/>
        </w:rPr>
        <w:t>التهوين من خطورة الصور والتماثيل وآثارها على عقيدة المسلم.</w:t>
      </w:r>
    </w:p>
    <w:p w14:paraId="621D39A4" w14:textId="77777777" w:rsidR="00B0423D" w:rsidRPr="00B0423D" w:rsidRDefault="00B0423D" w:rsidP="00B0423D">
      <w:pPr>
        <w:numPr>
          <w:ilvl w:val="0"/>
          <w:numId w:val="51"/>
        </w:numPr>
        <w:tabs>
          <w:tab w:val="num" w:pos="26"/>
          <w:tab w:val="left" w:pos="386"/>
        </w:tabs>
        <w:ind w:left="26" w:firstLine="0"/>
        <w:jc w:val="lowKashida"/>
        <w:rPr>
          <w:rFonts w:cs="Traditional Arabic"/>
          <w:sz w:val="36"/>
          <w:szCs w:val="36"/>
          <w:lang w:eastAsia="en-US"/>
        </w:rPr>
      </w:pPr>
      <w:r w:rsidRPr="00B0423D">
        <w:rPr>
          <w:rFonts w:cs="Traditional Arabic" w:hint="cs"/>
          <w:sz w:val="36"/>
          <w:szCs w:val="36"/>
          <w:rtl/>
          <w:lang w:eastAsia="en-US"/>
        </w:rPr>
        <w:t xml:space="preserve"> التجسس في بلاد المسلمين وعلى شعوبهم ومعرفة طبائع مجتمعاتهم.</w:t>
      </w:r>
    </w:p>
    <w:p w14:paraId="1639238B" w14:textId="77777777" w:rsidR="00B0423D" w:rsidRPr="00B0423D" w:rsidRDefault="00B0423D" w:rsidP="00B0423D">
      <w:pPr>
        <w:tabs>
          <w:tab w:val="left" w:pos="386"/>
        </w:tabs>
        <w:ind w:left="26"/>
        <w:jc w:val="lowKashida"/>
        <w:rPr>
          <w:rFonts w:cs="Traditional Arabic"/>
          <w:sz w:val="36"/>
          <w:szCs w:val="36"/>
          <w:rtl/>
          <w:lang w:eastAsia="en-US"/>
        </w:rPr>
      </w:pPr>
      <w:r w:rsidRPr="00B0423D">
        <w:rPr>
          <w:rFonts w:cs="Traditional Arabic" w:hint="cs"/>
          <w:sz w:val="36"/>
          <w:szCs w:val="36"/>
          <w:rtl/>
          <w:lang w:eastAsia="en-US"/>
        </w:rPr>
        <w:t>ويذكر المؤلف الأدلة والنماذج في كل فقرة.</w:t>
      </w:r>
    </w:p>
    <w:p w14:paraId="2915529B" w14:textId="77777777" w:rsidR="00B0423D" w:rsidRPr="00B0423D" w:rsidRDefault="00B0423D" w:rsidP="00B0423D">
      <w:pPr>
        <w:rPr>
          <w:lang w:eastAsia="en-US"/>
        </w:rPr>
      </w:pPr>
    </w:p>
    <w:p w14:paraId="320EC63F" w14:textId="77777777" w:rsidR="009F26A1" w:rsidRDefault="009F26A1" w:rsidP="004D3B75">
      <w:pPr>
        <w:jc w:val="both"/>
        <w:rPr>
          <w:rFonts w:cs="Traditional Arabic"/>
          <w:sz w:val="36"/>
          <w:szCs w:val="36"/>
          <w:rtl/>
        </w:rPr>
      </w:pPr>
    </w:p>
    <w:p w14:paraId="7BD832BA" w14:textId="77777777" w:rsidR="00B0423D" w:rsidRDefault="00B0423D" w:rsidP="004D3B75">
      <w:pPr>
        <w:jc w:val="both"/>
        <w:rPr>
          <w:rFonts w:cs="Traditional Arabic"/>
          <w:sz w:val="36"/>
          <w:szCs w:val="36"/>
          <w:rtl/>
        </w:rPr>
      </w:pPr>
    </w:p>
    <w:p w14:paraId="301F1397" w14:textId="77777777" w:rsidR="006E7C6B" w:rsidRDefault="006E7C6B" w:rsidP="00EB608D">
      <w:pPr>
        <w:jc w:val="center"/>
        <w:rPr>
          <w:rFonts w:cs="Traditional Arabic"/>
          <w:b/>
          <w:bCs/>
          <w:color w:val="FF0000"/>
          <w:sz w:val="36"/>
          <w:szCs w:val="36"/>
          <w:rtl/>
        </w:rPr>
      </w:pPr>
    </w:p>
    <w:p w14:paraId="333F51D0" w14:textId="77777777" w:rsidR="006E7C6B" w:rsidRDefault="006E7C6B" w:rsidP="00EB608D">
      <w:pPr>
        <w:jc w:val="center"/>
        <w:rPr>
          <w:rFonts w:cs="Traditional Arabic"/>
          <w:b/>
          <w:bCs/>
          <w:color w:val="FF0000"/>
          <w:sz w:val="36"/>
          <w:szCs w:val="36"/>
          <w:rtl/>
        </w:rPr>
      </w:pPr>
    </w:p>
    <w:p w14:paraId="1F3256C1" w14:textId="77777777" w:rsidR="006E7C6B" w:rsidRDefault="006E7C6B" w:rsidP="00EB608D">
      <w:pPr>
        <w:jc w:val="center"/>
        <w:rPr>
          <w:rFonts w:cs="Traditional Arabic"/>
          <w:b/>
          <w:bCs/>
          <w:color w:val="FF0000"/>
          <w:sz w:val="36"/>
          <w:szCs w:val="36"/>
          <w:rtl/>
        </w:rPr>
      </w:pPr>
    </w:p>
    <w:p w14:paraId="6936FACF" w14:textId="77777777" w:rsidR="006E7C6B" w:rsidRDefault="006E7C6B" w:rsidP="00EB608D">
      <w:pPr>
        <w:jc w:val="center"/>
        <w:rPr>
          <w:rFonts w:cs="Traditional Arabic"/>
          <w:b/>
          <w:bCs/>
          <w:color w:val="FF0000"/>
          <w:sz w:val="36"/>
          <w:szCs w:val="36"/>
          <w:rtl/>
        </w:rPr>
      </w:pPr>
    </w:p>
    <w:p w14:paraId="7D40C916" w14:textId="77777777" w:rsidR="006E7C6B" w:rsidRDefault="006E7C6B" w:rsidP="00EB608D">
      <w:pPr>
        <w:jc w:val="center"/>
        <w:rPr>
          <w:rFonts w:cs="Traditional Arabic"/>
          <w:b/>
          <w:bCs/>
          <w:color w:val="FF0000"/>
          <w:sz w:val="36"/>
          <w:szCs w:val="36"/>
          <w:rtl/>
        </w:rPr>
      </w:pPr>
    </w:p>
    <w:p w14:paraId="396F54CB" w14:textId="77777777" w:rsidR="006E7C6B" w:rsidRDefault="006E7C6B" w:rsidP="00EB608D">
      <w:pPr>
        <w:jc w:val="center"/>
        <w:rPr>
          <w:rFonts w:cs="Traditional Arabic"/>
          <w:b/>
          <w:bCs/>
          <w:color w:val="FF0000"/>
          <w:sz w:val="36"/>
          <w:szCs w:val="36"/>
          <w:rtl/>
        </w:rPr>
      </w:pPr>
    </w:p>
    <w:p w14:paraId="7F14B6B3" w14:textId="77777777" w:rsidR="006E7C6B" w:rsidRDefault="006E7C6B" w:rsidP="00EB608D">
      <w:pPr>
        <w:jc w:val="center"/>
        <w:rPr>
          <w:rFonts w:cs="Traditional Arabic"/>
          <w:b/>
          <w:bCs/>
          <w:color w:val="FF0000"/>
          <w:sz w:val="36"/>
          <w:szCs w:val="36"/>
          <w:rtl/>
        </w:rPr>
      </w:pPr>
    </w:p>
    <w:p w14:paraId="58B1F1C1" w14:textId="77777777" w:rsidR="006E7C6B" w:rsidRDefault="006E7C6B" w:rsidP="00EB608D">
      <w:pPr>
        <w:jc w:val="center"/>
        <w:rPr>
          <w:rFonts w:cs="Traditional Arabic"/>
          <w:b/>
          <w:bCs/>
          <w:color w:val="FF0000"/>
          <w:sz w:val="36"/>
          <w:szCs w:val="36"/>
          <w:rtl/>
        </w:rPr>
      </w:pPr>
    </w:p>
    <w:p w14:paraId="3D94555A" w14:textId="77777777" w:rsidR="006E7C6B" w:rsidRDefault="006E7C6B" w:rsidP="00EB608D">
      <w:pPr>
        <w:jc w:val="center"/>
        <w:rPr>
          <w:rFonts w:cs="Traditional Arabic"/>
          <w:b/>
          <w:bCs/>
          <w:color w:val="FF0000"/>
          <w:sz w:val="36"/>
          <w:szCs w:val="36"/>
          <w:rtl/>
        </w:rPr>
      </w:pPr>
    </w:p>
    <w:p w14:paraId="7E9B282C" w14:textId="77777777" w:rsidR="006E7C6B" w:rsidRDefault="006E7C6B" w:rsidP="00EB608D">
      <w:pPr>
        <w:jc w:val="center"/>
        <w:rPr>
          <w:rFonts w:cs="Traditional Arabic"/>
          <w:b/>
          <w:bCs/>
          <w:color w:val="FF0000"/>
          <w:sz w:val="36"/>
          <w:szCs w:val="36"/>
          <w:rtl/>
        </w:rPr>
      </w:pPr>
    </w:p>
    <w:p w14:paraId="21610EF5" w14:textId="77777777" w:rsidR="006E7C6B" w:rsidRDefault="006E7C6B" w:rsidP="00EB608D">
      <w:pPr>
        <w:jc w:val="center"/>
        <w:rPr>
          <w:rFonts w:cs="Traditional Arabic"/>
          <w:b/>
          <w:bCs/>
          <w:color w:val="FF0000"/>
          <w:sz w:val="36"/>
          <w:szCs w:val="36"/>
          <w:rtl/>
        </w:rPr>
      </w:pPr>
    </w:p>
    <w:p w14:paraId="238780EE" w14:textId="77777777" w:rsidR="006E7C6B" w:rsidRDefault="006E7C6B" w:rsidP="00EB608D">
      <w:pPr>
        <w:jc w:val="center"/>
        <w:rPr>
          <w:rFonts w:cs="Traditional Arabic"/>
          <w:b/>
          <w:bCs/>
          <w:color w:val="FF0000"/>
          <w:sz w:val="36"/>
          <w:szCs w:val="36"/>
          <w:rtl/>
        </w:rPr>
      </w:pPr>
    </w:p>
    <w:p w14:paraId="2069FF95" w14:textId="77777777" w:rsidR="006E7C6B" w:rsidRDefault="006E7C6B" w:rsidP="00EB608D">
      <w:pPr>
        <w:jc w:val="center"/>
        <w:rPr>
          <w:rFonts w:cs="Traditional Arabic"/>
          <w:b/>
          <w:bCs/>
          <w:color w:val="FF0000"/>
          <w:sz w:val="36"/>
          <w:szCs w:val="36"/>
          <w:rtl/>
        </w:rPr>
      </w:pPr>
    </w:p>
    <w:p w14:paraId="1D7EB7CB" w14:textId="77777777" w:rsidR="006E7C6B" w:rsidRDefault="006E7C6B" w:rsidP="00EB608D">
      <w:pPr>
        <w:jc w:val="center"/>
        <w:rPr>
          <w:rFonts w:cs="Traditional Arabic"/>
          <w:b/>
          <w:bCs/>
          <w:color w:val="FF0000"/>
          <w:sz w:val="36"/>
          <w:szCs w:val="36"/>
          <w:rtl/>
        </w:rPr>
      </w:pPr>
    </w:p>
    <w:p w14:paraId="215DB739" w14:textId="77777777" w:rsidR="006E7C6B" w:rsidRDefault="006E7C6B" w:rsidP="00EB608D">
      <w:pPr>
        <w:jc w:val="center"/>
        <w:rPr>
          <w:rFonts w:cs="Traditional Arabic"/>
          <w:b/>
          <w:bCs/>
          <w:color w:val="FF0000"/>
          <w:sz w:val="36"/>
          <w:szCs w:val="36"/>
          <w:rtl/>
        </w:rPr>
      </w:pPr>
    </w:p>
    <w:p w14:paraId="234ABC55" w14:textId="77777777" w:rsidR="006E7C6B" w:rsidRDefault="006E7C6B" w:rsidP="00EB608D">
      <w:pPr>
        <w:jc w:val="center"/>
        <w:rPr>
          <w:rFonts w:cs="Traditional Arabic"/>
          <w:b/>
          <w:bCs/>
          <w:color w:val="FF0000"/>
          <w:sz w:val="36"/>
          <w:szCs w:val="36"/>
          <w:rtl/>
        </w:rPr>
      </w:pPr>
    </w:p>
    <w:p w14:paraId="0527CC51" w14:textId="77777777" w:rsidR="006E7C6B" w:rsidRDefault="006E7C6B" w:rsidP="00EB608D">
      <w:pPr>
        <w:jc w:val="center"/>
        <w:rPr>
          <w:rFonts w:cs="Traditional Arabic"/>
          <w:b/>
          <w:bCs/>
          <w:color w:val="FF0000"/>
          <w:sz w:val="36"/>
          <w:szCs w:val="36"/>
          <w:rtl/>
        </w:rPr>
      </w:pPr>
    </w:p>
    <w:p w14:paraId="62D6052F" w14:textId="77777777" w:rsidR="00EB608D" w:rsidRPr="00EB608D" w:rsidRDefault="00EB608D" w:rsidP="00EB608D">
      <w:pPr>
        <w:jc w:val="center"/>
        <w:rPr>
          <w:rFonts w:cs="Traditional Arabic"/>
          <w:b/>
          <w:bCs/>
          <w:color w:val="FF0000"/>
          <w:sz w:val="36"/>
          <w:szCs w:val="36"/>
          <w:rtl/>
        </w:rPr>
      </w:pPr>
      <w:r w:rsidRPr="00EB608D">
        <w:rPr>
          <w:rFonts w:cs="Traditional Arabic" w:hint="cs"/>
          <w:b/>
          <w:bCs/>
          <w:color w:val="FF0000"/>
          <w:sz w:val="36"/>
          <w:szCs w:val="36"/>
          <w:rtl/>
        </w:rPr>
        <w:lastRenderedPageBreak/>
        <w:t>(42)</w:t>
      </w:r>
    </w:p>
    <w:p w14:paraId="4791BA09" w14:textId="77777777" w:rsidR="00EB608D" w:rsidRPr="00EB608D" w:rsidRDefault="00EB608D" w:rsidP="00EB608D">
      <w:pPr>
        <w:jc w:val="center"/>
        <w:rPr>
          <w:rFonts w:cs="Traditional Arabic"/>
          <w:b/>
          <w:bCs/>
          <w:color w:val="FF0000"/>
          <w:sz w:val="36"/>
          <w:szCs w:val="36"/>
          <w:rtl/>
        </w:rPr>
      </w:pPr>
      <w:r w:rsidRPr="00EB608D">
        <w:rPr>
          <w:rFonts w:cs="Traditional Arabic" w:hint="cs"/>
          <w:b/>
          <w:bCs/>
          <w:color w:val="FF0000"/>
          <w:sz w:val="36"/>
          <w:szCs w:val="36"/>
          <w:rtl/>
        </w:rPr>
        <w:t>رسائل نادرة</w:t>
      </w:r>
    </w:p>
    <w:p w14:paraId="3C9ABC91" w14:textId="77777777" w:rsidR="00EB608D" w:rsidRPr="00EB608D" w:rsidRDefault="00EB608D" w:rsidP="00EB608D">
      <w:pPr>
        <w:jc w:val="both"/>
        <w:rPr>
          <w:rFonts w:cs="Traditional Arabic"/>
          <w:sz w:val="36"/>
          <w:szCs w:val="36"/>
          <w:rtl/>
        </w:rPr>
      </w:pPr>
    </w:p>
    <w:p w14:paraId="1740E397" w14:textId="77777777" w:rsidR="00EB608D" w:rsidRPr="00EB608D" w:rsidRDefault="00EB608D" w:rsidP="00EB608D">
      <w:pPr>
        <w:jc w:val="both"/>
        <w:rPr>
          <w:rFonts w:cs="Traditional Arabic"/>
          <w:sz w:val="36"/>
          <w:szCs w:val="36"/>
          <w:rtl/>
        </w:rPr>
      </w:pPr>
      <w:r w:rsidRPr="00EB608D">
        <w:rPr>
          <w:rFonts w:cs="Traditional Arabic" w:hint="cs"/>
          <w:sz w:val="36"/>
          <w:szCs w:val="36"/>
          <w:rtl/>
        </w:rPr>
        <w:t>هذه رسائل دينية نادرة، في موضوعها أو تاريخ طبعها، لم يرد ذكرها في "معجم المطبوعات" لسركيس، ما عدا: "إرشاد الباري"، "التفاوض في التناقض"، "الرسائل والكتابة"، "العضب الثمين":</w:t>
      </w:r>
    </w:p>
    <w:p w14:paraId="2F67D453" w14:textId="77777777" w:rsidR="00EB608D" w:rsidRPr="00EB608D" w:rsidRDefault="00EB608D" w:rsidP="00EB608D">
      <w:pPr>
        <w:jc w:val="both"/>
        <w:rPr>
          <w:rFonts w:cs="Traditional Arabic"/>
          <w:sz w:val="36"/>
          <w:szCs w:val="36"/>
          <w:rtl/>
        </w:rPr>
      </w:pPr>
      <w:r w:rsidRPr="00EB608D">
        <w:rPr>
          <w:rFonts w:cs="Traditional Arabic" w:hint="cs"/>
          <w:sz w:val="36"/>
          <w:szCs w:val="36"/>
          <w:rtl/>
        </w:rPr>
        <w:t>(ملاحظة: أشرت إلى ما حققتُ منها في آخر كل رسالة، بعد نشر هذه القائمة).</w:t>
      </w:r>
    </w:p>
    <w:p w14:paraId="3D493E08" w14:textId="77777777" w:rsidR="00EB608D" w:rsidRPr="00EB608D" w:rsidRDefault="00EB608D" w:rsidP="00EB608D">
      <w:pPr>
        <w:rPr>
          <w:b/>
          <w:bCs/>
          <w:color w:val="FF0000"/>
          <w:sz w:val="32"/>
          <w:szCs w:val="32"/>
          <w:rtl/>
          <w:lang w:eastAsia="en-US"/>
        </w:rPr>
      </w:pPr>
    </w:p>
    <w:p w14:paraId="3DDD967E" w14:textId="77777777" w:rsidR="00EB608D" w:rsidRPr="00EB608D" w:rsidRDefault="00EB608D" w:rsidP="00EB608D">
      <w:pPr>
        <w:rPr>
          <w:sz w:val="32"/>
          <w:szCs w:val="32"/>
          <w:rtl/>
          <w:lang w:eastAsia="en-US"/>
        </w:rPr>
      </w:pPr>
    </w:p>
    <w:p w14:paraId="78E33497" w14:textId="77777777" w:rsidR="00EB608D" w:rsidRPr="00EB608D" w:rsidRDefault="00EB608D" w:rsidP="00EB608D">
      <w:pPr>
        <w:jc w:val="both"/>
        <w:rPr>
          <w:rFonts w:cs="Traditional Arabic"/>
          <w:b/>
          <w:bCs/>
          <w:sz w:val="36"/>
          <w:szCs w:val="36"/>
          <w:rtl/>
        </w:rPr>
      </w:pPr>
      <w:r w:rsidRPr="00EB608D">
        <w:rPr>
          <w:rFonts w:cs="Traditional Arabic" w:hint="cs"/>
          <w:b/>
          <w:bCs/>
          <w:sz w:val="36"/>
          <w:szCs w:val="36"/>
          <w:rtl/>
        </w:rPr>
        <w:t xml:space="preserve">إثارة الحُجُون لزيارة الحَجُون/ لأبي طاهر محمد بن يعقوب </w:t>
      </w:r>
      <w:proofErr w:type="spellStart"/>
      <w:r w:rsidRPr="00EB608D">
        <w:rPr>
          <w:rFonts w:cs="Traditional Arabic" w:hint="cs"/>
          <w:b/>
          <w:bCs/>
          <w:sz w:val="36"/>
          <w:szCs w:val="36"/>
          <w:rtl/>
        </w:rPr>
        <w:t>الفيروزابادي</w:t>
      </w:r>
      <w:proofErr w:type="spellEnd"/>
      <w:r w:rsidRPr="00EB608D">
        <w:rPr>
          <w:rFonts w:cs="Traditional Arabic" w:hint="cs"/>
          <w:b/>
          <w:bCs/>
          <w:sz w:val="36"/>
          <w:szCs w:val="36"/>
          <w:rtl/>
        </w:rPr>
        <w:t xml:space="preserve">، ت 817 </w:t>
      </w:r>
      <w:proofErr w:type="gramStart"/>
      <w:r w:rsidRPr="00EB608D">
        <w:rPr>
          <w:rFonts w:cs="Traditional Arabic" w:hint="cs"/>
          <w:b/>
          <w:bCs/>
          <w:sz w:val="36"/>
          <w:szCs w:val="36"/>
          <w:rtl/>
        </w:rPr>
        <w:t>هـ.-</w:t>
      </w:r>
      <w:proofErr w:type="gramEnd"/>
      <w:r w:rsidRPr="00EB608D">
        <w:rPr>
          <w:rFonts w:cs="Traditional Arabic" w:hint="cs"/>
          <w:b/>
          <w:bCs/>
          <w:sz w:val="36"/>
          <w:szCs w:val="36"/>
          <w:rtl/>
        </w:rPr>
        <w:t xml:space="preserve"> مكة المكرمة: مطبعة الترقي </w:t>
      </w:r>
      <w:proofErr w:type="spellStart"/>
      <w:r w:rsidRPr="00EB608D">
        <w:rPr>
          <w:rFonts w:cs="Traditional Arabic" w:hint="cs"/>
          <w:b/>
          <w:bCs/>
          <w:sz w:val="36"/>
          <w:szCs w:val="36"/>
          <w:rtl/>
        </w:rPr>
        <w:t>الماجدية</w:t>
      </w:r>
      <w:proofErr w:type="spellEnd"/>
      <w:r w:rsidRPr="00EB608D">
        <w:rPr>
          <w:rFonts w:cs="Traditional Arabic" w:hint="cs"/>
          <w:b/>
          <w:bCs/>
          <w:sz w:val="36"/>
          <w:szCs w:val="36"/>
          <w:rtl/>
        </w:rPr>
        <w:t xml:space="preserve"> العثمانية، 1332 هـ، 32 ص.</w:t>
      </w:r>
    </w:p>
    <w:p w14:paraId="3F65765F" w14:textId="77777777" w:rsidR="00EB608D" w:rsidRPr="00EB608D" w:rsidRDefault="00EB608D" w:rsidP="00EB608D">
      <w:pPr>
        <w:jc w:val="both"/>
        <w:rPr>
          <w:rFonts w:cs="Traditional Arabic"/>
          <w:b/>
          <w:bCs/>
          <w:sz w:val="36"/>
          <w:szCs w:val="36"/>
          <w:rtl/>
        </w:rPr>
      </w:pPr>
    </w:p>
    <w:p w14:paraId="327AFB8C" w14:textId="77777777" w:rsidR="00EB608D" w:rsidRPr="00EB608D" w:rsidRDefault="00EB608D" w:rsidP="00EB608D">
      <w:pPr>
        <w:jc w:val="both"/>
        <w:rPr>
          <w:rFonts w:cs="Traditional Arabic"/>
          <w:sz w:val="36"/>
          <w:szCs w:val="36"/>
          <w:rtl/>
        </w:rPr>
      </w:pPr>
      <w:r w:rsidRPr="00EB608D">
        <w:rPr>
          <w:rFonts w:cs="Traditional Arabic" w:hint="cs"/>
          <w:sz w:val="36"/>
          <w:szCs w:val="36"/>
          <w:rtl/>
        </w:rPr>
        <w:t xml:space="preserve">المؤلف هو صاحب القاموس، والحَجون </w:t>
      </w:r>
      <w:r w:rsidRPr="00EB608D">
        <w:rPr>
          <w:rFonts w:cs="Traditional Arabic"/>
          <w:sz w:val="36"/>
          <w:szCs w:val="36"/>
          <w:rtl/>
        </w:rPr>
        <w:t>–</w:t>
      </w:r>
      <w:r w:rsidRPr="00EB608D">
        <w:rPr>
          <w:rFonts w:cs="Traditional Arabic" w:hint="cs"/>
          <w:sz w:val="36"/>
          <w:szCs w:val="36"/>
          <w:rtl/>
        </w:rPr>
        <w:t>بالفتح- الرجل الكسلان، وبالضم المكان المعروف بمكة المكرمة. ويعني زيارة القبور في ذلك المكان.</w:t>
      </w:r>
    </w:p>
    <w:p w14:paraId="3310E5F4" w14:textId="77777777" w:rsidR="00EB608D" w:rsidRPr="00EB608D" w:rsidRDefault="00EB608D" w:rsidP="00EB608D">
      <w:pPr>
        <w:jc w:val="both"/>
        <w:rPr>
          <w:rFonts w:cs="Traditional Arabic"/>
          <w:sz w:val="36"/>
          <w:szCs w:val="36"/>
          <w:rtl/>
        </w:rPr>
      </w:pPr>
      <w:r w:rsidRPr="00EB608D">
        <w:rPr>
          <w:rFonts w:cs="Traditional Arabic" w:hint="cs"/>
          <w:sz w:val="36"/>
          <w:szCs w:val="36"/>
          <w:rtl/>
        </w:rPr>
        <w:t>وقد جعل رسالته في فصلين: الأول في ذكر الصحابة الذين دُفنوا هناك، والثاني في استحباب زيارة القبور وما ورد في ذلك من حديث منقول وخبر مأثور. ثم خاتمة في تقييد معاني ألفاظ تحتاج إلى إيضاح...</w:t>
      </w:r>
    </w:p>
    <w:p w14:paraId="2A528F0B" w14:textId="77777777" w:rsidR="00EB608D" w:rsidRPr="00EB608D" w:rsidRDefault="00EB608D" w:rsidP="00EB608D">
      <w:pPr>
        <w:rPr>
          <w:sz w:val="32"/>
          <w:szCs w:val="32"/>
          <w:rtl/>
          <w:lang w:eastAsia="en-US"/>
        </w:rPr>
      </w:pPr>
    </w:p>
    <w:p w14:paraId="3C4664D3" w14:textId="77777777" w:rsidR="00EB608D" w:rsidRPr="00EB608D" w:rsidRDefault="00EB608D" w:rsidP="00EB608D">
      <w:pPr>
        <w:jc w:val="both"/>
        <w:rPr>
          <w:rFonts w:cs="Traditional Arabic"/>
          <w:b/>
          <w:bCs/>
          <w:sz w:val="36"/>
          <w:szCs w:val="36"/>
          <w:rtl/>
        </w:rPr>
      </w:pPr>
      <w:r w:rsidRPr="00EB608D">
        <w:rPr>
          <w:rFonts w:cs="Traditional Arabic" w:hint="cs"/>
          <w:b/>
          <w:bCs/>
          <w:sz w:val="36"/>
          <w:szCs w:val="36"/>
          <w:rtl/>
        </w:rPr>
        <w:t xml:space="preserve">إرشاد الحيارى في ردع من </w:t>
      </w:r>
      <w:proofErr w:type="spellStart"/>
      <w:r w:rsidRPr="00EB608D">
        <w:rPr>
          <w:rFonts w:cs="Traditional Arabic" w:hint="cs"/>
          <w:b/>
          <w:bCs/>
          <w:sz w:val="36"/>
          <w:szCs w:val="36"/>
          <w:rtl/>
        </w:rPr>
        <w:t>مارى</w:t>
      </w:r>
      <w:proofErr w:type="spellEnd"/>
      <w:r w:rsidRPr="00EB608D">
        <w:rPr>
          <w:rFonts w:cs="Traditional Arabic" w:hint="cs"/>
          <w:b/>
          <w:bCs/>
          <w:sz w:val="36"/>
          <w:szCs w:val="36"/>
          <w:rtl/>
        </w:rPr>
        <w:t xml:space="preserve">/ عزالدين عبدالعزيز محمد </w:t>
      </w:r>
      <w:proofErr w:type="spellStart"/>
      <w:proofErr w:type="gramStart"/>
      <w:r w:rsidRPr="00EB608D">
        <w:rPr>
          <w:rFonts w:cs="Traditional Arabic" w:hint="cs"/>
          <w:b/>
          <w:bCs/>
          <w:sz w:val="36"/>
          <w:szCs w:val="36"/>
          <w:rtl/>
        </w:rPr>
        <w:t>الدميري</w:t>
      </w:r>
      <w:proofErr w:type="spellEnd"/>
      <w:r w:rsidRPr="00EB608D">
        <w:rPr>
          <w:rFonts w:cs="Traditional Arabic" w:hint="cs"/>
          <w:b/>
          <w:bCs/>
          <w:sz w:val="36"/>
          <w:szCs w:val="36"/>
          <w:rtl/>
        </w:rPr>
        <w:t>.-</w:t>
      </w:r>
      <w:proofErr w:type="gramEnd"/>
      <w:r w:rsidRPr="00EB608D">
        <w:rPr>
          <w:rFonts w:cs="Traditional Arabic" w:hint="cs"/>
          <w:b/>
          <w:bCs/>
          <w:sz w:val="36"/>
          <w:szCs w:val="36"/>
          <w:rtl/>
        </w:rPr>
        <w:t xml:space="preserve"> [القاهرة]: طبع حجر، 15 ص.</w:t>
      </w:r>
    </w:p>
    <w:p w14:paraId="7396C598" w14:textId="77777777" w:rsidR="00EB608D" w:rsidRPr="00EB608D" w:rsidRDefault="00EB608D" w:rsidP="00EB608D">
      <w:pPr>
        <w:jc w:val="both"/>
        <w:rPr>
          <w:sz w:val="32"/>
          <w:szCs w:val="32"/>
          <w:rtl/>
          <w:lang w:eastAsia="en-US"/>
        </w:rPr>
      </w:pPr>
      <w:r w:rsidRPr="00EB608D">
        <w:rPr>
          <w:rFonts w:hint="cs"/>
          <w:sz w:val="32"/>
          <w:szCs w:val="32"/>
          <w:rtl/>
          <w:lang w:eastAsia="en-US"/>
        </w:rPr>
        <w:t xml:space="preserve">         </w:t>
      </w:r>
    </w:p>
    <w:p w14:paraId="7A275B57" w14:textId="77777777" w:rsidR="00EB608D" w:rsidRPr="00EB608D" w:rsidRDefault="00EB608D" w:rsidP="00EB608D">
      <w:pPr>
        <w:jc w:val="both"/>
        <w:rPr>
          <w:rFonts w:cs="Traditional Arabic"/>
          <w:sz w:val="36"/>
          <w:szCs w:val="36"/>
          <w:rtl/>
        </w:rPr>
      </w:pPr>
      <w:r w:rsidRPr="00EB608D">
        <w:rPr>
          <w:rFonts w:cs="Traditional Arabic" w:hint="cs"/>
          <w:sz w:val="36"/>
          <w:szCs w:val="36"/>
          <w:rtl/>
        </w:rPr>
        <w:t xml:space="preserve">عنوانه الكامل في المقدمة: "إرشاد الحيارى في ردع من </w:t>
      </w:r>
      <w:proofErr w:type="spellStart"/>
      <w:r w:rsidRPr="00EB608D">
        <w:rPr>
          <w:rFonts w:cs="Traditional Arabic" w:hint="cs"/>
          <w:sz w:val="36"/>
          <w:szCs w:val="36"/>
          <w:rtl/>
        </w:rPr>
        <w:t>مارى</w:t>
      </w:r>
      <w:proofErr w:type="spellEnd"/>
      <w:r w:rsidRPr="00EB608D">
        <w:rPr>
          <w:rFonts w:cs="Traditional Arabic" w:hint="cs"/>
          <w:sz w:val="36"/>
          <w:szCs w:val="36"/>
          <w:rtl/>
        </w:rPr>
        <w:t xml:space="preserve"> معرفة اختلاف النصارى".</w:t>
      </w:r>
    </w:p>
    <w:p w14:paraId="52E81403" w14:textId="77777777" w:rsidR="00EB608D" w:rsidRPr="00EB608D" w:rsidRDefault="00EB608D" w:rsidP="00EB608D">
      <w:pPr>
        <w:jc w:val="both"/>
        <w:rPr>
          <w:rFonts w:cs="Traditional Arabic"/>
          <w:sz w:val="36"/>
          <w:szCs w:val="36"/>
          <w:rtl/>
        </w:rPr>
      </w:pPr>
      <w:r w:rsidRPr="00EB608D">
        <w:rPr>
          <w:rFonts w:cs="Traditional Arabic" w:hint="cs"/>
          <w:sz w:val="36"/>
          <w:szCs w:val="36"/>
          <w:rtl/>
        </w:rPr>
        <w:t>وهو رد مختصر محكم على معتقدات النصارى في عيسى عليه السلام وقولهم بألوهيته أو بنوَّته، تعالى الله عن ذلك.</w:t>
      </w:r>
    </w:p>
    <w:p w14:paraId="2C549739" w14:textId="77777777" w:rsidR="00EB608D" w:rsidRPr="00EB608D" w:rsidRDefault="00EB608D" w:rsidP="00EB608D">
      <w:pPr>
        <w:jc w:val="both"/>
        <w:rPr>
          <w:rFonts w:cs="Traditional Arabic"/>
          <w:sz w:val="36"/>
          <w:szCs w:val="36"/>
          <w:rtl/>
        </w:rPr>
      </w:pPr>
      <w:r w:rsidRPr="00EB608D">
        <w:rPr>
          <w:rFonts w:cs="Traditional Arabic" w:hint="cs"/>
          <w:sz w:val="36"/>
          <w:szCs w:val="36"/>
          <w:rtl/>
        </w:rPr>
        <w:t xml:space="preserve">والمؤلف يُعرف </w:t>
      </w:r>
      <w:proofErr w:type="spellStart"/>
      <w:r w:rsidRPr="00EB608D">
        <w:rPr>
          <w:rFonts w:cs="Traditional Arabic" w:hint="cs"/>
          <w:sz w:val="36"/>
          <w:szCs w:val="36"/>
          <w:rtl/>
        </w:rPr>
        <w:t>بالديريني</w:t>
      </w:r>
      <w:proofErr w:type="spellEnd"/>
      <w:r w:rsidRPr="00EB608D">
        <w:rPr>
          <w:rFonts w:cs="Traditional Arabic" w:hint="cs"/>
          <w:sz w:val="36"/>
          <w:szCs w:val="36"/>
          <w:rtl/>
        </w:rPr>
        <w:t xml:space="preserve">، وورد اسم والده خطأ على الكتاب، فهو </w:t>
      </w:r>
      <w:proofErr w:type="gramStart"/>
      <w:r w:rsidRPr="00EB608D">
        <w:rPr>
          <w:rFonts w:cs="Traditional Arabic" w:hint="cs"/>
          <w:sz w:val="36"/>
          <w:szCs w:val="36"/>
          <w:rtl/>
        </w:rPr>
        <w:t>عبدالعزيز</w:t>
      </w:r>
      <w:proofErr w:type="gramEnd"/>
      <w:r w:rsidRPr="00EB608D">
        <w:rPr>
          <w:rFonts w:cs="Traditional Arabic" w:hint="cs"/>
          <w:sz w:val="36"/>
          <w:szCs w:val="36"/>
          <w:rtl/>
        </w:rPr>
        <w:t xml:space="preserve"> بن أحمد، فقيه شافعي زاهد من مصر، وفاته نحو 697 هـ.</w:t>
      </w:r>
    </w:p>
    <w:p w14:paraId="443A4145" w14:textId="77777777" w:rsidR="00EB608D" w:rsidRPr="00EB608D" w:rsidRDefault="00EB608D" w:rsidP="00EB608D">
      <w:pPr>
        <w:jc w:val="both"/>
        <w:rPr>
          <w:rFonts w:cs="Traditional Arabic"/>
          <w:sz w:val="36"/>
          <w:szCs w:val="36"/>
          <w:rtl/>
        </w:rPr>
      </w:pPr>
      <w:r w:rsidRPr="00EB608D">
        <w:rPr>
          <w:rFonts w:cs="Traditional Arabic" w:hint="cs"/>
          <w:sz w:val="36"/>
          <w:szCs w:val="36"/>
          <w:rtl/>
        </w:rPr>
        <w:t>وصدرت الرسالة ضمن (رسائل نادرة) عن دار ابن حزم بتحقيقي.</w:t>
      </w:r>
    </w:p>
    <w:p w14:paraId="09E6CC8F" w14:textId="77777777" w:rsidR="00EB608D" w:rsidRPr="00EB608D" w:rsidRDefault="00EB608D" w:rsidP="00EB608D">
      <w:pPr>
        <w:jc w:val="both"/>
        <w:rPr>
          <w:sz w:val="32"/>
          <w:szCs w:val="32"/>
          <w:rtl/>
          <w:lang w:eastAsia="en-US"/>
        </w:rPr>
      </w:pPr>
    </w:p>
    <w:p w14:paraId="76425147" w14:textId="77777777" w:rsidR="00EB608D" w:rsidRPr="00EB608D" w:rsidRDefault="00EB608D" w:rsidP="00EB608D">
      <w:pPr>
        <w:jc w:val="both"/>
        <w:rPr>
          <w:rFonts w:cs="Traditional Arabic"/>
          <w:b/>
          <w:bCs/>
          <w:sz w:val="36"/>
          <w:szCs w:val="36"/>
          <w:rtl/>
        </w:rPr>
      </w:pPr>
      <w:r w:rsidRPr="00EB608D">
        <w:rPr>
          <w:rFonts w:cs="Traditional Arabic" w:hint="cs"/>
          <w:b/>
          <w:bCs/>
          <w:sz w:val="36"/>
          <w:szCs w:val="36"/>
          <w:rtl/>
        </w:rPr>
        <w:t xml:space="preserve">تحفة الناسك لأداء المناسك/ عبدالله بن علي بن حميد </w:t>
      </w:r>
      <w:proofErr w:type="gramStart"/>
      <w:r w:rsidRPr="00EB608D">
        <w:rPr>
          <w:rFonts w:cs="Traditional Arabic" w:hint="cs"/>
          <w:b/>
          <w:bCs/>
          <w:sz w:val="36"/>
          <w:szCs w:val="36"/>
          <w:rtl/>
        </w:rPr>
        <w:t>الحنبلي.-</w:t>
      </w:r>
      <w:proofErr w:type="gramEnd"/>
      <w:r w:rsidRPr="00EB608D">
        <w:rPr>
          <w:rFonts w:cs="Traditional Arabic" w:hint="cs"/>
          <w:b/>
          <w:bCs/>
          <w:sz w:val="36"/>
          <w:szCs w:val="36"/>
          <w:rtl/>
        </w:rPr>
        <w:t xml:space="preserve"> مكة المكرمة: مطبعة الترقي </w:t>
      </w:r>
      <w:proofErr w:type="spellStart"/>
      <w:r w:rsidRPr="00EB608D">
        <w:rPr>
          <w:rFonts w:cs="Traditional Arabic" w:hint="cs"/>
          <w:b/>
          <w:bCs/>
          <w:sz w:val="36"/>
          <w:szCs w:val="36"/>
          <w:rtl/>
        </w:rPr>
        <w:t>الماجدية</w:t>
      </w:r>
      <w:proofErr w:type="spellEnd"/>
      <w:r w:rsidRPr="00EB608D">
        <w:rPr>
          <w:rFonts w:cs="Traditional Arabic" w:hint="cs"/>
          <w:b/>
          <w:bCs/>
          <w:sz w:val="36"/>
          <w:szCs w:val="36"/>
          <w:rtl/>
        </w:rPr>
        <w:t xml:space="preserve"> العثمانية، 1332 هـ، 15 ص.</w:t>
      </w:r>
    </w:p>
    <w:p w14:paraId="69350DFF" w14:textId="77777777" w:rsidR="00EB608D" w:rsidRPr="00EB608D" w:rsidRDefault="00EB608D" w:rsidP="00EB608D">
      <w:pPr>
        <w:jc w:val="both"/>
        <w:rPr>
          <w:sz w:val="32"/>
          <w:szCs w:val="32"/>
          <w:rtl/>
          <w:lang w:eastAsia="en-US"/>
        </w:rPr>
      </w:pPr>
    </w:p>
    <w:p w14:paraId="3366DD8F" w14:textId="77777777" w:rsidR="00EB608D" w:rsidRPr="00EB608D" w:rsidRDefault="00EB608D" w:rsidP="00EB608D">
      <w:pPr>
        <w:jc w:val="both"/>
        <w:rPr>
          <w:rFonts w:cs="Traditional Arabic"/>
          <w:sz w:val="36"/>
          <w:szCs w:val="36"/>
          <w:rtl/>
        </w:rPr>
      </w:pPr>
      <w:r w:rsidRPr="00EB608D">
        <w:rPr>
          <w:rFonts w:cs="Traditional Arabic" w:hint="cs"/>
          <w:sz w:val="36"/>
          <w:szCs w:val="36"/>
          <w:rtl/>
        </w:rPr>
        <w:t>ألفه استجابة لطلب "من لا يسعه مخالفته" ليجمع منسكاً مختصراً في أحكام الحج، مستوعباً لدعاء عرفة من الأدعية المأثورة.</w:t>
      </w:r>
    </w:p>
    <w:p w14:paraId="0C4E7C56" w14:textId="77777777" w:rsidR="00EB608D" w:rsidRPr="00EB608D" w:rsidRDefault="00EB608D" w:rsidP="00EB608D">
      <w:pPr>
        <w:jc w:val="both"/>
        <w:rPr>
          <w:rFonts w:cs="Traditional Arabic"/>
          <w:sz w:val="36"/>
          <w:szCs w:val="36"/>
          <w:rtl/>
        </w:rPr>
      </w:pPr>
      <w:r w:rsidRPr="00EB608D">
        <w:rPr>
          <w:rFonts w:cs="Traditional Arabic" w:hint="cs"/>
          <w:sz w:val="36"/>
          <w:szCs w:val="36"/>
          <w:rtl/>
        </w:rPr>
        <w:t>والمؤلف عالم معروف، كان مفتي الحنابلة بمكة المكرمة، مات سنة 1346 هـ.</w:t>
      </w:r>
    </w:p>
    <w:p w14:paraId="3A04AA5C" w14:textId="77777777" w:rsidR="00EB608D" w:rsidRPr="00EB608D" w:rsidRDefault="00EB608D" w:rsidP="00EB608D">
      <w:pPr>
        <w:jc w:val="both"/>
        <w:rPr>
          <w:rFonts w:cs="Traditional Arabic"/>
          <w:sz w:val="36"/>
          <w:szCs w:val="36"/>
          <w:rtl/>
        </w:rPr>
      </w:pPr>
      <w:r w:rsidRPr="00EB608D">
        <w:rPr>
          <w:rFonts w:cs="Traditional Arabic" w:hint="cs"/>
          <w:sz w:val="36"/>
          <w:szCs w:val="36"/>
          <w:rtl/>
        </w:rPr>
        <w:t>وقد حققت هذه الرسالة، وصدرت عن دار كنوز إشبيليا بالرياض.</w:t>
      </w:r>
    </w:p>
    <w:p w14:paraId="60087153" w14:textId="77777777" w:rsidR="00EB608D" w:rsidRPr="00EB608D" w:rsidRDefault="00EB608D" w:rsidP="00EB608D">
      <w:pPr>
        <w:jc w:val="both"/>
        <w:rPr>
          <w:sz w:val="32"/>
          <w:szCs w:val="32"/>
          <w:rtl/>
          <w:lang w:eastAsia="en-US"/>
        </w:rPr>
      </w:pPr>
    </w:p>
    <w:p w14:paraId="3EF05831" w14:textId="77777777" w:rsidR="00EB608D" w:rsidRPr="00EB608D" w:rsidRDefault="00EB608D" w:rsidP="00EB608D">
      <w:pPr>
        <w:jc w:val="both"/>
        <w:rPr>
          <w:rFonts w:cs="Traditional Arabic"/>
          <w:b/>
          <w:bCs/>
          <w:sz w:val="36"/>
          <w:szCs w:val="36"/>
          <w:rtl/>
        </w:rPr>
      </w:pPr>
      <w:r w:rsidRPr="00EB608D">
        <w:rPr>
          <w:rFonts w:cs="Traditional Arabic" w:hint="cs"/>
          <w:b/>
          <w:bCs/>
          <w:sz w:val="36"/>
          <w:szCs w:val="36"/>
          <w:rtl/>
        </w:rPr>
        <w:t xml:space="preserve">التفاوض في التناقض/ محمود بن محمد </w:t>
      </w:r>
      <w:proofErr w:type="gramStart"/>
      <w:r w:rsidRPr="00EB608D">
        <w:rPr>
          <w:rFonts w:cs="Traditional Arabic" w:hint="cs"/>
          <w:b/>
          <w:bCs/>
          <w:sz w:val="36"/>
          <w:szCs w:val="36"/>
          <w:rtl/>
        </w:rPr>
        <w:t>الحمزاوي.-</w:t>
      </w:r>
      <w:proofErr w:type="gramEnd"/>
      <w:r w:rsidRPr="00EB608D">
        <w:rPr>
          <w:rFonts w:cs="Traditional Arabic" w:hint="cs"/>
          <w:b/>
          <w:bCs/>
          <w:sz w:val="36"/>
          <w:szCs w:val="36"/>
          <w:rtl/>
        </w:rPr>
        <w:t xml:space="preserve"> دمشق: مطبعة المعارف، 1303 هـ، 19 ص.</w:t>
      </w:r>
    </w:p>
    <w:p w14:paraId="25741DE1" w14:textId="77777777" w:rsidR="00EB608D" w:rsidRPr="00EB608D" w:rsidRDefault="00EB608D" w:rsidP="00EB608D">
      <w:pPr>
        <w:jc w:val="both"/>
        <w:rPr>
          <w:rFonts w:cs="Traditional Arabic"/>
          <w:sz w:val="36"/>
          <w:szCs w:val="36"/>
          <w:rtl/>
        </w:rPr>
      </w:pPr>
    </w:p>
    <w:p w14:paraId="72AAFE8D" w14:textId="77777777" w:rsidR="00EB608D" w:rsidRPr="00EB608D" w:rsidRDefault="00EB608D" w:rsidP="00EB608D">
      <w:pPr>
        <w:jc w:val="both"/>
        <w:rPr>
          <w:rFonts w:cs="Traditional Arabic"/>
          <w:sz w:val="36"/>
          <w:szCs w:val="36"/>
          <w:rtl/>
        </w:rPr>
      </w:pPr>
      <w:r w:rsidRPr="00EB608D">
        <w:rPr>
          <w:rFonts w:cs="Traditional Arabic" w:hint="cs"/>
          <w:sz w:val="36"/>
          <w:szCs w:val="36"/>
          <w:rtl/>
        </w:rPr>
        <w:t xml:space="preserve">قال مؤلفه: كثر السؤال في هذا الزمن عن التناقض في الدعاوى حتى قلَّ من يتنبه إلى وجوده وعدمه. والسبب في ذلك قلة من تعرَّض من مشايخنا رحمهم الله تعالى إلى تعريفه وتوصيفه، بل أكثرهم اكتفى بذكر الفروع من غير تعريج على تحديده، فصار كل من </w:t>
      </w:r>
      <w:proofErr w:type="spellStart"/>
      <w:r w:rsidRPr="00EB608D">
        <w:rPr>
          <w:rFonts w:cs="Traditional Arabic" w:hint="cs"/>
          <w:sz w:val="36"/>
          <w:szCs w:val="36"/>
          <w:rtl/>
        </w:rPr>
        <w:t>المتداعيين</w:t>
      </w:r>
      <w:proofErr w:type="spellEnd"/>
      <w:r w:rsidRPr="00EB608D">
        <w:rPr>
          <w:rFonts w:cs="Traditional Arabic" w:hint="cs"/>
          <w:sz w:val="36"/>
          <w:szCs w:val="36"/>
          <w:rtl/>
        </w:rPr>
        <w:t xml:space="preserve"> يخبط في ذلك من غير علم بما هنالك.</w:t>
      </w:r>
    </w:p>
    <w:p w14:paraId="24F461CF" w14:textId="77777777" w:rsidR="00EB608D" w:rsidRPr="00EB608D" w:rsidRDefault="00EB608D" w:rsidP="00EB608D">
      <w:pPr>
        <w:jc w:val="both"/>
        <w:rPr>
          <w:rFonts w:cs="Traditional Arabic"/>
          <w:sz w:val="36"/>
          <w:szCs w:val="36"/>
          <w:rtl/>
        </w:rPr>
      </w:pPr>
      <w:r w:rsidRPr="00EB608D">
        <w:rPr>
          <w:rFonts w:cs="Traditional Arabic" w:hint="cs"/>
          <w:sz w:val="36"/>
          <w:szCs w:val="36"/>
          <w:rtl/>
        </w:rPr>
        <w:t>وعدم تعرُّض المصنفين إلى حدِّه صار سبباً لارتباك الأفكار، وموجباً للخروج عن دائرة القرار، فأحببت أن أتعرَّض إلى كشف هذا الغطاء بمقالة مختصرة، سميتها: "التفاوض في التناقض" ليستعين بها من ابتلي بقضاء أو فتوى...</w:t>
      </w:r>
    </w:p>
    <w:p w14:paraId="4E58FBF8" w14:textId="77777777" w:rsidR="00EB608D" w:rsidRPr="00EB608D" w:rsidRDefault="00EB608D" w:rsidP="00EB608D">
      <w:pPr>
        <w:jc w:val="both"/>
        <w:rPr>
          <w:rFonts w:cs="Traditional Arabic"/>
          <w:sz w:val="36"/>
          <w:szCs w:val="36"/>
          <w:rtl/>
        </w:rPr>
      </w:pPr>
      <w:r w:rsidRPr="00EB608D">
        <w:rPr>
          <w:rFonts w:cs="Traditional Arabic" w:hint="cs"/>
          <w:sz w:val="36"/>
          <w:szCs w:val="36"/>
          <w:rtl/>
        </w:rPr>
        <w:t>والمؤلف عالم معروف، كان مفتي الديار الشامية، واشتهر شهرة كبيرة، وكان صاحب هوايات... مات سنة 1305 هـ.</w:t>
      </w:r>
    </w:p>
    <w:p w14:paraId="46C734A8" w14:textId="77777777" w:rsidR="00EB608D" w:rsidRPr="00EB608D" w:rsidRDefault="00EB608D" w:rsidP="00EB608D">
      <w:pPr>
        <w:jc w:val="both"/>
        <w:rPr>
          <w:rFonts w:cs="Traditional Arabic"/>
          <w:sz w:val="36"/>
          <w:szCs w:val="36"/>
          <w:rtl/>
        </w:rPr>
      </w:pPr>
      <w:r w:rsidRPr="00EB608D">
        <w:rPr>
          <w:rFonts w:cs="Traditional Arabic" w:hint="cs"/>
          <w:sz w:val="36"/>
          <w:szCs w:val="36"/>
          <w:rtl/>
        </w:rPr>
        <w:t>حققت الرسالة، وصدرت ضمن سلسلة العشر الأواخر بالمسجد الحرام.</w:t>
      </w:r>
    </w:p>
    <w:p w14:paraId="633BE985" w14:textId="77777777" w:rsidR="00EB608D" w:rsidRPr="00EB608D" w:rsidRDefault="00EB608D" w:rsidP="00EB608D">
      <w:pPr>
        <w:jc w:val="both"/>
        <w:rPr>
          <w:sz w:val="32"/>
          <w:szCs w:val="32"/>
          <w:rtl/>
          <w:lang w:eastAsia="en-US"/>
        </w:rPr>
      </w:pPr>
    </w:p>
    <w:p w14:paraId="0C7A8104" w14:textId="77777777" w:rsidR="00EB608D" w:rsidRPr="00EB608D" w:rsidRDefault="00EB608D" w:rsidP="00EB608D">
      <w:pPr>
        <w:jc w:val="both"/>
        <w:rPr>
          <w:rFonts w:cs="Traditional Arabic"/>
          <w:b/>
          <w:bCs/>
          <w:sz w:val="36"/>
          <w:szCs w:val="36"/>
          <w:rtl/>
        </w:rPr>
      </w:pPr>
      <w:r w:rsidRPr="00EB608D">
        <w:rPr>
          <w:rFonts w:cs="Traditional Arabic" w:hint="cs"/>
          <w:b/>
          <w:bCs/>
          <w:sz w:val="36"/>
          <w:szCs w:val="36"/>
          <w:rtl/>
        </w:rPr>
        <w:t xml:space="preserve">جواب الأسئلة </w:t>
      </w:r>
      <w:proofErr w:type="spellStart"/>
      <w:r w:rsidRPr="00EB608D">
        <w:rPr>
          <w:rFonts w:cs="Traditional Arabic" w:hint="cs"/>
          <w:b/>
          <w:bCs/>
          <w:sz w:val="36"/>
          <w:szCs w:val="36"/>
          <w:rtl/>
        </w:rPr>
        <w:t>البيروتية</w:t>
      </w:r>
      <w:proofErr w:type="spellEnd"/>
      <w:r w:rsidRPr="00EB608D">
        <w:rPr>
          <w:rFonts w:cs="Traditional Arabic" w:hint="cs"/>
          <w:b/>
          <w:bCs/>
          <w:sz w:val="36"/>
          <w:szCs w:val="36"/>
          <w:rtl/>
        </w:rPr>
        <w:t xml:space="preserve">/ سليمان بن عبدالرحمن بن </w:t>
      </w:r>
      <w:proofErr w:type="gramStart"/>
      <w:r w:rsidRPr="00EB608D">
        <w:rPr>
          <w:rFonts w:cs="Traditional Arabic" w:hint="cs"/>
          <w:b/>
          <w:bCs/>
          <w:sz w:val="36"/>
          <w:szCs w:val="36"/>
          <w:rtl/>
        </w:rPr>
        <w:t>حمدان.-</w:t>
      </w:r>
      <w:proofErr w:type="gramEnd"/>
      <w:r w:rsidRPr="00EB608D">
        <w:rPr>
          <w:rFonts w:cs="Traditional Arabic" w:hint="cs"/>
          <w:b/>
          <w:bCs/>
          <w:sz w:val="36"/>
          <w:szCs w:val="36"/>
          <w:rtl/>
        </w:rPr>
        <w:t xml:space="preserve"> القاهرة: مطبعة الإمام، 1375 هـ، 18 ص.</w:t>
      </w:r>
    </w:p>
    <w:p w14:paraId="52B426EE" w14:textId="77777777" w:rsidR="00EB608D" w:rsidRPr="00EB608D" w:rsidRDefault="00EB608D" w:rsidP="00EB608D"/>
    <w:p w14:paraId="6446664E" w14:textId="77777777" w:rsidR="00EB608D" w:rsidRPr="00EB608D" w:rsidRDefault="00EB608D" w:rsidP="00EB608D">
      <w:pPr>
        <w:jc w:val="both"/>
        <w:rPr>
          <w:rFonts w:cs="Traditional Arabic"/>
          <w:sz w:val="36"/>
          <w:szCs w:val="36"/>
          <w:rtl/>
        </w:rPr>
      </w:pPr>
      <w:r w:rsidRPr="00EB608D">
        <w:rPr>
          <w:rFonts w:cs="Traditional Arabic" w:hint="cs"/>
          <w:sz w:val="36"/>
          <w:szCs w:val="36"/>
          <w:rtl/>
        </w:rPr>
        <w:lastRenderedPageBreak/>
        <w:t>أجاب فيه المؤلف على أربعة أسئلة، هي: حكم التشاؤم بالأعداد والأيام أو قراءة سورة أو دخول بيت...الخ، حكم عدم الوفاء بالنذر، هل التوبة تمنع عقوبة الدنيا والآخرة، هل التوبة بالقلب أو اللسان؟</w:t>
      </w:r>
    </w:p>
    <w:p w14:paraId="7BCFA31C" w14:textId="77777777" w:rsidR="00EB608D" w:rsidRPr="00EB608D" w:rsidRDefault="00EB608D" w:rsidP="00EB608D">
      <w:pPr>
        <w:jc w:val="both"/>
        <w:rPr>
          <w:rFonts w:cs="Traditional Arabic"/>
          <w:sz w:val="36"/>
          <w:szCs w:val="36"/>
          <w:rtl/>
        </w:rPr>
      </w:pPr>
      <w:r w:rsidRPr="00EB608D">
        <w:rPr>
          <w:rFonts w:cs="Traditional Arabic" w:hint="cs"/>
          <w:sz w:val="36"/>
          <w:szCs w:val="36"/>
          <w:rtl/>
        </w:rPr>
        <w:t>والمؤلف من علماء نجد، مات سنة 1397 هـ.</w:t>
      </w:r>
    </w:p>
    <w:p w14:paraId="67B17523" w14:textId="77777777" w:rsidR="00EB608D" w:rsidRPr="00EB608D" w:rsidRDefault="00EB608D" w:rsidP="00EB608D">
      <w:pPr>
        <w:jc w:val="both"/>
        <w:rPr>
          <w:rFonts w:cs="Traditional Arabic"/>
          <w:sz w:val="36"/>
          <w:szCs w:val="36"/>
          <w:rtl/>
        </w:rPr>
      </w:pPr>
    </w:p>
    <w:p w14:paraId="1DE7A53F" w14:textId="77777777" w:rsidR="00EB608D" w:rsidRPr="00EB608D" w:rsidRDefault="00EB608D" w:rsidP="00EB608D">
      <w:pPr>
        <w:jc w:val="both"/>
        <w:rPr>
          <w:rFonts w:cs="Traditional Arabic"/>
          <w:b/>
          <w:bCs/>
          <w:sz w:val="36"/>
          <w:szCs w:val="36"/>
          <w:rtl/>
        </w:rPr>
      </w:pPr>
      <w:r w:rsidRPr="00EB608D">
        <w:rPr>
          <w:rFonts w:cs="Traditional Arabic" w:hint="cs"/>
          <w:b/>
          <w:bCs/>
          <w:sz w:val="36"/>
          <w:szCs w:val="36"/>
          <w:rtl/>
        </w:rPr>
        <w:t xml:space="preserve">خلاصة الأصول/ سلطان </w:t>
      </w:r>
      <w:proofErr w:type="gramStart"/>
      <w:r w:rsidRPr="00EB608D">
        <w:rPr>
          <w:rFonts w:cs="Traditional Arabic" w:hint="cs"/>
          <w:b/>
          <w:bCs/>
          <w:sz w:val="36"/>
          <w:szCs w:val="36"/>
          <w:rtl/>
        </w:rPr>
        <w:t>محمد.-</w:t>
      </w:r>
      <w:proofErr w:type="gramEnd"/>
      <w:r w:rsidRPr="00EB608D">
        <w:rPr>
          <w:rFonts w:cs="Traditional Arabic" w:hint="cs"/>
          <w:b/>
          <w:bCs/>
          <w:sz w:val="36"/>
          <w:szCs w:val="36"/>
          <w:rtl/>
        </w:rPr>
        <w:t xml:space="preserve"> القاهرة: مطبعة الواعظ، 1324 هـ، [64 ص]</w:t>
      </w:r>
    </w:p>
    <w:p w14:paraId="5ABB1A15" w14:textId="77777777" w:rsidR="00EB608D" w:rsidRPr="00EB608D" w:rsidRDefault="00EB608D" w:rsidP="00EB608D">
      <w:pPr>
        <w:rPr>
          <w:sz w:val="32"/>
          <w:szCs w:val="32"/>
          <w:rtl/>
          <w:lang w:eastAsia="en-US"/>
        </w:rPr>
      </w:pPr>
    </w:p>
    <w:p w14:paraId="56E47A4F" w14:textId="77777777" w:rsidR="00EB608D" w:rsidRPr="00EB608D" w:rsidRDefault="00EB608D" w:rsidP="00EB608D">
      <w:pPr>
        <w:jc w:val="both"/>
        <w:rPr>
          <w:rFonts w:cs="Traditional Arabic"/>
          <w:sz w:val="36"/>
          <w:szCs w:val="36"/>
          <w:rtl/>
        </w:rPr>
      </w:pPr>
      <w:r w:rsidRPr="00EB608D">
        <w:rPr>
          <w:rFonts w:cs="Traditional Arabic" w:hint="cs"/>
          <w:sz w:val="36"/>
          <w:szCs w:val="36"/>
          <w:rtl/>
        </w:rPr>
        <w:t>مختصر في أصول الفقه، ألفه سلطان [أفندي] محمد، المدرس بمدرسة المعلمين الناصرية (دار العلوم) وقد درَّسه عدة سنوات في تلك المدرسة، يزيد فيه كل سنة ما شاء، وعند طبعه قام بتهذيبه وتنظيمه وتحريره وتوضيحه، ثم علق عليه مصطفى عناني عند تصحيحه، وطُبع طبعة جديدة</w:t>
      </w:r>
    </w:p>
    <w:p w14:paraId="16350B02" w14:textId="77777777" w:rsidR="00EB608D" w:rsidRPr="00EB608D" w:rsidRDefault="00EB608D" w:rsidP="00EB608D">
      <w:pPr>
        <w:rPr>
          <w:sz w:val="32"/>
          <w:szCs w:val="32"/>
          <w:rtl/>
          <w:lang w:eastAsia="en-US"/>
        </w:rPr>
      </w:pPr>
    </w:p>
    <w:p w14:paraId="0BF40B32" w14:textId="77777777" w:rsidR="00EB608D" w:rsidRPr="00EB608D" w:rsidRDefault="00EB608D" w:rsidP="00EB608D">
      <w:pPr>
        <w:jc w:val="both"/>
        <w:rPr>
          <w:rFonts w:cs="Traditional Arabic"/>
          <w:b/>
          <w:bCs/>
          <w:sz w:val="36"/>
          <w:szCs w:val="36"/>
          <w:rtl/>
        </w:rPr>
      </w:pPr>
      <w:r w:rsidRPr="00EB608D">
        <w:rPr>
          <w:rFonts w:cs="Traditional Arabic" w:hint="cs"/>
          <w:b/>
          <w:bCs/>
          <w:sz w:val="36"/>
          <w:szCs w:val="36"/>
          <w:rtl/>
        </w:rPr>
        <w:t xml:space="preserve">الخلاصة البرهانية على صحة الديانة </w:t>
      </w:r>
      <w:proofErr w:type="gramStart"/>
      <w:r w:rsidRPr="00EB608D">
        <w:rPr>
          <w:rFonts w:cs="Traditional Arabic" w:hint="cs"/>
          <w:b/>
          <w:bCs/>
          <w:sz w:val="36"/>
          <w:szCs w:val="36"/>
          <w:rtl/>
        </w:rPr>
        <w:t>الإسلامية.-</w:t>
      </w:r>
      <w:proofErr w:type="gramEnd"/>
      <w:r w:rsidRPr="00EB608D">
        <w:rPr>
          <w:rFonts w:cs="Traditional Arabic" w:hint="cs"/>
          <w:b/>
          <w:bCs/>
          <w:sz w:val="36"/>
          <w:szCs w:val="36"/>
          <w:rtl/>
        </w:rPr>
        <w:t xml:space="preserve">ط3.- القاهرة: </w:t>
      </w:r>
      <w:proofErr w:type="spellStart"/>
      <w:r w:rsidRPr="00EB608D">
        <w:rPr>
          <w:rFonts w:cs="Traditional Arabic" w:hint="cs"/>
          <w:b/>
          <w:bCs/>
          <w:sz w:val="36"/>
          <w:szCs w:val="36"/>
          <w:rtl/>
        </w:rPr>
        <w:t>د.ن</w:t>
      </w:r>
      <w:proofErr w:type="spellEnd"/>
      <w:r w:rsidRPr="00EB608D">
        <w:rPr>
          <w:rFonts w:cs="Traditional Arabic" w:hint="cs"/>
          <w:b/>
          <w:bCs/>
          <w:sz w:val="36"/>
          <w:szCs w:val="36"/>
          <w:rtl/>
        </w:rPr>
        <w:t>، 1317 هـ، 32 ص.</w:t>
      </w:r>
    </w:p>
    <w:p w14:paraId="2C5E2ADF" w14:textId="77777777" w:rsidR="00EB608D" w:rsidRPr="00EB608D" w:rsidRDefault="00EB608D" w:rsidP="00EB608D">
      <w:pPr>
        <w:jc w:val="both"/>
        <w:rPr>
          <w:rFonts w:cs="Traditional Arabic"/>
          <w:b/>
          <w:bCs/>
          <w:sz w:val="36"/>
          <w:szCs w:val="36"/>
          <w:rtl/>
        </w:rPr>
      </w:pPr>
    </w:p>
    <w:p w14:paraId="339F7F36" w14:textId="77777777" w:rsidR="00EB608D" w:rsidRPr="00EB608D" w:rsidRDefault="00EB608D" w:rsidP="00EB608D">
      <w:pPr>
        <w:jc w:val="both"/>
        <w:rPr>
          <w:rFonts w:cs="Traditional Arabic"/>
          <w:sz w:val="36"/>
          <w:szCs w:val="36"/>
          <w:rtl/>
        </w:rPr>
      </w:pPr>
      <w:r w:rsidRPr="00EB608D">
        <w:rPr>
          <w:rFonts w:cs="Traditional Arabic" w:hint="cs"/>
          <w:sz w:val="36"/>
          <w:szCs w:val="36"/>
          <w:rtl/>
        </w:rPr>
        <w:t xml:space="preserve">جاء في صفحة العنوان: وبذيله مناظرة، وسؤال عجيب، كلاهما في الرد على أهل الصليب. </w:t>
      </w:r>
    </w:p>
    <w:p w14:paraId="08DFF810" w14:textId="77777777" w:rsidR="00EB608D" w:rsidRPr="00EB608D" w:rsidRDefault="00EB608D" w:rsidP="00EB608D">
      <w:pPr>
        <w:jc w:val="both"/>
        <w:rPr>
          <w:rFonts w:cs="Traditional Arabic"/>
          <w:sz w:val="36"/>
          <w:szCs w:val="36"/>
          <w:rtl/>
        </w:rPr>
      </w:pPr>
      <w:r w:rsidRPr="00EB608D">
        <w:rPr>
          <w:rFonts w:cs="Traditional Arabic" w:hint="cs"/>
          <w:sz w:val="36"/>
          <w:szCs w:val="36"/>
          <w:rtl/>
        </w:rPr>
        <w:t>أما المناظرة فهي التي جرت بين مسلم أُخذ أسيراً بالبلاد الروسية وبين جماعة من رؤساء الملة المسيحية، فأتى لهم من الأدلة بالعجب العجاب حتى أفحم الجميع وأعجزهم عن الجواب.</w:t>
      </w:r>
    </w:p>
    <w:p w14:paraId="133C2F31" w14:textId="77777777" w:rsidR="00EB608D" w:rsidRPr="00EB608D" w:rsidRDefault="00EB608D" w:rsidP="00EB608D">
      <w:pPr>
        <w:jc w:val="both"/>
        <w:rPr>
          <w:rFonts w:cs="Traditional Arabic"/>
          <w:sz w:val="36"/>
          <w:szCs w:val="36"/>
          <w:rtl/>
        </w:rPr>
      </w:pPr>
      <w:r w:rsidRPr="00EB608D">
        <w:rPr>
          <w:rFonts w:cs="Traditional Arabic" w:hint="cs"/>
          <w:sz w:val="36"/>
          <w:szCs w:val="36"/>
          <w:rtl/>
        </w:rPr>
        <w:t>وأما السؤال فهو الذي عرضه ناظمه حضرة الفاضل الشيخ أحمد علي المليجي الكتبي على جمٍّ غفير من القسس ولم يجيبوا عنه بما يشفي الغليل. (وقل جاء الحق وزهق الباطل إن الباطل كان زهوقاً)، (قل هاتوا برهانكم إن كنتم صادقين)</w:t>
      </w:r>
    </w:p>
    <w:p w14:paraId="06EB392E" w14:textId="77777777" w:rsidR="00EB608D" w:rsidRPr="00EB608D" w:rsidRDefault="00EB608D" w:rsidP="00EB608D">
      <w:pPr>
        <w:rPr>
          <w:sz w:val="32"/>
          <w:szCs w:val="32"/>
          <w:rtl/>
          <w:lang w:eastAsia="en-US"/>
        </w:rPr>
      </w:pPr>
    </w:p>
    <w:p w14:paraId="08FD4D0A" w14:textId="77777777" w:rsidR="00EB608D" w:rsidRPr="00EB608D" w:rsidRDefault="00EB608D" w:rsidP="00EB608D">
      <w:pPr>
        <w:jc w:val="both"/>
        <w:rPr>
          <w:rFonts w:cs="Traditional Arabic"/>
          <w:b/>
          <w:bCs/>
          <w:sz w:val="36"/>
          <w:szCs w:val="36"/>
          <w:rtl/>
        </w:rPr>
      </w:pPr>
      <w:r w:rsidRPr="00EB608D">
        <w:rPr>
          <w:rFonts w:cs="Traditional Arabic" w:hint="cs"/>
          <w:b/>
          <w:bCs/>
          <w:sz w:val="36"/>
          <w:szCs w:val="36"/>
          <w:rtl/>
        </w:rPr>
        <w:t xml:space="preserve">الرسالة </w:t>
      </w:r>
      <w:proofErr w:type="spellStart"/>
      <w:r w:rsidRPr="00EB608D">
        <w:rPr>
          <w:rFonts w:cs="Traditional Arabic" w:hint="cs"/>
          <w:b/>
          <w:bCs/>
          <w:sz w:val="36"/>
          <w:szCs w:val="36"/>
          <w:rtl/>
        </w:rPr>
        <w:t>الفاتحية</w:t>
      </w:r>
      <w:proofErr w:type="spellEnd"/>
      <w:r w:rsidRPr="00EB608D">
        <w:rPr>
          <w:rFonts w:cs="Traditional Arabic" w:hint="cs"/>
          <w:b/>
          <w:bCs/>
          <w:sz w:val="36"/>
          <w:szCs w:val="36"/>
          <w:rtl/>
        </w:rPr>
        <w:t xml:space="preserve">: وهي المجموع المختار من رسائل فاتح أفندي </w:t>
      </w:r>
      <w:proofErr w:type="spellStart"/>
      <w:r w:rsidRPr="00EB608D">
        <w:rPr>
          <w:rFonts w:cs="Traditional Arabic" w:hint="cs"/>
          <w:b/>
          <w:bCs/>
          <w:sz w:val="36"/>
          <w:szCs w:val="36"/>
          <w:rtl/>
        </w:rPr>
        <w:t>الهبراوي</w:t>
      </w:r>
      <w:proofErr w:type="spellEnd"/>
      <w:r w:rsidRPr="00EB608D">
        <w:rPr>
          <w:rFonts w:cs="Traditional Arabic" w:hint="cs"/>
          <w:b/>
          <w:bCs/>
          <w:sz w:val="36"/>
          <w:szCs w:val="36"/>
          <w:rtl/>
        </w:rPr>
        <w:t xml:space="preserve"> إلى مراد أفندي الشطي رحمهما الله تعالى/ جمع واختيار محمد جميل </w:t>
      </w:r>
      <w:proofErr w:type="gramStart"/>
      <w:r w:rsidRPr="00EB608D">
        <w:rPr>
          <w:rFonts w:cs="Traditional Arabic" w:hint="cs"/>
          <w:b/>
          <w:bCs/>
          <w:sz w:val="36"/>
          <w:szCs w:val="36"/>
          <w:rtl/>
        </w:rPr>
        <w:t>الشطي.-</w:t>
      </w:r>
      <w:proofErr w:type="gramEnd"/>
      <w:r w:rsidRPr="00EB608D">
        <w:rPr>
          <w:rFonts w:cs="Traditional Arabic" w:hint="cs"/>
          <w:b/>
          <w:bCs/>
          <w:sz w:val="36"/>
          <w:szCs w:val="36"/>
          <w:rtl/>
        </w:rPr>
        <w:t xml:space="preserve"> </w:t>
      </w:r>
      <w:proofErr w:type="spellStart"/>
      <w:r w:rsidRPr="00EB608D">
        <w:rPr>
          <w:rFonts w:cs="Traditional Arabic" w:hint="cs"/>
          <w:b/>
          <w:bCs/>
          <w:sz w:val="36"/>
          <w:szCs w:val="36"/>
          <w:rtl/>
        </w:rPr>
        <w:t>د.م.د.ن</w:t>
      </w:r>
      <w:proofErr w:type="spellEnd"/>
      <w:r w:rsidRPr="00EB608D">
        <w:rPr>
          <w:rFonts w:cs="Traditional Arabic" w:hint="cs"/>
          <w:b/>
          <w:bCs/>
          <w:sz w:val="36"/>
          <w:szCs w:val="36"/>
          <w:rtl/>
        </w:rPr>
        <w:t>، الخاتمة 1320 هـ، 43 ص.</w:t>
      </w:r>
    </w:p>
    <w:p w14:paraId="78813C5D" w14:textId="77777777" w:rsidR="00EB608D" w:rsidRPr="00EB608D" w:rsidRDefault="00EB608D" w:rsidP="00EB608D">
      <w:pPr>
        <w:jc w:val="both"/>
        <w:rPr>
          <w:rFonts w:cs="Traditional Arabic"/>
          <w:sz w:val="36"/>
          <w:szCs w:val="36"/>
          <w:rtl/>
        </w:rPr>
      </w:pPr>
    </w:p>
    <w:p w14:paraId="10F5C3C9" w14:textId="77777777" w:rsidR="00EB608D" w:rsidRPr="00EB608D" w:rsidRDefault="00EB608D" w:rsidP="00EB608D">
      <w:pPr>
        <w:jc w:val="both"/>
        <w:rPr>
          <w:rFonts w:cs="Traditional Arabic"/>
          <w:sz w:val="36"/>
          <w:szCs w:val="36"/>
          <w:rtl/>
        </w:rPr>
      </w:pPr>
      <w:r w:rsidRPr="00EB608D">
        <w:rPr>
          <w:rFonts w:cs="Traditional Arabic" w:hint="cs"/>
          <w:sz w:val="36"/>
          <w:szCs w:val="36"/>
          <w:rtl/>
        </w:rPr>
        <w:lastRenderedPageBreak/>
        <w:t xml:space="preserve">رسائل أدبية مرصَّعة بكلمات منمَّقة وسجع منظم ونثر فني، كتبها الأديب الحلبي محمد فاتح بن محمد خير الدين </w:t>
      </w:r>
      <w:proofErr w:type="spellStart"/>
      <w:r w:rsidRPr="00EB608D">
        <w:rPr>
          <w:rFonts w:cs="Traditional Arabic" w:hint="cs"/>
          <w:sz w:val="36"/>
          <w:szCs w:val="36"/>
          <w:rtl/>
        </w:rPr>
        <w:t>الهبراوي</w:t>
      </w:r>
      <w:proofErr w:type="spellEnd"/>
      <w:r w:rsidRPr="00EB608D">
        <w:rPr>
          <w:rFonts w:cs="Traditional Arabic" w:hint="cs"/>
          <w:sz w:val="36"/>
          <w:szCs w:val="36"/>
          <w:rtl/>
        </w:rPr>
        <w:t xml:space="preserve">، </w:t>
      </w:r>
      <w:proofErr w:type="gramStart"/>
      <w:r w:rsidRPr="00EB608D">
        <w:rPr>
          <w:rFonts w:cs="Traditional Arabic" w:hint="cs"/>
          <w:sz w:val="36"/>
          <w:szCs w:val="36"/>
          <w:rtl/>
        </w:rPr>
        <w:t>الذي  مات</w:t>
      </w:r>
      <w:proofErr w:type="gramEnd"/>
      <w:r w:rsidRPr="00EB608D">
        <w:rPr>
          <w:rFonts w:cs="Traditional Arabic" w:hint="cs"/>
          <w:sz w:val="36"/>
          <w:szCs w:val="36"/>
          <w:rtl/>
        </w:rPr>
        <w:t xml:space="preserve"> شاباً سنة 1316 هـ، إلى مراد الشطي ، عمِّ جامعهِ محمد جميل، وهو من فنون الأدب الذي كان في العصر العثماني من بلاد الشام</w:t>
      </w:r>
    </w:p>
    <w:p w14:paraId="3F649D35" w14:textId="77777777" w:rsidR="00EB608D" w:rsidRPr="00EB608D" w:rsidRDefault="00EB608D" w:rsidP="00EB608D">
      <w:pPr>
        <w:jc w:val="both"/>
        <w:rPr>
          <w:rFonts w:cs="Traditional Arabic"/>
          <w:sz w:val="36"/>
          <w:szCs w:val="36"/>
          <w:rtl/>
        </w:rPr>
      </w:pPr>
    </w:p>
    <w:p w14:paraId="11EFD405" w14:textId="77777777" w:rsidR="00EB608D" w:rsidRPr="00EB608D" w:rsidRDefault="00EB608D" w:rsidP="00EB608D">
      <w:pPr>
        <w:jc w:val="both"/>
        <w:rPr>
          <w:rFonts w:cs="Traditional Arabic"/>
          <w:b/>
          <w:bCs/>
          <w:sz w:val="36"/>
          <w:szCs w:val="36"/>
          <w:rtl/>
        </w:rPr>
      </w:pPr>
      <w:r w:rsidRPr="00EB608D">
        <w:rPr>
          <w:rFonts w:cs="Traditional Arabic" w:hint="cs"/>
          <w:b/>
          <w:bCs/>
          <w:sz w:val="36"/>
          <w:szCs w:val="36"/>
          <w:rtl/>
        </w:rPr>
        <w:t xml:space="preserve">رسالة في القنوت في النوازل/ تاج الدين </w:t>
      </w:r>
      <w:proofErr w:type="gramStart"/>
      <w:r w:rsidRPr="00EB608D">
        <w:rPr>
          <w:rFonts w:cs="Traditional Arabic" w:hint="cs"/>
          <w:b/>
          <w:bCs/>
          <w:sz w:val="36"/>
          <w:szCs w:val="36"/>
          <w:rtl/>
        </w:rPr>
        <w:t>الدهان.-</w:t>
      </w:r>
      <w:proofErr w:type="gramEnd"/>
      <w:r w:rsidRPr="00EB608D">
        <w:rPr>
          <w:rFonts w:cs="Traditional Arabic" w:hint="cs"/>
          <w:b/>
          <w:bCs/>
          <w:sz w:val="36"/>
          <w:szCs w:val="36"/>
          <w:rtl/>
        </w:rPr>
        <w:t xml:space="preserve"> مكة المكرمة: مطبعة الترقي </w:t>
      </w:r>
      <w:proofErr w:type="spellStart"/>
      <w:r w:rsidRPr="00EB608D">
        <w:rPr>
          <w:rFonts w:cs="Traditional Arabic" w:hint="cs"/>
          <w:b/>
          <w:bCs/>
          <w:sz w:val="36"/>
          <w:szCs w:val="36"/>
          <w:rtl/>
        </w:rPr>
        <w:t>الماجدية</w:t>
      </w:r>
      <w:proofErr w:type="spellEnd"/>
      <w:r w:rsidRPr="00EB608D">
        <w:rPr>
          <w:rFonts w:cs="Traditional Arabic" w:hint="cs"/>
          <w:b/>
          <w:bCs/>
          <w:sz w:val="36"/>
          <w:szCs w:val="36"/>
          <w:rtl/>
        </w:rPr>
        <w:t xml:space="preserve"> العثمانية، 1331 هـ، 16 ص.</w:t>
      </w:r>
    </w:p>
    <w:p w14:paraId="38A58E85" w14:textId="77777777" w:rsidR="00EB608D" w:rsidRPr="00EB608D" w:rsidRDefault="00EB608D" w:rsidP="00EB608D">
      <w:pPr>
        <w:jc w:val="both"/>
        <w:rPr>
          <w:rFonts w:cs="Traditional Arabic"/>
          <w:sz w:val="36"/>
          <w:szCs w:val="36"/>
          <w:rtl/>
        </w:rPr>
      </w:pPr>
    </w:p>
    <w:p w14:paraId="425961D4" w14:textId="77777777" w:rsidR="00EB608D" w:rsidRPr="00EB608D" w:rsidRDefault="00EB608D" w:rsidP="00EB608D">
      <w:pPr>
        <w:jc w:val="both"/>
        <w:rPr>
          <w:rFonts w:cs="Traditional Arabic"/>
          <w:sz w:val="36"/>
          <w:szCs w:val="36"/>
          <w:rtl/>
        </w:rPr>
      </w:pPr>
      <w:r w:rsidRPr="00EB608D">
        <w:rPr>
          <w:rFonts w:cs="Traditional Arabic" w:hint="cs"/>
          <w:sz w:val="36"/>
          <w:szCs w:val="36"/>
          <w:rtl/>
        </w:rPr>
        <w:t>يعني بالنوازل المصائب العامة التي تحدث في بلاد المسلمين، كالفيضانات والأعاصير والأمراض والاعتداء من قبل الأعداء، وما إلى ذلك.</w:t>
      </w:r>
    </w:p>
    <w:p w14:paraId="7A0ACFDD" w14:textId="77777777" w:rsidR="00EB608D" w:rsidRPr="00EB608D" w:rsidRDefault="00EB608D" w:rsidP="00EB608D">
      <w:pPr>
        <w:jc w:val="both"/>
        <w:rPr>
          <w:rFonts w:cs="Traditional Arabic"/>
          <w:sz w:val="36"/>
          <w:szCs w:val="36"/>
          <w:rtl/>
        </w:rPr>
      </w:pPr>
      <w:r w:rsidRPr="00EB608D">
        <w:rPr>
          <w:rFonts w:cs="Traditional Arabic" w:hint="cs"/>
          <w:sz w:val="36"/>
          <w:szCs w:val="36"/>
          <w:rtl/>
        </w:rPr>
        <w:t>وقد ذكر المؤلف في مقدمة قصيرة أنه بحث فيمن أفرد هذا الموضوع في كتاب أو رسالة فلم يجد، فبحث فيه على مذهب الحنفية، وجعله في ثلاثة موضوعات:</w:t>
      </w:r>
    </w:p>
    <w:p w14:paraId="0BD546ED" w14:textId="77777777" w:rsidR="00EB608D" w:rsidRPr="00EB608D" w:rsidRDefault="00EB608D" w:rsidP="00EB608D">
      <w:pPr>
        <w:jc w:val="both"/>
        <w:rPr>
          <w:rFonts w:cs="Traditional Arabic"/>
          <w:sz w:val="36"/>
          <w:szCs w:val="36"/>
          <w:rtl/>
        </w:rPr>
      </w:pPr>
      <w:r w:rsidRPr="00EB608D">
        <w:rPr>
          <w:rFonts w:cs="Traditional Arabic" w:hint="cs"/>
          <w:sz w:val="36"/>
          <w:szCs w:val="36"/>
          <w:rtl/>
        </w:rPr>
        <w:t>الأول في الصلاة التي يقنت فيها، الثاني في بيان محل القنوت، الثالث: في ذكر الأدعية التي ينبغي أن يُدعى بها وإن لم يشترط التوقيت في ذلك.</w:t>
      </w:r>
    </w:p>
    <w:p w14:paraId="100EAC78" w14:textId="77777777" w:rsidR="00EB608D" w:rsidRPr="00EB608D" w:rsidRDefault="00EB608D" w:rsidP="00EB608D">
      <w:pPr>
        <w:jc w:val="both"/>
        <w:rPr>
          <w:rFonts w:cs="Traditional Arabic"/>
          <w:sz w:val="36"/>
          <w:szCs w:val="36"/>
          <w:rtl/>
        </w:rPr>
      </w:pPr>
      <w:r w:rsidRPr="00EB608D">
        <w:rPr>
          <w:rFonts w:cs="Traditional Arabic" w:hint="cs"/>
          <w:sz w:val="36"/>
          <w:szCs w:val="36"/>
          <w:rtl/>
        </w:rPr>
        <w:t xml:space="preserve">وكان الأخ الفاضل خالد بن علي الحيان يعمل في تأليف رسالة في هذا الموضوع، وكان على علم بهذه الرسالة. ثم صدر كتاب فيه بعنوان: "جامع المسائل في أحكام قنوت النوازل" لمؤلفه سعد بن صالح </w:t>
      </w:r>
      <w:proofErr w:type="gramStart"/>
      <w:r w:rsidRPr="00EB608D">
        <w:rPr>
          <w:rFonts w:cs="Traditional Arabic" w:hint="cs"/>
          <w:sz w:val="36"/>
          <w:szCs w:val="36"/>
          <w:rtl/>
        </w:rPr>
        <w:t>الزيد.-</w:t>
      </w:r>
      <w:proofErr w:type="gramEnd"/>
      <w:r w:rsidRPr="00EB608D">
        <w:rPr>
          <w:rFonts w:cs="Traditional Arabic" w:hint="cs"/>
          <w:sz w:val="36"/>
          <w:szCs w:val="36"/>
          <w:rtl/>
        </w:rPr>
        <w:t xml:space="preserve"> الرياض: دار طيبة، 1427 هـ، 151 ص.</w:t>
      </w:r>
    </w:p>
    <w:p w14:paraId="1DFB3E2E" w14:textId="77777777" w:rsidR="00EB608D" w:rsidRPr="00EB608D" w:rsidRDefault="00EB608D" w:rsidP="00EB608D">
      <w:pPr>
        <w:jc w:val="both"/>
        <w:rPr>
          <w:rFonts w:cs="Traditional Arabic"/>
          <w:sz w:val="36"/>
          <w:szCs w:val="36"/>
          <w:rtl/>
        </w:rPr>
      </w:pPr>
    </w:p>
    <w:p w14:paraId="4A8D223C" w14:textId="77777777" w:rsidR="00EB608D" w:rsidRPr="00EB608D" w:rsidRDefault="00EB608D" w:rsidP="00EB608D">
      <w:pPr>
        <w:jc w:val="both"/>
        <w:rPr>
          <w:rFonts w:cs="Traditional Arabic"/>
          <w:b/>
          <w:bCs/>
          <w:sz w:val="36"/>
          <w:szCs w:val="36"/>
          <w:rtl/>
        </w:rPr>
      </w:pPr>
      <w:r w:rsidRPr="00EB608D">
        <w:rPr>
          <w:rFonts w:cs="Traditional Arabic" w:hint="cs"/>
          <w:b/>
          <w:bCs/>
          <w:sz w:val="36"/>
          <w:szCs w:val="36"/>
          <w:rtl/>
        </w:rPr>
        <w:t>الرسائل والكتابة/ عبدالحميد بن يحيى الكاتب (ت 132 هـ</w:t>
      </w:r>
      <w:proofErr w:type="gramStart"/>
      <w:r w:rsidRPr="00EB608D">
        <w:rPr>
          <w:rFonts w:cs="Traditional Arabic" w:hint="cs"/>
          <w:b/>
          <w:bCs/>
          <w:sz w:val="36"/>
          <w:szCs w:val="36"/>
          <w:rtl/>
        </w:rPr>
        <w:t>).-</w:t>
      </w:r>
      <w:proofErr w:type="gramEnd"/>
      <w:r w:rsidRPr="00EB608D">
        <w:rPr>
          <w:rFonts w:cs="Traditional Arabic" w:hint="cs"/>
          <w:b/>
          <w:bCs/>
          <w:sz w:val="36"/>
          <w:szCs w:val="36"/>
          <w:rtl/>
        </w:rPr>
        <w:t xml:space="preserve"> تونس: المطبعة الرسمية التونسية، 1318 هـ، 9 ص</w:t>
      </w:r>
    </w:p>
    <w:p w14:paraId="23672221" w14:textId="77777777" w:rsidR="00EB608D" w:rsidRPr="00EB608D" w:rsidRDefault="00EB608D" w:rsidP="00EB608D">
      <w:pPr>
        <w:jc w:val="both"/>
        <w:rPr>
          <w:rFonts w:cs="Traditional Arabic"/>
          <w:sz w:val="36"/>
          <w:szCs w:val="36"/>
          <w:rtl/>
        </w:rPr>
      </w:pPr>
    </w:p>
    <w:p w14:paraId="469506A8" w14:textId="77777777" w:rsidR="00EB608D" w:rsidRPr="00EB608D" w:rsidRDefault="00EB608D" w:rsidP="00EB608D">
      <w:pPr>
        <w:jc w:val="both"/>
        <w:rPr>
          <w:rFonts w:cs="Traditional Arabic"/>
          <w:sz w:val="36"/>
          <w:szCs w:val="36"/>
          <w:rtl/>
        </w:rPr>
      </w:pPr>
      <w:r w:rsidRPr="00EB608D">
        <w:rPr>
          <w:rFonts w:cs="Traditional Arabic" w:hint="cs"/>
          <w:sz w:val="36"/>
          <w:szCs w:val="36"/>
          <w:rtl/>
        </w:rPr>
        <w:t xml:space="preserve">     مستخرج من مقدمة ابن خلدون، وكاتبه معروف، ولعل محتواه هو نفسه الذي أصدره في دراسة الأديب </w:t>
      </w:r>
      <w:proofErr w:type="gramStart"/>
      <w:r w:rsidRPr="00EB608D">
        <w:rPr>
          <w:rFonts w:cs="Traditional Arabic" w:hint="cs"/>
          <w:sz w:val="36"/>
          <w:szCs w:val="36"/>
          <w:rtl/>
        </w:rPr>
        <w:t>عبدالعزيز</w:t>
      </w:r>
      <w:proofErr w:type="gramEnd"/>
      <w:r w:rsidRPr="00EB608D">
        <w:rPr>
          <w:rFonts w:cs="Traditional Arabic" w:hint="cs"/>
          <w:sz w:val="36"/>
          <w:szCs w:val="36"/>
          <w:rtl/>
        </w:rPr>
        <w:t xml:space="preserve"> الرفاعي (ت 1414 هـ) بعنوان: من عبدالحميد الكاتب إلى الكتاب والموظفين (سلسلة المكتبة الصغيرة؛ 9). </w:t>
      </w:r>
    </w:p>
    <w:p w14:paraId="5E2D3D7C" w14:textId="77777777" w:rsidR="00EB608D" w:rsidRPr="00EB608D" w:rsidRDefault="00EB608D" w:rsidP="00EB608D">
      <w:pPr>
        <w:jc w:val="both"/>
        <w:rPr>
          <w:rFonts w:cs="Traditional Arabic"/>
          <w:sz w:val="36"/>
          <w:szCs w:val="36"/>
          <w:rtl/>
        </w:rPr>
      </w:pPr>
    </w:p>
    <w:p w14:paraId="089CB1D1" w14:textId="77777777" w:rsidR="00EB608D" w:rsidRPr="00EB608D" w:rsidRDefault="00EB608D" w:rsidP="00EB608D">
      <w:pPr>
        <w:jc w:val="both"/>
        <w:rPr>
          <w:rFonts w:cs="Traditional Arabic"/>
          <w:b/>
          <w:bCs/>
          <w:sz w:val="36"/>
          <w:szCs w:val="36"/>
        </w:rPr>
      </w:pPr>
      <w:r w:rsidRPr="00EB608D">
        <w:rPr>
          <w:rFonts w:cs="Traditional Arabic" w:hint="cs"/>
          <w:b/>
          <w:bCs/>
          <w:sz w:val="36"/>
          <w:szCs w:val="36"/>
          <w:rtl/>
        </w:rPr>
        <w:lastRenderedPageBreak/>
        <w:t xml:space="preserve">رفع الأوهام في عدم جواز صلاة الرجال خلف صفِّ النساء في المسجد الحرام/ إبراهيم بن بيري </w:t>
      </w:r>
      <w:proofErr w:type="gramStart"/>
      <w:r w:rsidRPr="00EB608D">
        <w:rPr>
          <w:rFonts w:cs="Traditional Arabic" w:hint="cs"/>
          <w:b/>
          <w:bCs/>
          <w:sz w:val="36"/>
          <w:szCs w:val="36"/>
          <w:rtl/>
        </w:rPr>
        <w:t>زاده.-</w:t>
      </w:r>
      <w:proofErr w:type="gramEnd"/>
      <w:r w:rsidRPr="00EB608D">
        <w:rPr>
          <w:rFonts w:cs="Traditional Arabic" w:hint="cs"/>
          <w:b/>
          <w:bCs/>
          <w:sz w:val="36"/>
          <w:szCs w:val="36"/>
          <w:rtl/>
        </w:rPr>
        <w:t xml:space="preserve"> مكة المكرمة: مطبعة الترقي </w:t>
      </w:r>
      <w:proofErr w:type="spellStart"/>
      <w:r w:rsidRPr="00EB608D">
        <w:rPr>
          <w:rFonts w:cs="Traditional Arabic" w:hint="cs"/>
          <w:b/>
          <w:bCs/>
          <w:sz w:val="36"/>
          <w:szCs w:val="36"/>
          <w:rtl/>
        </w:rPr>
        <w:t>الماجدية</w:t>
      </w:r>
      <w:proofErr w:type="spellEnd"/>
      <w:r w:rsidRPr="00EB608D">
        <w:rPr>
          <w:rFonts w:cs="Traditional Arabic" w:hint="cs"/>
          <w:b/>
          <w:bCs/>
          <w:sz w:val="36"/>
          <w:szCs w:val="36"/>
          <w:rtl/>
        </w:rPr>
        <w:t xml:space="preserve"> العثمانية، 1331 هـ، 7 ص.</w:t>
      </w:r>
    </w:p>
    <w:p w14:paraId="7E5E4463" w14:textId="77777777" w:rsidR="00EB608D" w:rsidRPr="00EB608D" w:rsidRDefault="00EB608D" w:rsidP="00EB608D">
      <w:pPr>
        <w:jc w:val="both"/>
        <w:rPr>
          <w:rFonts w:cs="Traditional Arabic"/>
          <w:sz w:val="36"/>
          <w:szCs w:val="36"/>
          <w:rtl/>
        </w:rPr>
      </w:pPr>
    </w:p>
    <w:p w14:paraId="01728347" w14:textId="77777777" w:rsidR="00EB608D" w:rsidRPr="00EB608D" w:rsidRDefault="00EB608D" w:rsidP="00EB608D">
      <w:pPr>
        <w:jc w:val="both"/>
        <w:rPr>
          <w:rFonts w:cs="Traditional Arabic"/>
          <w:sz w:val="36"/>
          <w:szCs w:val="36"/>
          <w:rtl/>
        </w:rPr>
      </w:pPr>
      <w:r w:rsidRPr="00EB608D">
        <w:rPr>
          <w:rFonts w:cs="Traditional Arabic" w:hint="cs"/>
          <w:sz w:val="36"/>
          <w:szCs w:val="36"/>
          <w:rtl/>
        </w:rPr>
        <w:t>قال في الأخير: الصفُّ التام من النساء لا يشترط في بطلان صلاةِ مَنْ خلفهن المحاذاة كما في المرأة الواحدة، ومن ظنه فقد وهم.</w:t>
      </w:r>
    </w:p>
    <w:p w14:paraId="2122F145" w14:textId="77777777" w:rsidR="00EB608D" w:rsidRPr="00EB608D" w:rsidRDefault="00EB608D" w:rsidP="00EB608D">
      <w:pPr>
        <w:jc w:val="both"/>
        <w:rPr>
          <w:rFonts w:cs="Traditional Arabic"/>
          <w:sz w:val="36"/>
          <w:szCs w:val="36"/>
          <w:rtl/>
        </w:rPr>
      </w:pPr>
      <w:r w:rsidRPr="00EB608D">
        <w:rPr>
          <w:rFonts w:cs="Traditional Arabic" w:hint="cs"/>
          <w:sz w:val="36"/>
          <w:szCs w:val="36"/>
          <w:rtl/>
        </w:rPr>
        <w:t>حققتُ الرسالة، ولم تطبع بعد (1437 هـ).</w:t>
      </w:r>
    </w:p>
    <w:p w14:paraId="548E9991" w14:textId="77777777" w:rsidR="00EB608D" w:rsidRPr="00EB608D" w:rsidRDefault="00EB608D" w:rsidP="00EB608D">
      <w:pPr>
        <w:jc w:val="both"/>
        <w:rPr>
          <w:rFonts w:cs="Traditional Arabic"/>
          <w:sz w:val="36"/>
          <w:szCs w:val="36"/>
          <w:rtl/>
        </w:rPr>
      </w:pPr>
    </w:p>
    <w:p w14:paraId="7DA6292D" w14:textId="77777777" w:rsidR="00EB608D" w:rsidRPr="00EB608D" w:rsidRDefault="00EB608D" w:rsidP="00EB608D">
      <w:pPr>
        <w:jc w:val="both"/>
        <w:rPr>
          <w:rFonts w:cs="Traditional Arabic"/>
          <w:b/>
          <w:bCs/>
          <w:sz w:val="36"/>
          <w:szCs w:val="36"/>
        </w:rPr>
      </w:pPr>
      <w:r w:rsidRPr="00EB608D">
        <w:rPr>
          <w:rFonts w:cs="Traditional Arabic" w:hint="cs"/>
          <w:b/>
          <w:bCs/>
          <w:sz w:val="36"/>
          <w:szCs w:val="36"/>
          <w:rtl/>
        </w:rPr>
        <w:t xml:space="preserve">السمُّ القاتل في أمعاء الفاسق المضل الجاهل/ عبدالله بن عبدالله </w:t>
      </w:r>
      <w:proofErr w:type="gramStart"/>
      <w:r w:rsidRPr="00EB608D">
        <w:rPr>
          <w:rFonts w:cs="Traditional Arabic" w:hint="cs"/>
          <w:b/>
          <w:bCs/>
          <w:sz w:val="36"/>
          <w:szCs w:val="36"/>
          <w:rtl/>
        </w:rPr>
        <w:t>الأزهري.-</w:t>
      </w:r>
      <w:proofErr w:type="gramEnd"/>
      <w:r w:rsidRPr="00EB608D">
        <w:rPr>
          <w:rFonts w:cs="Traditional Arabic" w:hint="cs"/>
          <w:b/>
          <w:bCs/>
          <w:sz w:val="36"/>
          <w:szCs w:val="36"/>
          <w:rtl/>
        </w:rPr>
        <w:t xml:space="preserve"> دمشق: مطبعة الصداقة، 1341 هـ، 48 ص.</w:t>
      </w:r>
    </w:p>
    <w:p w14:paraId="6A868F3E" w14:textId="77777777" w:rsidR="00EB608D" w:rsidRPr="00EB608D" w:rsidRDefault="00EB608D" w:rsidP="00EB608D">
      <w:pPr>
        <w:jc w:val="both"/>
        <w:rPr>
          <w:rFonts w:cs="Traditional Arabic"/>
          <w:sz w:val="36"/>
          <w:szCs w:val="36"/>
          <w:rtl/>
        </w:rPr>
      </w:pPr>
    </w:p>
    <w:p w14:paraId="47322CF1" w14:textId="77777777" w:rsidR="00EB608D" w:rsidRPr="00EB608D" w:rsidRDefault="00EB608D" w:rsidP="00EB608D">
      <w:pPr>
        <w:jc w:val="both"/>
        <w:rPr>
          <w:rFonts w:cs="Traditional Arabic"/>
          <w:sz w:val="36"/>
          <w:szCs w:val="36"/>
          <w:rtl/>
        </w:rPr>
      </w:pPr>
      <w:r w:rsidRPr="00EB608D">
        <w:rPr>
          <w:rFonts w:cs="Traditional Arabic" w:hint="cs"/>
          <w:sz w:val="36"/>
          <w:szCs w:val="36"/>
          <w:rtl/>
        </w:rPr>
        <w:t>وهو في حكم شرب الدخان، ومعظمه ردود على من أحلَّه، مع بيان حكم موادَّ مشابهة له، كالحشيشة والفسيخ والنشوق والبنج والأفيون وجوزة الطيب وكثير العنبر والزعفران...</w:t>
      </w:r>
    </w:p>
    <w:p w14:paraId="6AF2F735" w14:textId="77777777" w:rsidR="00EB608D" w:rsidRPr="00EB608D" w:rsidRDefault="00EB608D" w:rsidP="00EB608D">
      <w:pPr>
        <w:jc w:val="both"/>
        <w:rPr>
          <w:rFonts w:cs="Traditional Arabic"/>
          <w:sz w:val="36"/>
          <w:szCs w:val="36"/>
          <w:rtl/>
        </w:rPr>
      </w:pPr>
    </w:p>
    <w:p w14:paraId="0602AE69" w14:textId="77777777" w:rsidR="00EB608D" w:rsidRPr="00EB608D" w:rsidRDefault="00EB608D" w:rsidP="00EB608D">
      <w:pPr>
        <w:jc w:val="both"/>
        <w:rPr>
          <w:rFonts w:cs="Traditional Arabic"/>
          <w:b/>
          <w:bCs/>
          <w:sz w:val="36"/>
          <w:szCs w:val="36"/>
        </w:rPr>
      </w:pPr>
      <w:r w:rsidRPr="00EB608D">
        <w:rPr>
          <w:rFonts w:cs="Traditional Arabic" w:hint="cs"/>
          <w:b/>
          <w:bCs/>
          <w:sz w:val="36"/>
          <w:szCs w:val="36"/>
          <w:rtl/>
        </w:rPr>
        <w:t xml:space="preserve">العضب الثمين في نحور أعداء الدين/ </w:t>
      </w:r>
      <w:proofErr w:type="spellStart"/>
      <w:r w:rsidRPr="00EB608D">
        <w:rPr>
          <w:rFonts w:cs="Traditional Arabic" w:hint="cs"/>
          <w:b/>
          <w:bCs/>
          <w:sz w:val="36"/>
          <w:szCs w:val="36"/>
          <w:rtl/>
        </w:rPr>
        <w:t>عبدالغيور</w:t>
      </w:r>
      <w:proofErr w:type="spellEnd"/>
      <w:r w:rsidRPr="00EB608D">
        <w:rPr>
          <w:rFonts w:cs="Traditional Arabic" w:hint="cs"/>
          <w:b/>
          <w:bCs/>
          <w:sz w:val="36"/>
          <w:szCs w:val="36"/>
          <w:rtl/>
        </w:rPr>
        <w:t xml:space="preserve"> أحمد </w:t>
      </w:r>
      <w:proofErr w:type="gramStart"/>
      <w:r w:rsidRPr="00EB608D">
        <w:rPr>
          <w:rFonts w:cs="Traditional Arabic" w:hint="cs"/>
          <w:b/>
          <w:bCs/>
          <w:sz w:val="36"/>
          <w:szCs w:val="36"/>
          <w:rtl/>
        </w:rPr>
        <w:t>المصري.-</w:t>
      </w:r>
      <w:proofErr w:type="gramEnd"/>
      <w:r w:rsidRPr="00EB608D">
        <w:rPr>
          <w:rFonts w:cs="Traditional Arabic" w:hint="cs"/>
          <w:b/>
          <w:bCs/>
          <w:sz w:val="36"/>
          <w:szCs w:val="36"/>
          <w:rtl/>
        </w:rPr>
        <w:t xml:space="preserve"> مصر: </w:t>
      </w:r>
      <w:proofErr w:type="spellStart"/>
      <w:r w:rsidRPr="00EB608D">
        <w:rPr>
          <w:rFonts w:cs="Traditional Arabic" w:hint="cs"/>
          <w:b/>
          <w:bCs/>
          <w:sz w:val="36"/>
          <w:szCs w:val="36"/>
          <w:rtl/>
        </w:rPr>
        <w:t>د.ن</w:t>
      </w:r>
      <w:proofErr w:type="spellEnd"/>
      <w:r w:rsidRPr="00EB608D">
        <w:rPr>
          <w:rFonts w:cs="Traditional Arabic" w:hint="cs"/>
          <w:b/>
          <w:bCs/>
          <w:sz w:val="36"/>
          <w:szCs w:val="36"/>
          <w:rtl/>
        </w:rPr>
        <w:t>، 1329 هـ، 128 ص.</w:t>
      </w:r>
    </w:p>
    <w:p w14:paraId="2FE992E4" w14:textId="77777777" w:rsidR="00EB608D" w:rsidRPr="00EB608D" w:rsidRDefault="00EB608D" w:rsidP="00EB608D">
      <w:pPr>
        <w:jc w:val="both"/>
        <w:rPr>
          <w:rFonts w:cs="Traditional Arabic"/>
          <w:sz w:val="36"/>
          <w:szCs w:val="36"/>
          <w:rtl/>
        </w:rPr>
      </w:pPr>
    </w:p>
    <w:p w14:paraId="2EB4F6C4" w14:textId="77777777" w:rsidR="00EB608D" w:rsidRPr="00EB608D" w:rsidRDefault="00EB608D" w:rsidP="00EB608D">
      <w:pPr>
        <w:jc w:val="both"/>
        <w:rPr>
          <w:rFonts w:cs="Traditional Arabic"/>
          <w:sz w:val="36"/>
          <w:szCs w:val="36"/>
          <w:rtl/>
        </w:rPr>
      </w:pPr>
      <w:r w:rsidRPr="00EB608D">
        <w:rPr>
          <w:rFonts w:cs="Traditional Arabic" w:hint="cs"/>
          <w:sz w:val="36"/>
          <w:szCs w:val="36"/>
          <w:rtl/>
        </w:rPr>
        <w:t xml:space="preserve">رد على "الرسالة التامة فيما اضطربت فيه العامَّة" لمؤلفها يوسف شلبي </w:t>
      </w:r>
      <w:proofErr w:type="spellStart"/>
      <w:r w:rsidRPr="00EB608D">
        <w:rPr>
          <w:rFonts w:cs="Traditional Arabic" w:hint="cs"/>
          <w:sz w:val="36"/>
          <w:szCs w:val="36"/>
          <w:rtl/>
        </w:rPr>
        <w:t>الشبرابخومي</w:t>
      </w:r>
      <w:proofErr w:type="spellEnd"/>
      <w:r w:rsidRPr="00EB608D">
        <w:rPr>
          <w:rFonts w:cs="Traditional Arabic" w:hint="cs"/>
          <w:sz w:val="36"/>
          <w:szCs w:val="36"/>
          <w:rtl/>
        </w:rPr>
        <w:t>، ت بعد 1322 هـ. ويتعلق الرد بالبدع وما إليها. ويبدو أن اسم المؤلف مستعار. رأيت منه نسخة منزوعة الغلاف، وفي صفحة العنوان الداخلية كتب هذان البيتان:</w:t>
      </w:r>
    </w:p>
    <w:p w14:paraId="6F6B910C" w14:textId="77777777" w:rsidR="00EB608D" w:rsidRPr="00EB608D" w:rsidRDefault="00EB608D" w:rsidP="00EB608D">
      <w:pPr>
        <w:jc w:val="both"/>
        <w:rPr>
          <w:rFonts w:cs="Traditional Arabic"/>
          <w:sz w:val="36"/>
          <w:szCs w:val="36"/>
          <w:rtl/>
        </w:rPr>
      </w:pPr>
      <w:r w:rsidRPr="00EB608D">
        <w:rPr>
          <w:rFonts w:cs="Traditional Arabic" w:hint="cs"/>
          <w:sz w:val="36"/>
          <w:szCs w:val="36"/>
          <w:rtl/>
        </w:rPr>
        <w:t>من الدين كشف العيب عن كل كاذب      وعن كل بدعـيٍّ أتى بالمصـائب</w:t>
      </w:r>
    </w:p>
    <w:p w14:paraId="0CA85D04" w14:textId="77777777" w:rsidR="00EB608D" w:rsidRPr="00EB608D" w:rsidRDefault="00EB608D" w:rsidP="00EB608D">
      <w:pPr>
        <w:jc w:val="both"/>
        <w:rPr>
          <w:rFonts w:cs="Traditional Arabic"/>
          <w:sz w:val="36"/>
          <w:szCs w:val="36"/>
          <w:rtl/>
        </w:rPr>
      </w:pPr>
      <w:r w:rsidRPr="00EB608D">
        <w:rPr>
          <w:rFonts w:cs="Traditional Arabic" w:hint="cs"/>
          <w:sz w:val="36"/>
          <w:szCs w:val="36"/>
          <w:rtl/>
        </w:rPr>
        <w:t>ولولا رجـال مســــــلمـون لهـدمــت             صوامع دين الله من كل جـانـب</w:t>
      </w:r>
    </w:p>
    <w:p w14:paraId="32052C69" w14:textId="77777777" w:rsidR="00EB608D" w:rsidRPr="00EB608D" w:rsidRDefault="00EB608D" w:rsidP="00EB608D">
      <w:pPr>
        <w:jc w:val="both"/>
        <w:rPr>
          <w:rFonts w:cs="Traditional Arabic"/>
          <w:sz w:val="36"/>
          <w:szCs w:val="36"/>
          <w:rtl/>
        </w:rPr>
      </w:pPr>
    </w:p>
    <w:p w14:paraId="0B857657" w14:textId="77777777" w:rsidR="00EB608D" w:rsidRPr="00EB608D" w:rsidRDefault="00EB608D" w:rsidP="00EB608D">
      <w:pPr>
        <w:jc w:val="both"/>
        <w:rPr>
          <w:rFonts w:cs="Traditional Arabic"/>
          <w:sz w:val="36"/>
          <w:szCs w:val="36"/>
          <w:rtl/>
        </w:rPr>
      </w:pPr>
      <w:r w:rsidRPr="00EB608D">
        <w:rPr>
          <w:rFonts w:cs="Traditional Arabic" w:hint="cs"/>
          <w:sz w:val="36"/>
          <w:szCs w:val="36"/>
          <w:rtl/>
        </w:rPr>
        <w:t>وأسفلهما: قيمة المرء ما كان يحسنه.</w:t>
      </w:r>
    </w:p>
    <w:p w14:paraId="1A1991F1" w14:textId="77777777" w:rsidR="00EB608D" w:rsidRPr="00EB608D" w:rsidRDefault="00EB608D" w:rsidP="00EB608D">
      <w:pPr>
        <w:jc w:val="both"/>
        <w:rPr>
          <w:rFonts w:cs="Traditional Arabic"/>
          <w:sz w:val="36"/>
          <w:szCs w:val="36"/>
          <w:rtl/>
        </w:rPr>
      </w:pPr>
    </w:p>
    <w:p w14:paraId="62009614" w14:textId="77777777" w:rsidR="00EB608D" w:rsidRPr="00EB608D" w:rsidRDefault="00EB608D" w:rsidP="00EB608D">
      <w:pPr>
        <w:jc w:val="both"/>
        <w:rPr>
          <w:rFonts w:cs="Traditional Arabic"/>
          <w:sz w:val="36"/>
          <w:szCs w:val="36"/>
          <w:rtl/>
        </w:rPr>
      </w:pPr>
      <w:r w:rsidRPr="00EB608D">
        <w:rPr>
          <w:rFonts w:cs="Traditional Arabic" w:hint="cs"/>
          <w:sz w:val="36"/>
          <w:szCs w:val="36"/>
          <w:rtl/>
        </w:rPr>
        <w:t>ويعني بالعضب في العنوان: القاطع.</w:t>
      </w:r>
    </w:p>
    <w:p w14:paraId="4B8A5AB3" w14:textId="77777777" w:rsidR="00EB608D" w:rsidRPr="00EB608D" w:rsidRDefault="00EB608D" w:rsidP="00EB608D">
      <w:pPr>
        <w:jc w:val="both"/>
        <w:rPr>
          <w:rFonts w:cs="Traditional Arabic"/>
          <w:sz w:val="36"/>
          <w:szCs w:val="36"/>
          <w:rtl/>
        </w:rPr>
      </w:pPr>
    </w:p>
    <w:p w14:paraId="15C67247" w14:textId="77777777" w:rsidR="00EB608D" w:rsidRPr="00EB608D" w:rsidRDefault="00EB608D" w:rsidP="00EB608D">
      <w:pPr>
        <w:jc w:val="both"/>
        <w:rPr>
          <w:rFonts w:cs="Traditional Arabic"/>
          <w:b/>
          <w:bCs/>
          <w:sz w:val="36"/>
          <w:szCs w:val="36"/>
          <w:rtl/>
        </w:rPr>
      </w:pPr>
      <w:r w:rsidRPr="00EB608D">
        <w:rPr>
          <w:rFonts w:cs="Traditional Arabic" w:hint="cs"/>
          <w:b/>
          <w:bCs/>
          <w:sz w:val="36"/>
          <w:szCs w:val="36"/>
          <w:rtl/>
        </w:rPr>
        <w:t xml:space="preserve">القول الأجود في الحجر الأسود/ عبدالرحمن </w:t>
      </w:r>
      <w:proofErr w:type="gramStart"/>
      <w:r w:rsidRPr="00EB608D">
        <w:rPr>
          <w:rFonts w:cs="Traditional Arabic" w:hint="cs"/>
          <w:b/>
          <w:bCs/>
          <w:sz w:val="36"/>
          <w:szCs w:val="36"/>
          <w:rtl/>
        </w:rPr>
        <w:t>العدل.-</w:t>
      </w:r>
      <w:proofErr w:type="gramEnd"/>
      <w:r w:rsidRPr="00EB608D">
        <w:rPr>
          <w:rFonts w:cs="Traditional Arabic" w:hint="cs"/>
          <w:b/>
          <w:bCs/>
          <w:sz w:val="36"/>
          <w:szCs w:val="36"/>
          <w:rtl/>
        </w:rPr>
        <w:t xml:space="preserve"> الزقازيق: مطبعة الامتياز، 1331 هـ، 20 ص.</w:t>
      </w:r>
    </w:p>
    <w:p w14:paraId="791ABAD2" w14:textId="77777777" w:rsidR="00EB608D" w:rsidRPr="00EB608D" w:rsidRDefault="00EB608D" w:rsidP="00EB608D">
      <w:pPr>
        <w:jc w:val="both"/>
        <w:rPr>
          <w:rFonts w:cs="Traditional Arabic"/>
          <w:sz w:val="36"/>
          <w:szCs w:val="36"/>
          <w:rtl/>
        </w:rPr>
      </w:pPr>
    </w:p>
    <w:p w14:paraId="117E10DD" w14:textId="77777777" w:rsidR="00EB608D" w:rsidRPr="00EB608D" w:rsidRDefault="00EB608D" w:rsidP="00EB608D">
      <w:pPr>
        <w:jc w:val="both"/>
        <w:rPr>
          <w:rFonts w:cs="Traditional Arabic"/>
          <w:sz w:val="36"/>
          <w:szCs w:val="36"/>
          <w:rtl/>
        </w:rPr>
      </w:pPr>
      <w:proofErr w:type="gramStart"/>
      <w:r w:rsidRPr="00EB608D">
        <w:rPr>
          <w:rFonts w:cs="Traditional Arabic" w:hint="cs"/>
          <w:sz w:val="36"/>
          <w:szCs w:val="36"/>
          <w:rtl/>
        </w:rPr>
        <w:t>عبدالرحمن</w:t>
      </w:r>
      <w:proofErr w:type="gramEnd"/>
      <w:r w:rsidRPr="00EB608D">
        <w:rPr>
          <w:rFonts w:cs="Traditional Arabic" w:hint="cs"/>
          <w:sz w:val="36"/>
          <w:szCs w:val="36"/>
          <w:rtl/>
        </w:rPr>
        <w:t xml:space="preserve"> العدل اسم ولقب للمؤلف، كما قاله في آخر رسالته هذه، التي ذهب فيها إلى نفي تقبيل الرسول صلى الله عليه وسلم للحجر الأسود، وأن ما روي في ذلك هو من قبيل خبر الآحاد... وأن ما رواه الحاكم من قول عمر رضي الله عنه "لولا أني رأيت رسول الله صلى الله عليه وسلم قبَّلك ما قبَّلتك" وقول عليٍّ رضي الله عنه إنه "ينفع ويضر" ... إلخ، ذكر الحاكم أنه ليس من شرط الشيخين، وقال غير ه: ولا من شرط غير الشيخين... وأورد بعض الأحاديث الأخرى مع </w:t>
      </w:r>
      <w:proofErr w:type="spellStart"/>
      <w:r w:rsidRPr="00EB608D">
        <w:rPr>
          <w:rFonts w:cs="Traditional Arabic" w:hint="cs"/>
          <w:sz w:val="36"/>
          <w:szCs w:val="36"/>
          <w:rtl/>
        </w:rPr>
        <w:t>تخريجات</w:t>
      </w:r>
      <w:proofErr w:type="spellEnd"/>
      <w:r w:rsidRPr="00EB608D">
        <w:rPr>
          <w:rFonts w:cs="Traditional Arabic" w:hint="cs"/>
          <w:sz w:val="36"/>
          <w:szCs w:val="36"/>
          <w:rtl/>
        </w:rPr>
        <w:t xml:space="preserve"> موجزة.</w:t>
      </w:r>
    </w:p>
    <w:p w14:paraId="2C59AA74" w14:textId="77777777" w:rsidR="00EB608D" w:rsidRPr="00EB608D" w:rsidRDefault="00EB608D" w:rsidP="00EB608D">
      <w:pPr>
        <w:jc w:val="both"/>
        <w:rPr>
          <w:rFonts w:cs="Traditional Arabic"/>
          <w:sz w:val="36"/>
          <w:szCs w:val="36"/>
          <w:rtl/>
        </w:rPr>
      </w:pPr>
    </w:p>
    <w:p w14:paraId="06ECF884" w14:textId="77777777" w:rsidR="00EB608D" w:rsidRPr="00EB608D" w:rsidRDefault="00EB608D" w:rsidP="00EB608D">
      <w:pPr>
        <w:jc w:val="both"/>
        <w:rPr>
          <w:rFonts w:cs="Traditional Arabic"/>
          <w:b/>
          <w:bCs/>
          <w:sz w:val="36"/>
          <w:szCs w:val="36"/>
          <w:rtl/>
        </w:rPr>
      </w:pPr>
      <w:r w:rsidRPr="00EB608D">
        <w:rPr>
          <w:rFonts w:cs="Traditional Arabic" w:hint="cs"/>
          <w:b/>
          <w:bCs/>
          <w:sz w:val="36"/>
          <w:szCs w:val="36"/>
          <w:rtl/>
        </w:rPr>
        <w:t xml:space="preserve">فتح الملك المتعال بشرح تحفة الأطفال/ محمد </w:t>
      </w:r>
      <w:proofErr w:type="spellStart"/>
      <w:r w:rsidRPr="00EB608D">
        <w:rPr>
          <w:rFonts w:cs="Traditional Arabic" w:hint="cs"/>
          <w:b/>
          <w:bCs/>
          <w:sz w:val="36"/>
          <w:szCs w:val="36"/>
          <w:rtl/>
        </w:rPr>
        <w:t>الميهي</w:t>
      </w:r>
      <w:proofErr w:type="spellEnd"/>
      <w:r w:rsidRPr="00EB608D">
        <w:rPr>
          <w:rFonts w:cs="Traditional Arabic" w:hint="cs"/>
          <w:b/>
          <w:bCs/>
          <w:sz w:val="36"/>
          <w:szCs w:val="36"/>
          <w:rtl/>
        </w:rPr>
        <w:t xml:space="preserve"> </w:t>
      </w:r>
      <w:proofErr w:type="gramStart"/>
      <w:r w:rsidRPr="00EB608D">
        <w:rPr>
          <w:rFonts w:cs="Traditional Arabic" w:hint="cs"/>
          <w:b/>
          <w:bCs/>
          <w:sz w:val="36"/>
          <w:szCs w:val="36"/>
          <w:rtl/>
        </w:rPr>
        <w:t>الأحمدي.-</w:t>
      </w:r>
      <w:proofErr w:type="gramEnd"/>
      <w:r w:rsidRPr="00EB608D">
        <w:rPr>
          <w:rFonts w:cs="Traditional Arabic" w:hint="cs"/>
          <w:b/>
          <w:bCs/>
          <w:sz w:val="36"/>
          <w:szCs w:val="36"/>
          <w:rtl/>
        </w:rPr>
        <w:t xml:space="preserve"> القاهرة: المطبعة الشرفية، 1315 هـ، 32 ص.</w:t>
      </w:r>
    </w:p>
    <w:p w14:paraId="4C06814C" w14:textId="77777777" w:rsidR="00EB608D" w:rsidRPr="00EB608D" w:rsidRDefault="00EB608D" w:rsidP="00EB608D">
      <w:pPr>
        <w:jc w:val="both"/>
        <w:rPr>
          <w:rFonts w:cs="Traditional Arabic"/>
          <w:sz w:val="36"/>
          <w:szCs w:val="36"/>
          <w:rtl/>
        </w:rPr>
      </w:pPr>
    </w:p>
    <w:p w14:paraId="309B13EE" w14:textId="77777777" w:rsidR="00EB608D" w:rsidRPr="00EB608D" w:rsidRDefault="00EB608D" w:rsidP="00EB608D">
      <w:pPr>
        <w:jc w:val="both"/>
        <w:rPr>
          <w:rFonts w:cs="Traditional Arabic"/>
          <w:sz w:val="36"/>
          <w:szCs w:val="36"/>
          <w:rtl/>
        </w:rPr>
      </w:pPr>
      <w:r w:rsidRPr="00EB608D">
        <w:rPr>
          <w:rFonts w:cs="Traditional Arabic" w:hint="cs"/>
          <w:sz w:val="36"/>
          <w:szCs w:val="36"/>
          <w:rtl/>
        </w:rPr>
        <w:t>شرح لمنظومة "تحفة الأطفال والغلمان في تجويد القرآن" لناظمها سليمان بن محمد الجمزوري (ت1198 هـ) التي اشتهرت كثيراً واستأثرت باهتمام العلماء فشرحت وحشيت وعلِّق عليها.</w:t>
      </w:r>
    </w:p>
    <w:p w14:paraId="48586AB3" w14:textId="77777777" w:rsidR="00EB608D" w:rsidRPr="00EB608D" w:rsidRDefault="00EB608D" w:rsidP="00EB608D">
      <w:pPr>
        <w:jc w:val="both"/>
        <w:rPr>
          <w:rFonts w:cs="Traditional Arabic"/>
          <w:sz w:val="36"/>
          <w:szCs w:val="36"/>
          <w:rtl/>
        </w:rPr>
      </w:pPr>
      <w:r w:rsidRPr="00EB608D">
        <w:rPr>
          <w:rFonts w:cs="Traditional Arabic" w:hint="cs"/>
          <w:sz w:val="36"/>
          <w:szCs w:val="36"/>
          <w:rtl/>
        </w:rPr>
        <w:t>وقد صدرت له طبعة أخرى عن مكتبة محمد علي صبيح بالقاهرة أيضاً سنة 1361 هـ.</w:t>
      </w:r>
    </w:p>
    <w:p w14:paraId="03023BAF" w14:textId="77777777" w:rsidR="00EB608D" w:rsidRPr="00EB608D" w:rsidRDefault="00EB608D" w:rsidP="00EB608D">
      <w:pPr>
        <w:jc w:val="both"/>
        <w:rPr>
          <w:rFonts w:cs="Traditional Arabic"/>
          <w:sz w:val="36"/>
          <w:szCs w:val="36"/>
          <w:rtl/>
        </w:rPr>
      </w:pPr>
      <w:r w:rsidRPr="00EB608D">
        <w:rPr>
          <w:rFonts w:cs="Traditional Arabic" w:hint="cs"/>
          <w:sz w:val="36"/>
          <w:szCs w:val="36"/>
          <w:rtl/>
        </w:rPr>
        <w:t>وقام باختصاره وتهذيبه حسن دمشقية (ت 1412 هـ) وسمّاه "تقريب المنال بشرح تحفة الأطفال في أحكام تجويد القرآن الكريم" الذي اعتنى به ونشره رمزي دمشقية سنة 1420 هـ.</w:t>
      </w:r>
    </w:p>
    <w:p w14:paraId="07B85636" w14:textId="77777777" w:rsidR="00EB608D" w:rsidRPr="00EB608D" w:rsidRDefault="00EB608D" w:rsidP="00EB608D">
      <w:pPr>
        <w:jc w:val="both"/>
        <w:rPr>
          <w:rFonts w:cs="Traditional Arabic"/>
          <w:sz w:val="36"/>
          <w:szCs w:val="36"/>
          <w:rtl/>
        </w:rPr>
      </w:pPr>
      <w:r w:rsidRPr="00EB608D">
        <w:rPr>
          <w:rFonts w:cs="Traditional Arabic" w:hint="cs"/>
          <w:sz w:val="36"/>
          <w:szCs w:val="36"/>
          <w:rtl/>
        </w:rPr>
        <w:t>وله نسخ خطية كثيرة، ذكرت في فهرس الأزهرية 1/97-98.</w:t>
      </w:r>
    </w:p>
    <w:p w14:paraId="45CFFA7C" w14:textId="77777777" w:rsidR="00EB608D" w:rsidRPr="00EB608D" w:rsidRDefault="00EB608D" w:rsidP="00EB608D">
      <w:pPr>
        <w:jc w:val="both"/>
        <w:rPr>
          <w:rFonts w:cs="Traditional Arabic"/>
          <w:sz w:val="36"/>
          <w:szCs w:val="36"/>
          <w:rtl/>
        </w:rPr>
      </w:pPr>
      <w:r w:rsidRPr="00EB608D">
        <w:rPr>
          <w:rFonts w:cs="Traditional Arabic" w:hint="cs"/>
          <w:sz w:val="36"/>
          <w:szCs w:val="36"/>
          <w:rtl/>
        </w:rPr>
        <w:t xml:space="preserve">ومؤلفه محمد بن علي بن عمر بن أحمد </w:t>
      </w:r>
      <w:proofErr w:type="spellStart"/>
      <w:r w:rsidRPr="00EB608D">
        <w:rPr>
          <w:rFonts w:cs="Traditional Arabic" w:hint="cs"/>
          <w:sz w:val="36"/>
          <w:szCs w:val="36"/>
          <w:rtl/>
        </w:rPr>
        <w:t>الميهي</w:t>
      </w:r>
      <w:proofErr w:type="spellEnd"/>
      <w:r w:rsidRPr="00EB608D">
        <w:rPr>
          <w:rFonts w:cs="Traditional Arabic" w:hint="cs"/>
          <w:sz w:val="36"/>
          <w:szCs w:val="36"/>
          <w:rtl/>
        </w:rPr>
        <w:t xml:space="preserve"> الشافعي الأحمدي، نسبة إلى "الميه" من قرى منوف بمصر، من علماء القرن 13 هـ.</w:t>
      </w:r>
    </w:p>
    <w:p w14:paraId="56C93F9A" w14:textId="77777777" w:rsidR="00EB608D" w:rsidRPr="00EB608D" w:rsidRDefault="00EB608D" w:rsidP="00EB608D">
      <w:pPr>
        <w:jc w:val="both"/>
        <w:rPr>
          <w:rFonts w:cs="Traditional Arabic"/>
          <w:sz w:val="36"/>
          <w:szCs w:val="36"/>
          <w:rtl/>
        </w:rPr>
      </w:pPr>
    </w:p>
    <w:p w14:paraId="0199DC54" w14:textId="77777777" w:rsidR="00EB608D" w:rsidRPr="00EB608D" w:rsidRDefault="00EB608D" w:rsidP="00EB608D">
      <w:pPr>
        <w:jc w:val="both"/>
        <w:rPr>
          <w:rFonts w:cs="Traditional Arabic"/>
          <w:b/>
          <w:bCs/>
          <w:sz w:val="36"/>
          <w:szCs w:val="36"/>
          <w:rtl/>
        </w:rPr>
      </w:pPr>
      <w:proofErr w:type="spellStart"/>
      <w:r w:rsidRPr="00EB608D">
        <w:rPr>
          <w:rFonts w:cs="Traditional Arabic" w:hint="cs"/>
          <w:b/>
          <w:bCs/>
          <w:sz w:val="36"/>
          <w:szCs w:val="36"/>
          <w:rtl/>
        </w:rPr>
        <w:lastRenderedPageBreak/>
        <w:t>اللآلىء</w:t>
      </w:r>
      <w:proofErr w:type="spellEnd"/>
      <w:r w:rsidRPr="00EB608D">
        <w:rPr>
          <w:rFonts w:cs="Traditional Arabic" w:hint="cs"/>
          <w:b/>
          <w:bCs/>
          <w:sz w:val="36"/>
          <w:szCs w:val="36"/>
          <w:rtl/>
        </w:rPr>
        <w:t xml:space="preserve"> السنية في التوحيد والنهضة والأخلاق المرضية/ لناظمها أحمد بن </w:t>
      </w:r>
      <w:proofErr w:type="gramStart"/>
      <w:r w:rsidRPr="00EB608D">
        <w:rPr>
          <w:rFonts w:cs="Traditional Arabic" w:hint="cs"/>
          <w:b/>
          <w:bCs/>
          <w:sz w:val="36"/>
          <w:szCs w:val="36"/>
          <w:rtl/>
        </w:rPr>
        <w:t>حجر.</w:t>
      </w:r>
      <w:r w:rsidR="006D4517">
        <w:rPr>
          <w:rFonts w:cs="Traditional Arabic" w:hint="cs"/>
          <w:b/>
          <w:bCs/>
          <w:sz w:val="36"/>
          <w:szCs w:val="36"/>
          <w:rtl/>
        </w:rPr>
        <w:t>-</w:t>
      </w:r>
      <w:proofErr w:type="gramEnd"/>
      <w:r w:rsidR="006D4517">
        <w:rPr>
          <w:rFonts w:cs="Traditional Arabic" w:hint="cs"/>
          <w:b/>
          <w:bCs/>
          <w:sz w:val="36"/>
          <w:szCs w:val="36"/>
          <w:rtl/>
        </w:rPr>
        <w:t xml:space="preserve"> مكة المكرمة: المطبعة </w:t>
      </w:r>
      <w:proofErr w:type="spellStart"/>
      <w:r w:rsidR="006D4517">
        <w:rPr>
          <w:rFonts w:cs="Traditional Arabic" w:hint="cs"/>
          <w:b/>
          <w:bCs/>
          <w:sz w:val="36"/>
          <w:szCs w:val="36"/>
          <w:rtl/>
        </w:rPr>
        <w:t>الماجدية</w:t>
      </w:r>
      <w:proofErr w:type="spellEnd"/>
      <w:r w:rsidR="006D4517">
        <w:rPr>
          <w:rFonts w:cs="Traditional Arabic" w:hint="cs"/>
          <w:b/>
          <w:bCs/>
          <w:sz w:val="36"/>
          <w:szCs w:val="36"/>
          <w:rtl/>
        </w:rPr>
        <w:t>،</w:t>
      </w:r>
      <w:r w:rsidRPr="00EB608D">
        <w:rPr>
          <w:rFonts w:cs="Traditional Arabic" w:hint="cs"/>
          <w:b/>
          <w:bCs/>
          <w:sz w:val="36"/>
          <w:szCs w:val="36"/>
          <w:rtl/>
        </w:rPr>
        <w:t xml:space="preserve"> د.ت، 15 ص.</w:t>
      </w:r>
    </w:p>
    <w:p w14:paraId="06A62CC7" w14:textId="77777777" w:rsidR="00EB608D" w:rsidRPr="00EB608D" w:rsidRDefault="00EB608D" w:rsidP="00EB608D">
      <w:pPr>
        <w:jc w:val="both"/>
        <w:rPr>
          <w:rFonts w:cs="Traditional Arabic"/>
          <w:sz w:val="36"/>
          <w:szCs w:val="36"/>
          <w:rtl/>
        </w:rPr>
      </w:pPr>
    </w:p>
    <w:p w14:paraId="301092DB" w14:textId="77777777" w:rsidR="00EB608D" w:rsidRPr="00EB608D" w:rsidRDefault="00EB608D" w:rsidP="00EB608D">
      <w:pPr>
        <w:jc w:val="both"/>
        <w:rPr>
          <w:rFonts w:cs="Traditional Arabic"/>
          <w:sz w:val="36"/>
          <w:szCs w:val="36"/>
          <w:rtl/>
        </w:rPr>
      </w:pPr>
      <w:r w:rsidRPr="00EB608D">
        <w:rPr>
          <w:rFonts w:cs="Traditional Arabic" w:hint="cs"/>
          <w:sz w:val="36"/>
          <w:szCs w:val="36"/>
          <w:rtl/>
        </w:rPr>
        <w:t>نظم في التوحيد والأخلاق والحث على النهضة والتقدم، جاء أوله:</w:t>
      </w:r>
    </w:p>
    <w:p w14:paraId="06DEA241" w14:textId="77777777" w:rsidR="00EB608D" w:rsidRPr="00EB608D" w:rsidRDefault="00EB608D" w:rsidP="00EB608D">
      <w:pPr>
        <w:jc w:val="both"/>
        <w:rPr>
          <w:rFonts w:cs="Traditional Arabic"/>
          <w:sz w:val="36"/>
          <w:szCs w:val="36"/>
          <w:rtl/>
        </w:rPr>
      </w:pPr>
      <w:r w:rsidRPr="00EB608D">
        <w:rPr>
          <w:rFonts w:cs="Traditional Arabic" w:hint="cs"/>
          <w:sz w:val="36"/>
          <w:szCs w:val="36"/>
          <w:rtl/>
        </w:rPr>
        <w:t>ابتدائي باسم خلاّق الورى       حامداً في كل حال قد جرى</w:t>
      </w:r>
    </w:p>
    <w:p w14:paraId="26033EC4" w14:textId="77777777" w:rsidR="00EB608D" w:rsidRPr="00EB608D" w:rsidRDefault="00EB608D" w:rsidP="00EB608D">
      <w:pPr>
        <w:jc w:val="both"/>
        <w:rPr>
          <w:rFonts w:cs="Traditional Arabic"/>
          <w:sz w:val="36"/>
          <w:szCs w:val="36"/>
          <w:rtl/>
        </w:rPr>
      </w:pPr>
      <w:r w:rsidRPr="00EB608D">
        <w:rPr>
          <w:rFonts w:cs="Traditional Arabic" w:hint="cs"/>
          <w:sz w:val="36"/>
          <w:szCs w:val="36"/>
          <w:rtl/>
        </w:rPr>
        <w:t xml:space="preserve">والمؤلف هو أحمد بن حجر آل </w:t>
      </w:r>
      <w:proofErr w:type="spellStart"/>
      <w:r w:rsidRPr="00EB608D">
        <w:rPr>
          <w:rFonts w:cs="Traditional Arabic" w:hint="cs"/>
          <w:sz w:val="36"/>
          <w:szCs w:val="36"/>
          <w:rtl/>
        </w:rPr>
        <w:t>بوطامي</w:t>
      </w:r>
      <w:proofErr w:type="spellEnd"/>
      <w:r w:rsidRPr="00EB608D">
        <w:rPr>
          <w:rFonts w:cs="Traditional Arabic" w:hint="cs"/>
          <w:sz w:val="36"/>
          <w:szCs w:val="36"/>
          <w:rtl/>
        </w:rPr>
        <w:t>، الذي كتب تحت اسمه: "النازل في بلدة رأس الخيمة من ساحل عُمان". ولم يؤرخ لنشر الكتاب، لكنه قديم نادر.</w:t>
      </w:r>
    </w:p>
    <w:p w14:paraId="658BA84D" w14:textId="77777777" w:rsidR="00EB608D" w:rsidRPr="00EB608D" w:rsidRDefault="00EB608D" w:rsidP="00EB608D">
      <w:pPr>
        <w:jc w:val="both"/>
        <w:rPr>
          <w:rFonts w:cs="Traditional Arabic"/>
          <w:sz w:val="36"/>
          <w:szCs w:val="36"/>
          <w:rtl/>
        </w:rPr>
      </w:pPr>
      <w:r w:rsidRPr="00EB608D">
        <w:rPr>
          <w:rFonts w:cs="Traditional Arabic" w:hint="cs"/>
          <w:sz w:val="36"/>
          <w:szCs w:val="36"/>
          <w:rtl/>
        </w:rPr>
        <w:t>ويبدو أنه غير منظومته "الدرر السنية في عقد أهل السنّة المرضية" التي شرحها في مجلدين بعنوان: "العقائد السلفية بأدلتها النقلية والعقلية".</w:t>
      </w:r>
    </w:p>
    <w:p w14:paraId="39C471EB" w14:textId="77777777" w:rsidR="00EB608D" w:rsidRPr="00EB608D" w:rsidRDefault="00EB608D" w:rsidP="00EB608D">
      <w:pPr>
        <w:jc w:val="both"/>
        <w:rPr>
          <w:rFonts w:cs="Traditional Arabic"/>
          <w:sz w:val="36"/>
          <w:szCs w:val="36"/>
          <w:rtl/>
        </w:rPr>
      </w:pPr>
    </w:p>
    <w:p w14:paraId="405321BB" w14:textId="77777777" w:rsidR="00EB608D" w:rsidRPr="00EB608D" w:rsidRDefault="00EB608D" w:rsidP="00EB608D">
      <w:pPr>
        <w:jc w:val="both"/>
        <w:rPr>
          <w:rFonts w:cs="Traditional Arabic"/>
          <w:b/>
          <w:bCs/>
          <w:sz w:val="36"/>
          <w:szCs w:val="36"/>
          <w:rtl/>
        </w:rPr>
      </w:pPr>
      <w:r w:rsidRPr="00EB608D">
        <w:rPr>
          <w:rFonts w:cs="Traditional Arabic" w:hint="cs"/>
          <w:b/>
          <w:bCs/>
          <w:sz w:val="36"/>
          <w:szCs w:val="36"/>
          <w:rtl/>
        </w:rPr>
        <w:t>المسايرة في العقائد المنجية في الآخرة/ كمال الدين محمد بن عبدالواحد بن الهمام (ت 861 هـ</w:t>
      </w:r>
      <w:proofErr w:type="gramStart"/>
      <w:r w:rsidRPr="00EB608D">
        <w:rPr>
          <w:rFonts w:cs="Traditional Arabic" w:hint="cs"/>
          <w:b/>
          <w:bCs/>
          <w:sz w:val="36"/>
          <w:szCs w:val="36"/>
          <w:rtl/>
        </w:rPr>
        <w:t>).-</w:t>
      </w:r>
      <w:proofErr w:type="gramEnd"/>
      <w:r w:rsidRPr="00EB608D">
        <w:rPr>
          <w:rFonts w:cs="Traditional Arabic" w:hint="cs"/>
          <w:b/>
          <w:bCs/>
          <w:sz w:val="36"/>
          <w:szCs w:val="36"/>
          <w:rtl/>
        </w:rPr>
        <w:t xml:space="preserve"> القاهرة: مطبعة السعادة، 1347 هـ، 62 ص.</w:t>
      </w:r>
    </w:p>
    <w:p w14:paraId="5041E936" w14:textId="77777777" w:rsidR="00EB608D" w:rsidRPr="00EB608D" w:rsidRDefault="00EB608D" w:rsidP="00EB608D">
      <w:pPr>
        <w:jc w:val="both"/>
        <w:rPr>
          <w:rFonts w:cs="Traditional Arabic"/>
          <w:sz w:val="36"/>
          <w:szCs w:val="36"/>
          <w:rtl/>
        </w:rPr>
      </w:pPr>
    </w:p>
    <w:p w14:paraId="0B9C9423" w14:textId="77777777" w:rsidR="00EB608D" w:rsidRPr="00EB608D" w:rsidRDefault="00EB608D" w:rsidP="00EB608D">
      <w:pPr>
        <w:jc w:val="both"/>
        <w:rPr>
          <w:rFonts w:cs="Traditional Arabic"/>
          <w:sz w:val="36"/>
          <w:szCs w:val="36"/>
          <w:rtl/>
        </w:rPr>
      </w:pPr>
      <w:r w:rsidRPr="00EB608D">
        <w:rPr>
          <w:rFonts w:cs="Traditional Arabic" w:hint="cs"/>
          <w:sz w:val="36"/>
          <w:szCs w:val="36"/>
          <w:rtl/>
        </w:rPr>
        <w:t>رسالة في العقيدة الإسلامية. شرع أولاً في اختصار الرسائل القدسية للإمام الغزالي، ثم زاد عليها زيادات حتى خرج عن مقصده وصار كتاباً مستقلاً. أورد تعريفاً في المقدمة، ثم تحدث عن أربعة أركان: ذات الله تعالى، صفاته، أفعاله، صدق الرسول صلى الله عليه وسلم. وفي كل منها عشرة أصول. والخاتمة في الإيمان والإسلام.</w:t>
      </w:r>
    </w:p>
    <w:p w14:paraId="10EBBC30" w14:textId="77777777" w:rsidR="00EB608D" w:rsidRPr="00EB608D" w:rsidRDefault="00EB608D" w:rsidP="00EB608D">
      <w:pPr>
        <w:jc w:val="both"/>
        <w:rPr>
          <w:rFonts w:cs="Traditional Arabic"/>
          <w:sz w:val="36"/>
          <w:szCs w:val="36"/>
          <w:rtl/>
        </w:rPr>
      </w:pPr>
    </w:p>
    <w:p w14:paraId="3E9F3D21" w14:textId="77777777" w:rsidR="00EB608D" w:rsidRPr="00EB608D" w:rsidRDefault="00EB608D" w:rsidP="00EB608D">
      <w:pPr>
        <w:jc w:val="both"/>
        <w:rPr>
          <w:rFonts w:cs="Traditional Arabic"/>
          <w:b/>
          <w:bCs/>
          <w:sz w:val="36"/>
          <w:szCs w:val="36"/>
          <w:rtl/>
        </w:rPr>
      </w:pPr>
      <w:r w:rsidRPr="00EB608D">
        <w:rPr>
          <w:rFonts w:cs="Traditional Arabic" w:hint="cs"/>
          <w:b/>
          <w:bCs/>
          <w:sz w:val="36"/>
          <w:szCs w:val="36"/>
          <w:rtl/>
        </w:rPr>
        <w:t xml:space="preserve">نزهة الطلاب في تعليم المرأة ورفع الحجاب/ أحمد فوزي </w:t>
      </w:r>
      <w:proofErr w:type="gramStart"/>
      <w:r w:rsidRPr="00EB608D">
        <w:rPr>
          <w:rFonts w:cs="Traditional Arabic" w:hint="cs"/>
          <w:b/>
          <w:bCs/>
          <w:sz w:val="36"/>
          <w:szCs w:val="36"/>
          <w:rtl/>
        </w:rPr>
        <w:t>الساعاتي.-</w:t>
      </w:r>
      <w:proofErr w:type="gramEnd"/>
      <w:r w:rsidRPr="00EB608D">
        <w:rPr>
          <w:rFonts w:cs="Traditional Arabic" w:hint="cs"/>
          <w:b/>
          <w:bCs/>
          <w:sz w:val="36"/>
          <w:szCs w:val="36"/>
          <w:rtl/>
        </w:rPr>
        <w:t xml:space="preserve"> دمشق: مطبعة الترقي، 1340 هـ، 38 ص.</w:t>
      </w:r>
    </w:p>
    <w:p w14:paraId="7DF8DD99" w14:textId="77777777" w:rsidR="00EB608D" w:rsidRPr="00EB608D" w:rsidRDefault="00EB608D" w:rsidP="00EB608D">
      <w:pPr>
        <w:jc w:val="both"/>
        <w:rPr>
          <w:rFonts w:cs="Traditional Arabic"/>
          <w:sz w:val="36"/>
          <w:szCs w:val="36"/>
          <w:rtl/>
        </w:rPr>
      </w:pPr>
    </w:p>
    <w:p w14:paraId="4F5A22C7" w14:textId="77777777" w:rsidR="00EB608D" w:rsidRPr="00EB608D" w:rsidRDefault="00EB608D" w:rsidP="00EB608D">
      <w:pPr>
        <w:jc w:val="both"/>
        <w:rPr>
          <w:rFonts w:cs="Traditional Arabic"/>
          <w:sz w:val="36"/>
          <w:szCs w:val="36"/>
          <w:rtl/>
        </w:rPr>
      </w:pPr>
      <w:r w:rsidRPr="00EB608D">
        <w:rPr>
          <w:rFonts w:cs="Traditional Arabic" w:hint="cs"/>
          <w:sz w:val="36"/>
          <w:szCs w:val="36"/>
          <w:rtl/>
        </w:rPr>
        <w:t xml:space="preserve">قال في مقدمته: مسألة تعليم المرأة وتهذيبها في هذه الآونة مطروقة على بساط البحث بين فريقين: فريق يقول إن توسيع نطاق تعليم المرأة يسوق إلى رفع الحجاب وكشف النقاب وإعطائها حق الانتخاب وتوظيفها بالوظائف المختصة بالرجال، وفريق يقول: إذا لم يرفع </w:t>
      </w:r>
      <w:r w:rsidRPr="00EB608D">
        <w:rPr>
          <w:rFonts w:cs="Traditional Arabic" w:hint="cs"/>
          <w:sz w:val="36"/>
          <w:szCs w:val="36"/>
          <w:rtl/>
        </w:rPr>
        <w:lastRenderedPageBreak/>
        <w:t>الحجاب الذي هو عائق يعوق المرأة عن العمل لا نخطو خطوة واحدة نحو التقدم والرقي ولا يتسنى لنا الوصول إلى مصاف الأمم المتقدمة والدخول في عداد الأقوام الراقية...</w:t>
      </w:r>
    </w:p>
    <w:p w14:paraId="4FF51139" w14:textId="77777777" w:rsidR="00EB608D" w:rsidRPr="00EB608D" w:rsidRDefault="00EB608D" w:rsidP="00EB608D">
      <w:pPr>
        <w:jc w:val="both"/>
        <w:rPr>
          <w:rFonts w:cs="Traditional Arabic"/>
          <w:sz w:val="36"/>
          <w:szCs w:val="36"/>
          <w:rtl/>
        </w:rPr>
      </w:pPr>
      <w:r w:rsidRPr="00EB608D">
        <w:rPr>
          <w:rFonts w:cs="Traditional Arabic" w:hint="cs"/>
          <w:sz w:val="36"/>
          <w:szCs w:val="36"/>
          <w:rtl/>
        </w:rPr>
        <w:t>ومعالجته للموضوع فيه توسط وإنصاف إن شاء الله.</w:t>
      </w:r>
    </w:p>
    <w:p w14:paraId="07A284E3" w14:textId="77777777" w:rsidR="00EB608D" w:rsidRPr="00EB608D" w:rsidRDefault="00EB608D" w:rsidP="00EB608D">
      <w:pPr>
        <w:jc w:val="both"/>
        <w:rPr>
          <w:rFonts w:cs="Traditional Arabic"/>
          <w:sz w:val="36"/>
          <w:szCs w:val="36"/>
          <w:rtl/>
        </w:rPr>
      </w:pPr>
      <w:r w:rsidRPr="00EB608D">
        <w:rPr>
          <w:rFonts w:cs="Traditional Arabic" w:hint="cs"/>
          <w:sz w:val="36"/>
          <w:szCs w:val="36"/>
          <w:rtl/>
        </w:rPr>
        <w:t>ومؤلفه كان مدير البرق والبريد في دمشق، وله رسائل أخرى، مثل "مشكاة العلوم والبراهين في إبطال أدلة الماديين"، و"البرهان في إعجاز القرآن"، ووفاته نحو سنة 1348 هـ.</w:t>
      </w:r>
    </w:p>
    <w:p w14:paraId="00D0AF64" w14:textId="77777777" w:rsidR="00EB608D" w:rsidRPr="00EB608D" w:rsidRDefault="00EB608D" w:rsidP="00EB608D">
      <w:pPr>
        <w:jc w:val="both"/>
        <w:rPr>
          <w:rFonts w:cs="Traditional Arabic"/>
          <w:sz w:val="36"/>
          <w:szCs w:val="36"/>
          <w:rtl/>
        </w:rPr>
      </w:pPr>
    </w:p>
    <w:p w14:paraId="60E54846" w14:textId="77777777" w:rsidR="00EB608D" w:rsidRPr="00EB608D" w:rsidRDefault="00EB608D" w:rsidP="00EB608D">
      <w:pPr>
        <w:jc w:val="both"/>
        <w:rPr>
          <w:rFonts w:cs="Traditional Arabic"/>
          <w:b/>
          <w:bCs/>
          <w:sz w:val="36"/>
          <w:szCs w:val="36"/>
          <w:rtl/>
        </w:rPr>
      </w:pPr>
      <w:r w:rsidRPr="00EB608D">
        <w:rPr>
          <w:rFonts w:cs="Traditional Arabic" w:hint="cs"/>
          <w:b/>
          <w:bCs/>
          <w:sz w:val="36"/>
          <w:szCs w:val="36"/>
          <w:rtl/>
        </w:rPr>
        <w:t xml:space="preserve">نصيحة الخلان/ محمود حمدي بن محمد </w:t>
      </w:r>
      <w:proofErr w:type="spellStart"/>
      <w:r w:rsidRPr="00EB608D">
        <w:rPr>
          <w:rFonts w:cs="Traditional Arabic" w:hint="cs"/>
          <w:b/>
          <w:bCs/>
          <w:sz w:val="36"/>
          <w:szCs w:val="36"/>
          <w:rtl/>
        </w:rPr>
        <w:t>المرعشي</w:t>
      </w:r>
      <w:proofErr w:type="spellEnd"/>
      <w:r w:rsidRPr="00EB608D">
        <w:rPr>
          <w:rFonts w:cs="Traditional Arabic" w:hint="cs"/>
          <w:b/>
          <w:bCs/>
          <w:sz w:val="36"/>
          <w:szCs w:val="36"/>
          <w:rtl/>
        </w:rPr>
        <w:t xml:space="preserve"> (ت 1340 هـ</w:t>
      </w:r>
      <w:proofErr w:type="gramStart"/>
      <w:r w:rsidRPr="00EB608D">
        <w:rPr>
          <w:rFonts w:cs="Traditional Arabic" w:hint="cs"/>
          <w:b/>
          <w:bCs/>
          <w:sz w:val="36"/>
          <w:szCs w:val="36"/>
          <w:rtl/>
        </w:rPr>
        <w:t>).-</w:t>
      </w:r>
      <w:proofErr w:type="gramEnd"/>
      <w:r w:rsidRPr="00EB608D">
        <w:rPr>
          <w:rFonts w:cs="Traditional Arabic" w:hint="cs"/>
          <w:b/>
          <w:bCs/>
          <w:sz w:val="36"/>
          <w:szCs w:val="36"/>
          <w:rtl/>
        </w:rPr>
        <w:t xml:space="preserve"> دمشق: مطبعة </w:t>
      </w:r>
      <w:proofErr w:type="spellStart"/>
      <w:r w:rsidRPr="00EB608D">
        <w:rPr>
          <w:rFonts w:cs="Traditional Arabic" w:hint="cs"/>
          <w:b/>
          <w:bCs/>
          <w:sz w:val="36"/>
          <w:szCs w:val="36"/>
          <w:rtl/>
        </w:rPr>
        <w:t>بدايع</w:t>
      </w:r>
      <w:proofErr w:type="spellEnd"/>
      <w:r w:rsidRPr="00EB608D">
        <w:rPr>
          <w:rFonts w:cs="Traditional Arabic" w:hint="cs"/>
          <w:b/>
          <w:bCs/>
          <w:sz w:val="36"/>
          <w:szCs w:val="36"/>
          <w:rtl/>
        </w:rPr>
        <w:t xml:space="preserve"> الفنون، 1312 هـ، 32 ص.</w:t>
      </w:r>
    </w:p>
    <w:p w14:paraId="57128111" w14:textId="77777777" w:rsidR="00EB608D" w:rsidRPr="00EB608D" w:rsidRDefault="00EB608D" w:rsidP="00EB608D">
      <w:pPr>
        <w:jc w:val="both"/>
        <w:rPr>
          <w:rFonts w:cs="Traditional Arabic"/>
          <w:sz w:val="36"/>
          <w:szCs w:val="36"/>
          <w:rtl/>
        </w:rPr>
      </w:pPr>
    </w:p>
    <w:p w14:paraId="7BEE5418" w14:textId="77777777" w:rsidR="00EB608D" w:rsidRPr="00EB608D" w:rsidRDefault="00EB608D" w:rsidP="00EB608D">
      <w:pPr>
        <w:jc w:val="both"/>
        <w:rPr>
          <w:rFonts w:cs="Traditional Arabic"/>
          <w:sz w:val="36"/>
          <w:szCs w:val="36"/>
          <w:rtl/>
        </w:rPr>
      </w:pPr>
      <w:r w:rsidRPr="00EB608D">
        <w:rPr>
          <w:rFonts w:cs="Traditional Arabic" w:hint="cs"/>
          <w:sz w:val="36"/>
          <w:szCs w:val="36"/>
          <w:rtl/>
        </w:rPr>
        <w:t xml:space="preserve">     وعظ ونصائح وإرشادات، تعرض فيه المؤلف لموضوعات عقدية وتصوف وتوكل، مع التنبيه على آداب وعبادات وشروط التوبة...</w:t>
      </w:r>
    </w:p>
    <w:p w14:paraId="011D24A5" w14:textId="77777777" w:rsidR="00EB608D" w:rsidRPr="00EB608D" w:rsidRDefault="00EB608D" w:rsidP="00EB608D">
      <w:pPr>
        <w:jc w:val="both"/>
        <w:rPr>
          <w:rFonts w:cs="Traditional Arabic"/>
          <w:sz w:val="36"/>
          <w:szCs w:val="36"/>
          <w:rtl/>
        </w:rPr>
      </w:pPr>
    </w:p>
    <w:p w14:paraId="56136E3C" w14:textId="77777777" w:rsidR="00EB608D" w:rsidRPr="00EB608D" w:rsidRDefault="00EB608D" w:rsidP="00EB608D">
      <w:pPr>
        <w:jc w:val="both"/>
        <w:rPr>
          <w:rFonts w:cs="Traditional Arabic"/>
          <w:b/>
          <w:bCs/>
          <w:sz w:val="36"/>
          <w:szCs w:val="36"/>
          <w:rtl/>
        </w:rPr>
      </w:pPr>
      <w:r w:rsidRPr="00EB608D">
        <w:rPr>
          <w:rFonts w:cs="Traditional Arabic" w:hint="cs"/>
          <w:b/>
          <w:bCs/>
          <w:sz w:val="36"/>
          <w:szCs w:val="36"/>
          <w:rtl/>
        </w:rPr>
        <w:t xml:space="preserve">الهدية المستحسنة للذين يستمعون القول فيتَّبعون أحسنه/ شاكر بن محمود </w:t>
      </w:r>
      <w:proofErr w:type="gramStart"/>
      <w:r w:rsidRPr="00EB608D">
        <w:rPr>
          <w:rFonts w:cs="Traditional Arabic" w:hint="cs"/>
          <w:b/>
          <w:bCs/>
          <w:sz w:val="36"/>
          <w:szCs w:val="36"/>
          <w:rtl/>
        </w:rPr>
        <w:t>البغدادي.-</w:t>
      </w:r>
      <w:proofErr w:type="gramEnd"/>
      <w:r w:rsidRPr="00EB608D">
        <w:rPr>
          <w:rFonts w:cs="Traditional Arabic" w:hint="cs"/>
          <w:b/>
          <w:bCs/>
          <w:sz w:val="36"/>
          <w:szCs w:val="36"/>
          <w:rtl/>
        </w:rPr>
        <w:t xml:space="preserve"> بغداد، مطبعة الآداب، 1332 هـ، 20 ص.</w:t>
      </w:r>
    </w:p>
    <w:p w14:paraId="4278D8A7" w14:textId="77777777" w:rsidR="00EB608D" w:rsidRPr="00EB608D" w:rsidRDefault="00EB608D" w:rsidP="00EB608D">
      <w:pPr>
        <w:jc w:val="both"/>
        <w:rPr>
          <w:rFonts w:cs="Traditional Arabic"/>
          <w:sz w:val="36"/>
          <w:szCs w:val="36"/>
          <w:rtl/>
        </w:rPr>
      </w:pPr>
    </w:p>
    <w:p w14:paraId="311C5057" w14:textId="77777777" w:rsidR="00EB608D" w:rsidRPr="00EB608D" w:rsidRDefault="00EB608D" w:rsidP="00EB608D">
      <w:pPr>
        <w:jc w:val="both"/>
        <w:rPr>
          <w:rFonts w:cs="Traditional Arabic"/>
          <w:sz w:val="36"/>
          <w:szCs w:val="36"/>
          <w:rtl/>
        </w:rPr>
      </w:pPr>
      <w:r w:rsidRPr="00EB608D">
        <w:rPr>
          <w:rFonts w:cs="Traditional Arabic" w:hint="cs"/>
          <w:sz w:val="36"/>
          <w:szCs w:val="36"/>
          <w:rtl/>
        </w:rPr>
        <w:t>في وجوب اتِّباع السنَّة النبوية، بالإضافة إلى القرآن الكريم، والحث على ذلك، والرد على بعض الطاعنين أو الفرق التي لا تتخذ من الصحاح وغيرها مصدراً...</w:t>
      </w:r>
    </w:p>
    <w:p w14:paraId="2642F2FF" w14:textId="77777777" w:rsidR="00EB608D" w:rsidRPr="00EB608D" w:rsidRDefault="00EB608D" w:rsidP="00EB608D">
      <w:pPr>
        <w:jc w:val="both"/>
        <w:rPr>
          <w:rFonts w:cs="Traditional Arabic"/>
          <w:sz w:val="36"/>
          <w:szCs w:val="36"/>
          <w:rtl/>
        </w:rPr>
      </w:pPr>
      <w:r w:rsidRPr="00EB608D">
        <w:rPr>
          <w:rFonts w:cs="Traditional Arabic" w:hint="cs"/>
          <w:sz w:val="36"/>
          <w:szCs w:val="36"/>
          <w:rtl/>
        </w:rPr>
        <w:t>وقد تم تحقيق الرسالة، وصدرت ضمن (رسائل نادرة) عن دار ابن حزم.</w:t>
      </w:r>
    </w:p>
    <w:p w14:paraId="7170EEDC" w14:textId="77777777" w:rsidR="00EB608D" w:rsidRPr="00EB608D" w:rsidRDefault="00EB608D" w:rsidP="00EB608D">
      <w:pPr>
        <w:jc w:val="both"/>
        <w:rPr>
          <w:rFonts w:cs="Traditional Arabic"/>
          <w:sz w:val="36"/>
          <w:szCs w:val="36"/>
          <w:rtl/>
        </w:rPr>
      </w:pPr>
    </w:p>
    <w:p w14:paraId="1488600A" w14:textId="77777777" w:rsidR="00EB608D" w:rsidRPr="00EB608D" w:rsidRDefault="00EB608D" w:rsidP="00EB608D">
      <w:pPr>
        <w:jc w:val="both"/>
        <w:rPr>
          <w:rFonts w:cs="Traditional Arabic"/>
          <w:sz w:val="36"/>
          <w:szCs w:val="36"/>
        </w:rPr>
      </w:pPr>
    </w:p>
    <w:p w14:paraId="4ED92BAF" w14:textId="77777777" w:rsidR="00B0423D" w:rsidRDefault="00B0423D" w:rsidP="004D3B75">
      <w:pPr>
        <w:jc w:val="both"/>
        <w:rPr>
          <w:rFonts w:cs="Traditional Arabic"/>
          <w:sz w:val="36"/>
          <w:szCs w:val="36"/>
          <w:rtl/>
        </w:rPr>
      </w:pPr>
    </w:p>
    <w:p w14:paraId="197BE600" w14:textId="77777777" w:rsidR="006D4517" w:rsidRDefault="006D4517" w:rsidP="00AF5E0E">
      <w:pPr>
        <w:keepNext/>
        <w:tabs>
          <w:tab w:val="left" w:pos="386"/>
        </w:tabs>
        <w:ind w:left="26"/>
        <w:jc w:val="center"/>
        <w:outlineLvl w:val="2"/>
        <w:rPr>
          <w:rFonts w:cs="Traditional Arabic"/>
          <w:b/>
          <w:bCs/>
          <w:color w:val="FF0000"/>
          <w:sz w:val="36"/>
          <w:szCs w:val="36"/>
          <w:rtl/>
          <w:lang w:eastAsia="en-US"/>
        </w:rPr>
      </w:pPr>
    </w:p>
    <w:p w14:paraId="7C011B16" w14:textId="77777777" w:rsidR="007619BF" w:rsidRDefault="006D4517" w:rsidP="00AF5E0E">
      <w:pPr>
        <w:keepNext/>
        <w:tabs>
          <w:tab w:val="left" w:pos="386"/>
        </w:tabs>
        <w:ind w:left="26"/>
        <w:jc w:val="center"/>
        <w:outlineLvl w:val="2"/>
        <w:rPr>
          <w:rFonts w:cs="Traditional Arabic"/>
          <w:b/>
          <w:bCs/>
          <w:color w:val="FF0000"/>
          <w:sz w:val="36"/>
          <w:szCs w:val="36"/>
          <w:rtl/>
          <w:lang w:eastAsia="en-US"/>
        </w:rPr>
      </w:pPr>
      <w:r w:rsidRPr="00AF5E0E">
        <w:rPr>
          <w:rFonts w:cs="Traditional Arabic" w:hint="cs"/>
          <w:b/>
          <w:bCs/>
          <w:color w:val="FF0000"/>
          <w:sz w:val="36"/>
          <w:szCs w:val="36"/>
          <w:rtl/>
          <w:lang w:eastAsia="en-US"/>
        </w:rPr>
        <w:t xml:space="preserve"> </w:t>
      </w:r>
    </w:p>
    <w:p w14:paraId="2C26B528" w14:textId="77777777" w:rsidR="007619BF" w:rsidRDefault="007619BF">
      <w:pPr>
        <w:bidi w:val="0"/>
        <w:spacing w:after="200" w:line="276" w:lineRule="auto"/>
        <w:rPr>
          <w:rFonts w:cs="Traditional Arabic"/>
          <w:b/>
          <w:bCs/>
          <w:color w:val="FF0000"/>
          <w:sz w:val="36"/>
          <w:szCs w:val="36"/>
          <w:rtl/>
          <w:lang w:eastAsia="en-US"/>
        </w:rPr>
      </w:pPr>
      <w:r>
        <w:rPr>
          <w:rFonts w:cs="Traditional Arabic"/>
          <w:b/>
          <w:bCs/>
          <w:color w:val="FF0000"/>
          <w:sz w:val="36"/>
          <w:szCs w:val="36"/>
          <w:rtl/>
          <w:lang w:eastAsia="en-US"/>
        </w:rPr>
        <w:br w:type="page"/>
      </w:r>
    </w:p>
    <w:p w14:paraId="41333DBB" w14:textId="51790E4E" w:rsidR="00AF5E0E" w:rsidRPr="00AF5E0E" w:rsidRDefault="00AF5E0E" w:rsidP="00AF5E0E">
      <w:pPr>
        <w:keepNext/>
        <w:tabs>
          <w:tab w:val="left" w:pos="386"/>
        </w:tabs>
        <w:ind w:left="26"/>
        <w:jc w:val="center"/>
        <w:outlineLvl w:val="2"/>
        <w:rPr>
          <w:rFonts w:cs="Traditional Arabic"/>
          <w:b/>
          <w:bCs/>
          <w:color w:val="FF0000"/>
          <w:sz w:val="36"/>
          <w:szCs w:val="36"/>
          <w:rtl/>
          <w:lang w:eastAsia="en-US"/>
        </w:rPr>
      </w:pPr>
      <w:r w:rsidRPr="00AF5E0E">
        <w:rPr>
          <w:rFonts w:cs="Traditional Arabic" w:hint="cs"/>
          <w:b/>
          <w:bCs/>
          <w:color w:val="FF0000"/>
          <w:sz w:val="36"/>
          <w:szCs w:val="36"/>
          <w:rtl/>
          <w:lang w:eastAsia="en-US"/>
        </w:rPr>
        <w:lastRenderedPageBreak/>
        <w:t>(43)</w:t>
      </w:r>
    </w:p>
    <w:p w14:paraId="65D3FD75" w14:textId="77777777" w:rsidR="00AF5E0E" w:rsidRPr="00AF5E0E" w:rsidRDefault="00AF5E0E" w:rsidP="00AF5E0E">
      <w:pPr>
        <w:keepNext/>
        <w:tabs>
          <w:tab w:val="left" w:pos="386"/>
        </w:tabs>
        <w:ind w:left="26"/>
        <w:jc w:val="center"/>
        <w:outlineLvl w:val="2"/>
        <w:rPr>
          <w:rFonts w:cs="Traditional Arabic"/>
          <w:b/>
          <w:bCs/>
          <w:color w:val="FF0000"/>
          <w:sz w:val="36"/>
          <w:szCs w:val="36"/>
          <w:rtl/>
          <w:lang w:eastAsia="en-US"/>
        </w:rPr>
      </w:pPr>
      <w:r w:rsidRPr="00AF5E0E">
        <w:rPr>
          <w:rFonts w:cs="Traditional Arabic" w:hint="cs"/>
          <w:b/>
          <w:bCs/>
          <w:color w:val="FF0000"/>
          <w:sz w:val="36"/>
          <w:szCs w:val="36"/>
          <w:rtl/>
          <w:lang w:eastAsia="en-US"/>
        </w:rPr>
        <w:t>مسرد بكتب متنوعة</w:t>
      </w:r>
    </w:p>
    <w:p w14:paraId="10AF5922" w14:textId="77777777" w:rsidR="00AF5E0E" w:rsidRPr="00AF5E0E" w:rsidRDefault="00AF5E0E" w:rsidP="00AF5E0E">
      <w:pPr>
        <w:tabs>
          <w:tab w:val="left" w:pos="386"/>
        </w:tabs>
        <w:ind w:left="26"/>
        <w:jc w:val="lowKashida"/>
        <w:rPr>
          <w:rFonts w:cs="Traditional Arabic"/>
          <w:b/>
          <w:bCs/>
          <w:sz w:val="36"/>
          <w:szCs w:val="36"/>
          <w:rtl/>
          <w:lang w:eastAsia="en-US"/>
        </w:rPr>
      </w:pPr>
    </w:p>
    <w:p w14:paraId="31FB28D9" w14:textId="77777777" w:rsidR="00AF5E0E" w:rsidRPr="00AF5E0E" w:rsidRDefault="00AF5E0E" w:rsidP="00AF5E0E">
      <w:pPr>
        <w:tabs>
          <w:tab w:val="left" w:pos="386"/>
        </w:tabs>
        <w:ind w:left="26"/>
        <w:jc w:val="lowKashida"/>
        <w:rPr>
          <w:rFonts w:cs="Traditional Arabic"/>
          <w:b/>
          <w:bCs/>
          <w:sz w:val="36"/>
          <w:szCs w:val="36"/>
          <w:rtl/>
          <w:lang w:eastAsia="en-US"/>
        </w:rPr>
      </w:pPr>
      <w:r w:rsidRPr="00AF5E0E">
        <w:rPr>
          <w:rFonts w:cs="Traditional Arabic" w:hint="cs"/>
          <w:b/>
          <w:bCs/>
          <w:sz w:val="36"/>
          <w:szCs w:val="36"/>
          <w:rtl/>
          <w:lang w:eastAsia="en-US"/>
        </w:rPr>
        <w:t>وهذه قائمة بكتب متنوعة، رأيتُ في عناوينها ما يلفت النظر، انتقيتها من مجموعة نشرات إيداع للكتب المصرية:</w:t>
      </w:r>
    </w:p>
    <w:p w14:paraId="0B5AC8DA" w14:textId="77777777" w:rsidR="00AF5E0E" w:rsidRPr="00AF5E0E" w:rsidRDefault="00AF5E0E" w:rsidP="00AF5E0E">
      <w:pPr>
        <w:tabs>
          <w:tab w:val="left" w:pos="386"/>
        </w:tabs>
        <w:ind w:left="26"/>
        <w:jc w:val="lowKashida"/>
        <w:rPr>
          <w:rFonts w:cs="Traditional Arabic"/>
          <w:b/>
          <w:bCs/>
          <w:sz w:val="36"/>
          <w:szCs w:val="36"/>
          <w:rtl/>
          <w:lang w:eastAsia="en-US"/>
        </w:rPr>
      </w:pPr>
      <w:r w:rsidRPr="00AF5E0E">
        <w:rPr>
          <w:rFonts w:cs="Traditional Arabic" w:hint="cs"/>
          <w:b/>
          <w:bCs/>
          <w:sz w:val="36"/>
          <w:szCs w:val="36"/>
          <w:rtl/>
          <w:lang w:eastAsia="en-US"/>
        </w:rPr>
        <w:t xml:space="preserve"> </w:t>
      </w:r>
    </w:p>
    <w:p w14:paraId="34D819A1" w14:textId="77777777" w:rsidR="00AF5E0E" w:rsidRPr="00AF5E0E" w:rsidRDefault="00AF5E0E" w:rsidP="00AF5E0E">
      <w:pPr>
        <w:numPr>
          <w:ilvl w:val="0"/>
          <w:numId w:val="51"/>
        </w:numPr>
        <w:tabs>
          <w:tab w:val="left" w:pos="386"/>
        </w:tabs>
        <w:jc w:val="lowKashida"/>
        <w:rPr>
          <w:rFonts w:cs="Traditional Arabic"/>
          <w:sz w:val="36"/>
          <w:szCs w:val="36"/>
          <w:lang w:eastAsia="en-US"/>
        </w:rPr>
      </w:pPr>
      <w:r w:rsidRPr="00AF5E0E">
        <w:rPr>
          <w:rFonts w:cs="Traditional Arabic" w:hint="cs"/>
          <w:b/>
          <w:bCs/>
          <w:sz w:val="36"/>
          <w:szCs w:val="36"/>
          <w:rtl/>
          <w:lang w:eastAsia="en-US"/>
        </w:rPr>
        <w:t xml:space="preserve">الغفلة داء هذا العصر/ </w:t>
      </w:r>
      <w:proofErr w:type="spellStart"/>
      <w:r w:rsidRPr="00AF5E0E">
        <w:rPr>
          <w:rFonts w:cs="Traditional Arabic" w:hint="cs"/>
          <w:sz w:val="36"/>
          <w:szCs w:val="36"/>
          <w:rtl/>
          <w:lang w:eastAsia="en-US"/>
        </w:rPr>
        <w:t>عبدالحكم</w:t>
      </w:r>
      <w:proofErr w:type="spellEnd"/>
      <w:r w:rsidRPr="00AF5E0E">
        <w:rPr>
          <w:rFonts w:cs="Traditional Arabic" w:hint="cs"/>
          <w:sz w:val="36"/>
          <w:szCs w:val="36"/>
          <w:rtl/>
          <w:lang w:eastAsia="en-US"/>
        </w:rPr>
        <w:t xml:space="preserve"> بن محمد </w:t>
      </w:r>
      <w:proofErr w:type="gramStart"/>
      <w:r w:rsidRPr="00AF5E0E">
        <w:rPr>
          <w:rFonts w:cs="Traditional Arabic" w:hint="cs"/>
          <w:sz w:val="36"/>
          <w:szCs w:val="36"/>
          <w:rtl/>
          <w:lang w:eastAsia="en-US"/>
        </w:rPr>
        <w:t>الفيومي.-</w:t>
      </w:r>
      <w:proofErr w:type="gramEnd"/>
      <w:r w:rsidRPr="00AF5E0E">
        <w:rPr>
          <w:rFonts w:cs="Traditional Arabic" w:hint="cs"/>
          <w:sz w:val="36"/>
          <w:szCs w:val="36"/>
          <w:rtl/>
          <w:lang w:eastAsia="en-US"/>
        </w:rPr>
        <w:t xml:space="preserve"> مصر: د. ن، [1427 هـ]، 69 ص.</w:t>
      </w:r>
    </w:p>
    <w:p w14:paraId="615C056F" w14:textId="77777777" w:rsidR="00AF5E0E" w:rsidRPr="00AF5E0E" w:rsidRDefault="00AF5E0E" w:rsidP="00AF5E0E">
      <w:pPr>
        <w:tabs>
          <w:tab w:val="left" w:pos="386"/>
        </w:tabs>
        <w:ind w:left="720" w:right="720"/>
        <w:jc w:val="lowKashida"/>
        <w:rPr>
          <w:rFonts w:cs="Traditional Arabic"/>
          <w:sz w:val="36"/>
          <w:szCs w:val="36"/>
          <w:rtl/>
          <w:lang w:eastAsia="en-US"/>
        </w:rPr>
      </w:pPr>
    </w:p>
    <w:p w14:paraId="22496C43" w14:textId="77777777" w:rsidR="00AF5E0E" w:rsidRPr="00AF5E0E" w:rsidRDefault="00AF5E0E" w:rsidP="00AF5E0E">
      <w:pPr>
        <w:numPr>
          <w:ilvl w:val="0"/>
          <w:numId w:val="51"/>
        </w:numPr>
        <w:tabs>
          <w:tab w:val="left" w:pos="386"/>
        </w:tabs>
        <w:jc w:val="lowKashida"/>
        <w:rPr>
          <w:rFonts w:cs="Traditional Arabic"/>
          <w:sz w:val="36"/>
          <w:szCs w:val="36"/>
          <w:lang w:eastAsia="en-US"/>
        </w:rPr>
      </w:pPr>
      <w:r w:rsidRPr="00AF5E0E">
        <w:rPr>
          <w:rFonts w:cs="Traditional Arabic" w:hint="cs"/>
          <w:b/>
          <w:bCs/>
          <w:sz w:val="36"/>
          <w:szCs w:val="36"/>
          <w:rtl/>
          <w:lang w:eastAsia="en-US"/>
        </w:rPr>
        <w:t xml:space="preserve">الفراسة في القرآن الكريم/ </w:t>
      </w:r>
      <w:r w:rsidRPr="00AF5E0E">
        <w:rPr>
          <w:rFonts w:cs="Traditional Arabic" w:hint="cs"/>
          <w:sz w:val="36"/>
          <w:szCs w:val="36"/>
          <w:rtl/>
          <w:lang w:eastAsia="en-US"/>
        </w:rPr>
        <w:t xml:space="preserve">عبدالشافي أحمد </w:t>
      </w:r>
      <w:proofErr w:type="gramStart"/>
      <w:r w:rsidRPr="00AF5E0E">
        <w:rPr>
          <w:rFonts w:cs="Traditional Arabic" w:hint="cs"/>
          <w:sz w:val="36"/>
          <w:szCs w:val="36"/>
          <w:rtl/>
          <w:lang w:eastAsia="en-US"/>
        </w:rPr>
        <w:t>علي.-</w:t>
      </w:r>
      <w:proofErr w:type="gramEnd"/>
      <w:r w:rsidRPr="00AF5E0E">
        <w:rPr>
          <w:rFonts w:cs="Traditional Arabic" w:hint="cs"/>
          <w:sz w:val="36"/>
          <w:szCs w:val="36"/>
          <w:rtl/>
          <w:lang w:eastAsia="en-US"/>
        </w:rPr>
        <w:t xml:space="preserve"> القاهرة: جامعة الأزهر، كلية الدراسات الإسلامية والعربية، [1427هـ]، 67 ص.</w:t>
      </w:r>
    </w:p>
    <w:p w14:paraId="75CB0042" w14:textId="77777777" w:rsidR="00AF5E0E" w:rsidRPr="00AF5E0E" w:rsidRDefault="00AF5E0E" w:rsidP="00AF5E0E">
      <w:pPr>
        <w:ind w:left="720"/>
        <w:contextualSpacing/>
        <w:rPr>
          <w:rFonts w:cs="Traditional Arabic"/>
          <w:sz w:val="36"/>
          <w:szCs w:val="36"/>
          <w:rtl/>
          <w:lang w:eastAsia="en-US"/>
        </w:rPr>
      </w:pPr>
    </w:p>
    <w:p w14:paraId="07D5CD7B" w14:textId="77777777" w:rsidR="00AF5E0E" w:rsidRPr="00AF5E0E" w:rsidRDefault="00AF5E0E" w:rsidP="00AF5E0E">
      <w:pPr>
        <w:tabs>
          <w:tab w:val="left" w:pos="386"/>
        </w:tabs>
        <w:ind w:left="720" w:right="720"/>
        <w:jc w:val="lowKashida"/>
        <w:rPr>
          <w:rFonts w:cs="Traditional Arabic"/>
          <w:sz w:val="36"/>
          <w:szCs w:val="36"/>
          <w:lang w:eastAsia="en-US"/>
        </w:rPr>
      </w:pPr>
    </w:p>
    <w:p w14:paraId="30389192" w14:textId="77777777" w:rsidR="00AF5E0E" w:rsidRPr="00AF5E0E" w:rsidRDefault="00AF5E0E" w:rsidP="00AF5E0E">
      <w:pPr>
        <w:numPr>
          <w:ilvl w:val="0"/>
          <w:numId w:val="51"/>
        </w:numPr>
        <w:tabs>
          <w:tab w:val="left" w:pos="386"/>
        </w:tabs>
        <w:jc w:val="lowKashida"/>
        <w:rPr>
          <w:rFonts w:cs="Traditional Arabic"/>
          <w:sz w:val="36"/>
          <w:szCs w:val="36"/>
          <w:lang w:eastAsia="en-US"/>
        </w:rPr>
      </w:pPr>
      <w:r w:rsidRPr="00AF5E0E">
        <w:rPr>
          <w:rFonts w:cs="Traditional Arabic" w:hint="cs"/>
          <w:b/>
          <w:bCs/>
          <w:sz w:val="36"/>
          <w:szCs w:val="36"/>
          <w:rtl/>
          <w:lang w:eastAsia="en-US"/>
        </w:rPr>
        <w:t xml:space="preserve">محمد صلى الله عليه وسلم أعظم البشر: سماحة الرسول مع الذين يسيئون/ </w:t>
      </w:r>
      <w:r w:rsidRPr="00AF5E0E">
        <w:rPr>
          <w:rFonts w:cs="Traditional Arabic" w:hint="cs"/>
          <w:sz w:val="36"/>
          <w:szCs w:val="36"/>
          <w:rtl/>
          <w:lang w:eastAsia="en-US"/>
        </w:rPr>
        <w:t xml:space="preserve">حمزة </w:t>
      </w:r>
      <w:proofErr w:type="spellStart"/>
      <w:r w:rsidRPr="00AF5E0E">
        <w:rPr>
          <w:rFonts w:cs="Traditional Arabic" w:hint="cs"/>
          <w:sz w:val="36"/>
          <w:szCs w:val="36"/>
          <w:rtl/>
          <w:lang w:eastAsia="en-US"/>
        </w:rPr>
        <w:t>النشرتي</w:t>
      </w:r>
      <w:proofErr w:type="spellEnd"/>
      <w:r w:rsidRPr="00AF5E0E">
        <w:rPr>
          <w:rFonts w:cs="Traditional Arabic" w:hint="cs"/>
          <w:sz w:val="36"/>
          <w:szCs w:val="36"/>
          <w:rtl/>
          <w:lang w:eastAsia="en-US"/>
        </w:rPr>
        <w:t xml:space="preserve">، عبدالحفيظ </w:t>
      </w:r>
      <w:proofErr w:type="gramStart"/>
      <w:r w:rsidRPr="00AF5E0E">
        <w:rPr>
          <w:rFonts w:cs="Traditional Arabic" w:hint="cs"/>
          <w:sz w:val="36"/>
          <w:szCs w:val="36"/>
          <w:rtl/>
          <w:lang w:eastAsia="en-US"/>
        </w:rPr>
        <w:t>فرغلي.-</w:t>
      </w:r>
      <w:proofErr w:type="gramEnd"/>
      <w:r w:rsidRPr="00AF5E0E">
        <w:rPr>
          <w:rFonts w:cs="Traditional Arabic" w:hint="cs"/>
          <w:sz w:val="36"/>
          <w:szCs w:val="36"/>
          <w:rtl/>
          <w:lang w:eastAsia="en-US"/>
        </w:rPr>
        <w:t xml:space="preserve"> القاهرة: دار </w:t>
      </w:r>
      <w:proofErr w:type="spellStart"/>
      <w:r w:rsidRPr="00AF5E0E">
        <w:rPr>
          <w:rFonts w:cs="Traditional Arabic" w:hint="cs"/>
          <w:sz w:val="36"/>
          <w:szCs w:val="36"/>
          <w:rtl/>
          <w:lang w:eastAsia="en-US"/>
        </w:rPr>
        <w:t>النشرتي</w:t>
      </w:r>
      <w:proofErr w:type="spellEnd"/>
      <w:r w:rsidRPr="00AF5E0E">
        <w:rPr>
          <w:rFonts w:cs="Traditional Arabic" w:hint="cs"/>
          <w:sz w:val="36"/>
          <w:szCs w:val="36"/>
          <w:rtl/>
          <w:lang w:eastAsia="en-US"/>
        </w:rPr>
        <w:t>، 1427 هـ، ج1-7.</w:t>
      </w:r>
    </w:p>
    <w:p w14:paraId="05355620" w14:textId="77777777" w:rsidR="00AF5E0E" w:rsidRPr="00AF5E0E" w:rsidRDefault="00AF5E0E" w:rsidP="00AF5E0E">
      <w:pPr>
        <w:tabs>
          <w:tab w:val="left" w:pos="386"/>
        </w:tabs>
        <w:ind w:left="720" w:right="720"/>
        <w:jc w:val="lowKashida"/>
        <w:rPr>
          <w:rFonts w:cs="Traditional Arabic"/>
          <w:sz w:val="36"/>
          <w:szCs w:val="36"/>
          <w:lang w:eastAsia="en-US"/>
        </w:rPr>
      </w:pPr>
    </w:p>
    <w:p w14:paraId="6A35B30F" w14:textId="77777777" w:rsidR="00AF5E0E" w:rsidRPr="00AF5E0E" w:rsidRDefault="00AF5E0E" w:rsidP="00AF5E0E">
      <w:pPr>
        <w:numPr>
          <w:ilvl w:val="0"/>
          <w:numId w:val="51"/>
        </w:numPr>
        <w:tabs>
          <w:tab w:val="left" w:pos="386"/>
        </w:tabs>
        <w:jc w:val="lowKashida"/>
        <w:rPr>
          <w:rFonts w:cs="Traditional Arabic"/>
          <w:sz w:val="36"/>
          <w:szCs w:val="36"/>
          <w:lang w:eastAsia="en-US"/>
        </w:rPr>
      </w:pPr>
      <w:r w:rsidRPr="00AF5E0E">
        <w:rPr>
          <w:rFonts w:cs="Traditional Arabic" w:hint="cs"/>
          <w:b/>
          <w:bCs/>
          <w:sz w:val="36"/>
          <w:szCs w:val="36"/>
          <w:rtl/>
          <w:lang w:eastAsia="en-US"/>
        </w:rPr>
        <w:t xml:space="preserve">الرد على كتاب جورج بوش: حياة محمد صلى الله عليه وسلم/ </w:t>
      </w:r>
      <w:r w:rsidRPr="00AF5E0E">
        <w:rPr>
          <w:rFonts w:cs="Traditional Arabic" w:hint="cs"/>
          <w:sz w:val="36"/>
          <w:szCs w:val="36"/>
          <w:rtl/>
          <w:lang w:eastAsia="en-US"/>
        </w:rPr>
        <w:t xml:space="preserve">حامد السيد </w:t>
      </w:r>
      <w:proofErr w:type="gramStart"/>
      <w:r w:rsidRPr="00AF5E0E">
        <w:rPr>
          <w:rFonts w:cs="Traditional Arabic" w:hint="cs"/>
          <w:sz w:val="36"/>
          <w:szCs w:val="36"/>
          <w:rtl/>
          <w:lang w:eastAsia="en-US"/>
        </w:rPr>
        <w:t>علي.-</w:t>
      </w:r>
      <w:proofErr w:type="gramEnd"/>
      <w:r w:rsidRPr="00AF5E0E">
        <w:rPr>
          <w:rFonts w:cs="Traditional Arabic" w:hint="cs"/>
          <w:sz w:val="36"/>
          <w:szCs w:val="36"/>
          <w:rtl/>
          <w:lang w:eastAsia="en-US"/>
        </w:rPr>
        <w:t xml:space="preserve"> مصر: المؤلف، [1427هـ]، 201 ص.</w:t>
      </w:r>
    </w:p>
    <w:p w14:paraId="29233173" w14:textId="77777777" w:rsidR="00AF5E0E" w:rsidRPr="00AF5E0E" w:rsidRDefault="00AF5E0E" w:rsidP="00AF5E0E">
      <w:pPr>
        <w:ind w:left="720"/>
        <w:contextualSpacing/>
        <w:rPr>
          <w:rFonts w:cs="Traditional Arabic"/>
          <w:sz w:val="36"/>
          <w:szCs w:val="36"/>
          <w:rtl/>
          <w:lang w:eastAsia="en-US"/>
        </w:rPr>
      </w:pPr>
    </w:p>
    <w:p w14:paraId="462CCAF0" w14:textId="77777777" w:rsidR="00AF5E0E" w:rsidRPr="00AF5E0E" w:rsidRDefault="00AF5E0E" w:rsidP="00AF5E0E">
      <w:pPr>
        <w:tabs>
          <w:tab w:val="left" w:pos="386"/>
        </w:tabs>
        <w:ind w:left="720" w:right="720"/>
        <w:jc w:val="lowKashida"/>
        <w:rPr>
          <w:rFonts w:cs="Traditional Arabic"/>
          <w:sz w:val="36"/>
          <w:szCs w:val="36"/>
          <w:lang w:eastAsia="en-US"/>
        </w:rPr>
      </w:pPr>
    </w:p>
    <w:p w14:paraId="3F7241F0" w14:textId="77777777" w:rsidR="00AF5E0E" w:rsidRPr="00AF5E0E" w:rsidRDefault="00AF5E0E" w:rsidP="00AF5E0E">
      <w:pPr>
        <w:numPr>
          <w:ilvl w:val="0"/>
          <w:numId w:val="51"/>
        </w:numPr>
        <w:tabs>
          <w:tab w:val="left" w:pos="386"/>
        </w:tabs>
        <w:jc w:val="lowKashida"/>
        <w:rPr>
          <w:rFonts w:cs="Traditional Arabic"/>
          <w:sz w:val="36"/>
          <w:szCs w:val="36"/>
          <w:lang w:eastAsia="en-US"/>
        </w:rPr>
      </w:pPr>
      <w:r w:rsidRPr="00AF5E0E">
        <w:rPr>
          <w:rFonts w:cs="Traditional Arabic" w:hint="cs"/>
          <w:b/>
          <w:bCs/>
          <w:sz w:val="36"/>
          <w:szCs w:val="36"/>
          <w:rtl/>
          <w:lang w:eastAsia="en-US"/>
        </w:rPr>
        <w:t xml:space="preserve">التعزية: أحكامها وآدابها/ </w:t>
      </w:r>
      <w:r w:rsidRPr="00AF5E0E">
        <w:rPr>
          <w:rFonts w:cs="Traditional Arabic" w:hint="cs"/>
          <w:sz w:val="36"/>
          <w:szCs w:val="36"/>
          <w:rtl/>
          <w:lang w:eastAsia="en-US"/>
        </w:rPr>
        <w:t xml:space="preserve">صلاح محمود </w:t>
      </w:r>
      <w:proofErr w:type="gramStart"/>
      <w:r w:rsidRPr="00AF5E0E">
        <w:rPr>
          <w:rFonts w:cs="Traditional Arabic" w:hint="cs"/>
          <w:sz w:val="36"/>
          <w:szCs w:val="36"/>
          <w:rtl/>
          <w:lang w:eastAsia="en-US"/>
        </w:rPr>
        <w:t>الباجوري.-</w:t>
      </w:r>
      <w:proofErr w:type="gramEnd"/>
      <w:r w:rsidRPr="00AF5E0E">
        <w:rPr>
          <w:rFonts w:cs="Traditional Arabic" w:hint="cs"/>
          <w:sz w:val="36"/>
          <w:szCs w:val="36"/>
          <w:rtl/>
          <w:lang w:eastAsia="en-US"/>
        </w:rPr>
        <w:t xml:space="preserve"> مصر: </w:t>
      </w:r>
      <w:proofErr w:type="spellStart"/>
      <w:r w:rsidRPr="00AF5E0E">
        <w:rPr>
          <w:rFonts w:cs="Traditional Arabic" w:hint="cs"/>
          <w:sz w:val="36"/>
          <w:szCs w:val="36"/>
          <w:rtl/>
          <w:lang w:eastAsia="en-US"/>
        </w:rPr>
        <w:t>د.ن</w:t>
      </w:r>
      <w:proofErr w:type="spellEnd"/>
      <w:r w:rsidRPr="00AF5E0E">
        <w:rPr>
          <w:rFonts w:cs="Traditional Arabic" w:hint="cs"/>
          <w:sz w:val="36"/>
          <w:szCs w:val="36"/>
          <w:rtl/>
          <w:lang w:eastAsia="en-US"/>
        </w:rPr>
        <w:t>، 1427 هـ، 119 ص.</w:t>
      </w:r>
    </w:p>
    <w:p w14:paraId="1D586B7B" w14:textId="77777777" w:rsidR="00AF5E0E" w:rsidRPr="00AF5E0E" w:rsidRDefault="00AF5E0E" w:rsidP="00AF5E0E">
      <w:pPr>
        <w:tabs>
          <w:tab w:val="left" w:pos="386"/>
        </w:tabs>
        <w:ind w:left="720" w:right="720"/>
        <w:jc w:val="lowKashida"/>
        <w:rPr>
          <w:rFonts w:cs="Traditional Arabic"/>
          <w:sz w:val="36"/>
          <w:szCs w:val="36"/>
          <w:lang w:eastAsia="en-US"/>
        </w:rPr>
      </w:pPr>
    </w:p>
    <w:p w14:paraId="6420189C" w14:textId="77777777" w:rsidR="00AF5E0E" w:rsidRPr="00AF5E0E" w:rsidRDefault="00AF5E0E" w:rsidP="00AF5E0E">
      <w:pPr>
        <w:numPr>
          <w:ilvl w:val="0"/>
          <w:numId w:val="51"/>
        </w:numPr>
        <w:tabs>
          <w:tab w:val="left" w:pos="386"/>
        </w:tabs>
        <w:jc w:val="lowKashida"/>
        <w:rPr>
          <w:rFonts w:cs="Traditional Arabic"/>
          <w:sz w:val="36"/>
          <w:szCs w:val="36"/>
          <w:lang w:eastAsia="en-US"/>
        </w:rPr>
      </w:pPr>
      <w:r w:rsidRPr="00AF5E0E">
        <w:rPr>
          <w:rFonts w:cs="Traditional Arabic" w:hint="cs"/>
          <w:b/>
          <w:bCs/>
          <w:sz w:val="36"/>
          <w:szCs w:val="36"/>
          <w:rtl/>
          <w:lang w:eastAsia="en-US"/>
        </w:rPr>
        <w:lastRenderedPageBreak/>
        <w:t xml:space="preserve">العاريَّة في الفقه الإسلامي وتطبيقات معاصرة: دراسة مقارنة/ </w:t>
      </w:r>
      <w:r w:rsidRPr="00AF5E0E">
        <w:rPr>
          <w:rFonts w:cs="Traditional Arabic" w:hint="cs"/>
          <w:sz w:val="36"/>
          <w:szCs w:val="36"/>
          <w:rtl/>
          <w:lang w:eastAsia="en-US"/>
        </w:rPr>
        <w:t xml:space="preserve">نجوى عبدالمحسن </w:t>
      </w:r>
      <w:proofErr w:type="gramStart"/>
      <w:r w:rsidRPr="00AF5E0E">
        <w:rPr>
          <w:rFonts w:cs="Traditional Arabic" w:hint="cs"/>
          <w:sz w:val="36"/>
          <w:szCs w:val="36"/>
          <w:rtl/>
          <w:lang w:eastAsia="en-US"/>
        </w:rPr>
        <w:t>شتا.-</w:t>
      </w:r>
      <w:proofErr w:type="gramEnd"/>
      <w:r w:rsidRPr="00AF5E0E">
        <w:rPr>
          <w:rFonts w:cs="Traditional Arabic" w:hint="cs"/>
          <w:sz w:val="36"/>
          <w:szCs w:val="36"/>
          <w:rtl/>
          <w:lang w:eastAsia="en-US"/>
        </w:rPr>
        <w:t xml:space="preserve"> الإسكندرية: الدراسات الإسلامية والعربية للبنات، 1425هـ، 181 ص.</w:t>
      </w:r>
    </w:p>
    <w:p w14:paraId="3E5D0B16" w14:textId="77777777" w:rsidR="00AF5E0E" w:rsidRPr="00AF5E0E" w:rsidRDefault="00AF5E0E" w:rsidP="00AF5E0E">
      <w:pPr>
        <w:ind w:left="720"/>
        <w:contextualSpacing/>
        <w:rPr>
          <w:rFonts w:cs="Traditional Arabic"/>
          <w:sz w:val="36"/>
          <w:szCs w:val="36"/>
          <w:rtl/>
          <w:lang w:eastAsia="en-US"/>
        </w:rPr>
      </w:pPr>
    </w:p>
    <w:p w14:paraId="127F32D9" w14:textId="77777777" w:rsidR="00AF5E0E" w:rsidRPr="00AF5E0E" w:rsidRDefault="00AF5E0E" w:rsidP="00AF5E0E">
      <w:pPr>
        <w:tabs>
          <w:tab w:val="left" w:pos="386"/>
        </w:tabs>
        <w:ind w:left="720" w:right="720"/>
        <w:jc w:val="lowKashida"/>
        <w:rPr>
          <w:rFonts w:cs="Traditional Arabic"/>
          <w:sz w:val="36"/>
          <w:szCs w:val="36"/>
          <w:lang w:eastAsia="en-US"/>
        </w:rPr>
      </w:pPr>
    </w:p>
    <w:p w14:paraId="34CE58DE" w14:textId="77777777" w:rsidR="00AF5E0E" w:rsidRPr="00AF5E0E" w:rsidRDefault="00AF5E0E" w:rsidP="00AF5E0E">
      <w:pPr>
        <w:numPr>
          <w:ilvl w:val="0"/>
          <w:numId w:val="51"/>
        </w:numPr>
        <w:tabs>
          <w:tab w:val="left" w:pos="386"/>
        </w:tabs>
        <w:jc w:val="lowKashida"/>
        <w:rPr>
          <w:rFonts w:cs="Traditional Arabic"/>
          <w:sz w:val="36"/>
          <w:szCs w:val="36"/>
          <w:lang w:eastAsia="en-US"/>
        </w:rPr>
      </w:pPr>
      <w:r w:rsidRPr="00AF5E0E">
        <w:rPr>
          <w:rFonts w:cs="Traditional Arabic" w:hint="cs"/>
          <w:b/>
          <w:bCs/>
          <w:sz w:val="36"/>
          <w:szCs w:val="36"/>
          <w:rtl/>
          <w:lang w:eastAsia="en-US"/>
        </w:rPr>
        <w:t xml:space="preserve">استصلاح وتعمير الأراضي: دراسة فقهية مقارنة/ </w:t>
      </w:r>
      <w:r w:rsidRPr="00AF5E0E">
        <w:rPr>
          <w:rFonts w:cs="Traditional Arabic" w:hint="cs"/>
          <w:sz w:val="36"/>
          <w:szCs w:val="36"/>
          <w:rtl/>
          <w:lang w:eastAsia="en-US"/>
        </w:rPr>
        <w:t xml:space="preserve">أحمد عبدالحي </w:t>
      </w:r>
      <w:proofErr w:type="gramStart"/>
      <w:r w:rsidRPr="00AF5E0E">
        <w:rPr>
          <w:rFonts w:cs="Traditional Arabic" w:hint="cs"/>
          <w:sz w:val="36"/>
          <w:szCs w:val="36"/>
          <w:rtl/>
          <w:lang w:eastAsia="en-US"/>
        </w:rPr>
        <w:t>محمد.-</w:t>
      </w:r>
      <w:proofErr w:type="gramEnd"/>
      <w:r w:rsidRPr="00AF5E0E">
        <w:rPr>
          <w:rFonts w:cs="Traditional Arabic" w:hint="cs"/>
          <w:sz w:val="36"/>
          <w:szCs w:val="36"/>
          <w:rtl/>
          <w:lang w:eastAsia="en-US"/>
        </w:rPr>
        <w:t xml:space="preserve"> مصر: </w:t>
      </w:r>
      <w:proofErr w:type="spellStart"/>
      <w:r w:rsidRPr="00AF5E0E">
        <w:rPr>
          <w:rFonts w:cs="Traditional Arabic" w:hint="cs"/>
          <w:sz w:val="36"/>
          <w:szCs w:val="36"/>
          <w:rtl/>
          <w:lang w:eastAsia="en-US"/>
        </w:rPr>
        <w:t>د.ن</w:t>
      </w:r>
      <w:proofErr w:type="spellEnd"/>
      <w:r w:rsidRPr="00AF5E0E">
        <w:rPr>
          <w:rFonts w:cs="Traditional Arabic" w:hint="cs"/>
          <w:sz w:val="36"/>
          <w:szCs w:val="36"/>
          <w:rtl/>
          <w:lang w:eastAsia="en-US"/>
        </w:rPr>
        <w:t>، 1428هـ، 192 ص.</w:t>
      </w:r>
    </w:p>
    <w:p w14:paraId="6B3412AA" w14:textId="77777777" w:rsidR="00AF5E0E" w:rsidRPr="00AF5E0E" w:rsidRDefault="00AF5E0E" w:rsidP="00AF5E0E">
      <w:pPr>
        <w:tabs>
          <w:tab w:val="left" w:pos="386"/>
        </w:tabs>
        <w:ind w:left="720" w:right="720"/>
        <w:jc w:val="lowKashida"/>
        <w:rPr>
          <w:rFonts w:cs="Traditional Arabic"/>
          <w:sz w:val="36"/>
          <w:szCs w:val="36"/>
          <w:lang w:eastAsia="en-US"/>
        </w:rPr>
      </w:pPr>
    </w:p>
    <w:p w14:paraId="47BCF1AD" w14:textId="77777777" w:rsidR="00AF5E0E" w:rsidRPr="00AF5E0E" w:rsidRDefault="00AF5E0E" w:rsidP="00AF5E0E">
      <w:pPr>
        <w:numPr>
          <w:ilvl w:val="0"/>
          <w:numId w:val="51"/>
        </w:numPr>
        <w:tabs>
          <w:tab w:val="left" w:pos="386"/>
        </w:tabs>
        <w:jc w:val="lowKashida"/>
        <w:rPr>
          <w:rFonts w:cs="Traditional Arabic"/>
          <w:sz w:val="36"/>
          <w:szCs w:val="36"/>
          <w:lang w:eastAsia="en-US"/>
        </w:rPr>
      </w:pPr>
      <w:r w:rsidRPr="00AF5E0E">
        <w:rPr>
          <w:rFonts w:cs="Traditional Arabic" w:hint="cs"/>
          <w:b/>
          <w:bCs/>
          <w:sz w:val="36"/>
          <w:szCs w:val="36"/>
          <w:rtl/>
          <w:lang w:eastAsia="en-US"/>
        </w:rPr>
        <w:t xml:space="preserve">العقوبة البدنية للمرتد: بحث فقهي مقارن/ </w:t>
      </w:r>
      <w:r w:rsidRPr="00AF5E0E">
        <w:rPr>
          <w:rFonts w:cs="Traditional Arabic" w:hint="cs"/>
          <w:sz w:val="36"/>
          <w:szCs w:val="36"/>
          <w:rtl/>
          <w:lang w:eastAsia="en-US"/>
        </w:rPr>
        <w:t xml:space="preserve">مصطفى رشاد </w:t>
      </w:r>
      <w:proofErr w:type="gramStart"/>
      <w:r w:rsidRPr="00AF5E0E">
        <w:rPr>
          <w:rFonts w:cs="Traditional Arabic" w:hint="cs"/>
          <w:sz w:val="36"/>
          <w:szCs w:val="36"/>
          <w:rtl/>
          <w:lang w:eastAsia="en-US"/>
        </w:rPr>
        <w:t>عزمي.-</w:t>
      </w:r>
      <w:proofErr w:type="gramEnd"/>
      <w:r w:rsidRPr="00AF5E0E">
        <w:rPr>
          <w:rFonts w:cs="Traditional Arabic" w:hint="cs"/>
          <w:sz w:val="36"/>
          <w:szCs w:val="36"/>
          <w:rtl/>
          <w:lang w:eastAsia="en-US"/>
        </w:rPr>
        <w:t xml:space="preserve"> القاهرة: مكتبة ومطبعة الغد، 1425هـ، 44 ص.</w:t>
      </w:r>
    </w:p>
    <w:p w14:paraId="369065AC" w14:textId="77777777" w:rsidR="00AF5E0E" w:rsidRPr="00AF5E0E" w:rsidRDefault="00AF5E0E" w:rsidP="00AF5E0E">
      <w:pPr>
        <w:ind w:left="720"/>
        <w:contextualSpacing/>
        <w:rPr>
          <w:rFonts w:cs="Traditional Arabic"/>
          <w:sz w:val="36"/>
          <w:szCs w:val="36"/>
          <w:rtl/>
          <w:lang w:eastAsia="en-US"/>
        </w:rPr>
      </w:pPr>
    </w:p>
    <w:p w14:paraId="7D4277D1" w14:textId="77777777" w:rsidR="00AF5E0E" w:rsidRPr="00AF5E0E" w:rsidRDefault="00AF5E0E" w:rsidP="00AF5E0E">
      <w:pPr>
        <w:numPr>
          <w:ilvl w:val="0"/>
          <w:numId w:val="51"/>
        </w:numPr>
        <w:tabs>
          <w:tab w:val="left" w:pos="386"/>
        </w:tabs>
        <w:jc w:val="lowKashida"/>
        <w:rPr>
          <w:rFonts w:cs="Traditional Arabic"/>
          <w:sz w:val="36"/>
          <w:szCs w:val="36"/>
          <w:lang w:eastAsia="en-US"/>
        </w:rPr>
      </w:pPr>
      <w:r w:rsidRPr="00AF5E0E">
        <w:rPr>
          <w:rFonts w:cs="Traditional Arabic" w:hint="cs"/>
          <w:b/>
          <w:bCs/>
          <w:sz w:val="36"/>
          <w:szCs w:val="36"/>
          <w:rtl/>
          <w:lang w:eastAsia="en-US"/>
        </w:rPr>
        <w:t xml:space="preserve">عقوبة غير المسلمين على جرائم العرض (الزنا والقذف) في الفقه الإسلامي: دراسة مقارنة/ </w:t>
      </w:r>
      <w:r w:rsidRPr="00AF5E0E">
        <w:rPr>
          <w:rFonts w:cs="Traditional Arabic" w:hint="cs"/>
          <w:sz w:val="36"/>
          <w:szCs w:val="36"/>
          <w:rtl/>
          <w:lang w:eastAsia="en-US"/>
        </w:rPr>
        <w:t xml:space="preserve">عبدالحكيم أحمد </w:t>
      </w:r>
      <w:proofErr w:type="gramStart"/>
      <w:r w:rsidRPr="00AF5E0E">
        <w:rPr>
          <w:rFonts w:cs="Traditional Arabic" w:hint="cs"/>
          <w:sz w:val="36"/>
          <w:szCs w:val="36"/>
          <w:rtl/>
          <w:lang w:eastAsia="en-US"/>
        </w:rPr>
        <w:t>عثمان.-</w:t>
      </w:r>
      <w:proofErr w:type="gramEnd"/>
      <w:r w:rsidRPr="00AF5E0E">
        <w:rPr>
          <w:rFonts w:cs="Traditional Arabic" w:hint="cs"/>
          <w:sz w:val="36"/>
          <w:szCs w:val="36"/>
          <w:rtl/>
          <w:lang w:eastAsia="en-US"/>
        </w:rPr>
        <w:t xml:space="preserve"> دسوق: مكتبة العلم والإيمان، 1428هـ، 119ص.</w:t>
      </w:r>
    </w:p>
    <w:p w14:paraId="79FB8EB3" w14:textId="77777777" w:rsidR="00AF5E0E" w:rsidRPr="00AF5E0E" w:rsidRDefault="00AF5E0E" w:rsidP="00AF5E0E">
      <w:pPr>
        <w:tabs>
          <w:tab w:val="left" w:pos="386"/>
        </w:tabs>
        <w:ind w:left="720" w:right="720"/>
        <w:jc w:val="lowKashida"/>
        <w:rPr>
          <w:rFonts w:cs="Traditional Arabic"/>
          <w:sz w:val="36"/>
          <w:szCs w:val="36"/>
          <w:lang w:eastAsia="en-US"/>
        </w:rPr>
      </w:pPr>
    </w:p>
    <w:p w14:paraId="429E59F2" w14:textId="77777777" w:rsidR="00AF5E0E" w:rsidRPr="00AF5E0E" w:rsidRDefault="00AF5E0E" w:rsidP="00AF5E0E">
      <w:pPr>
        <w:numPr>
          <w:ilvl w:val="0"/>
          <w:numId w:val="51"/>
        </w:numPr>
        <w:tabs>
          <w:tab w:val="left" w:pos="386"/>
        </w:tabs>
        <w:jc w:val="lowKashida"/>
        <w:rPr>
          <w:rFonts w:cs="Traditional Arabic"/>
          <w:sz w:val="36"/>
          <w:szCs w:val="36"/>
          <w:lang w:eastAsia="en-US"/>
        </w:rPr>
      </w:pPr>
      <w:r w:rsidRPr="00AF5E0E">
        <w:rPr>
          <w:rFonts w:cs="Traditional Arabic" w:hint="cs"/>
          <w:b/>
          <w:bCs/>
          <w:sz w:val="36"/>
          <w:szCs w:val="36"/>
          <w:rtl/>
          <w:lang w:eastAsia="en-US"/>
        </w:rPr>
        <w:t xml:space="preserve">مدى حجية التوقيع الإلكتروني في الإثبات: دراسة مقارنة بالفقه الإسلامي/ </w:t>
      </w:r>
      <w:r w:rsidRPr="00AF5E0E">
        <w:rPr>
          <w:rFonts w:cs="Traditional Arabic" w:hint="cs"/>
          <w:sz w:val="36"/>
          <w:szCs w:val="36"/>
          <w:rtl/>
          <w:lang w:eastAsia="en-US"/>
        </w:rPr>
        <w:t xml:space="preserve">ممدوح محمد علي </w:t>
      </w:r>
      <w:proofErr w:type="gramStart"/>
      <w:r w:rsidRPr="00AF5E0E">
        <w:rPr>
          <w:rFonts w:cs="Traditional Arabic" w:hint="cs"/>
          <w:sz w:val="36"/>
          <w:szCs w:val="36"/>
          <w:rtl/>
          <w:lang w:eastAsia="en-US"/>
        </w:rPr>
        <w:t>مبروك.-</w:t>
      </w:r>
      <w:proofErr w:type="gramEnd"/>
      <w:r w:rsidRPr="00AF5E0E">
        <w:rPr>
          <w:rFonts w:cs="Traditional Arabic" w:hint="cs"/>
          <w:sz w:val="36"/>
          <w:szCs w:val="36"/>
          <w:rtl/>
          <w:lang w:eastAsia="en-US"/>
        </w:rPr>
        <w:t xml:space="preserve"> القاهرة: دار النهضة العربية، [1427هـ]، 223ص.</w:t>
      </w:r>
    </w:p>
    <w:p w14:paraId="4FED6890" w14:textId="77777777" w:rsidR="00AF5E0E" w:rsidRPr="00AF5E0E" w:rsidRDefault="00AF5E0E" w:rsidP="00AF5E0E">
      <w:pPr>
        <w:ind w:left="720"/>
        <w:contextualSpacing/>
        <w:rPr>
          <w:rFonts w:cs="Traditional Arabic"/>
          <w:sz w:val="36"/>
          <w:szCs w:val="36"/>
          <w:rtl/>
          <w:lang w:eastAsia="en-US"/>
        </w:rPr>
      </w:pPr>
    </w:p>
    <w:p w14:paraId="61D1395F" w14:textId="77777777" w:rsidR="00AF5E0E" w:rsidRPr="00AF5E0E" w:rsidRDefault="00AF5E0E" w:rsidP="00AF5E0E">
      <w:pPr>
        <w:tabs>
          <w:tab w:val="left" w:pos="386"/>
        </w:tabs>
        <w:ind w:left="720" w:right="720"/>
        <w:jc w:val="lowKashida"/>
        <w:rPr>
          <w:rFonts w:cs="Traditional Arabic"/>
          <w:sz w:val="36"/>
          <w:szCs w:val="36"/>
          <w:lang w:eastAsia="en-US"/>
        </w:rPr>
      </w:pPr>
    </w:p>
    <w:p w14:paraId="3292E248" w14:textId="77777777" w:rsidR="00AF5E0E" w:rsidRPr="00AF5E0E" w:rsidRDefault="00AF5E0E" w:rsidP="00AF5E0E">
      <w:pPr>
        <w:numPr>
          <w:ilvl w:val="0"/>
          <w:numId w:val="51"/>
        </w:numPr>
        <w:tabs>
          <w:tab w:val="left" w:pos="386"/>
        </w:tabs>
        <w:jc w:val="lowKashida"/>
        <w:rPr>
          <w:rFonts w:cs="Traditional Arabic"/>
          <w:sz w:val="36"/>
          <w:szCs w:val="36"/>
          <w:lang w:eastAsia="en-US"/>
        </w:rPr>
      </w:pPr>
      <w:r w:rsidRPr="00AF5E0E">
        <w:rPr>
          <w:rFonts w:cs="Traditional Arabic" w:hint="cs"/>
          <w:b/>
          <w:bCs/>
          <w:sz w:val="36"/>
          <w:szCs w:val="36"/>
          <w:rtl/>
          <w:lang w:eastAsia="en-US"/>
        </w:rPr>
        <w:t xml:space="preserve">حماية الطفل من أضرار البث المباشر في الفقه الإسلامي/ </w:t>
      </w:r>
      <w:r w:rsidRPr="00AF5E0E">
        <w:rPr>
          <w:rFonts w:cs="Traditional Arabic" w:hint="cs"/>
          <w:sz w:val="36"/>
          <w:szCs w:val="36"/>
          <w:rtl/>
          <w:lang w:eastAsia="en-US"/>
        </w:rPr>
        <w:t xml:space="preserve">رضوان محمد </w:t>
      </w:r>
      <w:proofErr w:type="gramStart"/>
      <w:r w:rsidRPr="00AF5E0E">
        <w:rPr>
          <w:rFonts w:cs="Traditional Arabic" w:hint="cs"/>
          <w:sz w:val="36"/>
          <w:szCs w:val="36"/>
          <w:rtl/>
          <w:lang w:eastAsia="en-US"/>
        </w:rPr>
        <w:t>عبدالعال.-</w:t>
      </w:r>
      <w:proofErr w:type="gramEnd"/>
      <w:r w:rsidRPr="00AF5E0E">
        <w:rPr>
          <w:rFonts w:cs="Traditional Arabic" w:hint="cs"/>
          <w:sz w:val="36"/>
          <w:szCs w:val="36"/>
          <w:rtl/>
          <w:lang w:eastAsia="en-US"/>
        </w:rPr>
        <w:t xml:space="preserve"> مصر:</w:t>
      </w:r>
      <w:r w:rsidR="006D4517">
        <w:rPr>
          <w:rFonts w:cs="Traditional Arabic" w:hint="cs"/>
          <w:sz w:val="36"/>
          <w:szCs w:val="36"/>
          <w:rtl/>
          <w:lang w:eastAsia="en-US"/>
        </w:rPr>
        <w:t xml:space="preserve"> </w:t>
      </w:r>
      <w:proofErr w:type="spellStart"/>
      <w:r w:rsidRPr="00AF5E0E">
        <w:rPr>
          <w:rFonts w:cs="Traditional Arabic" w:hint="cs"/>
          <w:sz w:val="36"/>
          <w:szCs w:val="36"/>
          <w:rtl/>
          <w:lang w:eastAsia="en-US"/>
        </w:rPr>
        <w:t>د.ن</w:t>
      </w:r>
      <w:proofErr w:type="spellEnd"/>
      <w:r w:rsidRPr="00AF5E0E">
        <w:rPr>
          <w:rFonts w:cs="Traditional Arabic" w:hint="cs"/>
          <w:sz w:val="36"/>
          <w:szCs w:val="36"/>
          <w:rtl/>
          <w:lang w:eastAsia="en-US"/>
        </w:rPr>
        <w:t>، 1424هـ، 76 ص.</w:t>
      </w:r>
    </w:p>
    <w:p w14:paraId="47FFA5CB" w14:textId="77777777" w:rsidR="00AF5E0E" w:rsidRPr="00AF5E0E" w:rsidRDefault="00AF5E0E" w:rsidP="00AF5E0E">
      <w:pPr>
        <w:tabs>
          <w:tab w:val="left" w:pos="386"/>
        </w:tabs>
        <w:ind w:left="720" w:right="720"/>
        <w:jc w:val="lowKashida"/>
        <w:rPr>
          <w:rFonts w:cs="Traditional Arabic"/>
          <w:sz w:val="36"/>
          <w:szCs w:val="36"/>
          <w:lang w:eastAsia="en-US"/>
        </w:rPr>
      </w:pPr>
    </w:p>
    <w:p w14:paraId="35883B15" w14:textId="77777777" w:rsidR="00AF5E0E" w:rsidRPr="00AF5E0E" w:rsidRDefault="00AF5E0E" w:rsidP="00AF5E0E">
      <w:pPr>
        <w:numPr>
          <w:ilvl w:val="0"/>
          <w:numId w:val="51"/>
        </w:numPr>
        <w:tabs>
          <w:tab w:val="left" w:pos="386"/>
        </w:tabs>
        <w:jc w:val="lowKashida"/>
        <w:rPr>
          <w:rFonts w:cs="Traditional Arabic"/>
          <w:sz w:val="36"/>
          <w:szCs w:val="36"/>
          <w:lang w:eastAsia="en-US"/>
        </w:rPr>
      </w:pPr>
      <w:r w:rsidRPr="00AF5E0E">
        <w:rPr>
          <w:rFonts w:cs="Traditional Arabic" w:hint="cs"/>
          <w:b/>
          <w:bCs/>
          <w:sz w:val="36"/>
          <w:szCs w:val="36"/>
          <w:rtl/>
          <w:lang w:eastAsia="en-US"/>
        </w:rPr>
        <w:t xml:space="preserve">الفقه الإسلامي ودوره في الوقاية من الأمراض/ </w:t>
      </w:r>
      <w:r w:rsidRPr="00AF5E0E">
        <w:rPr>
          <w:rFonts w:cs="Traditional Arabic" w:hint="cs"/>
          <w:sz w:val="36"/>
          <w:szCs w:val="36"/>
          <w:rtl/>
          <w:lang w:eastAsia="en-US"/>
        </w:rPr>
        <w:t xml:space="preserve">مصطفى أحمد إبراهيم </w:t>
      </w:r>
      <w:proofErr w:type="gramStart"/>
      <w:r w:rsidRPr="00AF5E0E">
        <w:rPr>
          <w:rFonts w:cs="Traditional Arabic" w:hint="cs"/>
          <w:sz w:val="36"/>
          <w:szCs w:val="36"/>
          <w:rtl/>
          <w:lang w:eastAsia="en-US"/>
        </w:rPr>
        <w:t>حماد.-</w:t>
      </w:r>
      <w:proofErr w:type="gramEnd"/>
      <w:r w:rsidRPr="00AF5E0E">
        <w:rPr>
          <w:rFonts w:cs="Traditional Arabic" w:hint="cs"/>
          <w:sz w:val="36"/>
          <w:szCs w:val="36"/>
          <w:rtl/>
          <w:lang w:eastAsia="en-US"/>
        </w:rPr>
        <w:t xml:space="preserve"> أسيوط: الصفا والمروة للطبع والنشر، 1426هـ، 229 ص.</w:t>
      </w:r>
    </w:p>
    <w:p w14:paraId="464F6268" w14:textId="77777777" w:rsidR="00AF5E0E" w:rsidRPr="00AF5E0E" w:rsidRDefault="00AF5E0E" w:rsidP="00AF5E0E">
      <w:pPr>
        <w:ind w:left="720"/>
        <w:contextualSpacing/>
        <w:rPr>
          <w:rFonts w:cs="Traditional Arabic"/>
          <w:sz w:val="36"/>
          <w:szCs w:val="36"/>
          <w:rtl/>
          <w:lang w:eastAsia="en-US"/>
        </w:rPr>
      </w:pPr>
    </w:p>
    <w:p w14:paraId="6E7EF816" w14:textId="77777777" w:rsidR="00AF5E0E" w:rsidRPr="00AF5E0E" w:rsidRDefault="00AF5E0E" w:rsidP="00AF5E0E">
      <w:pPr>
        <w:tabs>
          <w:tab w:val="left" w:pos="386"/>
        </w:tabs>
        <w:ind w:left="720" w:right="720"/>
        <w:jc w:val="lowKashida"/>
        <w:rPr>
          <w:rFonts w:cs="Traditional Arabic"/>
          <w:sz w:val="36"/>
          <w:szCs w:val="36"/>
          <w:lang w:eastAsia="en-US"/>
        </w:rPr>
      </w:pPr>
    </w:p>
    <w:p w14:paraId="180048B3" w14:textId="77777777" w:rsidR="00AF5E0E" w:rsidRPr="00AF5E0E" w:rsidRDefault="00AF5E0E" w:rsidP="00AF5E0E">
      <w:pPr>
        <w:numPr>
          <w:ilvl w:val="0"/>
          <w:numId w:val="51"/>
        </w:numPr>
        <w:tabs>
          <w:tab w:val="left" w:pos="386"/>
        </w:tabs>
        <w:jc w:val="lowKashida"/>
        <w:rPr>
          <w:rFonts w:cs="Traditional Arabic"/>
          <w:sz w:val="36"/>
          <w:szCs w:val="36"/>
          <w:lang w:eastAsia="en-US"/>
        </w:rPr>
      </w:pPr>
      <w:r w:rsidRPr="00AF5E0E">
        <w:rPr>
          <w:rFonts w:cs="Traditional Arabic" w:hint="cs"/>
          <w:b/>
          <w:bCs/>
          <w:sz w:val="36"/>
          <w:szCs w:val="36"/>
          <w:rtl/>
          <w:lang w:eastAsia="en-US"/>
        </w:rPr>
        <w:lastRenderedPageBreak/>
        <w:t xml:space="preserve">اللغة العربية وأثرها في الفقه الإسلامي/ </w:t>
      </w:r>
      <w:r w:rsidRPr="00AF5E0E">
        <w:rPr>
          <w:rFonts w:cs="Traditional Arabic" w:hint="cs"/>
          <w:sz w:val="36"/>
          <w:szCs w:val="36"/>
          <w:rtl/>
          <w:lang w:eastAsia="en-US"/>
        </w:rPr>
        <w:t xml:space="preserve">رجائي سيد أحمد </w:t>
      </w:r>
      <w:proofErr w:type="gramStart"/>
      <w:r w:rsidRPr="00AF5E0E">
        <w:rPr>
          <w:rFonts w:cs="Traditional Arabic" w:hint="cs"/>
          <w:sz w:val="36"/>
          <w:szCs w:val="36"/>
          <w:rtl/>
          <w:lang w:eastAsia="en-US"/>
        </w:rPr>
        <w:t>العطافي.-</w:t>
      </w:r>
      <w:proofErr w:type="gramEnd"/>
      <w:r w:rsidRPr="00AF5E0E">
        <w:rPr>
          <w:rFonts w:cs="Traditional Arabic" w:hint="cs"/>
          <w:sz w:val="36"/>
          <w:szCs w:val="36"/>
          <w:rtl/>
          <w:lang w:eastAsia="en-US"/>
        </w:rPr>
        <w:t xml:space="preserve"> طنطا: جامعة الأزهر، كلية الشريعة والقانون، 1423هـ، 112 ص.</w:t>
      </w:r>
    </w:p>
    <w:p w14:paraId="5DF1B34C" w14:textId="77777777" w:rsidR="00AF5E0E" w:rsidRPr="00AF5E0E" w:rsidRDefault="00AF5E0E" w:rsidP="00AF5E0E">
      <w:pPr>
        <w:tabs>
          <w:tab w:val="left" w:pos="386"/>
        </w:tabs>
        <w:ind w:left="720" w:right="720"/>
        <w:jc w:val="lowKashida"/>
        <w:rPr>
          <w:rFonts w:cs="Traditional Arabic"/>
          <w:sz w:val="36"/>
          <w:szCs w:val="36"/>
          <w:lang w:eastAsia="en-US"/>
        </w:rPr>
      </w:pPr>
    </w:p>
    <w:p w14:paraId="1C785443" w14:textId="77777777" w:rsidR="00AF5E0E" w:rsidRPr="00AF5E0E" w:rsidRDefault="00AF5E0E" w:rsidP="00AF5E0E">
      <w:pPr>
        <w:numPr>
          <w:ilvl w:val="0"/>
          <w:numId w:val="51"/>
        </w:numPr>
        <w:tabs>
          <w:tab w:val="left" w:pos="386"/>
        </w:tabs>
        <w:jc w:val="lowKashida"/>
        <w:rPr>
          <w:rFonts w:cs="Traditional Arabic"/>
          <w:b/>
          <w:bCs/>
          <w:sz w:val="36"/>
          <w:szCs w:val="36"/>
          <w:lang w:eastAsia="en-US"/>
        </w:rPr>
      </w:pPr>
      <w:r w:rsidRPr="00AF5E0E">
        <w:rPr>
          <w:rFonts w:cs="Traditional Arabic" w:hint="cs"/>
          <w:b/>
          <w:bCs/>
          <w:sz w:val="36"/>
          <w:szCs w:val="36"/>
          <w:rtl/>
          <w:lang w:eastAsia="en-US"/>
        </w:rPr>
        <w:t xml:space="preserve">تحقيق العبارة في التشبيهات التي لا يمكن تحويلها إلى استعارة/ </w:t>
      </w:r>
      <w:r w:rsidRPr="00AF5E0E">
        <w:rPr>
          <w:rFonts w:cs="Traditional Arabic" w:hint="cs"/>
          <w:sz w:val="36"/>
          <w:szCs w:val="36"/>
          <w:rtl/>
          <w:lang w:eastAsia="en-US"/>
        </w:rPr>
        <w:t xml:space="preserve">سلامة </w:t>
      </w:r>
      <w:proofErr w:type="spellStart"/>
      <w:r w:rsidRPr="00AF5E0E">
        <w:rPr>
          <w:rFonts w:cs="Traditional Arabic" w:hint="cs"/>
          <w:sz w:val="36"/>
          <w:szCs w:val="36"/>
          <w:rtl/>
          <w:lang w:eastAsia="en-US"/>
        </w:rPr>
        <w:t>دردير</w:t>
      </w:r>
      <w:proofErr w:type="spellEnd"/>
      <w:r w:rsidRPr="00AF5E0E">
        <w:rPr>
          <w:rFonts w:cs="Traditional Arabic" w:hint="cs"/>
          <w:sz w:val="36"/>
          <w:szCs w:val="36"/>
          <w:rtl/>
          <w:lang w:eastAsia="en-US"/>
        </w:rPr>
        <w:t xml:space="preserve"> محمد </w:t>
      </w:r>
      <w:proofErr w:type="gramStart"/>
      <w:r w:rsidRPr="00AF5E0E">
        <w:rPr>
          <w:rFonts w:cs="Traditional Arabic" w:hint="cs"/>
          <w:sz w:val="36"/>
          <w:szCs w:val="36"/>
          <w:rtl/>
          <w:lang w:eastAsia="en-US"/>
        </w:rPr>
        <w:t>علي.-</w:t>
      </w:r>
      <w:proofErr w:type="gramEnd"/>
      <w:r w:rsidRPr="00AF5E0E">
        <w:rPr>
          <w:rFonts w:cs="Traditional Arabic" w:hint="cs"/>
          <w:sz w:val="36"/>
          <w:szCs w:val="36"/>
          <w:rtl/>
          <w:lang w:eastAsia="en-US"/>
        </w:rPr>
        <w:t xml:space="preserve"> جرجا: جامعة الأزهر، كلية اللغة العربية، 1425 هـ، 59 ص.</w:t>
      </w:r>
    </w:p>
    <w:p w14:paraId="4F454629" w14:textId="77777777" w:rsidR="00AF5E0E" w:rsidRPr="00AF5E0E" w:rsidRDefault="00AF5E0E" w:rsidP="00AF5E0E">
      <w:pPr>
        <w:ind w:left="720"/>
        <w:contextualSpacing/>
        <w:rPr>
          <w:rFonts w:cs="Traditional Arabic"/>
          <w:b/>
          <w:bCs/>
          <w:sz w:val="36"/>
          <w:szCs w:val="36"/>
          <w:rtl/>
          <w:lang w:eastAsia="en-US"/>
        </w:rPr>
      </w:pPr>
    </w:p>
    <w:p w14:paraId="2FA17919" w14:textId="77777777" w:rsidR="00AF5E0E" w:rsidRPr="00AF5E0E" w:rsidRDefault="00AF5E0E" w:rsidP="00AF5E0E">
      <w:pPr>
        <w:tabs>
          <w:tab w:val="left" w:pos="386"/>
        </w:tabs>
        <w:ind w:left="720" w:right="720"/>
        <w:jc w:val="lowKashida"/>
        <w:rPr>
          <w:rFonts w:cs="Traditional Arabic"/>
          <w:b/>
          <w:bCs/>
          <w:sz w:val="36"/>
          <w:szCs w:val="36"/>
          <w:lang w:eastAsia="en-US"/>
        </w:rPr>
      </w:pPr>
    </w:p>
    <w:p w14:paraId="60AF84A1" w14:textId="77777777" w:rsidR="00AF5E0E" w:rsidRDefault="00AF5E0E" w:rsidP="00AF5E0E">
      <w:pPr>
        <w:numPr>
          <w:ilvl w:val="0"/>
          <w:numId w:val="51"/>
        </w:numPr>
        <w:tabs>
          <w:tab w:val="left" w:pos="386"/>
        </w:tabs>
        <w:jc w:val="lowKashida"/>
        <w:rPr>
          <w:rFonts w:cs="Traditional Arabic"/>
          <w:sz w:val="36"/>
          <w:szCs w:val="36"/>
          <w:lang w:eastAsia="en-US"/>
        </w:rPr>
      </w:pPr>
      <w:r w:rsidRPr="00AF5E0E">
        <w:rPr>
          <w:rFonts w:cs="Traditional Arabic" w:hint="cs"/>
          <w:b/>
          <w:bCs/>
          <w:sz w:val="36"/>
          <w:szCs w:val="36"/>
          <w:rtl/>
          <w:lang w:eastAsia="en-US"/>
        </w:rPr>
        <w:t xml:space="preserve">القصيدة الحاسوبية للمصطلحات الكمبيوترية وطرائف أخرى/ </w:t>
      </w:r>
      <w:r w:rsidRPr="00AF5E0E">
        <w:rPr>
          <w:rFonts w:cs="Traditional Arabic" w:hint="cs"/>
          <w:sz w:val="36"/>
          <w:szCs w:val="36"/>
          <w:rtl/>
          <w:lang w:eastAsia="en-US"/>
        </w:rPr>
        <w:t xml:space="preserve">علي يوسف </w:t>
      </w:r>
      <w:proofErr w:type="gramStart"/>
      <w:r w:rsidRPr="00AF5E0E">
        <w:rPr>
          <w:rFonts w:cs="Traditional Arabic" w:hint="cs"/>
          <w:sz w:val="36"/>
          <w:szCs w:val="36"/>
          <w:rtl/>
          <w:lang w:eastAsia="en-US"/>
        </w:rPr>
        <w:t>علي.-</w:t>
      </w:r>
      <w:proofErr w:type="gramEnd"/>
      <w:r w:rsidRPr="00AF5E0E">
        <w:rPr>
          <w:rFonts w:cs="Traditional Arabic" w:hint="cs"/>
          <w:sz w:val="36"/>
          <w:szCs w:val="36"/>
          <w:rtl/>
          <w:lang w:eastAsia="en-US"/>
        </w:rPr>
        <w:t xml:space="preserve"> القاهرة: أجيال لخدمات التسويق والنشر، 1427 هـ، 96 ص.</w:t>
      </w:r>
    </w:p>
    <w:p w14:paraId="487FF871" w14:textId="77777777" w:rsidR="0042635B" w:rsidRPr="00AF5E0E" w:rsidRDefault="0042635B" w:rsidP="0042635B">
      <w:pPr>
        <w:tabs>
          <w:tab w:val="left" w:pos="386"/>
        </w:tabs>
        <w:ind w:left="720" w:right="720"/>
        <w:jc w:val="lowKashida"/>
        <w:rPr>
          <w:rFonts w:cs="Traditional Arabic"/>
          <w:sz w:val="36"/>
          <w:szCs w:val="36"/>
          <w:rtl/>
          <w:lang w:eastAsia="en-US"/>
        </w:rPr>
      </w:pPr>
    </w:p>
    <w:p w14:paraId="706AECBA" w14:textId="77777777" w:rsidR="00AF5E0E" w:rsidRPr="00AF5E0E" w:rsidRDefault="00AF5E0E" w:rsidP="00AF5E0E">
      <w:pPr>
        <w:tabs>
          <w:tab w:val="left" w:pos="386"/>
        </w:tabs>
        <w:ind w:left="360"/>
        <w:jc w:val="lowKashida"/>
        <w:rPr>
          <w:rFonts w:cs="Traditional Arabic"/>
          <w:b/>
          <w:bCs/>
          <w:sz w:val="36"/>
          <w:szCs w:val="36"/>
          <w:rtl/>
          <w:lang w:eastAsia="en-US"/>
        </w:rPr>
      </w:pPr>
    </w:p>
    <w:p w14:paraId="51088811" w14:textId="77777777" w:rsidR="00AF5E0E" w:rsidRPr="00AF5E0E" w:rsidRDefault="00AF5E0E" w:rsidP="00AF5E0E">
      <w:pPr>
        <w:tabs>
          <w:tab w:val="left" w:pos="386"/>
        </w:tabs>
        <w:ind w:left="26"/>
        <w:jc w:val="lowKashida"/>
        <w:rPr>
          <w:rFonts w:cs="Traditional Arabic"/>
          <w:b/>
          <w:bCs/>
          <w:sz w:val="36"/>
          <w:szCs w:val="36"/>
          <w:lang w:eastAsia="en-US"/>
        </w:rPr>
      </w:pPr>
    </w:p>
    <w:p w14:paraId="4F58CE9D" w14:textId="77777777" w:rsidR="00AF5E0E" w:rsidRPr="0042635B" w:rsidRDefault="0042635B" w:rsidP="0042635B">
      <w:pPr>
        <w:tabs>
          <w:tab w:val="left" w:pos="386"/>
        </w:tabs>
        <w:jc w:val="center"/>
        <w:rPr>
          <w:rFonts w:cs="Traditional Arabic"/>
          <w:b/>
          <w:bCs/>
          <w:color w:val="FF0000"/>
          <w:sz w:val="44"/>
          <w:szCs w:val="44"/>
          <w:lang w:eastAsia="en-US"/>
        </w:rPr>
      </w:pPr>
      <w:r w:rsidRPr="0042635B">
        <w:rPr>
          <w:rFonts w:cs="Traditional Arabic" w:hint="cs"/>
          <w:b/>
          <w:bCs/>
          <w:color w:val="FF0000"/>
          <w:sz w:val="44"/>
          <w:szCs w:val="44"/>
          <w:rtl/>
          <w:lang w:eastAsia="en-US"/>
        </w:rPr>
        <w:t>والحمد لله رب العالمين</w:t>
      </w:r>
    </w:p>
    <w:p w14:paraId="1CFB4018" w14:textId="77777777" w:rsidR="00AF5E0E" w:rsidRPr="00AF5E0E" w:rsidRDefault="00AF5E0E" w:rsidP="00AF5E0E">
      <w:pPr>
        <w:rPr>
          <w:lang w:eastAsia="en-US"/>
        </w:rPr>
      </w:pPr>
    </w:p>
    <w:p w14:paraId="6DD69123" w14:textId="21288548" w:rsidR="00F873B9" w:rsidRDefault="00F873B9">
      <w:pPr>
        <w:bidi w:val="0"/>
        <w:spacing w:after="200" w:line="276" w:lineRule="auto"/>
        <w:rPr>
          <w:rFonts w:cs="Traditional Arabic"/>
          <w:sz w:val="36"/>
          <w:szCs w:val="36"/>
          <w:rtl/>
        </w:rPr>
      </w:pPr>
      <w:r>
        <w:rPr>
          <w:rFonts w:cs="Traditional Arabic"/>
          <w:sz w:val="36"/>
          <w:szCs w:val="36"/>
          <w:rtl/>
        </w:rPr>
        <w:br w:type="page"/>
      </w:r>
    </w:p>
    <w:p w14:paraId="218CBCDD" w14:textId="77777777" w:rsidR="00F873B9" w:rsidRPr="000A7B32" w:rsidRDefault="00F873B9" w:rsidP="00F873B9">
      <w:pPr>
        <w:tabs>
          <w:tab w:val="right" w:leader="dot" w:pos="8296"/>
        </w:tabs>
        <w:spacing w:after="100" w:line="259" w:lineRule="auto"/>
        <w:jc w:val="center"/>
        <w:rPr>
          <w:rFonts w:cs="Traditional Arabic"/>
          <w:sz w:val="36"/>
          <w:szCs w:val="36"/>
        </w:rPr>
      </w:pPr>
      <w:r>
        <w:rPr>
          <w:rFonts w:ascii="Traditional Arabic" w:hAnsi="Traditional Arabic" w:cs="Traditional Arabic" w:hint="cs"/>
          <w:b/>
          <w:bCs/>
          <w:noProof/>
          <w:color w:val="FF0000"/>
          <w:sz w:val="34"/>
          <w:szCs w:val="34"/>
          <w:rtl/>
        </w:rPr>
        <w:lastRenderedPageBreak/>
        <w:t>ال</w:t>
      </w:r>
      <w:r w:rsidRPr="000A7B32">
        <w:rPr>
          <w:rFonts w:ascii="Traditional Arabic" w:hAnsi="Traditional Arabic" w:cs="Traditional Arabic" w:hint="cs"/>
          <w:b/>
          <w:bCs/>
          <w:noProof/>
          <w:color w:val="FF0000"/>
          <w:sz w:val="34"/>
          <w:szCs w:val="34"/>
          <w:rtl/>
        </w:rPr>
        <w:t xml:space="preserve">فهرس </w:t>
      </w:r>
    </w:p>
    <w:p w14:paraId="2F363A16" w14:textId="77777777" w:rsidR="00F873B9" w:rsidRPr="00EA52C1" w:rsidRDefault="00F873B9" w:rsidP="00F873B9">
      <w:pPr>
        <w:tabs>
          <w:tab w:val="right" w:leader="dot" w:pos="8296"/>
        </w:tabs>
        <w:spacing w:after="100" w:line="259" w:lineRule="auto"/>
        <w:jc w:val="center"/>
        <w:rPr>
          <w:rFonts w:ascii="Traditional Arabic" w:hAnsi="Traditional Arabic" w:cs="Traditional Arabic"/>
          <w:noProof/>
          <w:webHidden/>
          <w:sz w:val="34"/>
          <w:szCs w:val="34"/>
          <w:rtl/>
        </w:rPr>
      </w:pPr>
      <w:r>
        <w:rPr>
          <w:rFonts w:ascii="Traditional Arabic" w:hAnsi="Traditional Arabic" w:cs="Traditional Arabic" w:hint="cs"/>
          <w:noProof/>
          <w:webHidden/>
          <w:sz w:val="34"/>
          <w:szCs w:val="34"/>
          <w:rtl/>
        </w:rPr>
        <w:t>مقدمة</w:t>
      </w:r>
      <w:r w:rsidRPr="00EA52C1">
        <w:rPr>
          <w:rFonts w:ascii="Traditional Arabic" w:hAnsi="Traditional Arabic" w:cs="Traditional Arabic"/>
          <w:noProof/>
          <w:webHidden/>
          <w:sz w:val="34"/>
          <w:szCs w:val="34"/>
          <w:rtl/>
        </w:rPr>
        <w:tab/>
      </w:r>
      <w:r>
        <w:rPr>
          <w:rFonts w:ascii="Traditional Arabic" w:hAnsi="Traditional Arabic" w:cs="Traditional Arabic" w:hint="cs"/>
          <w:noProof/>
          <w:webHidden/>
          <w:sz w:val="34"/>
          <w:szCs w:val="34"/>
          <w:rtl/>
        </w:rPr>
        <w:t>3</w:t>
      </w:r>
    </w:p>
    <w:p w14:paraId="4E5F22A0" w14:textId="77777777" w:rsidR="00F873B9" w:rsidRDefault="00F873B9" w:rsidP="00F873B9">
      <w:pPr>
        <w:tabs>
          <w:tab w:val="right" w:leader="dot" w:pos="8296"/>
        </w:tabs>
        <w:spacing w:after="100" w:line="259" w:lineRule="auto"/>
        <w:jc w:val="center"/>
        <w:rPr>
          <w:rFonts w:ascii="Traditional Arabic" w:hAnsi="Traditional Arabic" w:cs="Traditional Arabic"/>
          <w:noProof/>
          <w:sz w:val="34"/>
          <w:szCs w:val="34"/>
          <w:rtl/>
        </w:rPr>
      </w:pPr>
    </w:p>
    <w:p w14:paraId="32C03CA7" w14:textId="77777777" w:rsidR="00F873B9" w:rsidRPr="009D6499" w:rsidRDefault="00F873B9" w:rsidP="00F873B9">
      <w:pPr>
        <w:tabs>
          <w:tab w:val="right" w:leader="dot" w:pos="8296"/>
        </w:tabs>
        <w:spacing w:after="100" w:line="259" w:lineRule="auto"/>
        <w:jc w:val="center"/>
        <w:rPr>
          <w:rFonts w:ascii="Traditional Arabic" w:hAnsi="Traditional Arabic" w:cs="Traditional Arabic"/>
          <w:b/>
          <w:bCs/>
          <w:noProof/>
          <w:sz w:val="34"/>
          <w:szCs w:val="34"/>
          <w:rtl/>
        </w:rPr>
      </w:pPr>
      <w:r w:rsidRPr="009D6499">
        <w:rPr>
          <w:rFonts w:ascii="Traditional Arabic" w:hAnsi="Traditional Arabic" w:cs="Traditional Arabic"/>
          <w:b/>
          <w:bCs/>
          <w:noProof/>
          <w:sz w:val="34"/>
          <w:szCs w:val="34"/>
          <w:rtl/>
        </w:rPr>
        <w:t>علوم الدين الإسلامي</w:t>
      </w:r>
    </w:p>
    <w:p w14:paraId="13E3950F" w14:textId="77777777" w:rsidR="00F873B9" w:rsidRPr="000A7B32" w:rsidRDefault="00F873B9" w:rsidP="00F873B9">
      <w:pPr>
        <w:tabs>
          <w:tab w:val="right" w:leader="dot" w:pos="8296"/>
        </w:tabs>
        <w:spacing w:after="100" w:line="259" w:lineRule="auto"/>
        <w:rPr>
          <w:rFonts w:ascii="Traditional Arabic" w:hAnsi="Traditional Arabic" w:cs="Traditional Arabic"/>
          <w:noProof/>
          <w:sz w:val="34"/>
          <w:szCs w:val="34"/>
          <w:rtl/>
        </w:rPr>
      </w:pPr>
      <w:r w:rsidRPr="00054216">
        <w:rPr>
          <w:rFonts w:ascii="Traditional Arabic" w:hAnsi="Traditional Arabic" w:cs="Traditional Arabic"/>
          <w:noProof/>
          <w:sz w:val="34"/>
          <w:szCs w:val="34"/>
          <w:rtl/>
        </w:rPr>
        <w:t>الإسلام</w:t>
      </w:r>
      <w:r>
        <w:rPr>
          <w:rFonts w:ascii="Traditional Arabic" w:hAnsi="Traditional Arabic" w:cs="Traditional Arabic" w:hint="cs"/>
          <w:noProof/>
          <w:sz w:val="34"/>
          <w:szCs w:val="34"/>
          <w:rtl/>
        </w:rPr>
        <w:t xml:space="preserve">: </w:t>
      </w:r>
      <w:r w:rsidRPr="00054216">
        <w:rPr>
          <w:rFonts w:ascii="Traditional Arabic" w:hAnsi="Traditional Arabic" w:cs="Traditional Arabic"/>
          <w:noProof/>
          <w:sz w:val="34"/>
          <w:szCs w:val="34"/>
          <w:rtl/>
        </w:rPr>
        <w:t>عموميات</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3</w:t>
      </w:r>
    </w:p>
    <w:p w14:paraId="1CDA1161" w14:textId="77777777" w:rsidR="00F873B9" w:rsidRPr="000A7B32" w:rsidRDefault="00F873B9" w:rsidP="00F873B9">
      <w:pPr>
        <w:tabs>
          <w:tab w:val="right" w:leader="dot" w:pos="8296"/>
        </w:tabs>
        <w:spacing w:after="100" w:line="259" w:lineRule="auto"/>
        <w:jc w:val="center"/>
        <w:rPr>
          <w:rFonts w:ascii="Traditional Arabic" w:hAnsi="Traditional Arabic" w:cs="Traditional Arabic"/>
          <w:noProof/>
          <w:sz w:val="34"/>
          <w:szCs w:val="34"/>
          <w:rtl/>
        </w:rPr>
      </w:pPr>
      <w:r w:rsidRPr="00E13988">
        <w:rPr>
          <w:rFonts w:ascii="Traditional Arabic" w:hAnsi="Traditional Arabic" w:cs="Traditional Arabic"/>
          <w:noProof/>
          <w:sz w:val="34"/>
          <w:szCs w:val="34"/>
          <w:rtl/>
        </w:rPr>
        <w:t>دفع مطاعن وشبهات عن الإسلام</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10</w:t>
      </w:r>
    </w:p>
    <w:p w14:paraId="74D9812A" w14:textId="77777777" w:rsidR="00F873B9" w:rsidRPr="000A7B32" w:rsidRDefault="00F873B9" w:rsidP="00F873B9">
      <w:pPr>
        <w:tabs>
          <w:tab w:val="right" w:leader="dot" w:pos="8296"/>
        </w:tabs>
        <w:spacing w:after="100" w:line="259" w:lineRule="auto"/>
        <w:jc w:val="center"/>
        <w:rPr>
          <w:rFonts w:ascii="Traditional Arabic" w:hAnsi="Traditional Arabic" w:cs="Traditional Arabic"/>
          <w:noProof/>
          <w:sz w:val="34"/>
          <w:szCs w:val="34"/>
          <w:rtl/>
        </w:rPr>
      </w:pPr>
      <w:r w:rsidRPr="007217C6">
        <w:rPr>
          <w:rFonts w:ascii="Traditional Arabic" w:hAnsi="Traditional Arabic" w:cs="Traditional Arabic"/>
          <w:noProof/>
          <w:sz w:val="34"/>
          <w:szCs w:val="34"/>
          <w:rtl/>
        </w:rPr>
        <w:t>الأخلاق والآداب</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16</w:t>
      </w:r>
    </w:p>
    <w:p w14:paraId="573D1AAC" w14:textId="77777777" w:rsidR="00F873B9" w:rsidRPr="000A7B32" w:rsidRDefault="00F873B9" w:rsidP="00F873B9">
      <w:pPr>
        <w:tabs>
          <w:tab w:val="right" w:leader="dot" w:pos="8296"/>
        </w:tabs>
        <w:spacing w:after="100" w:line="259" w:lineRule="auto"/>
        <w:jc w:val="center"/>
        <w:rPr>
          <w:rFonts w:ascii="Traditional Arabic" w:hAnsi="Traditional Arabic" w:cs="Traditional Arabic"/>
          <w:noProof/>
          <w:webHidden/>
          <w:sz w:val="34"/>
          <w:szCs w:val="34"/>
          <w:rtl/>
        </w:rPr>
      </w:pPr>
      <w:r w:rsidRPr="00323C15">
        <w:rPr>
          <w:rFonts w:ascii="Traditional Arabic" w:hAnsi="Traditional Arabic" w:cs="Traditional Arabic"/>
          <w:noProof/>
          <w:sz w:val="34"/>
          <w:szCs w:val="34"/>
          <w:rtl/>
        </w:rPr>
        <w:t>البدع في الإسلام</w:t>
      </w:r>
      <w:r w:rsidRPr="000A7B32">
        <w:rPr>
          <w:rFonts w:ascii="Traditional Arabic" w:hAnsi="Traditional Arabic" w:cs="Traditional Arabic"/>
          <w:noProof/>
          <w:webHidden/>
          <w:sz w:val="34"/>
          <w:szCs w:val="34"/>
          <w:rtl/>
        </w:rPr>
        <w:tab/>
      </w:r>
      <w:r>
        <w:rPr>
          <w:rFonts w:ascii="Traditional Arabic" w:hAnsi="Traditional Arabic" w:cs="Traditional Arabic" w:hint="cs"/>
          <w:noProof/>
          <w:webHidden/>
          <w:sz w:val="34"/>
          <w:szCs w:val="34"/>
          <w:rtl/>
        </w:rPr>
        <w:t>26</w:t>
      </w:r>
    </w:p>
    <w:p w14:paraId="5E352069" w14:textId="77777777" w:rsidR="00F873B9" w:rsidRPr="000A7B32" w:rsidRDefault="00F873B9" w:rsidP="00F873B9">
      <w:pPr>
        <w:tabs>
          <w:tab w:val="right" w:leader="dot" w:pos="8296"/>
        </w:tabs>
        <w:spacing w:after="100" w:line="259" w:lineRule="auto"/>
        <w:jc w:val="center"/>
        <w:rPr>
          <w:rFonts w:ascii="Traditional Arabic" w:hAnsi="Traditional Arabic" w:cs="Traditional Arabic"/>
          <w:noProof/>
          <w:webHidden/>
          <w:sz w:val="34"/>
          <w:szCs w:val="34"/>
          <w:rtl/>
        </w:rPr>
      </w:pPr>
      <w:r w:rsidRPr="005E2252">
        <w:rPr>
          <w:rFonts w:ascii="Traditional Arabic" w:hAnsi="Traditional Arabic" w:cs="Traditional Arabic"/>
          <w:noProof/>
          <w:sz w:val="34"/>
          <w:szCs w:val="34"/>
          <w:rtl/>
        </w:rPr>
        <w:t>الدعوة الإسلامية</w:t>
      </w:r>
      <w:r>
        <w:rPr>
          <w:rFonts w:ascii="Traditional Arabic" w:hAnsi="Traditional Arabic" w:cs="Traditional Arabic" w:hint="cs"/>
          <w:noProof/>
          <w:webHidden/>
          <w:sz w:val="34"/>
          <w:szCs w:val="34"/>
          <w:rtl/>
        </w:rPr>
        <w:t xml:space="preserve"> والوعظ</w:t>
      </w:r>
      <w:r w:rsidRPr="000A7B32">
        <w:rPr>
          <w:rFonts w:ascii="Traditional Arabic" w:hAnsi="Traditional Arabic" w:cs="Traditional Arabic"/>
          <w:noProof/>
          <w:webHidden/>
          <w:sz w:val="34"/>
          <w:szCs w:val="34"/>
          <w:rtl/>
        </w:rPr>
        <w:tab/>
      </w:r>
      <w:r>
        <w:rPr>
          <w:rFonts w:ascii="Traditional Arabic" w:hAnsi="Traditional Arabic" w:cs="Traditional Arabic" w:hint="cs"/>
          <w:noProof/>
          <w:webHidden/>
          <w:sz w:val="34"/>
          <w:szCs w:val="34"/>
          <w:rtl/>
        </w:rPr>
        <w:t>30</w:t>
      </w:r>
    </w:p>
    <w:p w14:paraId="37293383" w14:textId="77777777" w:rsidR="00F873B9" w:rsidRPr="000A7B32" w:rsidRDefault="00F873B9" w:rsidP="00F873B9">
      <w:pPr>
        <w:tabs>
          <w:tab w:val="right" w:leader="dot" w:pos="8296"/>
        </w:tabs>
        <w:spacing w:after="100" w:line="259" w:lineRule="auto"/>
        <w:jc w:val="center"/>
        <w:rPr>
          <w:rFonts w:ascii="Traditional Arabic" w:hAnsi="Traditional Arabic" w:cs="Traditional Arabic"/>
          <w:noProof/>
          <w:webHidden/>
          <w:sz w:val="34"/>
          <w:szCs w:val="34"/>
          <w:rtl/>
        </w:rPr>
      </w:pPr>
      <w:r w:rsidRPr="005E2252">
        <w:rPr>
          <w:rFonts w:ascii="Traditional Arabic" w:hAnsi="Traditional Arabic" w:cs="Traditional Arabic"/>
          <w:noProof/>
          <w:sz w:val="34"/>
          <w:szCs w:val="34"/>
          <w:rtl/>
        </w:rPr>
        <w:t>الإعلام الإسلامي</w:t>
      </w:r>
      <w:r w:rsidRPr="000A7B32">
        <w:rPr>
          <w:rFonts w:ascii="Traditional Arabic" w:hAnsi="Traditional Arabic" w:cs="Traditional Arabic"/>
          <w:noProof/>
          <w:webHidden/>
          <w:sz w:val="34"/>
          <w:szCs w:val="34"/>
          <w:rtl/>
        </w:rPr>
        <w:tab/>
      </w:r>
      <w:r>
        <w:rPr>
          <w:rFonts w:ascii="Traditional Arabic" w:hAnsi="Traditional Arabic" w:cs="Traditional Arabic" w:hint="cs"/>
          <w:noProof/>
          <w:webHidden/>
          <w:sz w:val="34"/>
          <w:szCs w:val="34"/>
          <w:rtl/>
        </w:rPr>
        <w:t>39</w:t>
      </w:r>
    </w:p>
    <w:p w14:paraId="42A9FA7D" w14:textId="77777777" w:rsidR="00F873B9" w:rsidRPr="000A7B32" w:rsidRDefault="00F873B9" w:rsidP="00F873B9">
      <w:pPr>
        <w:tabs>
          <w:tab w:val="right" w:leader="dot" w:pos="8296"/>
        </w:tabs>
        <w:spacing w:after="100" w:line="259" w:lineRule="auto"/>
        <w:jc w:val="center"/>
        <w:rPr>
          <w:rFonts w:ascii="Traditional Arabic" w:hAnsi="Traditional Arabic" w:cs="Traditional Arabic"/>
          <w:noProof/>
          <w:webHidden/>
          <w:sz w:val="34"/>
          <w:szCs w:val="34"/>
          <w:rtl/>
        </w:rPr>
      </w:pPr>
      <w:r w:rsidRPr="00BB1EE7">
        <w:rPr>
          <w:rFonts w:ascii="Traditional Arabic" w:hAnsi="Traditional Arabic" w:cs="Traditional Arabic"/>
          <w:noProof/>
          <w:sz w:val="34"/>
          <w:szCs w:val="34"/>
          <w:rtl/>
        </w:rPr>
        <w:t>الثقافة الإسلامية</w:t>
      </w:r>
      <w:r w:rsidRPr="000A7B32">
        <w:rPr>
          <w:rFonts w:ascii="Traditional Arabic" w:hAnsi="Traditional Arabic" w:cs="Traditional Arabic"/>
          <w:noProof/>
          <w:webHidden/>
          <w:sz w:val="34"/>
          <w:szCs w:val="34"/>
          <w:rtl/>
        </w:rPr>
        <w:tab/>
      </w:r>
      <w:r>
        <w:rPr>
          <w:rFonts w:ascii="Traditional Arabic" w:hAnsi="Traditional Arabic" w:cs="Traditional Arabic" w:hint="cs"/>
          <w:noProof/>
          <w:webHidden/>
          <w:sz w:val="34"/>
          <w:szCs w:val="34"/>
          <w:rtl/>
        </w:rPr>
        <w:t>43</w:t>
      </w:r>
    </w:p>
    <w:p w14:paraId="0DFB5558" w14:textId="77777777" w:rsidR="00F873B9" w:rsidRPr="000A7B32" w:rsidRDefault="00F873B9" w:rsidP="00F873B9">
      <w:pPr>
        <w:tabs>
          <w:tab w:val="right" w:leader="dot" w:pos="8296"/>
        </w:tabs>
        <w:spacing w:after="100" w:line="259" w:lineRule="auto"/>
        <w:jc w:val="center"/>
        <w:rPr>
          <w:rFonts w:ascii="Traditional Arabic" w:hAnsi="Traditional Arabic" w:cs="Traditional Arabic"/>
          <w:noProof/>
          <w:sz w:val="34"/>
          <w:szCs w:val="34"/>
          <w:rtl/>
        </w:rPr>
      </w:pPr>
      <w:r>
        <w:rPr>
          <w:rFonts w:ascii="Traditional Arabic" w:hAnsi="Traditional Arabic" w:cs="Traditional Arabic" w:hint="cs"/>
          <w:noProof/>
          <w:sz w:val="34"/>
          <w:szCs w:val="34"/>
          <w:rtl/>
        </w:rPr>
        <w:t>الفكر الإسلامي</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51</w:t>
      </w:r>
    </w:p>
    <w:p w14:paraId="7E05D2D4" w14:textId="77777777" w:rsidR="00F873B9" w:rsidRPr="000A7B32" w:rsidRDefault="00F873B9" w:rsidP="00F873B9">
      <w:pPr>
        <w:tabs>
          <w:tab w:val="right" w:leader="dot" w:pos="8296"/>
        </w:tabs>
        <w:spacing w:after="100" w:line="259" w:lineRule="auto"/>
        <w:jc w:val="center"/>
        <w:rPr>
          <w:rFonts w:ascii="Traditional Arabic" w:hAnsi="Traditional Arabic" w:cs="Traditional Arabic"/>
          <w:noProof/>
          <w:sz w:val="34"/>
          <w:szCs w:val="34"/>
          <w:rtl/>
        </w:rPr>
      </w:pPr>
      <w:r>
        <w:rPr>
          <w:rFonts w:ascii="Traditional Arabic" w:hAnsi="Traditional Arabic" w:cs="Traditional Arabic" w:hint="cs"/>
          <w:noProof/>
          <w:sz w:val="34"/>
          <w:szCs w:val="34"/>
          <w:rtl/>
        </w:rPr>
        <w:t>المساجد</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55</w:t>
      </w:r>
    </w:p>
    <w:p w14:paraId="40760241" w14:textId="77777777" w:rsidR="00F873B9" w:rsidRPr="000A7B32" w:rsidRDefault="00F873B9" w:rsidP="00F873B9">
      <w:pPr>
        <w:tabs>
          <w:tab w:val="right" w:leader="dot" w:pos="8296"/>
        </w:tabs>
        <w:spacing w:after="100" w:line="259" w:lineRule="auto"/>
        <w:jc w:val="center"/>
        <w:rPr>
          <w:rFonts w:ascii="Traditional Arabic" w:hAnsi="Traditional Arabic" w:cs="Traditional Arabic"/>
          <w:noProof/>
          <w:sz w:val="34"/>
          <w:szCs w:val="34"/>
          <w:rtl/>
        </w:rPr>
      </w:pPr>
      <w:r>
        <w:rPr>
          <w:rFonts w:ascii="Traditional Arabic" w:hAnsi="Traditional Arabic" w:cs="Traditional Arabic" w:hint="cs"/>
          <w:noProof/>
          <w:sz w:val="34"/>
          <w:szCs w:val="34"/>
          <w:rtl/>
        </w:rPr>
        <w:t>قضايا الإصلاح</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60</w:t>
      </w:r>
    </w:p>
    <w:p w14:paraId="0A415F8B" w14:textId="77777777" w:rsidR="00F873B9" w:rsidRPr="000A7B32" w:rsidRDefault="00F873B9" w:rsidP="00F873B9">
      <w:pPr>
        <w:tabs>
          <w:tab w:val="right" w:leader="dot" w:pos="8296"/>
        </w:tabs>
        <w:spacing w:after="100" w:line="259" w:lineRule="auto"/>
        <w:jc w:val="center"/>
        <w:rPr>
          <w:rFonts w:ascii="Traditional Arabic" w:hAnsi="Traditional Arabic" w:cs="Traditional Arabic"/>
          <w:noProof/>
          <w:sz w:val="34"/>
          <w:szCs w:val="34"/>
          <w:rtl/>
        </w:rPr>
      </w:pPr>
      <w:r w:rsidRPr="00580674">
        <w:rPr>
          <w:rFonts w:ascii="Traditional Arabic" w:hAnsi="Traditional Arabic" w:cs="Traditional Arabic"/>
          <w:noProof/>
          <w:sz w:val="34"/>
          <w:szCs w:val="34"/>
          <w:rtl/>
        </w:rPr>
        <w:t>علوم القرآن</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68</w:t>
      </w:r>
    </w:p>
    <w:p w14:paraId="08FB0881" w14:textId="77777777" w:rsidR="00F873B9" w:rsidRPr="000A7B32" w:rsidRDefault="00F873B9" w:rsidP="00F873B9">
      <w:pPr>
        <w:tabs>
          <w:tab w:val="right" w:leader="dot" w:pos="8296"/>
        </w:tabs>
        <w:spacing w:after="100" w:line="259" w:lineRule="auto"/>
        <w:jc w:val="center"/>
        <w:rPr>
          <w:rFonts w:ascii="Traditional Arabic" w:hAnsi="Traditional Arabic" w:cs="Traditional Arabic"/>
          <w:noProof/>
          <w:sz w:val="34"/>
          <w:szCs w:val="34"/>
          <w:rtl/>
        </w:rPr>
      </w:pPr>
      <w:r w:rsidRPr="00BD3F21">
        <w:rPr>
          <w:rFonts w:ascii="Traditional Arabic" w:hAnsi="Traditional Arabic" w:cs="Traditional Arabic"/>
          <w:noProof/>
          <w:sz w:val="34"/>
          <w:szCs w:val="34"/>
          <w:rtl/>
        </w:rPr>
        <w:t>علوم الحديث</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105</w:t>
      </w:r>
    </w:p>
    <w:p w14:paraId="2181E866" w14:textId="77777777" w:rsidR="00F873B9" w:rsidRPr="000A7B32" w:rsidRDefault="00F873B9" w:rsidP="00F873B9">
      <w:pPr>
        <w:tabs>
          <w:tab w:val="right" w:leader="dot" w:pos="8296"/>
        </w:tabs>
        <w:spacing w:after="100" w:line="259" w:lineRule="auto"/>
        <w:jc w:val="center"/>
        <w:rPr>
          <w:rFonts w:ascii="Traditional Arabic" w:hAnsi="Traditional Arabic" w:cs="Traditional Arabic"/>
          <w:noProof/>
          <w:sz w:val="34"/>
          <w:szCs w:val="34"/>
          <w:rtl/>
        </w:rPr>
      </w:pPr>
      <w:r>
        <w:rPr>
          <w:rFonts w:ascii="Traditional Arabic" w:hAnsi="Traditional Arabic" w:cs="Traditional Arabic" w:hint="cs"/>
          <w:noProof/>
          <w:webHidden/>
          <w:sz w:val="34"/>
          <w:szCs w:val="34"/>
          <w:rtl/>
        </w:rPr>
        <w:t>العقيدة</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117</w:t>
      </w:r>
    </w:p>
    <w:p w14:paraId="0FBD58FD" w14:textId="77777777" w:rsidR="00F873B9" w:rsidRPr="000A7B32" w:rsidRDefault="00F873B9" w:rsidP="00F873B9">
      <w:pPr>
        <w:tabs>
          <w:tab w:val="right" w:leader="dot" w:pos="8296"/>
        </w:tabs>
        <w:spacing w:after="100" w:line="259" w:lineRule="auto"/>
        <w:jc w:val="center"/>
        <w:rPr>
          <w:rFonts w:ascii="Traditional Arabic" w:hAnsi="Traditional Arabic" w:cs="Traditional Arabic"/>
          <w:noProof/>
          <w:sz w:val="34"/>
          <w:szCs w:val="34"/>
          <w:rtl/>
        </w:rPr>
      </w:pPr>
      <w:bookmarkStart w:id="3" w:name="_Hlk528923863"/>
      <w:r w:rsidRPr="002507C1">
        <w:rPr>
          <w:rFonts w:ascii="Traditional Arabic" w:hAnsi="Traditional Arabic" w:cs="Traditional Arabic"/>
          <w:noProof/>
          <w:sz w:val="34"/>
          <w:szCs w:val="34"/>
          <w:rtl/>
        </w:rPr>
        <w:t>الفرق والديانات</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123</w:t>
      </w:r>
    </w:p>
    <w:bookmarkEnd w:id="3"/>
    <w:p w14:paraId="6E0BA3C5" w14:textId="77777777" w:rsidR="00F873B9" w:rsidRPr="000A7B32" w:rsidRDefault="00F873B9" w:rsidP="00F873B9">
      <w:pPr>
        <w:tabs>
          <w:tab w:val="right" w:leader="dot" w:pos="8296"/>
        </w:tabs>
        <w:spacing w:after="100" w:line="259" w:lineRule="auto"/>
        <w:jc w:val="center"/>
        <w:rPr>
          <w:rFonts w:ascii="Traditional Arabic" w:hAnsi="Traditional Arabic" w:cs="Traditional Arabic"/>
          <w:noProof/>
          <w:sz w:val="34"/>
          <w:szCs w:val="34"/>
          <w:rtl/>
        </w:rPr>
      </w:pPr>
      <w:r w:rsidRPr="00540B58">
        <w:rPr>
          <w:rFonts w:ascii="Traditional Arabic" w:hAnsi="Traditional Arabic" w:cs="Traditional Arabic"/>
          <w:noProof/>
          <w:sz w:val="34"/>
          <w:szCs w:val="34"/>
          <w:rtl/>
        </w:rPr>
        <w:t>الفقه الإسلامي</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134</w:t>
      </w:r>
    </w:p>
    <w:p w14:paraId="4F96AFCE" w14:textId="77777777" w:rsidR="00F873B9" w:rsidRPr="000A7B32" w:rsidRDefault="00F873B9" w:rsidP="00F873B9">
      <w:pPr>
        <w:tabs>
          <w:tab w:val="right" w:leader="dot" w:pos="8296"/>
        </w:tabs>
        <w:spacing w:after="100" w:line="259" w:lineRule="auto"/>
        <w:jc w:val="center"/>
        <w:rPr>
          <w:rFonts w:ascii="Traditional Arabic" w:hAnsi="Traditional Arabic" w:cs="Traditional Arabic"/>
          <w:noProof/>
          <w:sz w:val="34"/>
          <w:szCs w:val="34"/>
          <w:rtl/>
        </w:rPr>
      </w:pPr>
      <w:r w:rsidRPr="005F3B86">
        <w:rPr>
          <w:rFonts w:ascii="Traditional Arabic" w:hAnsi="Traditional Arabic" w:cs="Traditional Arabic"/>
          <w:noProof/>
          <w:sz w:val="34"/>
          <w:szCs w:val="34"/>
          <w:rtl/>
        </w:rPr>
        <w:t>بحوث فقهية</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138</w:t>
      </w:r>
    </w:p>
    <w:p w14:paraId="62E359C2" w14:textId="77777777" w:rsidR="00F873B9" w:rsidRPr="000A7B32" w:rsidRDefault="00F873B9" w:rsidP="00F873B9">
      <w:pPr>
        <w:tabs>
          <w:tab w:val="right" w:leader="dot" w:pos="8296"/>
        </w:tabs>
        <w:spacing w:after="100" w:line="259" w:lineRule="auto"/>
        <w:jc w:val="center"/>
        <w:rPr>
          <w:rFonts w:ascii="Traditional Arabic" w:hAnsi="Traditional Arabic" w:cs="Traditional Arabic"/>
          <w:noProof/>
          <w:sz w:val="34"/>
          <w:szCs w:val="34"/>
          <w:rtl/>
        </w:rPr>
      </w:pPr>
      <w:r w:rsidRPr="00705E1A">
        <w:rPr>
          <w:rFonts w:ascii="Traditional Arabic" w:hAnsi="Traditional Arabic" w:cs="Traditional Arabic"/>
          <w:noProof/>
          <w:sz w:val="34"/>
          <w:szCs w:val="34"/>
          <w:rtl/>
        </w:rPr>
        <w:t>أصول الفقه</w:t>
      </w:r>
      <w:r w:rsidRPr="000A7B32">
        <w:rPr>
          <w:rFonts w:ascii="Traditional Arabic" w:hAnsi="Traditional Arabic" w:cs="Traditional Arabic"/>
          <w:noProof/>
          <w:webHidden/>
          <w:sz w:val="34"/>
          <w:szCs w:val="34"/>
          <w:rtl/>
        </w:rPr>
        <w:tab/>
      </w:r>
      <w:r>
        <w:rPr>
          <w:rFonts w:ascii="Traditional Arabic" w:hAnsi="Traditional Arabic" w:cs="Traditional Arabic" w:hint="cs"/>
          <w:noProof/>
          <w:webHidden/>
          <w:sz w:val="34"/>
          <w:szCs w:val="34"/>
          <w:rtl/>
        </w:rPr>
        <w:t>166</w:t>
      </w:r>
    </w:p>
    <w:p w14:paraId="46F76535" w14:textId="77777777" w:rsidR="00F873B9" w:rsidRPr="000A7B32" w:rsidRDefault="00F873B9" w:rsidP="00F873B9">
      <w:pPr>
        <w:tabs>
          <w:tab w:val="right" w:leader="dot" w:pos="8296"/>
        </w:tabs>
        <w:spacing w:after="100" w:line="259" w:lineRule="auto"/>
        <w:jc w:val="center"/>
        <w:rPr>
          <w:rFonts w:ascii="Traditional Arabic" w:hAnsi="Traditional Arabic" w:cs="Traditional Arabic"/>
          <w:noProof/>
          <w:sz w:val="34"/>
          <w:szCs w:val="34"/>
          <w:rtl/>
        </w:rPr>
      </w:pPr>
      <w:r w:rsidRPr="001F18F0">
        <w:rPr>
          <w:rFonts w:ascii="Traditional Arabic" w:hAnsi="Traditional Arabic" w:cs="Traditional Arabic"/>
          <w:noProof/>
          <w:sz w:val="34"/>
          <w:szCs w:val="34"/>
          <w:rtl/>
        </w:rPr>
        <w:lastRenderedPageBreak/>
        <w:t>القواعد الفقهية</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190</w:t>
      </w:r>
    </w:p>
    <w:p w14:paraId="1BF27427" w14:textId="77777777" w:rsidR="00F873B9" w:rsidRPr="000A7B32" w:rsidRDefault="00F873B9" w:rsidP="00F873B9">
      <w:pPr>
        <w:tabs>
          <w:tab w:val="right" w:leader="dot" w:pos="8296"/>
        </w:tabs>
        <w:spacing w:after="100" w:line="259" w:lineRule="auto"/>
        <w:jc w:val="center"/>
        <w:rPr>
          <w:rFonts w:ascii="Traditional Arabic" w:hAnsi="Traditional Arabic" w:cs="Traditional Arabic"/>
          <w:noProof/>
          <w:sz w:val="34"/>
          <w:szCs w:val="34"/>
          <w:rtl/>
        </w:rPr>
      </w:pPr>
      <w:r w:rsidRPr="00436327">
        <w:rPr>
          <w:rFonts w:ascii="Traditional Arabic" w:hAnsi="Traditional Arabic" w:cs="Traditional Arabic"/>
          <w:noProof/>
          <w:sz w:val="34"/>
          <w:szCs w:val="34"/>
          <w:rtl/>
        </w:rPr>
        <w:t>العقود</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194</w:t>
      </w:r>
    </w:p>
    <w:p w14:paraId="3F5EC419" w14:textId="77777777" w:rsidR="00F873B9" w:rsidRPr="000A7B32" w:rsidRDefault="00F873B9" w:rsidP="00F873B9">
      <w:pPr>
        <w:tabs>
          <w:tab w:val="right" w:leader="dot" w:pos="8296"/>
        </w:tabs>
        <w:spacing w:after="100" w:line="259" w:lineRule="auto"/>
        <w:jc w:val="center"/>
        <w:rPr>
          <w:rFonts w:ascii="Traditional Arabic" w:hAnsi="Traditional Arabic" w:cs="Traditional Arabic"/>
          <w:noProof/>
          <w:sz w:val="34"/>
          <w:szCs w:val="34"/>
          <w:rtl/>
        </w:rPr>
      </w:pPr>
      <w:r w:rsidRPr="00F230AE">
        <w:rPr>
          <w:rFonts w:ascii="Traditional Arabic" w:hAnsi="Traditional Arabic" w:cs="Traditional Arabic"/>
          <w:noProof/>
          <w:sz w:val="34"/>
          <w:szCs w:val="34"/>
          <w:rtl/>
        </w:rPr>
        <w:t>العبادات</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214</w:t>
      </w:r>
    </w:p>
    <w:p w14:paraId="3195DB4F" w14:textId="77777777" w:rsidR="00F873B9" w:rsidRPr="000A7B32" w:rsidRDefault="00F873B9" w:rsidP="00F873B9">
      <w:pPr>
        <w:tabs>
          <w:tab w:val="right" w:leader="dot" w:pos="8296"/>
        </w:tabs>
        <w:spacing w:after="100" w:line="259" w:lineRule="auto"/>
        <w:jc w:val="center"/>
        <w:rPr>
          <w:rFonts w:ascii="Traditional Arabic" w:hAnsi="Traditional Arabic" w:cs="Traditional Arabic"/>
          <w:noProof/>
          <w:sz w:val="34"/>
          <w:szCs w:val="34"/>
          <w:rtl/>
        </w:rPr>
      </w:pPr>
      <w:bookmarkStart w:id="4" w:name="_Hlk41919540"/>
      <w:r>
        <w:rPr>
          <w:rFonts w:ascii="Traditional Arabic" w:hAnsi="Traditional Arabic" w:cs="Traditional Arabic" w:hint="cs"/>
          <w:noProof/>
          <w:sz w:val="34"/>
          <w:szCs w:val="34"/>
          <w:rtl/>
        </w:rPr>
        <w:t xml:space="preserve">    الصلاة</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219</w:t>
      </w:r>
    </w:p>
    <w:bookmarkEnd w:id="4"/>
    <w:p w14:paraId="5D0B3293" w14:textId="77777777" w:rsidR="00F873B9" w:rsidRPr="000A7B32" w:rsidRDefault="00F873B9" w:rsidP="00F873B9">
      <w:pPr>
        <w:tabs>
          <w:tab w:val="right" w:leader="dot" w:pos="8296"/>
        </w:tabs>
        <w:spacing w:after="100" w:line="259" w:lineRule="auto"/>
        <w:jc w:val="center"/>
        <w:rPr>
          <w:rFonts w:ascii="Traditional Arabic" w:hAnsi="Traditional Arabic" w:cs="Traditional Arabic"/>
          <w:noProof/>
          <w:sz w:val="34"/>
          <w:szCs w:val="34"/>
          <w:rtl/>
        </w:rPr>
      </w:pPr>
      <w:r>
        <w:rPr>
          <w:rFonts w:ascii="Traditional Arabic" w:hAnsi="Traditional Arabic" w:cs="Traditional Arabic" w:hint="cs"/>
          <w:noProof/>
          <w:sz w:val="34"/>
          <w:szCs w:val="34"/>
          <w:rtl/>
        </w:rPr>
        <w:t xml:space="preserve">    الزكاة</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221</w:t>
      </w:r>
    </w:p>
    <w:p w14:paraId="11A0192E" w14:textId="77777777" w:rsidR="00F873B9" w:rsidRPr="000A7B32" w:rsidRDefault="00F873B9" w:rsidP="00F873B9">
      <w:pPr>
        <w:tabs>
          <w:tab w:val="right" w:leader="dot" w:pos="8296"/>
        </w:tabs>
        <w:spacing w:after="100" w:line="259" w:lineRule="auto"/>
        <w:jc w:val="center"/>
        <w:rPr>
          <w:rFonts w:ascii="Traditional Arabic" w:hAnsi="Traditional Arabic" w:cs="Traditional Arabic"/>
          <w:noProof/>
          <w:sz w:val="34"/>
          <w:szCs w:val="34"/>
          <w:rtl/>
        </w:rPr>
      </w:pPr>
      <w:r>
        <w:rPr>
          <w:rFonts w:ascii="Traditional Arabic" w:hAnsi="Traditional Arabic" w:cs="Traditional Arabic" w:hint="cs"/>
          <w:noProof/>
          <w:sz w:val="34"/>
          <w:szCs w:val="34"/>
          <w:rtl/>
        </w:rPr>
        <w:t xml:space="preserve">    الحج</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227</w:t>
      </w:r>
    </w:p>
    <w:p w14:paraId="45F2C324" w14:textId="77777777" w:rsidR="00F873B9" w:rsidRPr="000A7B32" w:rsidRDefault="00F873B9" w:rsidP="00F873B9">
      <w:pPr>
        <w:tabs>
          <w:tab w:val="right" w:leader="dot" w:pos="8296"/>
        </w:tabs>
        <w:spacing w:after="100" w:line="259" w:lineRule="auto"/>
        <w:jc w:val="center"/>
        <w:rPr>
          <w:rFonts w:ascii="Traditional Arabic" w:hAnsi="Traditional Arabic" w:cs="Traditional Arabic"/>
          <w:noProof/>
          <w:sz w:val="34"/>
          <w:szCs w:val="34"/>
          <w:rtl/>
        </w:rPr>
      </w:pPr>
      <w:r w:rsidRPr="00452518">
        <w:rPr>
          <w:rFonts w:ascii="Traditional Arabic" w:hAnsi="Traditional Arabic" w:cs="Traditional Arabic"/>
          <w:noProof/>
          <w:sz w:val="34"/>
          <w:szCs w:val="34"/>
          <w:rtl/>
        </w:rPr>
        <w:t>المعاملات</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233</w:t>
      </w:r>
    </w:p>
    <w:p w14:paraId="0D351638" w14:textId="77777777" w:rsidR="00F873B9" w:rsidRPr="000A7B32" w:rsidRDefault="00F873B9" w:rsidP="00F873B9">
      <w:pPr>
        <w:tabs>
          <w:tab w:val="right" w:leader="dot" w:pos="8296"/>
        </w:tabs>
        <w:spacing w:after="100" w:line="259" w:lineRule="auto"/>
        <w:jc w:val="center"/>
        <w:rPr>
          <w:rFonts w:ascii="Traditional Arabic" w:hAnsi="Traditional Arabic" w:cs="Traditional Arabic"/>
          <w:noProof/>
          <w:sz w:val="34"/>
          <w:szCs w:val="34"/>
          <w:rtl/>
        </w:rPr>
      </w:pPr>
      <w:r>
        <w:rPr>
          <w:rFonts w:ascii="Traditional Arabic" w:hAnsi="Traditional Arabic" w:cs="Traditional Arabic" w:hint="cs"/>
          <w:noProof/>
          <w:sz w:val="34"/>
          <w:szCs w:val="34"/>
          <w:rtl/>
        </w:rPr>
        <w:t>أحكام الحيوان</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281</w:t>
      </w:r>
    </w:p>
    <w:p w14:paraId="48A22987" w14:textId="77777777" w:rsidR="00F873B9" w:rsidRPr="000A7B32" w:rsidRDefault="00F873B9" w:rsidP="00F873B9">
      <w:pPr>
        <w:tabs>
          <w:tab w:val="right" w:leader="dot" w:pos="8296"/>
        </w:tabs>
        <w:spacing w:after="100" w:line="259" w:lineRule="auto"/>
        <w:jc w:val="center"/>
        <w:rPr>
          <w:rFonts w:ascii="Traditional Arabic" w:hAnsi="Traditional Arabic" w:cs="Traditional Arabic"/>
          <w:noProof/>
          <w:sz w:val="34"/>
          <w:szCs w:val="34"/>
          <w:rtl/>
        </w:rPr>
      </w:pPr>
      <w:r w:rsidRPr="00693311">
        <w:rPr>
          <w:rFonts w:ascii="Traditional Arabic" w:hAnsi="Traditional Arabic" w:cs="Traditional Arabic"/>
          <w:noProof/>
          <w:sz w:val="34"/>
          <w:szCs w:val="34"/>
          <w:rtl/>
        </w:rPr>
        <w:t>فقه الأسرة</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283</w:t>
      </w:r>
    </w:p>
    <w:p w14:paraId="101FE8F4" w14:textId="77777777" w:rsidR="00F873B9" w:rsidRPr="000A7B32" w:rsidRDefault="00F873B9" w:rsidP="00F873B9">
      <w:pPr>
        <w:tabs>
          <w:tab w:val="right" w:leader="dot" w:pos="8296"/>
        </w:tabs>
        <w:spacing w:after="100" w:line="259" w:lineRule="auto"/>
        <w:jc w:val="center"/>
        <w:rPr>
          <w:rFonts w:ascii="Traditional Arabic" w:hAnsi="Traditional Arabic" w:cs="Traditional Arabic"/>
          <w:noProof/>
          <w:sz w:val="34"/>
          <w:szCs w:val="34"/>
          <w:rtl/>
        </w:rPr>
      </w:pPr>
      <w:r>
        <w:rPr>
          <w:rFonts w:ascii="Traditional Arabic" w:hAnsi="Traditional Arabic" w:cs="Traditional Arabic" w:hint="cs"/>
          <w:noProof/>
          <w:sz w:val="34"/>
          <w:szCs w:val="34"/>
          <w:rtl/>
        </w:rPr>
        <w:t>المرأة في الإسلام</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302</w:t>
      </w:r>
    </w:p>
    <w:p w14:paraId="33388201" w14:textId="77777777" w:rsidR="00F873B9" w:rsidRPr="000A7B32" w:rsidRDefault="00F873B9" w:rsidP="00F873B9">
      <w:pPr>
        <w:tabs>
          <w:tab w:val="right" w:leader="dot" w:pos="8296"/>
        </w:tabs>
        <w:spacing w:after="100" w:line="259" w:lineRule="auto"/>
        <w:jc w:val="center"/>
        <w:rPr>
          <w:rFonts w:ascii="Traditional Arabic" w:hAnsi="Traditional Arabic" w:cs="Traditional Arabic"/>
          <w:noProof/>
          <w:sz w:val="34"/>
          <w:szCs w:val="34"/>
          <w:rtl/>
        </w:rPr>
      </w:pPr>
      <w:r w:rsidRPr="00A402E8">
        <w:rPr>
          <w:rFonts w:ascii="Traditional Arabic" w:hAnsi="Traditional Arabic" w:cs="Traditional Arabic"/>
          <w:noProof/>
          <w:sz w:val="34"/>
          <w:szCs w:val="34"/>
          <w:rtl/>
        </w:rPr>
        <w:t>الطفل وحقوقه في الإسلام</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312</w:t>
      </w:r>
    </w:p>
    <w:p w14:paraId="19E01E08" w14:textId="77777777" w:rsidR="00F873B9" w:rsidRPr="000A7B32" w:rsidRDefault="00F873B9" w:rsidP="00F873B9">
      <w:pPr>
        <w:tabs>
          <w:tab w:val="right" w:leader="dot" w:pos="8296"/>
        </w:tabs>
        <w:spacing w:after="100" w:line="259" w:lineRule="auto"/>
        <w:jc w:val="center"/>
        <w:rPr>
          <w:rFonts w:ascii="Traditional Arabic" w:hAnsi="Traditional Arabic" w:cs="Traditional Arabic"/>
          <w:noProof/>
          <w:sz w:val="34"/>
          <w:szCs w:val="34"/>
          <w:rtl/>
        </w:rPr>
      </w:pPr>
      <w:r w:rsidRPr="00395E5D">
        <w:rPr>
          <w:rFonts w:ascii="Traditional Arabic" w:hAnsi="Traditional Arabic" w:cs="Traditional Arabic"/>
          <w:noProof/>
          <w:sz w:val="34"/>
          <w:szCs w:val="34"/>
          <w:rtl/>
        </w:rPr>
        <w:t>الجنايات والعقوبات</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315</w:t>
      </w:r>
    </w:p>
    <w:p w14:paraId="45ECDF30" w14:textId="77777777" w:rsidR="00F873B9" w:rsidRPr="000A7B32" w:rsidRDefault="00F873B9" w:rsidP="00F873B9">
      <w:pPr>
        <w:tabs>
          <w:tab w:val="right" w:leader="dot" w:pos="8296"/>
        </w:tabs>
        <w:spacing w:after="100" w:line="259" w:lineRule="auto"/>
        <w:jc w:val="center"/>
        <w:rPr>
          <w:rFonts w:ascii="Traditional Arabic" w:hAnsi="Traditional Arabic" w:cs="Traditional Arabic"/>
          <w:noProof/>
          <w:sz w:val="34"/>
          <w:szCs w:val="34"/>
          <w:rtl/>
        </w:rPr>
      </w:pPr>
      <w:r w:rsidRPr="009B201C">
        <w:rPr>
          <w:rFonts w:ascii="Traditional Arabic" w:hAnsi="Traditional Arabic" w:cs="Traditional Arabic"/>
          <w:noProof/>
          <w:sz w:val="34"/>
          <w:szCs w:val="34"/>
          <w:rtl/>
        </w:rPr>
        <w:t>السير والجهاد</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334</w:t>
      </w:r>
    </w:p>
    <w:p w14:paraId="2B3B1CD0" w14:textId="77777777" w:rsidR="00F873B9" w:rsidRPr="000A7B32" w:rsidRDefault="00F873B9" w:rsidP="00F873B9">
      <w:pPr>
        <w:tabs>
          <w:tab w:val="right" w:leader="dot" w:pos="8296"/>
        </w:tabs>
        <w:spacing w:after="100" w:line="259" w:lineRule="auto"/>
        <w:jc w:val="center"/>
        <w:rPr>
          <w:rFonts w:ascii="Traditional Arabic" w:eastAsiaTheme="minorEastAsia" w:hAnsi="Traditional Arabic" w:cs="Traditional Arabic"/>
          <w:noProof/>
          <w:sz w:val="34"/>
          <w:szCs w:val="34"/>
          <w:rtl/>
        </w:rPr>
      </w:pPr>
      <w:r w:rsidRPr="00F11A0D">
        <w:rPr>
          <w:rFonts w:ascii="Traditional Arabic" w:hAnsi="Traditional Arabic" w:cs="Traditional Arabic"/>
          <w:noProof/>
          <w:sz w:val="34"/>
          <w:szCs w:val="34"/>
          <w:rtl/>
        </w:rPr>
        <w:t>النظام السياسي</w:t>
      </w:r>
      <w:r w:rsidRPr="000A7B32">
        <w:rPr>
          <w:rFonts w:ascii="Traditional Arabic" w:hAnsi="Traditional Arabic" w:cs="Traditional Arabic"/>
          <w:noProof/>
          <w:webHidden/>
          <w:sz w:val="34"/>
          <w:szCs w:val="34"/>
          <w:rtl/>
        </w:rPr>
        <w:tab/>
      </w:r>
      <w:r>
        <w:rPr>
          <w:rFonts w:ascii="Traditional Arabic" w:eastAsiaTheme="minorEastAsia" w:hAnsi="Traditional Arabic" w:cs="Traditional Arabic" w:hint="cs"/>
          <w:noProof/>
          <w:sz w:val="34"/>
          <w:szCs w:val="34"/>
          <w:rtl/>
        </w:rPr>
        <w:t>341</w:t>
      </w:r>
    </w:p>
    <w:p w14:paraId="15CD3261" w14:textId="77777777" w:rsidR="00F873B9" w:rsidRPr="000A7B32" w:rsidRDefault="00F873B9" w:rsidP="00F873B9">
      <w:pPr>
        <w:tabs>
          <w:tab w:val="right" w:leader="dot" w:pos="8296"/>
        </w:tabs>
        <w:spacing w:after="100" w:line="259" w:lineRule="auto"/>
        <w:jc w:val="center"/>
        <w:rPr>
          <w:rFonts w:ascii="Traditional Arabic" w:eastAsiaTheme="minorEastAsia" w:hAnsi="Traditional Arabic" w:cs="Traditional Arabic"/>
          <w:noProof/>
          <w:sz w:val="34"/>
          <w:szCs w:val="34"/>
          <w:rtl/>
        </w:rPr>
      </w:pPr>
      <w:r w:rsidRPr="00BC7A9D">
        <w:rPr>
          <w:rFonts w:ascii="Traditional Arabic" w:hAnsi="Traditional Arabic" w:cs="Traditional Arabic"/>
          <w:noProof/>
          <w:sz w:val="34"/>
          <w:szCs w:val="34"/>
          <w:rtl/>
        </w:rPr>
        <w:t>النظام المالي في الإسلام</w:t>
      </w:r>
      <w:r w:rsidRPr="000A7B32">
        <w:rPr>
          <w:rFonts w:ascii="Traditional Arabic" w:hAnsi="Traditional Arabic" w:cs="Traditional Arabic"/>
          <w:noProof/>
          <w:webHidden/>
          <w:sz w:val="34"/>
          <w:szCs w:val="34"/>
          <w:rtl/>
        </w:rPr>
        <w:tab/>
      </w:r>
      <w:r>
        <w:rPr>
          <w:rFonts w:ascii="Traditional Arabic" w:eastAsiaTheme="minorEastAsia" w:hAnsi="Traditional Arabic" w:cs="Traditional Arabic" w:hint="cs"/>
          <w:noProof/>
          <w:sz w:val="34"/>
          <w:szCs w:val="34"/>
          <w:rtl/>
        </w:rPr>
        <w:t>374</w:t>
      </w:r>
    </w:p>
    <w:p w14:paraId="7C126C68" w14:textId="77777777" w:rsidR="00F873B9" w:rsidRPr="000A7B32" w:rsidRDefault="00F873B9" w:rsidP="00F873B9">
      <w:pPr>
        <w:tabs>
          <w:tab w:val="right" w:leader="dot" w:pos="8296"/>
        </w:tabs>
        <w:spacing w:after="100" w:line="259" w:lineRule="auto"/>
        <w:jc w:val="center"/>
        <w:rPr>
          <w:rFonts w:ascii="Traditional Arabic" w:eastAsiaTheme="minorEastAsia" w:hAnsi="Traditional Arabic" w:cs="Traditional Arabic"/>
          <w:noProof/>
          <w:sz w:val="34"/>
          <w:szCs w:val="34"/>
          <w:rtl/>
        </w:rPr>
      </w:pPr>
      <w:r w:rsidRPr="00B03F25">
        <w:rPr>
          <w:rFonts w:ascii="Traditional Arabic" w:hAnsi="Traditional Arabic" w:cs="Traditional Arabic"/>
          <w:noProof/>
          <w:sz w:val="34"/>
          <w:szCs w:val="34"/>
          <w:rtl/>
        </w:rPr>
        <w:t>الحسبة والاحتساب</w:t>
      </w:r>
      <w:r w:rsidRPr="000A7B32">
        <w:rPr>
          <w:rFonts w:ascii="Traditional Arabic" w:hAnsi="Traditional Arabic" w:cs="Traditional Arabic"/>
          <w:noProof/>
          <w:webHidden/>
          <w:sz w:val="34"/>
          <w:szCs w:val="34"/>
          <w:rtl/>
        </w:rPr>
        <w:tab/>
      </w:r>
      <w:r>
        <w:rPr>
          <w:rFonts w:ascii="Traditional Arabic" w:eastAsiaTheme="minorEastAsia" w:hAnsi="Traditional Arabic" w:cs="Traditional Arabic" w:hint="cs"/>
          <w:noProof/>
          <w:sz w:val="34"/>
          <w:szCs w:val="34"/>
          <w:rtl/>
        </w:rPr>
        <w:t>380</w:t>
      </w:r>
    </w:p>
    <w:p w14:paraId="69D5C252" w14:textId="77777777" w:rsidR="00F873B9" w:rsidRPr="000A7B32" w:rsidRDefault="00F873B9" w:rsidP="00F873B9">
      <w:pPr>
        <w:tabs>
          <w:tab w:val="right" w:leader="dot" w:pos="8296"/>
        </w:tabs>
        <w:spacing w:after="100" w:line="259" w:lineRule="auto"/>
        <w:jc w:val="center"/>
        <w:rPr>
          <w:rFonts w:ascii="Traditional Arabic" w:eastAsiaTheme="minorEastAsia" w:hAnsi="Traditional Arabic" w:cs="Traditional Arabic"/>
          <w:noProof/>
          <w:sz w:val="34"/>
          <w:szCs w:val="34"/>
          <w:rtl/>
        </w:rPr>
      </w:pPr>
      <w:r w:rsidRPr="00B03F25">
        <w:rPr>
          <w:rFonts w:ascii="Traditional Arabic" w:hAnsi="Traditional Arabic" w:cs="Traditional Arabic"/>
          <w:noProof/>
          <w:sz w:val="34"/>
          <w:szCs w:val="34"/>
          <w:rtl/>
        </w:rPr>
        <w:t>النظام القضائي في الإسلام</w:t>
      </w:r>
      <w:r w:rsidRPr="000A7B32">
        <w:rPr>
          <w:rFonts w:ascii="Traditional Arabic" w:hAnsi="Traditional Arabic" w:cs="Traditional Arabic"/>
          <w:noProof/>
          <w:webHidden/>
          <w:sz w:val="34"/>
          <w:szCs w:val="34"/>
          <w:rtl/>
        </w:rPr>
        <w:tab/>
      </w:r>
      <w:r>
        <w:rPr>
          <w:rFonts w:ascii="Traditional Arabic" w:eastAsiaTheme="minorEastAsia" w:hAnsi="Traditional Arabic" w:cs="Traditional Arabic" w:hint="cs"/>
          <w:noProof/>
          <w:sz w:val="34"/>
          <w:szCs w:val="34"/>
          <w:rtl/>
        </w:rPr>
        <w:t>385</w:t>
      </w:r>
    </w:p>
    <w:p w14:paraId="488CBD66" w14:textId="77777777" w:rsidR="00F873B9" w:rsidRPr="000A7B32" w:rsidRDefault="00F873B9" w:rsidP="00F873B9">
      <w:pPr>
        <w:tabs>
          <w:tab w:val="right" w:leader="dot" w:pos="8296"/>
        </w:tabs>
        <w:spacing w:after="100" w:line="259" w:lineRule="auto"/>
        <w:jc w:val="center"/>
        <w:rPr>
          <w:rFonts w:ascii="Traditional Arabic" w:eastAsiaTheme="minorEastAsia" w:hAnsi="Traditional Arabic" w:cs="Traditional Arabic"/>
          <w:noProof/>
          <w:sz w:val="34"/>
          <w:szCs w:val="34"/>
          <w:rtl/>
        </w:rPr>
      </w:pPr>
      <w:r w:rsidRPr="00BF1CC8">
        <w:rPr>
          <w:rFonts w:ascii="Traditional Arabic" w:hAnsi="Traditional Arabic" w:cs="Traditional Arabic"/>
          <w:noProof/>
          <w:sz w:val="34"/>
          <w:szCs w:val="34"/>
          <w:rtl/>
        </w:rPr>
        <w:t>النظام الاجتماعي في الإسلام</w:t>
      </w:r>
      <w:r w:rsidRPr="000A7B32">
        <w:rPr>
          <w:rFonts w:ascii="Traditional Arabic" w:hAnsi="Traditional Arabic" w:cs="Traditional Arabic"/>
          <w:noProof/>
          <w:webHidden/>
          <w:sz w:val="34"/>
          <w:szCs w:val="34"/>
          <w:rtl/>
        </w:rPr>
        <w:tab/>
      </w:r>
      <w:r>
        <w:rPr>
          <w:rFonts w:ascii="Traditional Arabic" w:hAnsi="Traditional Arabic" w:cs="Traditional Arabic" w:hint="cs"/>
          <w:noProof/>
          <w:webHidden/>
          <w:sz w:val="34"/>
          <w:szCs w:val="34"/>
          <w:rtl/>
        </w:rPr>
        <w:t>396</w:t>
      </w:r>
    </w:p>
    <w:p w14:paraId="5A4AC453" w14:textId="77777777" w:rsidR="00F873B9" w:rsidRPr="000A7B32" w:rsidRDefault="00F873B9" w:rsidP="00F873B9">
      <w:pPr>
        <w:tabs>
          <w:tab w:val="right" w:leader="dot" w:pos="8296"/>
        </w:tabs>
        <w:spacing w:after="100" w:line="259" w:lineRule="auto"/>
        <w:jc w:val="center"/>
        <w:rPr>
          <w:rFonts w:ascii="Traditional Arabic" w:eastAsiaTheme="minorEastAsia" w:hAnsi="Traditional Arabic" w:cs="Traditional Arabic"/>
          <w:noProof/>
          <w:sz w:val="34"/>
          <w:szCs w:val="34"/>
          <w:rtl/>
        </w:rPr>
      </w:pPr>
      <w:r w:rsidRPr="00675FAB">
        <w:rPr>
          <w:rFonts w:ascii="Traditional Arabic" w:hAnsi="Traditional Arabic" w:cs="Traditional Arabic"/>
          <w:noProof/>
          <w:sz w:val="34"/>
          <w:szCs w:val="34"/>
          <w:rtl/>
        </w:rPr>
        <w:t>حقوق الإنسان في الإسلام</w:t>
      </w:r>
      <w:r w:rsidRPr="000A7B32">
        <w:rPr>
          <w:rFonts w:ascii="Traditional Arabic" w:hAnsi="Traditional Arabic" w:cs="Traditional Arabic"/>
          <w:noProof/>
          <w:webHidden/>
          <w:sz w:val="34"/>
          <w:szCs w:val="34"/>
          <w:rtl/>
        </w:rPr>
        <w:tab/>
      </w:r>
      <w:r>
        <w:rPr>
          <w:rFonts w:ascii="Traditional Arabic" w:eastAsiaTheme="minorEastAsia" w:hAnsi="Traditional Arabic" w:cs="Traditional Arabic" w:hint="cs"/>
          <w:noProof/>
          <w:sz w:val="34"/>
          <w:szCs w:val="34"/>
          <w:rtl/>
        </w:rPr>
        <w:t>402</w:t>
      </w:r>
    </w:p>
    <w:p w14:paraId="015A8EEE" w14:textId="77777777" w:rsidR="00F873B9" w:rsidRPr="000A7B32" w:rsidRDefault="00F873B9" w:rsidP="00F873B9">
      <w:pPr>
        <w:tabs>
          <w:tab w:val="right" w:leader="dot" w:pos="8296"/>
        </w:tabs>
        <w:spacing w:after="100" w:line="259" w:lineRule="auto"/>
        <w:jc w:val="center"/>
        <w:rPr>
          <w:rFonts w:ascii="Traditional Arabic" w:eastAsiaTheme="minorEastAsia" w:hAnsi="Traditional Arabic" w:cs="Traditional Arabic"/>
          <w:noProof/>
          <w:sz w:val="34"/>
          <w:szCs w:val="34"/>
          <w:rtl/>
        </w:rPr>
      </w:pPr>
      <w:r w:rsidRPr="00BE449A">
        <w:rPr>
          <w:rFonts w:ascii="Traditional Arabic" w:hAnsi="Traditional Arabic" w:cs="Traditional Arabic"/>
          <w:noProof/>
          <w:sz w:val="34"/>
          <w:szCs w:val="34"/>
          <w:rtl/>
        </w:rPr>
        <w:t>الحلال والحرام</w:t>
      </w:r>
      <w:r w:rsidRPr="000A7B32">
        <w:rPr>
          <w:rFonts w:ascii="Traditional Arabic" w:hAnsi="Traditional Arabic" w:cs="Traditional Arabic"/>
          <w:noProof/>
          <w:webHidden/>
          <w:sz w:val="34"/>
          <w:szCs w:val="34"/>
          <w:rtl/>
        </w:rPr>
        <w:tab/>
      </w:r>
      <w:r>
        <w:rPr>
          <w:rFonts w:ascii="Traditional Arabic" w:eastAsiaTheme="minorEastAsia" w:hAnsi="Traditional Arabic" w:cs="Traditional Arabic" w:hint="cs"/>
          <w:noProof/>
          <w:sz w:val="34"/>
          <w:szCs w:val="34"/>
          <w:rtl/>
        </w:rPr>
        <w:t>404</w:t>
      </w:r>
    </w:p>
    <w:p w14:paraId="0A29EDB9" w14:textId="77777777" w:rsidR="00F873B9" w:rsidRPr="000A7B32" w:rsidRDefault="00F873B9" w:rsidP="00F873B9">
      <w:pPr>
        <w:tabs>
          <w:tab w:val="right" w:leader="dot" w:pos="8296"/>
        </w:tabs>
        <w:spacing w:after="100" w:line="259" w:lineRule="auto"/>
        <w:jc w:val="center"/>
        <w:rPr>
          <w:rFonts w:ascii="Traditional Arabic" w:eastAsiaTheme="minorEastAsia" w:hAnsi="Traditional Arabic" w:cs="Traditional Arabic"/>
          <w:noProof/>
          <w:sz w:val="34"/>
          <w:szCs w:val="34"/>
          <w:rtl/>
        </w:rPr>
      </w:pPr>
      <w:r w:rsidRPr="00CC15AD">
        <w:rPr>
          <w:rFonts w:ascii="Traditional Arabic" w:hAnsi="Traditional Arabic" w:cs="Traditional Arabic"/>
          <w:noProof/>
          <w:sz w:val="34"/>
          <w:szCs w:val="34"/>
          <w:rtl/>
        </w:rPr>
        <w:t>النوازل والفتاوى</w:t>
      </w:r>
      <w:r w:rsidRPr="000A7B32">
        <w:rPr>
          <w:rFonts w:ascii="Traditional Arabic" w:hAnsi="Traditional Arabic" w:cs="Traditional Arabic"/>
          <w:noProof/>
          <w:webHidden/>
          <w:sz w:val="34"/>
          <w:szCs w:val="34"/>
          <w:rtl/>
        </w:rPr>
        <w:tab/>
      </w:r>
      <w:r>
        <w:rPr>
          <w:rFonts w:ascii="Traditional Arabic" w:eastAsiaTheme="minorEastAsia" w:hAnsi="Traditional Arabic" w:cs="Traditional Arabic" w:hint="cs"/>
          <w:noProof/>
          <w:sz w:val="34"/>
          <w:szCs w:val="34"/>
          <w:rtl/>
        </w:rPr>
        <w:t>415</w:t>
      </w:r>
    </w:p>
    <w:p w14:paraId="05917A99" w14:textId="77777777" w:rsidR="00F873B9" w:rsidRDefault="00F873B9" w:rsidP="00F873B9">
      <w:pPr>
        <w:tabs>
          <w:tab w:val="right" w:leader="dot" w:pos="8296"/>
        </w:tabs>
        <w:spacing w:after="100" w:line="259" w:lineRule="auto"/>
        <w:jc w:val="center"/>
        <w:rPr>
          <w:rFonts w:ascii="Traditional Arabic" w:hAnsi="Traditional Arabic" w:cs="Traditional Arabic"/>
          <w:b/>
          <w:bCs/>
          <w:noProof/>
          <w:sz w:val="34"/>
          <w:szCs w:val="34"/>
          <w:rtl/>
        </w:rPr>
      </w:pPr>
    </w:p>
    <w:p w14:paraId="3918FAE3" w14:textId="77777777" w:rsidR="00F873B9" w:rsidRPr="009D6499" w:rsidRDefault="00F873B9" w:rsidP="00F873B9">
      <w:pPr>
        <w:tabs>
          <w:tab w:val="right" w:leader="dot" w:pos="8296"/>
        </w:tabs>
        <w:spacing w:after="100" w:line="259" w:lineRule="auto"/>
        <w:jc w:val="center"/>
        <w:rPr>
          <w:rFonts w:ascii="Traditional Arabic" w:hAnsi="Traditional Arabic" w:cs="Traditional Arabic"/>
          <w:b/>
          <w:bCs/>
          <w:noProof/>
          <w:sz w:val="34"/>
          <w:szCs w:val="34"/>
          <w:rtl/>
        </w:rPr>
      </w:pPr>
      <w:r w:rsidRPr="009D6499">
        <w:rPr>
          <w:rFonts w:ascii="Traditional Arabic" w:hAnsi="Traditional Arabic" w:cs="Traditional Arabic"/>
          <w:b/>
          <w:bCs/>
          <w:noProof/>
          <w:sz w:val="34"/>
          <w:szCs w:val="34"/>
          <w:rtl/>
        </w:rPr>
        <w:t xml:space="preserve">علوم </w:t>
      </w:r>
      <w:r>
        <w:rPr>
          <w:rFonts w:ascii="Traditional Arabic" w:hAnsi="Traditional Arabic" w:cs="Traditional Arabic" w:hint="cs"/>
          <w:b/>
          <w:bCs/>
          <w:noProof/>
          <w:sz w:val="34"/>
          <w:szCs w:val="34"/>
          <w:rtl/>
        </w:rPr>
        <w:t>أخرى</w:t>
      </w:r>
    </w:p>
    <w:p w14:paraId="0E5DBA9C" w14:textId="77777777" w:rsidR="00F873B9" w:rsidRPr="000A7B32" w:rsidRDefault="00F873B9" w:rsidP="00F873B9">
      <w:pPr>
        <w:tabs>
          <w:tab w:val="right" w:leader="dot" w:pos="8296"/>
        </w:tabs>
        <w:spacing w:after="100" w:line="259" w:lineRule="auto"/>
        <w:jc w:val="center"/>
        <w:rPr>
          <w:rFonts w:ascii="Traditional Arabic" w:eastAsiaTheme="minorEastAsia" w:hAnsi="Traditional Arabic" w:cs="Traditional Arabic"/>
          <w:noProof/>
          <w:sz w:val="34"/>
          <w:szCs w:val="34"/>
          <w:rtl/>
        </w:rPr>
      </w:pPr>
      <w:r>
        <w:rPr>
          <w:rFonts w:ascii="Traditional Arabic" w:hAnsi="Traditional Arabic" w:cs="Traditional Arabic" w:hint="cs"/>
          <w:noProof/>
          <w:sz w:val="34"/>
          <w:szCs w:val="34"/>
          <w:rtl/>
        </w:rPr>
        <w:t>المعارف العامة</w:t>
      </w:r>
      <w:r w:rsidRPr="000A7B32">
        <w:rPr>
          <w:rFonts w:ascii="Traditional Arabic" w:hAnsi="Traditional Arabic" w:cs="Traditional Arabic"/>
          <w:noProof/>
          <w:webHidden/>
          <w:sz w:val="34"/>
          <w:szCs w:val="34"/>
          <w:rtl/>
        </w:rPr>
        <w:tab/>
      </w:r>
      <w:r>
        <w:rPr>
          <w:rFonts w:ascii="Traditional Arabic" w:eastAsiaTheme="minorEastAsia" w:hAnsi="Traditional Arabic" w:cs="Traditional Arabic" w:hint="cs"/>
          <w:noProof/>
          <w:sz w:val="34"/>
          <w:szCs w:val="34"/>
          <w:rtl/>
        </w:rPr>
        <w:t>455</w:t>
      </w:r>
    </w:p>
    <w:p w14:paraId="3CCCB043" w14:textId="77777777" w:rsidR="00F873B9" w:rsidRPr="000A7B32" w:rsidRDefault="00F873B9" w:rsidP="00F873B9">
      <w:pPr>
        <w:tabs>
          <w:tab w:val="right" w:leader="dot" w:pos="8296"/>
        </w:tabs>
        <w:spacing w:after="100" w:line="259" w:lineRule="auto"/>
        <w:jc w:val="center"/>
        <w:rPr>
          <w:rFonts w:ascii="Traditional Arabic" w:eastAsiaTheme="minorEastAsia" w:hAnsi="Traditional Arabic" w:cs="Traditional Arabic"/>
          <w:noProof/>
          <w:sz w:val="34"/>
          <w:szCs w:val="34"/>
          <w:rtl/>
        </w:rPr>
      </w:pPr>
      <w:r>
        <w:rPr>
          <w:rFonts w:ascii="Traditional Arabic" w:hAnsi="Traditional Arabic" w:cs="Traditional Arabic" w:hint="cs"/>
          <w:noProof/>
          <w:sz w:val="34"/>
          <w:szCs w:val="34"/>
          <w:rtl/>
        </w:rPr>
        <w:t>الإحصاء</w:t>
      </w:r>
      <w:r w:rsidRPr="000A7B32">
        <w:rPr>
          <w:rFonts w:ascii="Traditional Arabic" w:hAnsi="Traditional Arabic" w:cs="Traditional Arabic"/>
          <w:noProof/>
          <w:webHidden/>
          <w:sz w:val="34"/>
          <w:szCs w:val="34"/>
          <w:rtl/>
        </w:rPr>
        <w:tab/>
      </w:r>
      <w:r>
        <w:rPr>
          <w:rFonts w:ascii="Traditional Arabic" w:eastAsiaTheme="minorEastAsia" w:hAnsi="Traditional Arabic" w:cs="Traditional Arabic" w:hint="cs"/>
          <w:noProof/>
          <w:sz w:val="34"/>
          <w:szCs w:val="34"/>
          <w:rtl/>
        </w:rPr>
        <w:t>457</w:t>
      </w:r>
    </w:p>
    <w:p w14:paraId="1392E005" w14:textId="77777777" w:rsidR="00F873B9" w:rsidRPr="000A7B32" w:rsidRDefault="00F873B9" w:rsidP="00F873B9">
      <w:pPr>
        <w:tabs>
          <w:tab w:val="right" w:leader="dot" w:pos="8296"/>
        </w:tabs>
        <w:spacing w:after="100" w:line="259" w:lineRule="auto"/>
        <w:jc w:val="center"/>
        <w:rPr>
          <w:rFonts w:ascii="Traditional Arabic" w:hAnsi="Traditional Arabic" w:cs="Traditional Arabic"/>
          <w:noProof/>
          <w:webHidden/>
          <w:sz w:val="34"/>
          <w:szCs w:val="34"/>
          <w:rtl/>
        </w:rPr>
      </w:pPr>
      <w:r w:rsidRPr="00017ABD">
        <w:rPr>
          <w:rFonts w:ascii="Traditional Arabic" w:hAnsi="Traditional Arabic" w:cs="Traditional Arabic"/>
          <w:noProof/>
          <w:sz w:val="34"/>
          <w:szCs w:val="34"/>
          <w:rtl/>
        </w:rPr>
        <w:t>الاقتصاد الإسلامي</w:t>
      </w:r>
      <w:r w:rsidRPr="000A7B32">
        <w:rPr>
          <w:rFonts w:ascii="Traditional Arabic" w:hAnsi="Traditional Arabic" w:cs="Traditional Arabic"/>
          <w:noProof/>
          <w:webHidden/>
          <w:sz w:val="34"/>
          <w:szCs w:val="34"/>
          <w:rtl/>
        </w:rPr>
        <w:tab/>
      </w:r>
      <w:r>
        <w:rPr>
          <w:rFonts w:ascii="Traditional Arabic" w:hAnsi="Traditional Arabic" w:cs="Traditional Arabic" w:hint="cs"/>
          <w:noProof/>
          <w:webHidden/>
          <w:sz w:val="34"/>
          <w:szCs w:val="34"/>
          <w:rtl/>
        </w:rPr>
        <w:t>459</w:t>
      </w:r>
    </w:p>
    <w:p w14:paraId="04A8E5F4" w14:textId="77777777" w:rsidR="00F873B9" w:rsidRPr="000A7B32" w:rsidRDefault="00F873B9" w:rsidP="00F873B9">
      <w:pPr>
        <w:tabs>
          <w:tab w:val="right" w:leader="dot" w:pos="8296"/>
        </w:tabs>
        <w:spacing w:after="100" w:line="259" w:lineRule="auto"/>
        <w:jc w:val="center"/>
        <w:rPr>
          <w:rFonts w:ascii="Traditional Arabic" w:hAnsi="Traditional Arabic" w:cs="Traditional Arabic"/>
          <w:noProof/>
          <w:webHidden/>
          <w:sz w:val="34"/>
          <w:szCs w:val="34"/>
          <w:rtl/>
        </w:rPr>
      </w:pPr>
      <w:r>
        <w:rPr>
          <w:rFonts w:ascii="Traditional Arabic" w:hAnsi="Traditional Arabic" w:cs="Traditional Arabic" w:hint="cs"/>
          <w:noProof/>
          <w:sz w:val="34"/>
          <w:szCs w:val="34"/>
          <w:rtl/>
        </w:rPr>
        <w:t>العلوم العسكرية</w:t>
      </w:r>
      <w:r w:rsidRPr="000A7B32">
        <w:rPr>
          <w:rFonts w:ascii="Traditional Arabic" w:hAnsi="Traditional Arabic" w:cs="Traditional Arabic"/>
          <w:noProof/>
          <w:webHidden/>
          <w:sz w:val="34"/>
          <w:szCs w:val="34"/>
          <w:rtl/>
        </w:rPr>
        <w:tab/>
      </w:r>
      <w:r>
        <w:rPr>
          <w:rFonts w:ascii="Traditional Arabic" w:hAnsi="Traditional Arabic" w:cs="Traditional Arabic" w:hint="cs"/>
          <w:noProof/>
          <w:webHidden/>
          <w:sz w:val="34"/>
          <w:szCs w:val="34"/>
          <w:rtl/>
        </w:rPr>
        <w:t>473</w:t>
      </w:r>
    </w:p>
    <w:p w14:paraId="5E8A75B7" w14:textId="77777777" w:rsidR="00F873B9" w:rsidRPr="000A7B32" w:rsidRDefault="00F873B9" w:rsidP="00F873B9">
      <w:pPr>
        <w:tabs>
          <w:tab w:val="right" w:leader="dot" w:pos="8296"/>
        </w:tabs>
        <w:spacing w:after="100" w:line="259" w:lineRule="auto"/>
        <w:jc w:val="center"/>
        <w:rPr>
          <w:rFonts w:ascii="Traditional Arabic" w:eastAsiaTheme="minorEastAsia" w:hAnsi="Traditional Arabic" w:cs="Traditional Arabic"/>
          <w:noProof/>
          <w:sz w:val="34"/>
          <w:szCs w:val="34"/>
          <w:rtl/>
        </w:rPr>
      </w:pPr>
      <w:r w:rsidRPr="006B7FA0">
        <w:rPr>
          <w:rFonts w:ascii="Traditional Arabic" w:hAnsi="Traditional Arabic" w:cs="Traditional Arabic"/>
          <w:noProof/>
          <w:sz w:val="34"/>
          <w:szCs w:val="34"/>
          <w:rtl/>
        </w:rPr>
        <w:t>اللغة العربية</w:t>
      </w:r>
      <w:r w:rsidRPr="000A7B32">
        <w:rPr>
          <w:rFonts w:ascii="Traditional Arabic" w:hAnsi="Traditional Arabic" w:cs="Traditional Arabic"/>
          <w:noProof/>
          <w:webHidden/>
          <w:sz w:val="34"/>
          <w:szCs w:val="34"/>
          <w:rtl/>
        </w:rPr>
        <w:tab/>
      </w:r>
      <w:r>
        <w:rPr>
          <w:rFonts w:ascii="Traditional Arabic" w:eastAsiaTheme="minorEastAsia" w:hAnsi="Traditional Arabic" w:cs="Traditional Arabic" w:hint="cs"/>
          <w:noProof/>
          <w:sz w:val="34"/>
          <w:szCs w:val="34"/>
          <w:rtl/>
        </w:rPr>
        <w:t>475</w:t>
      </w:r>
    </w:p>
    <w:p w14:paraId="00D2D08A" w14:textId="77777777" w:rsidR="00F873B9" w:rsidRPr="000A7B32" w:rsidRDefault="00F873B9" w:rsidP="00F873B9">
      <w:pPr>
        <w:tabs>
          <w:tab w:val="right" w:leader="dot" w:pos="8296"/>
        </w:tabs>
        <w:spacing w:after="100" w:line="259" w:lineRule="auto"/>
        <w:jc w:val="center"/>
        <w:rPr>
          <w:rFonts w:ascii="Traditional Arabic" w:eastAsiaTheme="minorEastAsia" w:hAnsi="Traditional Arabic" w:cs="Traditional Arabic"/>
          <w:noProof/>
          <w:sz w:val="34"/>
          <w:szCs w:val="34"/>
          <w:rtl/>
        </w:rPr>
      </w:pPr>
      <w:r>
        <w:rPr>
          <w:rFonts w:ascii="Traditional Arabic" w:hAnsi="Traditional Arabic" w:cs="Traditional Arabic" w:hint="cs"/>
          <w:noProof/>
          <w:sz w:val="34"/>
          <w:szCs w:val="34"/>
          <w:rtl/>
        </w:rPr>
        <w:t>التاريخ والتراجم</w:t>
      </w:r>
      <w:r w:rsidRPr="000A7B32">
        <w:rPr>
          <w:rFonts w:ascii="Traditional Arabic" w:hAnsi="Traditional Arabic" w:cs="Traditional Arabic"/>
          <w:noProof/>
          <w:webHidden/>
          <w:sz w:val="34"/>
          <w:szCs w:val="34"/>
          <w:rtl/>
        </w:rPr>
        <w:tab/>
      </w:r>
      <w:r>
        <w:rPr>
          <w:rFonts w:ascii="Traditional Arabic" w:hAnsi="Traditional Arabic" w:cs="Traditional Arabic" w:hint="cs"/>
          <w:noProof/>
          <w:webHidden/>
          <w:sz w:val="34"/>
          <w:szCs w:val="34"/>
          <w:rtl/>
        </w:rPr>
        <w:t>481</w:t>
      </w:r>
    </w:p>
    <w:p w14:paraId="3296F68E" w14:textId="77777777" w:rsidR="00F873B9" w:rsidRPr="000A7B32" w:rsidRDefault="00F873B9" w:rsidP="00F873B9">
      <w:pPr>
        <w:tabs>
          <w:tab w:val="right" w:leader="dot" w:pos="8296"/>
        </w:tabs>
        <w:spacing w:after="100" w:line="259" w:lineRule="auto"/>
        <w:jc w:val="center"/>
        <w:rPr>
          <w:rFonts w:ascii="Traditional Arabic" w:eastAsiaTheme="minorEastAsia" w:hAnsi="Traditional Arabic" w:cs="Traditional Arabic"/>
          <w:noProof/>
          <w:sz w:val="34"/>
          <w:szCs w:val="34"/>
          <w:rtl/>
        </w:rPr>
      </w:pPr>
      <w:r>
        <w:rPr>
          <w:rFonts w:ascii="Traditional Arabic" w:hAnsi="Traditional Arabic" w:cs="Traditional Arabic" w:hint="cs"/>
          <w:noProof/>
          <w:sz w:val="34"/>
          <w:szCs w:val="34"/>
          <w:rtl/>
        </w:rPr>
        <w:t>رسائل نادرة</w:t>
      </w:r>
      <w:r w:rsidRPr="000A7B32">
        <w:rPr>
          <w:rFonts w:ascii="Traditional Arabic" w:hAnsi="Traditional Arabic" w:cs="Traditional Arabic"/>
          <w:noProof/>
          <w:webHidden/>
          <w:sz w:val="34"/>
          <w:szCs w:val="34"/>
          <w:rtl/>
        </w:rPr>
        <w:tab/>
      </w:r>
      <w:r>
        <w:rPr>
          <w:rFonts w:ascii="Traditional Arabic" w:hAnsi="Traditional Arabic" w:cs="Traditional Arabic" w:hint="cs"/>
          <w:noProof/>
          <w:webHidden/>
          <w:sz w:val="34"/>
          <w:szCs w:val="34"/>
          <w:rtl/>
        </w:rPr>
        <w:t>490</w:t>
      </w:r>
    </w:p>
    <w:p w14:paraId="647D76CF" w14:textId="77777777" w:rsidR="00F873B9" w:rsidRPr="000A7B32" w:rsidRDefault="00F873B9" w:rsidP="00F873B9">
      <w:pPr>
        <w:tabs>
          <w:tab w:val="right" w:leader="dot" w:pos="8296"/>
        </w:tabs>
        <w:spacing w:after="100" w:line="259" w:lineRule="auto"/>
        <w:jc w:val="center"/>
        <w:rPr>
          <w:rFonts w:ascii="Traditional Arabic" w:eastAsiaTheme="minorEastAsia" w:hAnsi="Traditional Arabic" w:cs="Traditional Arabic"/>
          <w:noProof/>
          <w:sz w:val="34"/>
          <w:szCs w:val="34"/>
          <w:rtl/>
        </w:rPr>
      </w:pPr>
      <w:r>
        <w:rPr>
          <w:rFonts w:ascii="Traditional Arabic" w:hAnsi="Traditional Arabic" w:cs="Traditional Arabic" w:hint="cs"/>
          <w:noProof/>
          <w:sz w:val="34"/>
          <w:szCs w:val="34"/>
          <w:rtl/>
        </w:rPr>
        <w:t>مسرد بكتب متنوعة</w:t>
      </w:r>
      <w:r w:rsidRPr="000A7B32">
        <w:rPr>
          <w:rFonts w:ascii="Traditional Arabic" w:hAnsi="Traditional Arabic" w:cs="Traditional Arabic"/>
          <w:noProof/>
          <w:webHidden/>
          <w:sz w:val="34"/>
          <w:szCs w:val="34"/>
          <w:rtl/>
        </w:rPr>
        <w:tab/>
      </w:r>
      <w:r>
        <w:rPr>
          <w:rFonts w:ascii="Traditional Arabic" w:hAnsi="Traditional Arabic" w:cs="Traditional Arabic" w:hint="cs"/>
          <w:noProof/>
          <w:webHidden/>
          <w:sz w:val="34"/>
          <w:szCs w:val="34"/>
          <w:rtl/>
        </w:rPr>
        <w:t>498</w:t>
      </w:r>
    </w:p>
    <w:p w14:paraId="3C43C4A5" w14:textId="77777777" w:rsidR="00F873B9" w:rsidRPr="000A7B32" w:rsidRDefault="00F873B9" w:rsidP="00F873B9">
      <w:pPr>
        <w:tabs>
          <w:tab w:val="right" w:leader="dot" w:pos="8296"/>
        </w:tabs>
        <w:spacing w:after="100" w:line="259" w:lineRule="auto"/>
        <w:jc w:val="center"/>
        <w:rPr>
          <w:rFonts w:ascii="Traditional Arabic" w:eastAsiaTheme="minorEastAsia" w:hAnsi="Traditional Arabic" w:cs="Traditional Arabic"/>
          <w:noProof/>
          <w:sz w:val="34"/>
          <w:szCs w:val="34"/>
          <w:rtl/>
        </w:rPr>
      </w:pPr>
      <w:r>
        <w:rPr>
          <w:rFonts w:ascii="Traditional Arabic" w:hAnsi="Traditional Arabic" w:cs="Traditional Arabic" w:hint="cs"/>
          <w:noProof/>
          <w:sz w:val="34"/>
          <w:szCs w:val="34"/>
          <w:rtl/>
        </w:rPr>
        <w:t>الفهرس</w:t>
      </w:r>
      <w:r w:rsidRPr="000A7B32">
        <w:rPr>
          <w:rFonts w:ascii="Traditional Arabic" w:hAnsi="Traditional Arabic" w:cs="Traditional Arabic"/>
          <w:noProof/>
          <w:webHidden/>
          <w:sz w:val="34"/>
          <w:szCs w:val="34"/>
          <w:rtl/>
        </w:rPr>
        <w:tab/>
      </w:r>
      <w:r>
        <w:rPr>
          <w:rFonts w:ascii="Traditional Arabic" w:eastAsiaTheme="minorEastAsia" w:hAnsi="Traditional Arabic" w:cs="Traditional Arabic" w:hint="cs"/>
          <w:noProof/>
          <w:sz w:val="34"/>
          <w:szCs w:val="34"/>
          <w:rtl/>
        </w:rPr>
        <w:t>501</w:t>
      </w:r>
    </w:p>
    <w:p w14:paraId="0EDBBD38" w14:textId="77777777" w:rsidR="00F873B9" w:rsidRPr="000A7B32" w:rsidRDefault="00F873B9" w:rsidP="00F873B9">
      <w:pPr>
        <w:rPr>
          <w:rFonts w:cs="Traditional Arabic"/>
          <w:b/>
          <w:bCs/>
          <w:color w:val="FF0000"/>
          <w:sz w:val="36"/>
          <w:szCs w:val="36"/>
          <w:rtl/>
        </w:rPr>
      </w:pPr>
    </w:p>
    <w:p w14:paraId="1EF6C791" w14:textId="77777777" w:rsidR="00F873B9" w:rsidRDefault="00F873B9" w:rsidP="00F873B9"/>
    <w:p w14:paraId="2A8DEB68" w14:textId="77777777" w:rsidR="00EB608D" w:rsidRPr="00AF5E0E" w:rsidRDefault="00EB608D" w:rsidP="004D3B75">
      <w:pPr>
        <w:jc w:val="both"/>
        <w:rPr>
          <w:rFonts w:cs="Traditional Arabic"/>
          <w:sz w:val="36"/>
          <w:szCs w:val="36"/>
        </w:rPr>
      </w:pPr>
    </w:p>
    <w:sectPr w:rsidR="00EB608D" w:rsidRPr="00AF5E0E" w:rsidSect="00CD350E">
      <w:footerReference w:type="default" r:id="rId305"/>
      <w:pgSz w:w="11906" w:h="16838"/>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B1973F8" w14:textId="77777777" w:rsidR="00D169FB" w:rsidRDefault="00D169FB" w:rsidP="000A70E7">
      <w:r>
        <w:separator/>
      </w:r>
    </w:p>
  </w:endnote>
  <w:endnote w:type="continuationSeparator" w:id="0">
    <w:p w14:paraId="0925882D" w14:textId="77777777" w:rsidR="00D169FB" w:rsidRDefault="00D169FB" w:rsidP="000A70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Traditional Arabic">
    <w:panose1 w:val="02020603050405020304"/>
    <w:charset w:val="00"/>
    <w:family w:val="roman"/>
    <w:pitch w:val="variable"/>
    <w:sig w:usb0="00002003" w:usb1="80000000" w:usb2="00000008" w:usb3="00000000" w:csb0="00000041"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Adobe Arabic">
    <w:altName w:val="Times New Roman"/>
    <w:panose1 w:val="00000000000000000000"/>
    <w:charset w:val="00"/>
    <w:family w:val="roman"/>
    <w:notTrueType/>
    <w:pitch w:val="variable"/>
    <w:sig w:usb0="00000000" w:usb1="8000A04A" w:usb2="00000008" w:usb3="00000000" w:csb0="00000041" w:csb1="00000000"/>
  </w:font>
  <w:font w:name="AGA Arabesque">
    <w:panose1 w:val="05010101010101010101"/>
    <w:charset w:val="02"/>
    <w:family w:val="auto"/>
    <w:pitch w:val="variable"/>
    <w:sig w:usb0="00000000" w:usb1="10000000" w:usb2="00000000" w:usb3="00000000" w:csb0="80000000" w:csb1="00000000"/>
  </w:font>
  <w:font w:name="Lotus Linotype">
    <w:altName w:val="Times New Roman"/>
    <w:charset w:val="00"/>
    <w:family w:val="auto"/>
    <w:pitch w:val="variable"/>
    <w:sig w:usb0="00002007" w:usb1="80000000" w:usb2="00000008" w:usb3="00000000" w:csb0="0000004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tl/>
      </w:rPr>
      <w:id w:val="-803701195"/>
      <w:docPartObj>
        <w:docPartGallery w:val="Page Numbers (Bottom of Page)"/>
        <w:docPartUnique/>
      </w:docPartObj>
    </w:sdtPr>
    <w:sdtContent>
      <w:p w14:paraId="29075832" w14:textId="3F3A7F2F" w:rsidR="000A70E7" w:rsidRDefault="000A70E7">
        <w:pPr>
          <w:pStyle w:val="aa"/>
          <w:jc w:val="center"/>
        </w:pPr>
        <w:r>
          <w:fldChar w:fldCharType="begin"/>
        </w:r>
        <w:r>
          <w:instrText>PAGE   \* MERGEFORMAT</w:instrText>
        </w:r>
        <w:r>
          <w:fldChar w:fldCharType="separate"/>
        </w:r>
        <w:r>
          <w:rPr>
            <w:rtl/>
            <w:lang w:val="ar-SA"/>
          </w:rPr>
          <w:t>2</w:t>
        </w:r>
        <w:r>
          <w:fldChar w:fldCharType="end"/>
        </w:r>
      </w:p>
    </w:sdtContent>
  </w:sdt>
  <w:p w14:paraId="5C9E4EEF" w14:textId="77777777" w:rsidR="000A70E7" w:rsidRDefault="000A70E7">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0229546" w14:textId="77777777" w:rsidR="00D169FB" w:rsidRDefault="00D169FB" w:rsidP="000A70E7">
      <w:r>
        <w:separator/>
      </w:r>
    </w:p>
  </w:footnote>
  <w:footnote w:type="continuationSeparator" w:id="0">
    <w:p w14:paraId="447C0514" w14:textId="77777777" w:rsidR="00D169FB" w:rsidRDefault="00D169FB" w:rsidP="000A70E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8C156C"/>
    <w:multiLevelType w:val="hybridMultilevel"/>
    <w:tmpl w:val="F7981D1C"/>
    <w:lvl w:ilvl="0" w:tplc="A0EADD94">
      <w:numFmt w:val="bullet"/>
      <w:lvlText w:val=""/>
      <w:lvlJc w:val="left"/>
      <w:pPr>
        <w:ind w:left="814" w:hanging="360"/>
      </w:pPr>
      <w:rPr>
        <w:rFonts w:ascii="Symbol" w:eastAsiaTheme="minorHAnsi" w:hAnsi="Symbol" w:cs="Traditional Arabic" w:hint="default"/>
      </w:rPr>
    </w:lvl>
    <w:lvl w:ilvl="1" w:tplc="04090003" w:tentative="1">
      <w:start w:val="1"/>
      <w:numFmt w:val="bullet"/>
      <w:lvlText w:val="o"/>
      <w:lvlJc w:val="left"/>
      <w:pPr>
        <w:ind w:left="1534" w:hanging="360"/>
      </w:pPr>
      <w:rPr>
        <w:rFonts w:ascii="Courier New" w:hAnsi="Courier New" w:cs="Courier New" w:hint="default"/>
      </w:rPr>
    </w:lvl>
    <w:lvl w:ilvl="2" w:tplc="04090005" w:tentative="1">
      <w:start w:val="1"/>
      <w:numFmt w:val="bullet"/>
      <w:lvlText w:val=""/>
      <w:lvlJc w:val="left"/>
      <w:pPr>
        <w:ind w:left="2254" w:hanging="360"/>
      </w:pPr>
      <w:rPr>
        <w:rFonts w:ascii="Wingdings" w:hAnsi="Wingdings" w:hint="default"/>
      </w:rPr>
    </w:lvl>
    <w:lvl w:ilvl="3" w:tplc="04090001" w:tentative="1">
      <w:start w:val="1"/>
      <w:numFmt w:val="bullet"/>
      <w:lvlText w:val=""/>
      <w:lvlJc w:val="left"/>
      <w:pPr>
        <w:ind w:left="2974" w:hanging="360"/>
      </w:pPr>
      <w:rPr>
        <w:rFonts w:ascii="Symbol" w:hAnsi="Symbol" w:hint="default"/>
      </w:rPr>
    </w:lvl>
    <w:lvl w:ilvl="4" w:tplc="04090003" w:tentative="1">
      <w:start w:val="1"/>
      <w:numFmt w:val="bullet"/>
      <w:lvlText w:val="o"/>
      <w:lvlJc w:val="left"/>
      <w:pPr>
        <w:ind w:left="3694" w:hanging="360"/>
      </w:pPr>
      <w:rPr>
        <w:rFonts w:ascii="Courier New" w:hAnsi="Courier New" w:cs="Courier New" w:hint="default"/>
      </w:rPr>
    </w:lvl>
    <w:lvl w:ilvl="5" w:tplc="04090005" w:tentative="1">
      <w:start w:val="1"/>
      <w:numFmt w:val="bullet"/>
      <w:lvlText w:val=""/>
      <w:lvlJc w:val="left"/>
      <w:pPr>
        <w:ind w:left="4414" w:hanging="360"/>
      </w:pPr>
      <w:rPr>
        <w:rFonts w:ascii="Wingdings" w:hAnsi="Wingdings" w:hint="default"/>
      </w:rPr>
    </w:lvl>
    <w:lvl w:ilvl="6" w:tplc="04090001" w:tentative="1">
      <w:start w:val="1"/>
      <w:numFmt w:val="bullet"/>
      <w:lvlText w:val=""/>
      <w:lvlJc w:val="left"/>
      <w:pPr>
        <w:ind w:left="5134" w:hanging="360"/>
      </w:pPr>
      <w:rPr>
        <w:rFonts w:ascii="Symbol" w:hAnsi="Symbol" w:hint="default"/>
      </w:rPr>
    </w:lvl>
    <w:lvl w:ilvl="7" w:tplc="04090003" w:tentative="1">
      <w:start w:val="1"/>
      <w:numFmt w:val="bullet"/>
      <w:lvlText w:val="o"/>
      <w:lvlJc w:val="left"/>
      <w:pPr>
        <w:ind w:left="5854" w:hanging="360"/>
      </w:pPr>
      <w:rPr>
        <w:rFonts w:ascii="Courier New" w:hAnsi="Courier New" w:cs="Courier New" w:hint="default"/>
      </w:rPr>
    </w:lvl>
    <w:lvl w:ilvl="8" w:tplc="04090005" w:tentative="1">
      <w:start w:val="1"/>
      <w:numFmt w:val="bullet"/>
      <w:lvlText w:val=""/>
      <w:lvlJc w:val="left"/>
      <w:pPr>
        <w:ind w:left="6574" w:hanging="360"/>
      </w:pPr>
      <w:rPr>
        <w:rFonts w:ascii="Wingdings" w:hAnsi="Wingdings" w:hint="default"/>
      </w:rPr>
    </w:lvl>
  </w:abstractNum>
  <w:abstractNum w:abstractNumId="1" w15:restartNumberingAfterBreak="0">
    <w:nsid w:val="04E32DCC"/>
    <w:multiLevelType w:val="hybridMultilevel"/>
    <w:tmpl w:val="3072D766"/>
    <w:lvl w:ilvl="0" w:tplc="DF184DF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AE004F"/>
    <w:multiLevelType w:val="hybridMultilevel"/>
    <w:tmpl w:val="D062D2A4"/>
    <w:lvl w:ilvl="0" w:tplc="6D9C9C9E">
      <w:start w:val="5"/>
      <w:numFmt w:val="arabicAlpha"/>
      <w:lvlText w:val="%1-"/>
      <w:lvlJc w:val="left"/>
      <w:pPr>
        <w:ind w:left="1830" w:hanging="720"/>
      </w:pPr>
      <w:rPr>
        <w:rFonts w:hint="default"/>
      </w:rPr>
    </w:lvl>
    <w:lvl w:ilvl="1" w:tplc="04090019" w:tentative="1">
      <w:start w:val="1"/>
      <w:numFmt w:val="lowerLetter"/>
      <w:lvlText w:val="%2."/>
      <w:lvlJc w:val="left"/>
      <w:pPr>
        <w:ind w:left="2190" w:hanging="360"/>
      </w:pPr>
    </w:lvl>
    <w:lvl w:ilvl="2" w:tplc="0409001B" w:tentative="1">
      <w:start w:val="1"/>
      <w:numFmt w:val="lowerRoman"/>
      <w:lvlText w:val="%3."/>
      <w:lvlJc w:val="right"/>
      <w:pPr>
        <w:ind w:left="2910" w:hanging="180"/>
      </w:pPr>
    </w:lvl>
    <w:lvl w:ilvl="3" w:tplc="0409000F" w:tentative="1">
      <w:start w:val="1"/>
      <w:numFmt w:val="decimal"/>
      <w:lvlText w:val="%4."/>
      <w:lvlJc w:val="left"/>
      <w:pPr>
        <w:ind w:left="3630" w:hanging="360"/>
      </w:pPr>
    </w:lvl>
    <w:lvl w:ilvl="4" w:tplc="04090019" w:tentative="1">
      <w:start w:val="1"/>
      <w:numFmt w:val="lowerLetter"/>
      <w:lvlText w:val="%5."/>
      <w:lvlJc w:val="left"/>
      <w:pPr>
        <w:ind w:left="4350" w:hanging="360"/>
      </w:pPr>
    </w:lvl>
    <w:lvl w:ilvl="5" w:tplc="0409001B" w:tentative="1">
      <w:start w:val="1"/>
      <w:numFmt w:val="lowerRoman"/>
      <w:lvlText w:val="%6."/>
      <w:lvlJc w:val="right"/>
      <w:pPr>
        <w:ind w:left="5070" w:hanging="180"/>
      </w:pPr>
    </w:lvl>
    <w:lvl w:ilvl="6" w:tplc="0409000F" w:tentative="1">
      <w:start w:val="1"/>
      <w:numFmt w:val="decimal"/>
      <w:lvlText w:val="%7."/>
      <w:lvlJc w:val="left"/>
      <w:pPr>
        <w:ind w:left="5790" w:hanging="360"/>
      </w:pPr>
    </w:lvl>
    <w:lvl w:ilvl="7" w:tplc="04090019" w:tentative="1">
      <w:start w:val="1"/>
      <w:numFmt w:val="lowerLetter"/>
      <w:lvlText w:val="%8."/>
      <w:lvlJc w:val="left"/>
      <w:pPr>
        <w:ind w:left="6510" w:hanging="360"/>
      </w:pPr>
    </w:lvl>
    <w:lvl w:ilvl="8" w:tplc="0409001B" w:tentative="1">
      <w:start w:val="1"/>
      <w:numFmt w:val="lowerRoman"/>
      <w:lvlText w:val="%9."/>
      <w:lvlJc w:val="right"/>
      <w:pPr>
        <w:ind w:left="7230" w:hanging="180"/>
      </w:pPr>
    </w:lvl>
  </w:abstractNum>
  <w:abstractNum w:abstractNumId="3" w15:restartNumberingAfterBreak="0">
    <w:nsid w:val="0B4E6541"/>
    <w:multiLevelType w:val="hybridMultilevel"/>
    <w:tmpl w:val="3FB6758C"/>
    <w:lvl w:ilvl="0" w:tplc="497EE358">
      <w:start w:val="42"/>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752D49"/>
    <w:multiLevelType w:val="hybridMultilevel"/>
    <w:tmpl w:val="3F585CF6"/>
    <w:lvl w:ilvl="0" w:tplc="C6EA8238">
      <w:numFmt w:val="bullet"/>
      <w:lvlText w:val="-"/>
      <w:lvlJc w:val="left"/>
      <w:pPr>
        <w:tabs>
          <w:tab w:val="num" w:pos="720"/>
        </w:tabs>
        <w:ind w:left="720" w:right="720" w:hanging="360"/>
      </w:pPr>
      <w:rPr>
        <w:rFonts w:ascii="Times New Roman" w:eastAsia="Times New Roman" w:hAnsi="Times New Roman" w:cs="Times New Roman"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5" w15:restartNumberingAfterBreak="0">
    <w:nsid w:val="0DF76478"/>
    <w:multiLevelType w:val="hybridMultilevel"/>
    <w:tmpl w:val="581A3902"/>
    <w:lvl w:ilvl="0" w:tplc="B036939C">
      <w:numFmt w:val="bullet"/>
      <w:lvlText w:val="-"/>
      <w:lvlJc w:val="left"/>
      <w:pPr>
        <w:tabs>
          <w:tab w:val="num" w:pos="720"/>
        </w:tabs>
        <w:ind w:left="720" w:righ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right="1440" w:hanging="360"/>
      </w:pPr>
      <w:rPr>
        <w:rFonts w:ascii="Courier New" w:hAnsi="Courier New" w:cs="Courier New" w:hint="default"/>
      </w:rPr>
    </w:lvl>
    <w:lvl w:ilvl="2" w:tplc="04090005" w:tentative="1">
      <w:start w:val="1"/>
      <w:numFmt w:val="bullet"/>
      <w:lvlText w:val=""/>
      <w:lvlJc w:val="left"/>
      <w:pPr>
        <w:tabs>
          <w:tab w:val="num" w:pos="2160"/>
        </w:tabs>
        <w:ind w:left="2160" w:right="2160" w:hanging="360"/>
      </w:pPr>
      <w:rPr>
        <w:rFonts w:ascii="Wingdings" w:hAnsi="Wingdings" w:hint="default"/>
      </w:rPr>
    </w:lvl>
    <w:lvl w:ilvl="3" w:tplc="04090001" w:tentative="1">
      <w:start w:val="1"/>
      <w:numFmt w:val="bullet"/>
      <w:lvlText w:val=""/>
      <w:lvlJc w:val="left"/>
      <w:pPr>
        <w:tabs>
          <w:tab w:val="num" w:pos="2880"/>
        </w:tabs>
        <w:ind w:left="2880" w:right="2880" w:hanging="360"/>
      </w:pPr>
      <w:rPr>
        <w:rFonts w:ascii="Symbol" w:hAnsi="Symbol" w:hint="default"/>
      </w:rPr>
    </w:lvl>
    <w:lvl w:ilvl="4" w:tplc="04090003" w:tentative="1">
      <w:start w:val="1"/>
      <w:numFmt w:val="bullet"/>
      <w:lvlText w:val="o"/>
      <w:lvlJc w:val="left"/>
      <w:pPr>
        <w:tabs>
          <w:tab w:val="num" w:pos="3600"/>
        </w:tabs>
        <w:ind w:left="3600" w:right="3600" w:hanging="360"/>
      </w:pPr>
      <w:rPr>
        <w:rFonts w:ascii="Courier New" w:hAnsi="Courier New" w:cs="Courier New" w:hint="default"/>
      </w:rPr>
    </w:lvl>
    <w:lvl w:ilvl="5" w:tplc="04090005" w:tentative="1">
      <w:start w:val="1"/>
      <w:numFmt w:val="bullet"/>
      <w:lvlText w:val=""/>
      <w:lvlJc w:val="left"/>
      <w:pPr>
        <w:tabs>
          <w:tab w:val="num" w:pos="4320"/>
        </w:tabs>
        <w:ind w:left="4320" w:right="4320" w:hanging="360"/>
      </w:pPr>
      <w:rPr>
        <w:rFonts w:ascii="Wingdings" w:hAnsi="Wingdings" w:hint="default"/>
      </w:rPr>
    </w:lvl>
    <w:lvl w:ilvl="6" w:tplc="04090001" w:tentative="1">
      <w:start w:val="1"/>
      <w:numFmt w:val="bullet"/>
      <w:lvlText w:val=""/>
      <w:lvlJc w:val="left"/>
      <w:pPr>
        <w:tabs>
          <w:tab w:val="num" w:pos="5040"/>
        </w:tabs>
        <w:ind w:left="5040" w:right="5040" w:hanging="360"/>
      </w:pPr>
      <w:rPr>
        <w:rFonts w:ascii="Symbol" w:hAnsi="Symbol" w:hint="default"/>
      </w:rPr>
    </w:lvl>
    <w:lvl w:ilvl="7" w:tplc="04090003" w:tentative="1">
      <w:start w:val="1"/>
      <w:numFmt w:val="bullet"/>
      <w:lvlText w:val="o"/>
      <w:lvlJc w:val="left"/>
      <w:pPr>
        <w:tabs>
          <w:tab w:val="num" w:pos="5760"/>
        </w:tabs>
        <w:ind w:left="5760" w:right="5760" w:hanging="360"/>
      </w:pPr>
      <w:rPr>
        <w:rFonts w:ascii="Courier New" w:hAnsi="Courier New" w:cs="Courier New" w:hint="default"/>
      </w:rPr>
    </w:lvl>
    <w:lvl w:ilvl="8" w:tplc="04090005" w:tentative="1">
      <w:start w:val="1"/>
      <w:numFmt w:val="bullet"/>
      <w:lvlText w:val=""/>
      <w:lvlJc w:val="left"/>
      <w:pPr>
        <w:tabs>
          <w:tab w:val="num" w:pos="6480"/>
        </w:tabs>
        <w:ind w:left="6480" w:right="6480" w:hanging="360"/>
      </w:pPr>
      <w:rPr>
        <w:rFonts w:ascii="Wingdings" w:hAnsi="Wingdings" w:hint="default"/>
      </w:rPr>
    </w:lvl>
  </w:abstractNum>
  <w:abstractNum w:abstractNumId="6" w15:restartNumberingAfterBreak="0">
    <w:nsid w:val="10F77EBD"/>
    <w:multiLevelType w:val="hybridMultilevel"/>
    <w:tmpl w:val="7E1C559A"/>
    <w:lvl w:ilvl="0" w:tplc="63FC4814">
      <w:start w:val="1"/>
      <w:numFmt w:val="decimal"/>
      <w:lvlText w:val="%1-"/>
      <w:lvlJc w:val="left"/>
      <w:pPr>
        <w:ind w:left="700" w:hanging="36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7" w15:restartNumberingAfterBreak="0">
    <w:nsid w:val="13DE59C6"/>
    <w:multiLevelType w:val="hybridMultilevel"/>
    <w:tmpl w:val="D2EAE124"/>
    <w:lvl w:ilvl="0" w:tplc="F5E87DDC">
      <w:numFmt w:val="bullet"/>
      <w:lvlText w:val="-"/>
      <w:lvlJc w:val="left"/>
      <w:pPr>
        <w:tabs>
          <w:tab w:val="num" w:pos="720"/>
        </w:tabs>
        <w:ind w:left="720" w:right="720" w:hanging="360"/>
      </w:pPr>
      <w:rPr>
        <w:rFonts w:ascii="Times New Roman" w:eastAsia="Times New Roman" w:hAnsi="Times New Roman" w:cs="Times New Roman"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8" w15:restartNumberingAfterBreak="0">
    <w:nsid w:val="1A777CD6"/>
    <w:multiLevelType w:val="hybridMultilevel"/>
    <w:tmpl w:val="55F03E88"/>
    <w:lvl w:ilvl="0" w:tplc="A962A4A2">
      <w:start w:val="22"/>
      <w:numFmt w:val="bullet"/>
      <w:lvlText w:val="-"/>
      <w:lvlJc w:val="left"/>
      <w:pPr>
        <w:ind w:left="720" w:right="720" w:hanging="360"/>
      </w:pPr>
      <w:rPr>
        <w:rFonts w:ascii="Arial" w:eastAsia="Calibri" w:hAnsi="Arial" w:cs="Arial" w:hint="default"/>
      </w:rPr>
    </w:lvl>
    <w:lvl w:ilvl="1" w:tplc="04090003" w:tentative="1">
      <w:start w:val="1"/>
      <w:numFmt w:val="bullet"/>
      <w:lvlText w:val="o"/>
      <w:lvlJc w:val="left"/>
      <w:pPr>
        <w:ind w:left="1440" w:right="1440" w:hanging="360"/>
      </w:pPr>
      <w:rPr>
        <w:rFonts w:ascii="Courier New" w:hAnsi="Courier New" w:cs="Courier New" w:hint="default"/>
      </w:rPr>
    </w:lvl>
    <w:lvl w:ilvl="2" w:tplc="04090005" w:tentative="1">
      <w:start w:val="1"/>
      <w:numFmt w:val="bullet"/>
      <w:lvlText w:val=""/>
      <w:lvlJc w:val="left"/>
      <w:pPr>
        <w:ind w:left="2160" w:right="2160" w:hanging="360"/>
      </w:pPr>
      <w:rPr>
        <w:rFonts w:ascii="Wingdings" w:hAnsi="Wingdings" w:hint="default"/>
      </w:rPr>
    </w:lvl>
    <w:lvl w:ilvl="3" w:tplc="04090001" w:tentative="1">
      <w:start w:val="1"/>
      <w:numFmt w:val="bullet"/>
      <w:lvlText w:val=""/>
      <w:lvlJc w:val="left"/>
      <w:pPr>
        <w:ind w:left="2880" w:right="2880" w:hanging="360"/>
      </w:pPr>
      <w:rPr>
        <w:rFonts w:ascii="Symbol" w:hAnsi="Symbol" w:hint="default"/>
      </w:rPr>
    </w:lvl>
    <w:lvl w:ilvl="4" w:tplc="04090003" w:tentative="1">
      <w:start w:val="1"/>
      <w:numFmt w:val="bullet"/>
      <w:lvlText w:val="o"/>
      <w:lvlJc w:val="left"/>
      <w:pPr>
        <w:ind w:left="3600" w:right="3600" w:hanging="360"/>
      </w:pPr>
      <w:rPr>
        <w:rFonts w:ascii="Courier New" w:hAnsi="Courier New" w:cs="Courier New" w:hint="default"/>
      </w:rPr>
    </w:lvl>
    <w:lvl w:ilvl="5" w:tplc="04090005" w:tentative="1">
      <w:start w:val="1"/>
      <w:numFmt w:val="bullet"/>
      <w:lvlText w:val=""/>
      <w:lvlJc w:val="left"/>
      <w:pPr>
        <w:ind w:left="4320" w:right="4320" w:hanging="360"/>
      </w:pPr>
      <w:rPr>
        <w:rFonts w:ascii="Wingdings" w:hAnsi="Wingdings" w:hint="default"/>
      </w:rPr>
    </w:lvl>
    <w:lvl w:ilvl="6" w:tplc="04090001" w:tentative="1">
      <w:start w:val="1"/>
      <w:numFmt w:val="bullet"/>
      <w:lvlText w:val=""/>
      <w:lvlJc w:val="left"/>
      <w:pPr>
        <w:ind w:left="5040" w:right="5040" w:hanging="360"/>
      </w:pPr>
      <w:rPr>
        <w:rFonts w:ascii="Symbol" w:hAnsi="Symbol" w:hint="default"/>
      </w:rPr>
    </w:lvl>
    <w:lvl w:ilvl="7" w:tplc="04090003" w:tentative="1">
      <w:start w:val="1"/>
      <w:numFmt w:val="bullet"/>
      <w:lvlText w:val="o"/>
      <w:lvlJc w:val="left"/>
      <w:pPr>
        <w:ind w:left="5760" w:right="5760" w:hanging="360"/>
      </w:pPr>
      <w:rPr>
        <w:rFonts w:ascii="Courier New" w:hAnsi="Courier New" w:cs="Courier New" w:hint="default"/>
      </w:rPr>
    </w:lvl>
    <w:lvl w:ilvl="8" w:tplc="04090005" w:tentative="1">
      <w:start w:val="1"/>
      <w:numFmt w:val="bullet"/>
      <w:lvlText w:val=""/>
      <w:lvlJc w:val="left"/>
      <w:pPr>
        <w:ind w:left="6480" w:right="6480" w:hanging="360"/>
      </w:pPr>
      <w:rPr>
        <w:rFonts w:ascii="Wingdings" w:hAnsi="Wingdings" w:hint="default"/>
      </w:rPr>
    </w:lvl>
  </w:abstractNum>
  <w:abstractNum w:abstractNumId="9" w15:restartNumberingAfterBreak="0">
    <w:nsid w:val="1D336534"/>
    <w:multiLevelType w:val="hybridMultilevel"/>
    <w:tmpl w:val="3B58016C"/>
    <w:lvl w:ilvl="0" w:tplc="23A48CC8">
      <w:numFmt w:val="bullet"/>
      <w:lvlText w:val="-"/>
      <w:lvlJc w:val="left"/>
      <w:pPr>
        <w:tabs>
          <w:tab w:val="num" w:pos="720"/>
        </w:tabs>
        <w:ind w:left="720" w:right="720" w:hanging="360"/>
      </w:pPr>
      <w:rPr>
        <w:rFonts w:ascii="Times New Roman" w:eastAsia="Times New Roman" w:hAnsi="Times New Roman" w:cs="Times New Roman"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10" w15:restartNumberingAfterBreak="0">
    <w:nsid w:val="1F942EEC"/>
    <w:multiLevelType w:val="hybridMultilevel"/>
    <w:tmpl w:val="F00ECB0C"/>
    <w:lvl w:ilvl="0" w:tplc="15D873DA">
      <w:numFmt w:val="bullet"/>
      <w:lvlText w:val="-"/>
      <w:lvlJc w:val="left"/>
      <w:pPr>
        <w:tabs>
          <w:tab w:val="num" w:pos="660"/>
        </w:tabs>
        <w:ind w:left="660" w:right="660" w:hanging="390"/>
      </w:pPr>
      <w:rPr>
        <w:rFonts w:ascii="Times New Roman" w:eastAsia="Times New Roman" w:hAnsi="Times New Roman" w:cs="Times New Roman" w:hint="default"/>
      </w:rPr>
    </w:lvl>
    <w:lvl w:ilvl="1" w:tplc="04010003" w:tentative="1">
      <w:start w:val="1"/>
      <w:numFmt w:val="bullet"/>
      <w:lvlText w:val="o"/>
      <w:lvlJc w:val="left"/>
      <w:pPr>
        <w:tabs>
          <w:tab w:val="num" w:pos="1350"/>
        </w:tabs>
        <w:ind w:left="1350" w:right="1350" w:hanging="360"/>
      </w:pPr>
      <w:rPr>
        <w:rFonts w:ascii="Courier New" w:hAnsi="Courier New" w:hint="default"/>
      </w:rPr>
    </w:lvl>
    <w:lvl w:ilvl="2" w:tplc="04010005" w:tentative="1">
      <w:start w:val="1"/>
      <w:numFmt w:val="bullet"/>
      <w:lvlText w:val=""/>
      <w:lvlJc w:val="left"/>
      <w:pPr>
        <w:tabs>
          <w:tab w:val="num" w:pos="2070"/>
        </w:tabs>
        <w:ind w:left="2070" w:right="2070" w:hanging="360"/>
      </w:pPr>
      <w:rPr>
        <w:rFonts w:ascii="Wingdings" w:hAnsi="Wingdings" w:hint="default"/>
      </w:rPr>
    </w:lvl>
    <w:lvl w:ilvl="3" w:tplc="04010001" w:tentative="1">
      <w:start w:val="1"/>
      <w:numFmt w:val="bullet"/>
      <w:lvlText w:val=""/>
      <w:lvlJc w:val="left"/>
      <w:pPr>
        <w:tabs>
          <w:tab w:val="num" w:pos="2790"/>
        </w:tabs>
        <w:ind w:left="2790" w:right="2790" w:hanging="360"/>
      </w:pPr>
      <w:rPr>
        <w:rFonts w:ascii="Symbol" w:hAnsi="Symbol" w:hint="default"/>
      </w:rPr>
    </w:lvl>
    <w:lvl w:ilvl="4" w:tplc="04010003" w:tentative="1">
      <w:start w:val="1"/>
      <w:numFmt w:val="bullet"/>
      <w:lvlText w:val="o"/>
      <w:lvlJc w:val="left"/>
      <w:pPr>
        <w:tabs>
          <w:tab w:val="num" w:pos="3510"/>
        </w:tabs>
        <w:ind w:left="3510" w:right="3510" w:hanging="360"/>
      </w:pPr>
      <w:rPr>
        <w:rFonts w:ascii="Courier New" w:hAnsi="Courier New" w:hint="default"/>
      </w:rPr>
    </w:lvl>
    <w:lvl w:ilvl="5" w:tplc="04010005" w:tentative="1">
      <w:start w:val="1"/>
      <w:numFmt w:val="bullet"/>
      <w:lvlText w:val=""/>
      <w:lvlJc w:val="left"/>
      <w:pPr>
        <w:tabs>
          <w:tab w:val="num" w:pos="4230"/>
        </w:tabs>
        <w:ind w:left="4230" w:right="4230" w:hanging="360"/>
      </w:pPr>
      <w:rPr>
        <w:rFonts w:ascii="Wingdings" w:hAnsi="Wingdings" w:hint="default"/>
      </w:rPr>
    </w:lvl>
    <w:lvl w:ilvl="6" w:tplc="04010001" w:tentative="1">
      <w:start w:val="1"/>
      <w:numFmt w:val="bullet"/>
      <w:lvlText w:val=""/>
      <w:lvlJc w:val="left"/>
      <w:pPr>
        <w:tabs>
          <w:tab w:val="num" w:pos="4950"/>
        </w:tabs>
        <w:ind w:left="4950" w:right="4950" w:hanging="360"/>
      </w:pPr>
      <w:rPr>
        <w:rFonts w:ascii="Symbol" w:hAnsi="Symbol" w:hint="default"/>
      </w:rPr>
    </w:lvl>
    <w:lvl w:ilvl="7" w:tplc="04010003" w:tentative="1">
      <w:start w:val="1"/>
      <w:numFmt w:val="bullet"/>
      <w:lvlText w:val="o"/>
      <w:lvlJc w:val="left"/>
      <w:pPr>
        <w:tabs>
          <w:tab w:val="num" w:pos="5670"/>
        </w:tabs>
        <w:ind w:left="5670" w:right="5670" w:hanging="360"/>
      </w:pPr>
      <w:rPr>
        <w:rFonts w:ascii="Courier New" w:hAnsi="Courier New" w:hint="default"/>
      </w:rPr>
    </w:lvl>
    <w:lvl w:ilvl="8" w:tplc="04010005" w:tentative="1">
      <w:start w:val="1"/>
      <w:numFmt w:val="bullet"/>
      <w:lvlText w:val=""/>
      <w:lvlJc w:val="left"/>
      <w:pPr>
        <w:tabs>
          <w:tab w:val="num" w:pos="6390"/>
        </w:tabs>
        <w:ind w:left="6390" w:right="6390" w:hanging="360"/>
      </w:pPr>
      <w:rPr>
        <w:rFonts w:ascii="Wingdings" w:hAnsi="Wingdings" w:hint="default"/>
      </w:rPr>
    </w:lvl>
  </w:abstractNum>
  <w:abstractNum w:abstractNumId="11" w15:restartNumberingAfterBreak="0">
    <w:nsid w:val="208A0900"/>
    <w:multiLevelType w:val="hybridMultilevel"/>
    <w:tmpl w:val="323A43CA"/>
    <w:lvl w:ilvl="0" w:tplc="F5A087FC">
      <w:start w:val="1"/>
      <w:numFmt w:val="arabicAlpha"/>
      <w:lvlText w:val="%1-"/>
      <w:lvlJc w:val="left"/>
      <w:pPr>
        <w:ind w:left="1830" w:hanging="720"/>
      </w:pPr>
      <w:rPr>
        <w:rFonts w:hint="default"/>
      </w:rPr>
    </w:lvl>
    <w:lvl w:ilvl="1" w:tplc="04090019" w:tentative="1">
      <w:start w:val="1"/>
      <w:numFmt w:val="lowerLetter"/>
      <w:lvlText w:val="%2."/>
      <w:lvlJc w:val="left"/>
      <w:pPr>
        <w:ind w:left="2190" w:hanging="360"/>
      </w:pPr>
    </w:lvl>
    <w:lvl w:ilvl="2" w:tplc="0409001B" w:tentative="1">
      <w:start w:val="1"/>
      <w:numFmt w:val="lowerRoman"/>
      <w:lvlText w:val="%3."/>
      <w:lvlJc w:val="right"/>
      <w:pPr>
        <w:ind w:left="2910" w:hanging="180"/>
      </w:pPr>
    </w:lvl>
    <w:lvl w:ilvl="3" w:tplc="0409000F" w:tentative="1">
      <w:start w:val="1"/>
      <w:numFmt w:val="decimal"/>
      <w:lvlText w:val="%4."/>
      <w:lvlJc w:val="left"/>
      <w:pPr>
        <w:ind w:left="3630" w:hanging="360"/>
      </w:pPr>
    </w:lvl>
    <w:lvl w:ilvl="4" w:tplc="04090019" w:tentative="1">
      <w:start w:val="1"/>
      <w:numFmt w:val="lowerLetter"/>
      <w:lvlText w:val="%5."/>
      <w:lvlJc w:val="left"/>
      <w:pPr>
        <w:ind w:left="4350" w:hanging="360"/>
      </w:pPr>
    </w:lvl>
    <w:lvl w:ilvl="5" w:tplc="0409001B" w:tentative="1">
      <w:start w:val="1"/>
      <w:numFmt w:val="lowerRoman"/>
      <w:lvlText w:val="%6."/>
      <w:lvlJc w:val="right"/>
      <w:pPr>
        <w:ind w:left="5070" w:hanging="180"/>
      </w:pPr>
    </w:lvl>
    <w:lvl w:ilvl="6" w:tplc="0409000F" w:tentative="1">
      <w:start w:val="1"/>
      <w:numFmt w:val="decimal"/>
      <w:lvlText w:val="%7."/>
      <w:lvlJc w:val="left"/>
      <w:pPr>
        <w:ind w:left="5790" w:hanging="360"/>
      </w:pPr>
    </w:lvl>
    <w:lvl w:ilvl="7" w:tplc="04090019" w:tentative="1">
      <w:start w:val="1"/>
      <w:numFmt w:val="lowerLetter"/>
      <w:lvlText w:val="%8."/>
      <w:lvlJc w:val="left"/>
      <w:pPr>
        <w:ind w:left="6510" w:hanging="360"/>
      </w:pPr>
    </w:lvl>
    <w:lvl w:ilvl="8" w:tplc="0409001B" w:tentative="1">
      <w:start w:val="1"/>
      <w:numFmt w:val="lowerRoman"/>
      <w:lvlText w:val="%9."/>
      <w:lvlJc w:val="right"/>
      <w:pPr>
        <w:ind w:left="7230" w:hanging="180"/>
      </w:pPr>
    </w:lvl>
  </w:abstractNum>
  <w:abstractNum w:abstractNumId="12" w15:restartNumberingAfterBreak="0">
    <w:nsid w:val="20F22780"/>
    <w:multiLevelType w:val="hybridMultilevel"/>
    <w:tmpl w:val="FC9EDA2C"/>
    <w:lvl w:ilvl="0" w:tplc="39D292C4">
      <w:start w:val="9"/>
      <w:numFmt w:val="bullet"/>
      <w:lvlText w:val="-"/>
      <w:lvlJc w:val="left"/>
      <w:pPr>
        <w:ind w:left="720" w:hanging="360"/>
      </w:pPr>
      <w:rPr>
        <w:rFonts w:asciiTheme="minorHAnsi" w:eastAsiaTheme="minorHAnsi" w:hAnsiTheme="minorHAnsi"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12F3C03"/>
    <w:multiLevelType w:val="hybridMultilevel"/>
    <w:tmpl w:val="F206854C"/>
    <w:lvl w:ilvl="0" w:tplc="31C0D9E6">
      <w:numFmt w:val="bullet"/>
      <w:lvlText w:val="-"/>
      <w:lvlJc w:val="left"/>
      <w:pPr>
        <w:tabs>
          <w:tab w:val="num" w:pos="720"/>
        </w:tabs>
        <w:ind w:left="720" w:right="720" w:hanging="360"/>
      </w:pPr>
      <w:rPr>
        <w:rFonts w:ascii="Times New Roman" w:eastAsia="Times New Roman" w:hAnsi="Times New Roman" w:cs="Times New Roman"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14" w15:restartNumberingAfterBreak="0">
    <w:nsid w:val="21B96DEB"/>
    <w:multiLevelType w:val="hybridMultilevel"/>
    <w:tmpl w:val="26C021BA"/>
    <w:lvl w:ilvl="0" w:tplc="84E48ED6">
      <w:numFmt w:val="bullet"/>
      <w:lvlText w:val="-"/>
      <w:lvlJc w:val="left"/>
      <w:pPr>
        <w:tabs>
          <w:tab w:val="num" w:pos="720"/>
        </w:tabs>
        <w:ind w:left="720" w:right="720" w:hanging="360"/>
      </w:pPr>
      <w:rPr>
        <w:rFonts w:ascii="Times New Roman" w:eastAsia="Times New Roman" w:hAnsi="Times New Roman" w:cs="Times New Roman"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15" w15:restartNumberingAfterBreak="0">
    <w:nsid w:val="24384232"/>
    <w:multiLevelType w:val="hybridMultilevel"/>
    <w:tmpl w:val="4B3804B4"/>
    <w:lvl w:ilvl="0" w:tplc="F2C293D2">
      <w:start w:val="5"/>
      <w:numFmt w:val="arabicAlpha"/>
      <w:lvlText w:val="%1-"/>
      <w:lvlJc w:val="left"/>
      <w:pPr>
        <w:tabs>
          <w:tab w:val="num" w:pos="1110"/>
        </w:tabs>
        <w:ind w:left="1110" w:right="1110" w:hanging="360"/>
      </w:pPr>
      <w:rPr>
        <w:rFonts w:hint="cs"/>
      </w:rPr>
    </w:lvl>
    <w:lvl w:ilvl="1" w:tplc="04010019" w:tentative="1">
      <w:start w:val="1"/>
      <w:numFmt w:val="lowerLetter"/>
      <w:lvlText w:val="%2."/>
      <w:lvlJc w:val="left"/>
      <w:pPr>
        <w:tabs>
          <w:tab w:val="num" w:pos="1830"/>
        </w:tabs>
        <w:ind w:left="1830" w:right="1830" w:hanging="360"/>
      </w:pPr>
    </w:lvl>
    <w:lvl w:ilvl="2" w:tplc="0401001B" w:tentative="1">
      <w:start w:val="1"/>
      <w:numFmt w:val="lowerRoman"/>
      <w:lvlText w:val="%3."/>
      <w:lvlJc w:val="right"/>
      <w:pPr>
        <w:tabs>
          <w:tab w:val="num" w:pos="2550"/>
        </w:tabs>
        <w:ind w:left="2550" w:right="2550" w:hanging="180"/>
      </w:pPr>
    </w:lvl>
    <w:lvl w:ilvl="3" w:tplc="0401000F" w:tentative="1">
      <w:start w:val="1"/>
      <w:numFmt w:val="decimal"/>
      <w:lvlText w:val="%4."/>
      <w:lvlJc w:val="left"/>
      <w:pPr>
        <w:tabs>
          <w:tab w:val="num" w:pos="3270"/>
        </w:tabs>
        <w:ind w:left="3270" w:right="3270" w:hanging="360"/>
      </w:pPr>
    </w:lvl>
    <w:lvl w:ilvl="4" w:tplc="04010019" w:tentative="1">
      <w:start w:val="1"/>
      <w:numFmt w:val="lowerLetter"/>
      <w:lvlText w:val="%5."/>
      <w:lvlJc w:val="left"/>
      <w:pPr>
        <w:tabs>
          <w:tab w:val="num" w:pos="3990"/>
        </w:tabs>
        <w:ind w:left="3990" w:right="3990" w:hanging="360"/>
      </w:pPr>
    </w:lvl>
    <w:lvl w:ilvl="5" w:tplc="0401001B" w:tentative="1">
      <w:start w:val="1"/>
      <w:numFmt w:val="lowerRoman"/>
      <w:lvlText w:val="%6."/>
      <w:lvlJc w:val="right"/>
      <w:pPr>
        <w:tabs>
          <w:tab w:val="num" w:pos="4710"/>
        </w:tabs>
        <w:ind w:left="4710" w:right="4710" w:hanging="180"/>
      </w:pPr>
    </w:lvl>
    <w:lvl w:ilvl="6" w:tplc="0401000F" w:tentative="1">
      <w:start w:val="1"/>
      <w:numFmt w:val="decimal"/>
      <w:lvlText w:val="%7."/>
      <w:lvlJc w:val="left"/>
      <w:pPr>
        <w:tabs>
          <w:tab w:val="num" w:pos="5430"/>
        </w:tabs>
        <w:ind w:left="5430" w:right="5430" w:hanging="360"/>
      </w:pPr>
    </w:lvl>
    <w:lvl w:ilvl="7" w:tplc="04010019" w:tentative="1">
      <w:start w:val="1"/>
      <w:numFmt w:val="lowerLetter"/>
      <w:lvlText w:val="%8."/>
      <w:lvlJc w:val="left"/>
      <w:pPr>
        <w:tabs>
          <w:tab w:val="num" w:pos="6150"/>
        </w:tabs>
        <w:ind w:left="6150" w:right="6150" w:hanging="360"/>
      </w:pPr>
    </w:lvl>
    <w:lvl w:ilvl="8" w:tplc="0401001B" w:tentative="1">
      <w:start w:val="1"/>
      <w:numFmt w:val="lowerRoman"/>
      <w:lvlText w:val="%9."/>
      <w:lvlJc w:val="right"/>
      <w:pPr>
        <w:tabs>
          <w:tab w:val="num" w:pos="6870"/>
        </w:tabs>
        <w:ind w:left="6870" w:right="6870" w:hanging="180"/>
      </w:pPr>
    </w:lvl>
  </w:abstractNum>
  <w:abstractNum w:abstractNumId="16" w15:restartNumberingAfterBreak="0">
    <w:nsid w:val="25197BB0"/>
    <w:multiLevelType w:val="hybridMultilevel"/>
    <w:tmpl w:val="C92C4696"/>
    <w:lvl w:ilvl="0" w:tplc="2B96703A">
      <w:numFmt w:val="bullet"/>
      <w:lvlText w:val="-"/>
      <w:lvlJc w:val="left"/>
      <w:pPr>
        <w:tabs>
          <w:tab w:val="num" w:pos="720"/>
        </w:tabs>
        <w:ind w:left="720" w:right="720" w:hanging="360"/>
      </w:pPr>
      <w:rPr>
        <w:rFonts w:ascii="Times New Roman" w:eastAsia="Times New Roman" w:hAnsi="Times New Roman" w:cs="Times New Roman"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17" w15:restartNumberingAfterBreak="0">
    <w:nsid w:val="28296F99"/>
    <w:multiLevelType w:val="hybridMultilevel"/>
    <w:tmpl w:val="B1884992"/>
    <w:lvl w:ilvl="0" w:tplc="3C06FEF6">
      <w:start w:val="1"/>
      <w:numFmt w:val="arabicAlpha"/>
      <w:lvlText w:val="%1-"/>
      <w:lvlJc w:val="left"/>
      <w:pPr>
        <w:tabs>
          <w:tab w:val="num" w:pos="1440"/>
        </w:tabs>
        <w:ind w:left="1440" w:right="1440" w:hanging="720"/>
      </w:pPr>
      <w:rPr>
        <w:rFonts w:hint="cs"/>
      </w:rPr>
    </w:lvl>
    <w:lvl w:ilvl="1" w:tplc="04010019" w:tentative="1">
      <w:start w:val="1"/>
      <w:numFmt w:val="lowerLetter"/>
      <w:lvlText w:val="%2."/>
      <w:lvlJc w:val="left"/>
      <w:pPr>
        <w:tabs>
          <w:tab w:val="num" w:pos="1800"/>
        </w:tabs>
        <w:ind w:left="1800" w:right="1800" w:hanging="360"/>
      </w:pPr>
    </w:lvl>
    <w:lvl w:ilvl="2" w:tplc="0401001B" w:tentative="1">
      <w:start w:val="1"/>
      <w:numFmt w:val="lowerRoman"/>
      <w:lvlText w:val="%3."/>
      <w:lvlJc w:val="right"/>
      <w:pPr>
        <w:tabs>
          <w:tab w:val="num" w:pos="2520"/>
        </w:tabs>
        <w:ind w:left="2520" w:right="2520" w:hanging="180"/>
      </w:pPr>
    </w:lvl>
    <w:lvl w:ilvl="3" w:tplc="0401000F" w:tentative="1">
      <w:start w:val="1"/>
      <w:numFmt w:val="decimal"/>
      <w:lvlText w:val="%4."/>
      <w:lvlJc w:val="left"/>
      <w:pPr>
        <w:tabs>
          <w:tab w:val="num" w:pos="3240"/>
        </w:tabs>
        <w:ind w:left="3240" w:right="3240" w:hanging="360"/>
      </w:pPr>
    </w:lvl>
    <w:lvl w:ilvl="4" w:tplc="04010019" w:tentative="1">
      <w:start w:val="1"/>
      <w:numFmt w:val="lowerLetter"/>
      <w:lvlText w:val="%5."/>
      <w:lvlJc w:val="left"/>
      <w:pPr>
        <w:tabs>
          <w:tab w:val="num" w:pos="3960"/>
        </w:tabs>
        <w:ind w:left="3960" w:right="3960" w:hanging="360"/>
      </w:pPr>
    </w:lvl>
    <w:lvl w:ilvl="5" w:tplc="0401001B" w:tentative="1">
      <w:start w:val="1"/>
      <w:numFmt w:val="lowerRoman"/>
      <w:lvlText w:val="%6."/>
      <w:lvlJc w:val="right"/>
      <w:pPr>
        <w:tabs>
          <w:tab w:val="num" w:pos="4680"/>
        </w:tabs>
        <w:ind w:left="4680" w:right="4680" w:hanging="180"/>
      </w:pPr>
    </w:lvl>
    <w:lvl w:ilvl="6" w:tplc="0401000F" w:tentative="1">
      <w:start w:val="1"/>
      <w:numFmt w:val="decimal"/>
      <w:lvlText w:val="%7."/>
      <w:lvlJc w:val="left"/>
      <w:pPr>
        <w:tabs>
          <w:tab w:val="num" w:pos="5400"/>
        </w:tabs>
        <w:ind w:left="5400" w:right="5400" w:hanging="360"/>
      </w:pPr>
    </w:lvl>
    <w:lvl w:ilvl="7" w:tplc="04010019" w:tentative="1">
      <w:start w:val="1"/>
      <w:numFmt w:val="lowerLetter"/>
      <w:lvlText w:val="%8."/>
      <w:lvlJc w:val="left"/>
      <w:pPr>
        <w:tabs>
          <w:tab w:val="num" w:pos="6120"/>
        </w:tabs>
        <w:ind w:left="6120" w:right="6120" w:hanging="360"/>
      </w:pPr>
    </w:lvl>
    <w:lvl w:ilvl="8" w:tplc="0401001B" w:tentative="1">
      <w:start w:val="1"/>
      <w:numFmt w:val="lowerRoman"/>
      <w:lvlText w:val="%9."/>
      <w:lvlJc w:val="right"/>
      <w:pPr>
        <w:tabs>
          <w:tab w:val="num" w:pos="6840"/>
        </w:tabs>
        <w:ind w:left="6840" w:right="6840" w:hanging="180"/>
      </w:pPr>
    </w:lvl>
  </w:abstractNum>
  <w:abstractNum w:abstractNumId="18" w15:restartNumberingAfterBreak="0">
    <w:nsid w:val="28406947"/>
    <w:multiLevelType w:val="hybridMultilevel"/>
    <w:tmpl w:val="BCFEED6E"/>
    <w:lvl w:ilvl="0" w:tplc="2ED60DB8">
      <w:start w:val="27"/>
      <w:numFmt w:val="bullet"/>
      <w:lvlText w:val="-"/>
      <w:lvlJc w:val="left"/>
      <w:pPr>
        <w:ind w:left="720" w:right="720" w:hanging="360"/>
      </w:pPr>
      <w:rPr>
        <w:rFonts w:ascii="Arial" w:eastAsia="Calibri" w:hAnsi="Arial" w:cs="Arial" w:hint="default"/>
      </w:rPr>
    </w:lvl>
    <w:lvl w:ilvl="1" w:tplc="04090003" w:tentative="1">
      <w:start w:val="1"/>
      <w:numFmt w:val="bullet"/>
      <w:lvlText w:val="o"/>
      <w:lvlJc w:val="left"/>
      <w:pPr>
        <w:ind w:left="1440" w:right="1440" w:hanging="360"/>
      </w:pPr>
      <w:rPr>
        <w:rFonts w:ascii="Courier New" w:hAnsi="Courier New" w:cs="Courier New" w:hint="default"/>
      </w:rPr>
    </w:lvl>
    <w:lvl w:ilvl="2" w:tplc="04090005" w:tentative="1">
      <w:start w:val="1"/>
      <w:numFmt w:val="bullet"/>
      <w:lvlText w:val=""/>
      <w:lvlJc w:val="left"/>
      <w:pPr>
        <w:ind w:left="2160" w:right="2160" w:hanging="360"/>
      </w:pPr>
      <w:rPr>
        <w:rFonts w:ascii="Wingdings" w:hAnsi="Wingdings" w:hint="default"/>
      </w:rPr>
    </w:lvl>
    <w:lvl w:ilvl="3" w:tplc="04090001" w:tentative="1">
      <w:start w:val="1"/>
      <w:numFmt w:val="bullet"/>
      <w:lvlText w:val=""/>
      <w:lvlJc w:val="left"/>
      <w:pPr>
        <w:ind w:left="2880" w:right="2880" w:hanging="360"/>
      </w:pPr>
      <w:rPr>
        <w:rFonts w:ascii="Symbol" w:hAnsi="Symbol" w:hint="default"/>
      </w:rPr>
    </w:lvl>
    <w:lvl w:ilvl="4" w:tplc="04090003" w:tentative="1">
      <w:start w:val="1"/>
      <w:numFmt w:val="bullet"/>
      <w:lvlText w:val="o"/>
      <w:lvlJc w:val="left"/>
      <w:pPr>
        <w:ind w:left="3600" w:right="3600" w:hanging="360"/>
      </w:pPr>
      <w:rPr>
        <w:rFonts w:ascii="Courier New" w:hAnsi="Courier New" w:cs="Courier New" w:hint="default"/>
      </w:rPr>
    </w:lvl>
    <w:lvl w:ilvl="5" w:tplc="04090005" w:tentative="1">
      <w:start w:val="1"/>
      <w:numFmt w:val="bullet"/>
      <w:lvlText w:val=""/>
      <w:lvlJc w:val="left"/>
      <w:pPr>
        <w:ind w:left="4320" w:right="4320" w:hanging="360"/>
      </w:pPr>
      <w:rPr>
        <w:rFonts w:ascii="Wingdings" w:hAnsi="Wingdings" w:hint="default"/>
      </w:rPr>
    </w:lvl>
    <w:lvl w:ilvl="6" w:tplc="04090001" w:tentative="1">
      <w:start w:val="1"/>
      <w:numFmt w:val="bullet"/>
      <w:lvlText w:val=""/>
      <w:lvlJc w:val="left"/>
      <w:pPr>
        <w:ind w:left="5040" w:right="5040" w:hanging="360"/>
      </w:pPr>
      <w:rPr>
        <w:rFonts w:ascii="Symbol" w:hAnsi="Symbol" w:hint="default"/>
      </w:rPr>
    </w:lvl>
    <w:lvl w:ilvl="7" w:tplc="04090003" w:tentative="1">
      <w:start w:val="1"/>
      <w:numFmt w:val="bullet"/>
      <w:lvlText w:val="o"/>
      <w:lvlJc w:val="left"/>
      <w:pPr>
        <w:ind w:left="5760" w:right="5760" w:hanging="360"/>
      </w:pPr>
      <w:rPr>
        <w:rFonts w:ascii="Courier New" w:hAnsi="Courier New" w:cs="Courier New" w:hint="default"/>
      </w:rPr>
    </w:lvl>
    <w:lvl w:ilvl="8" w:tplc="04090005" w:tentative="1">
      <w:start w:val="1"/>
      <w:numFmt w:val="bullet"/>
      <w:lvlText w:val=""/>
      <w:lvlJc w:val="left"/>
      <w:pPr>
        <w:ind w:left="6480" w:right="6480" w:hanging="360"/>
      </w:pPr>
      <w:rPr>
        <w:rFonts w:ascii="Wingdings" w:hAnsi="Wingdings" w:hint="default"/>
      </w:rPr>
    </w:lvl>
  </w:abstractNum>
  <w:abstractNum w:abstractNumId="19" w15:restartNumberingAfterBreak="0">
    <w:nsid w:val="38415932"/>
    <w:multiLevelType w:val="hybridMultilevel"/>
    <w:tmpl w:val="A964FA6E"/>
    <w:lvl w:ilvl="0" w:tplc="7904354E">
      <w:start w:val="3"/>
      <w:numFmt w:val="decimal"/>
      <w:lvlText w:val="%1-"/>
      <w:lvlJc w:val="left"/>
      <w:pPr>
        <w:tabs>
          <w:tab w:val="num" w:pos="720"/>
        </w:tabs>
        <w:ind w:left="720" w:right="720" w:hanging="360"/>
      </w:pPr>
      <w:rPr>
        <w:rFonts w:hint="cs"/>
      </w:rPr>
    </w:lvl>
    <w:lvl w:ilvl="1" w:tplc="E620E3AA">
      <w:start w:val="1"/>
      <w:numFmt w:val="arabicAlpha"/>
      <w:lvlText w:val="%2-"/>
      <w:lvlJc w:val="left"/>
      <w:pPr>
        <w:tabs>
          <w:tab w:val="num" w:pos="1440"/>
        </w:tabs>
        <w:ind w:left="1440" w:right="1440" w:hanging="360"/>
      </w:pPr>
      <w:rPr>
        <w:rFonts w:hint="cs"/>
      </w:rPr>
    </w:lvl>
    <w:lvl w:ilvl="2" w:tplc="0401001B" w:tentative="1">
      <w:start w:val="1"/>
      <w:numFmt w:val="lowerRoman"/>
      <w:lvlText w:val="%3."/>
      <w:lvlJc w:val="right"/>
      <w:pPr>
        <w:tabs>
          <w:tab w:val="num" w:pos="2160"/>
        </w:tabs>
        <w:ind w:left="2160" w:right="2160" w:hanging="180"/>
      </w:pPr>
    </w:lvl>
    <w:lvl w:ilvl="3" w:tplc="0401000F" w:tentative="1">
      <w:start w:val="1"/>
      <w:numFmt w:val="decimal"/>
      <w:lvlText w:val="%4."/>
      <w:lvlJc w:val="left"/>
      <w:pPr>
        <w:tabs>
          <w:tab w:val="num" w:pos="2880"/>
        </w:tabs>
        <w:ind w:left="2880" w:right="2880" w:hanging="360"/>
      </w:pPr>
    </w:lvl>
    <w:lvl w:ilvl="4" w:tplc="04010019" w:tentative="1">
      <w:start w:val="1"/>
      <w:numFmt w:val="lowerLetter"/>
      <w:lvlText w:val="%5."/>
      <w:lvlJc w:val="left"/>
      <w:pPr>
        <w:tabs>
          <w:tab w:val="num" w:pos="3600"/>
        </w:tabs>
        <w:ind w:left="3600" w:right="3600" w:hanging="360"/>
      </w:pPr>
    </w:lvl>
    <w:lvl w:ilvl="5" w:tplc="0401001B" w:tentative="1">
      <w:start w:val="1"/>
      <w:numFmt w:val="lowerRoman"/>
      <w:lvlText w:val="%6."/>
      <w:lvlJc w:val="right"/>
      <w:pPr>
        <w:tabs>
          <w:tab w:val="num" w:pos="4320"/>
        </w:tabs>
        <w:ind w:left="4320" w:right="4320" w:hanging="180"/>
      </w:pPr>
    </w:lvl>
    <w:lvl w:ilvl="6" w:tplc="0401000F" w:tentative="1">
      <w:start w:val="1"/>
      <w:numFmt w:val="decimal"/>
      <w:lvlText w:val="%7."/>
      <w:lvlJc w:val="left"/>
      <w:pPr>
        <w:tabs>
          <w:tab w:val="num" w:pos="5040"/>
        </w:tabs>
        <w:ind w:left="5040" w:right="5040" w:hanging="360"/>
      </w:pPr>
    </w:lvl>
    <w:lvl w:ilvl="7" w:tplc="04010019" w:tentative="1">
      <w:start w:val="1"/>
      <w:numFmt w:val="lowerLetter"/>
      <w:lvlText w:val="%8."/>
      <w:lvlJc w:val="left"/>
      <w:pPr>
        <w:tabs>
          <w:tab w:val="num" w:pos="5760"/>
        </w:tabs>
        <w:ind w:left="5760" w:right="5760" w:hanging="360"/>
      </w:pPr>
    </w:lvl>
    <w:lvl w:ilvl="8" w:tplc="0401001B" w:tentative="1">
      <w:start w:val="1"/>
      <w:numFmt w:val="lowerRoman"/>
      <w:lvlText w:val="%9."/>
      <w:lvlJc w:val="right"/>
      <w:pPr>
        <w:tabs>
          <w:tab w:val="num" w:pos="6480"/>
        </w:tabs>
        <w:ind w:left="6480" w:right="6480" w:hanging="180"/>
      </w:pPr>
    </w:lvl>
  </w:abstractNum>
  <w:abstractNum w:abstractNumId="20" w15:restartNumberingAfterBreak="0">
    <w:nsid w:val="3868339A"/>
    <w:multiLevelType w:val="hybridMultilevel"/>
    <w:tmpl w:val="8594FDF8"/>
    <w:lvl w:ilvl="0" w:tplc="D85AA9DA">
      <w:start w:val="1"/>
      <w:numFmt w:val="decimal"/>
      <w:lvlText w:val="%1-"/>
      <w:lvlJc w:val="left"/>
      <w:pPr>
        <w:tabs>
          <w:tab w:val="num" w:pos="1080"/>
        </w:tabs>
        <w:ind w:left="1080" w:right="1080" w:hanging="360"/>
      </w:pPr>
      <w:rPr>
        <w:rFonts w:hint="cs"/>
      </w:rPr>
    </w:lvl>
    <w:lvl w:ilvl="1" w:tplc="04010019" w:tentative="1">
      <w:start w:val="1"/>
      <w:numFmt w:val="lowerLetter"/>
      <w:lvlText w:val="%2."/>
      <w:lvlJc w:val="left"/>
      <w:pPr>
        <w:tabs>
          <w:tab w:val="num" w:pos="1800"/>
        </w:tabs>
        <w:ind w:left="1800" w:right="1800" w:hanging="360"/>
      </w:pPr>
    </w:lvl>
    <w:lvl w:ilvl="2" w:tplc="0401001B" w:tentative="1">
      <w:start w:val="1"/>
      <w:numFmt w:val="lowerRoman"/>
      <w:lvlText w:val="%3."/>
      <w:lvlJc w:val="right"/>
      <w:pPr>
        <w:tabs>
          <w:tab w:val="num" w:pos="2520"/>
        </w:tabs>
        <w:ind w:left="2520" w:right="2520" w:hanging="180"/>
      </w:pPr>
    </w:lvl>
    <w:lvl w:ilvl="3" w:tplc="0401000F" w:tentative="1">
      <w:start w:val="1"/>
      <w:numFmt w:val="decimal"/>
      <w:lvlText w:val="%4."/>
      <w:lvlJc w:val="left"/>
      <w:pPr>
        <w:tabs>
          <w:tab w:val="num" w:pos="3240"/>
        </w:tabs>
        <w:ind w:left="3240" w:right="3240" w:hanging="360"/>
      </w:pPr>
    </w:lvl>
    <w:lvl w:ilvl="4" w:tplc="04010019" w:tentative="1">
      <w:start w:val="1"/>
      <w:numFmt w:val="lowerLetter"/>
      <w:lvlText w:val="%5."/>
      <w:lvlJc w:val="left"/>
      <w:pPr>
        <w:tabs>
          <w:tab w:val="num" w:pos="3960"/>
        </w:tabs>
        <w:ind w:left="3960" w:right="3960" w:hanging="360"/>
      </w:pPr>
    </w:lvl>
    <w:lvl w:ilvl="5" w:tplc="0401001B" w:tentative="1">
      <w:start w:val="1"/>
      <w:numFmt w:val="lowerRoman"/>
      <w:lvlText w:val="%6."/>
      <w:lvlJc w:val="right"/>
      <w:pPr>
        <w:tabs>
          <w:tab w:val="num" w:pos="4680"/>
        </w:tabs>
        <w:ind w:left="4680" w:right="4680" w:hanging="180"/>
      </w:pPr>
    </w:lvl>
    <w:lvl w:ilvl="6" w:tplc="0401000F" w:tentative="1">
      <w:start w:val="1"/>
      <w:numFmt w:val="decimal"/>
      <w:lvlText w:val="%7."/>
      <w:lvlJc w:val="left"/>
      <w:pPr>
        <w:tabs>
          <w:tab w:val="num" w:pos="5400"/>
        </w:tabs>
        <w:ind w:left="5400" w:right="5400" w:hanging="360"/>
      </w:pPr>
    </w:lvl>
    <w:lvl w:ilvl="7" w:tplc="04010019" w:tentative="1">
      <w:start w:val="1"/>
      <w:numFmt w:val="lowerLetter"/>
      <w:lvlText w:val="%8."/>
      <w:lvlJc w:val="left"/>
      <w:pPr>
        <w:tabs>
          <w:tab w:val="num" w:pos="6120"/>
        </w:tabs>
        <w:ind w:left="6120" w:right="6120" w:hanging="360"/>
      </w:pPr>
    </w:lvl>
    <w:lvl w:ilvl="8" w:tplc="0401001B" w:tentative="1">
      <w:start w:val="1"/>
      <w:numFmt w:val="lowerRoman"/>
      <w:lvlText w:val="%9."/>
      <w:lvlJc w:val="right"/>
      <w:pPr>
        <w:tabs>
          <w:tab w:val="num" w:pos="6840"/>
        </w:tabs>
        <w:ind w:left="6840" w:right="6840" w:hanging="180"/>
      </w:pPr>
    </w:lvl>
  </w:abstractNum>
  <w:abstractNum w:abstractNumId="21" w15:restartNumberingAfterBreak="0">
    <w:nsid w:val="388F0B1E"/>
    <w:multiLevelType w:val="hybridMultilevel"/>
    <w:tmpl w:val="2578ECA2"/>
    <w:lvl w:ilvl="0" w:tplc="92400B34">
      <w:numFmt w:val="bullet"/>
      <w:lvlText w:val="-"/>
      <w:lvlJc w:val="left"/>
      <w:pPr>
        <w:tabs>
          <w:tab w:val="num" w:pos="720"/>
        </w:tabs>
        <w:ind w:left="720" w:right="720" w:hanging="360"/>
      </w:pPr>
      <w:rPr>
        <w:rFonts w:ascii="Times New Roman" w:eastAsia="Times New Roman" w:hAnsi="Times New Roman" w:cs="Times New Roman"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22" w15:restartNumberingAfterBreak="0">
    <w:nsid w:val="415945CF"/>
    <w:multiLevelType w:val="hybridMultilevel"/>
    <w:tmpl w:val="62BA17CE"/>
    <w:lvl w:ilvl="0" w:tplc="16D2F55C">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6B14A7B"/>
    <w:multiLevelType w:val="hybridMultilevel"/>
    <w:tmpl w:val="F550B804"/>
    <w:lvl w:ilvl="0" w:tplc="6712818A">
      <w:numFmt w:val="bullet"/>
      <w:lvlText w:val="-"/>
      <w:lvlJc w:val="left"/>
      <w:pPr>
        <w:tabs>
          <w:tab w:val="num" w:pos="525"/>
        </w:tabs>
        <w:ind w:left="525" w:right="525" w:hanging="360"/>
      </w:pPr>
      <w:rPr>
        <w:rFonts w:ascii="Times New Roman" w:eastAsia="Times New Roman" w:hAnsi="Times New Roman" w:cs="Times New Roman" w:hint="default"/>
      </w:rPr>
    </w:lvl>
    <w:lvl w:ilvl="1" w:tplc="04010003" w:tentative="1">
      <w:start w:val="1"/>
      <w:numFmt w:val="bullet"/>
      <w:lvlText w:val="o"/>
      <w:lvlJc w:val="left"/>
      <w:pPr>
        <w:tabs>
          <w:tab w:val="num" w:pos="1245"/>
        </w:tabs>
        <w:ind w:left="1245" w:right="1245" w:hanging="360"/>
      </w:pPr>
      <w:rPr>
        <w:rFonts w:ascii="Courier New" w:hAnsi="Courier New" w:hint="default"/>
      </w:rPr>
    </w:lvl>
    <w:lvl w:ilvl="2" w:tplc="04010005" w:tentative="1">
      <w:start w:val="1"/>
      <w:numFmt w:val="bullet"/>
      <w:lvlText w:val=""/>
      <w:lvlJc w:val="left"/>
      <w:pPr>
        <w:tabs>
          <w:tab w:val="num" w:pos="1965"/>
        </w:tabs>
        <w:ind w:left="1965" w:right="1965" w:hanging="360"/>
      </w:pPr>
      <w:rPr>
        <w:rFonts w:ascii="Wingdings" w:hAnsi="Wingdings" w:hint="default"/>
      </w:rPr>
    </w:lvl>
    <w:lvl w:ilvl="3" w:tplc="04010001" w:tentative="1">
      <w:start w:val="1"/>
      <w:numFmt w:val="bullet"/>
      <w:lvlText w:val=""/>
      <w:lvlJc w:val="left"/>
      <w:pPr>
        <w:tabs>
          <w:tab w:val="num" w:pos="2685"/>
        </w:tabs>
        <w:ind w:left="2685" w:right="2685" w:hanging="360"/>
      </w:pPr>
      <w:rPr>
        <w:rFonts w:ascii="Symbol" w:hAnsi="Symbol" w:hint="default"/>
      </w:rPr>
    </w:lvl>
    <w:lvl w:ilvl="4" w:tplc="04010003" w:tentative="1">
      <w:start w:val="1"/>
      <w:numFmt w:val="bullet"/>
      <w:lvlText w:val="o"/>
      <w:lvlJc w:val="left"/>
      <w:pPr>
        <w:tabs>
          <w:tab w:val="num" w:pos="3405"/>
        </w:tabs>
        <w:ind w:left="3405" w:right="3405" w:hanging="360"/>
      </w:pPr>
      <w:rPr>
        <w:rFonts w:ascii="Courier New" w:hAnsi="Courier New" w:hint="default"/>
      </w:rPr>
    </w:lvl>
    <w:lvl w:ilvl="5" w:tplc="04010005" w:tentative="1">
      <w:start w:val="1"/>
      <w:numFmt w:val="bullet"/>
      <w:lvlText w:val=""/>
      <w:lvlJc w:val="left"/>
      <w:pPr>
        <w:tabs>
          <w:tab w:val="num" w:pos="4125"/>
        </w:tabs>
        <w:ind w:left="4125" w:right="4125" w:hanging="360"/>
      </w:pPr>
      <w:rPr>
        <w:rFonts w:ascii="Wingdings" w:hAnsi="Wingdings" w:hint="default"/>
      </w:rPr>
    </w:lvl>
    <w:lvl w:ilvl="6" w:tplc="04010001" w:tentative="1">
      <w:start w:val="1"/>
      <w:numFmt w:val="bullet"/>
      <w:lvlText w:val=""/>
      <w:lvlJc w:val="left"/>
      <w:pPr>
        <w:tabs>
          <w:tab w:val="num" w:pos="4845"/>
        </w:tabs>
        <w:ind w:left="4845" w:right="4845" w:hanging="360"/>
      </w:pPr>
      <w:rPr>
        <w:rFonts w:ascii="Symbol" w:hAnsi="Symbol" w:hint="default"/>
      </w:rPr>
    </w:lvl>
    <w:lvl w:ilvl="7" w:tplc="04010003" w:tentative="1">
      <w:start w:val="1"/>
      <w:numFmt w:val="bullet"/>
      <w:lvlText w:val="o"/>
      <w:lvlJc w:val="left"/>
      <w:pPr>
        <w:tabs>
          <w:tab w:val="num" w:pos="5565"/>
        </w:tabs>
        <w:ind w:left="5565" w:right="5565" w:hanging="360"/>
      </w:pPr>
      <w:rPr>
        <w:rFonts w:ascii="Courier New" w:hAnsi="Courier New" w:hint="default"/>
      </w:rPr>
    </w:lvl>
    <w:lvl w:ilvl="8" w:tplc="04010005" w:tentative="1">
      <w:start w:val="1"/>
      <w:numFmt w:val="bullet"/>
      <w:lvlText w:val=""/>
      <w:lvlJc w:val="left"/>
      <w:pPr>
        <w:tabs>
          <w:tab w:val="num" w:pos="6285"/>
        </w:tabs>
        <w:ind w:left="6285" w:right="6285" w:hanging="360"/>
      </w:pPr>
      <w:rPr>
        <w:rFonts w:ascii="Wingdings" w:hAnsi="Wingdings" w:hint="default"/>
      </w:rPr>
    </w:lvl>
  </w:abstractNum>
  <w:abstractNum w:abstractNumId="24" w15:restartNumberingAfterBreak="0">
    <w:nsid w:val="4761208C"/>
    <w:multiLevelType w:val="hybridMultilevel"/>
    <w:tmpl w:val="78584086"/>
    <w:lvl w:ilvl="0" w:tplc="34C83D48">
      <w:numFmt w:val="bullet"/>
      <w:lvlText w:val="-"/>
      <w:lvlJc w:val="left"/>
      <w:pPr>
        <w:tabs>
          <w:tab w:val="num" w:pos="720"/>
        </w:tabs>
        <w:ind w:left="720" w:right="720" w:hanging="360"/>
      </w:pPr>
      <w:rPr>
        <w:rFonts w:ascii="Times New Roman" w:eastAsia="Times New Roman" w:hAnsi="Times New Roman" w:cs="Times New Roman"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25" w15:restartNumberingAfterBreak="0">
    <w:nsid w:val="49F918A7"/>
    <w:multiLevelType w:val="hybridMultilevel"/>
    <w:tmpl w:val="A72237D8"/>
    <w:lvl w:ilvl="0" w:tplc="821CCEDE">
      <w:start w:val="8"/>
      <w:numFmt w:val="arabicAlpha"/>
      <w:lvlText w:val="%1-"/>
      <w:lvlJc w:val="left"/>
      <w:pPr>
        <w:ind w:left="1830" w:hanging="720"/>
      </w:pPr>
      <w:rPr>
        <w:rFonts w:hint="default"/>
      </w:rPr>
    </w:lvl>
    <w:lvl w:ilvl="1" w:tplc="04090019" w:tentative="1">
      <w:start w:val="1"/>
      <w:numFmt w:val="lowerLetter"/>
      <w:lvlText w:val="%2."/>
      <w:lvlJc w:val="left"/>
      <w:pPr>
        <w:ind w:left="2190" w:hanging="360"/>
      </w:pPr>
    </w:lvl>
    <w:lvl w:ilvl="2" w:tplc="0409001B" w:tentative="1">
      <w:start w:val="1"/>
      <w:numFmt w:val="lowerRoman"/>
      <w:lvlText w:val="%3."/>
      <w:lvlJc w:val="right"/>
      <w:pPr>
        <w:ind w:left="2910" w:hanging="180"/>
      </w:pPr>
    </w:lvl>
    <w:lvl w:ilvl="3" w:tplc="0409000F" w:tentative="1">
      <w:start w:val="1"/>
      <w:numFmt w:val="decimal"/>
      <w:lvlText w:val="%4."/>
      <w:lvlJc w:val="left"/>
      <w:pPr>
        <w:ind w:left="3630" w:hanging="360"/>
      </w:pPr>
    </w:lvl>
    <w:lvl w:ilvl="4" w:tplc="04090019" w:tentative="1">
      <w:start w:val="1"/>
      <w:numFmt w:val="lowerLetter"/>
      <w:lvlText w:val="%5."/>
      <w:lvlJc w:val="left"/>
      <w:pPr>
        <w:ind w:left="4350" w:hanging="360"/>
      </w:pPr>
    </w:lvl>
    <w:lvl w:ilvl="5" w:tplc="0409001B" w:tentative="1">
      <w:start w:val="1"/>
      <w:numFmt w:val="lowerRoman"/>
      <w:lvlText w:val="%6."/>
      <w:lvlJc w:val="right"/>
      <w:pPr>
        <w:ind w:left="5070" w:hanging="180"/>
      </w:pPr>
    </w:lvl>
    <w:lvl w:ilvl="6" w:tplc="0409000F" w:tentative="1">
      <w:start w:val="1"/>
      <w:numFmt w:val="decimal"/>
      <w:lvlText w:val="%7."/>
      <w:lvlJc w:val="left"/>
      <w:pPr>
        <w:ind w:left="5790" w:hanging="360"/>
      </w:pPr>
    </w:lvl>
    <w:lvl w:ilvl="7" w:tplc="04090019" w:tentative="1">
      <w:start w:val="1"/>
      <w:numFmt w:val="lowerLetter"/>
      <w:lvlText w:val="%8."/>
      <w:lvlJc w:val="left"/>
      <w:pPr>
        <w:ind w:left="6510" w:hanging="360"/>
      </w:pPr>
    </w:lvl>
    <w:lvl w:ilvl="8" w:tplc="0409001B" w:tentative="1">
      <w:start w:val="1"/>
      <w:numFmt w:val="lowerRoman"/>
      <w:lvlText w:val="%9."/>
      <w:lvlJc w:val="right"/>
      <w:pPr>
        <w:ind w:left="7230" w:hanging="180"/>
      </w:pPr>
    </w:lvl>
  </w:abstractNum>
  <w:abstractNum w:abstractNumId="26" w15:restartNumberingAfterBreak="0">
    <w:nsid w:val="51916E58"/>
    <w:multiLevelType w:val="hybridMultilevel"/>
    <w:tmpl w:val="F2C4E1C4"/>
    <w:lvl w:ilvl="0" w:tplc="79DEB302">
      <w:numFmt w:val="bullet"/>
      <w:lvlText w:val="-"/>
      <w:lvlJc w:val="left"/>
      <w:pPr>
        <w:ind w:left="720" w:right="720" w:hanging="360"/>
      </w:pPr>
      <w:rPr>
        <w:rFonts w:ascii="Traditional Arabic" w:eastAsia="Calibri" w:hAnsi="Traditional Arabic" w:cs="Traditional Arabic" w:hint="default"/>
      </w:rPr>
    </w:lvl>
    <w:lvl w:ilvl="1" w:tplc="04090003" w:tentative="1">
      <w:start w:val="1"/>
      <w:numFmt w:val="bullet"/>
      <w:lvlText w:val="o"/>
      <w:lvlJc w:val="left"/>
      <w:pPr>
        <w:ind w:left="1440" w:right="1440" w:hanging="360"/>
      </w:pPr>
      <w:rPr>
        <w:rFonts w:ascii="Courier New" w:hAnsi="Courier New" w:cs="Courier New" w:hint="default"/>
      </w:rPr>
    </w:lvl>
    <w:lvl w:ilvl="2" w:tplc="04090005" w:tentative="1">
      <w:start w:val="1"/>
      <w:numFmt w:val="bullet"/>
      <w:lvlText w:val=""/>
      <w:lvlJc w:val="left"/>
      <w:pPr>
        <w:ind w:left="2160" w:right="2160" w:hanging="360"/>
      </w:pPr>
      <w:rPr>
        <w:rFonts w:ascii="Wingdings" w:hAnsi="Wingdings" w:hint="default"/>
      </w:rPr>
    </w:lvl>
    <w:lvl w:ilvl="3" w:tplc="04090001" w:tentative="1">
      <w:start w:val="1"/>
      <w:numFmt w:val="bullet"/>
      <w:lvlText w:val=""/>
      <w:lvlJc w:val="left"/>
      <w:pPr>
        <w:ind w:left="2880" w:right="2880" w:hanging="360"/>
      </w:pPr>
      <w:rPr>
        <w:rFonts w:ascii="Symbol" w:hAnsi="Symbol" w:hint="default"/>
      </w:rPr>
    </w:lvl>
    <w:lvl w:ilvl="4" w:tplc="04090003" w:tentative="1">
      <w:start w:val="1"/>
      <w:numFmt w:val="bullet"/>
      <w:lvlText w:val="o"/>
      <w:lvlJc w:val="left"/>
      <w:pPr>
        <w:ind w:left="3600" w:right="3600" w:hanging="360"/>
      </w:pPr>
      <w:rPr>
        <w:rFonts w:ascii="Courier New" w:hAnsi="Courier New" w:cs="Courier New" w:hint="default"/>
      </w:rPr>
    </w:lvl>
    <w:lvl w:ilvl="5" w:tplc="04090005" w:tentative="1">
      <w:start w:val="1"/>
      <w:numFmt w:val="bullet"/>
      <w:lvlText w:val=""/>
      <w:lvlJc w:val="left"/>
      <w:pPr>
        <w:ind w:left="4320" w:right="4320" w:hanging="360"/>
      </w:pPr>
      <w:rPr>
        <w:rFonts w:ascii="Wingdings" w:hAnsi="Wingdings" w:hint="default"/>
      </w:rPr>
    </w:lvl>
    <w:lvl w:ilvl="6" w:tplc="04090001" w:tentative="1">
      <w:start w:val="1"/>
      <w:numFmt w:val="bullet"/>
      <w:lvlText w:val=""/>
      <w:lvlJc w:val="left"/>
      <w:pPr>
        <w:ind w:left="5040" w:right="5040" w:hanging="360"/>
      </w:pPr>
      <w:rPr>
        <w:rFonts w:ascii="Symbol" w:hAnsi="Symbol" w:hint="default"/>
      </w:rPr>
    </w:lvl>
    <w:lvl w:ilvl="7" w:tplc="04090003" w:tentative="1">
      <w:start w:val="1"/>
      <w:numFmt w:val="bullet"/>
      <w:lvlText w:val="o"/>
      <w:lvlJc w:val="left"/>
      <w:pPr>
        <w:ind w:left="5760" w:right="5760" w:hanging="360"/>
      </w:pPr>
      <w:rPr>
        <w:rFonts w:ascii="Courier New" w:hAnsi="Courier New" w:cs="Courier New" w:hint="default"/>
      </w:rPr>
    </w:lvl>
    <w:lvl w:ilvl="8" w:tplc="04090005" w:tentative="1">
      <w:start w:val="1"/>
      <w:numFmt w:val="bullet"/>
      <w:lvlText w:val=""/>
      <w:lvlJc w:val="left"/>
      <w:pPr>
        <w:ind w:left="6480" w:right="6480" w:hanging="360"/>
      </w:pPr>
      <w:rPr>
        <w:rFonts w:ascii="Wingdings" w:hAnsi="Wingdings" w:hint="default"/>
      </w:rPr>
    </w:lvl>
  </w:abstractNum>
  <w:abstractNum w:abstractNumId="27" w15:restartNumberingAfterBreak="0">
    <w:nsid w:val="51D21962"/>
    <w:multiLevelType w:val="hybridMultilevel"/>
    <w:tmpl w:val="C6AE827C"/>
    <w:lvl w:ilvl="0" w:tplc="FEB293B4">
      <w:numFmt w:val="bullet"/>
      <w:lvlText w:val="-"/>
      <w:lvlJc w:val="left"/>
      <w:pPr>
        <w:tabs>
          <w:tab w:val="num" w:pos="720"/>
        </w:tabs>
        <w:ind w:left="720" w:right="720" w:hanging="360"/>
      </w:pPr>
      <w:rPr>
        <w:rFonts w:ascii="Times New Roman" w:eastAsia="Times New Roman" w:hAnsi="Times New Roman" w:cs="Times New Roman"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28" w15:restartNumberingAfterBreak="0">
    <w:nsid w:val="539364F8"/>
    <w:multiLevelType w:val="hybridMultilevel"/>
    <w:tmpl w:val="4F968244"/>
    <w:lvl w:ilvl="0" w:tplc="2B20B15A">
      <w:start w:val="1"/>
      <w:numFmt w:val="decimal"/>
      <w:lvlText w:val="%1-"/>
      <w:lvlJc w:val="left"/>
      <w:pPr>
        <w:tabs>
          <w:tab w:val="num" w:pos="885"/>
        </w:tabs>
        <w:ind w:left="885" w:right="885" w:hanging="360"/>
      </w:pPr>
      <w:rPr>
        <w:rFonts w:hint="cs"/>
        <w:sz w:val="24"/>
      </w:rPr>
    </w:lvl>
    <w:lvl w:ilvl="1" w:tplc="04010019" w:tentative="1">
      <w:start w:val="1"/>
      <w:numFmt w:val="lowerLetter"/>
      <w:lvlText w:val="%2."/>
      <w:lvlJc w:val="left"/>
      <w:pPr>
        <w:tabs>
          <w:tab w:val="num" w:pos="1605"/>
        </w:tabs>
        <w:ind w:left="1605" w:right="1605" w:hanging="360"/>
      </w:pPr>
    </w:lvl>
    <w:lvl w:ilvl="2" w:tplc="0401001B" w:tentative="1">
      <w:start w:val="1"/>
      <w:numFmt w:val="lowerRoman"/>
      <w:lvlText w:val="%3."/>
      <w:lvlJc w:val="right"/>
      <w:pPr>
        <w:tabs>
          <w:tab w:val="num" w:pos="2325"/>
        </w:tabs>
        <w:ind w:left="2325" w:right="2325" w:hanging="180"/>
      </w:pPr>
    </w:lvl>
    <w:lvl w:ilvl="3" w:tplc="0401000F" w:tentative="1">
      <w:start w:val="1"/>
      <w:numFmt w:val="decimal"/>
      <w:lvlText w:val="%4."/>
      <w:lvlJc w:val="left"/>
      <w:pPr>
        <w:tabs>
          <w:tab w:val="num" w:pos="3045"/>
        </w:tabs>
        <w:ind w:left="3045" w:right="3045" w:hanging="360"/>
      </w:pPr>
    </w:lvl>
    <w:lvl w:ilvl="4" w:tplc="04010019" w:tentative="1">
      <w:start w:val="1"/>
      <w:numFmt w:val="lowerLetter"/>
      <w:lvlText w:val="%5."/>
      <w:lvlJc w:val="left"/>
      <w:pPr>
        <w:tabs>
          <w:tab w:val="num" w:pos="3765"/>
        </w:tabs>
        <w:ind w:left="3765" w:right="3765" w:hanging="360"/>
      </w:pPr>
    </w:lvl>
    <w:lvl w:ilvl="5" w:tplc="0401001B" w:tentative="1">
      <w:start w:val="1"/>
      <w:numFmt w:val="lowerRoman"/>
      <w:lvlText w:val="%6."/>
      <w:lvlJc w:val="right"/>
      <w:pPr>
        <w:tabs>
          <w:tab w:val="num" w:pos="4485"/>
        </w:tabs>
        <w:ind w:left="4485" w:right="4485" w:hanging="180"/>
      </w:pPr>
    </w:lvl>
    <w:lvl w:ilvl="6" w:tplc="0401000F" w:tentative="1">
      <w:start w:val="1"/>
      <w:numFmt w:val="decimal"/>
      <w:lvlText w:val="%7."/>
      <w:lvlJc w:val="left"/>
      <w:pPr>
        <w:tabs>
          <w:tab w:val="num" w:pos="5205"/>
        </w:tabs>
        <w:ind w:left="5205" w:right="5205" w:hanging="360"/>
      </w:pPr>
    </w:lvl>
    <w:lvl w:ilvl="7" w:tplc="04010019" w:tentative="1">
      <w:start w:val="1"/>
      <w:numFmt w:val="lowerLetter"/>
      <w:lvlText w:val="%8."/>
      <w:lvlJc w:val="left"/>
      <w:pPr>
        <w:tabs>
          <w:tab w:val="num" w:pos="5925"/>
        </w:tabs>
        <w:ind w:left="5925" w:right="5925" w:hanging="360"/>
      </w:pPr>
    </w:lvl>
    <w:lvl w:ilvl="8" w:tplc="0401001B" w:tentative="1">
      <w:start w:val="1"/>
      <w:numFmt w:val="lowerRoman"/>
      <w:lvlText w:val="%9."/>
      <w:lvlJc w:val="right"/>
      <w:pPr>
        <w:tabs>
          <w:tab w:val="num" w:pos="6645"/>
        </w:tabs>
        <w:ind w:left="6645" w:right="6645" w:hanging="180"/>
      </w:pPr>
    </w:lvl>
  </w:abstractNum>
  <w:abstractNum w:abstractNumId="29" w15:restartNumberingAfterBreak="0">
    <w:nsid w:val="54F44E7E"/>
    <w:multiLevelType w:val="hybridMultilevel"/>
    <w:tmpl w:val="9244DE60"/>
    <w:lvl w:ilvl="0" w:tplc="909C5E86">
      <w:start w:val="1"/>
      <w:numFmt w:val="decimal"/>
      <w:lvlText w:val="%1-"/>
      <w:lvlJc w:val="left"/>
      <w:pPr>
        <w:tabs>
          <w:tab w:val="num" w:pos="720"/>
        </w:tabs>
        <w:ind w:left="720" w:right="720" w:hanging="360"/>
      </w:pPr>
      <w:rPr>
        <w:rFonts w:hint="cs"/>
      </w:rPr>
    </w:lvl>
    <w:lvl w:ilvl="1" w:tplc="04010019" w:tentative="1">
      <w:start w:val="1"/>
      <w:numFmt w:val="lowerLetter"/>
      <w:lvlText w:val="%2."/>
      <w:lvlJc w:val="left"/>
      <w:pPr>
        <w:tabs>
          <w:tab w:val="num" w:pos="1440"/>
        </w:tabs>
        <w:ind w:left="1440" w:right="1440" w:hanging="360"/>
      </w:pPr>
    </w:lvl>
    <w:lvl w:ilvl="2" w:tplc="0401001B" w:tentative="1">
      <w:start w:val="1"/>
      <w:numFmt w:val="lowerRoman"/>
      <w:lvlText w:val="%3."/>
      <w:lvlJc w:val="right"/>
      <w:pPr>
        <w:tabs>
          <w:tab w:val="num" w:pos="2160"/>
        </w:tabs>
        <w:ind w:left="2160" w:right="2160" w:hanging="180"/>
      </w:pPr>
    </w:lvl>
    <w:lvl w:ilvl="3" w:tplc="0401000F" w:tentative="1">
      <w:start w:val="1"/>
      <w:numFmt w:val="decimal"/>
      <w:lvlText w:val="%4."/>
      <w:lvlJc w:val="left"/>
      <w:pPr>
        <w:tabs>
          <w:tab w:val="num" w:pos="2880"/>
        </w:tabs>
        <w:ind w:left="2880" w:right="2880" w:hanging="360"/>
      </w:pPr>
    </w:lvl>
    <w:lvl w:ilvl="4" w:tplc="04010019" w:tentative="1">
      <w:start w:val="1"/>
      <w:numFmt w:val="lowerLetter"/>
      <w:lvlText w:val="%5."/>
      <w:lvlJc w:val="left"/>
      <w:pPr>
        <w:tabs>
          <w:tab w:val="num" w:pos="3600"/>
        </w:tabs>
        <w:ind w:left="3600" w:right="3600" w:hanging="360"/>
      </w:pPr>
    </w:lvl>
    <w:lvl w:ilvl="5" w:tplc="0401001B" w:tentative="1">
      <w:start w:val="1"/>
      <w:numFmt w:val="lowerRoman"/>
      <w:lvlText w:val="%6."/>
      <w:lvlJc w:val="right"/>
      <w:pPr>
        <w:tabs>
          <w:tab w:val="num" w:pos="4320"/>
        </w:tabs>
        <w:ind w:left="4320" w:right="4320" w:hanging="180"/>
      </w:pPr>
    </w:lvl>
    <w:lvl w:ilvl="6" w:tplc="0401000F" w:tentative="1">
      <w:start w:val="1"/>
      <w:numFmt w:val="decimal"/>
      <w:lvlText w:val="%7."/>
      <w:lvlJc w:val="left"/>
      <w:pPr>
        <w:tabs>
          <w:tab w:val="num" w:pos="5040"/>
        </w:tabs>
        <w:ind w:left="5040" w:right="5040" w:hanging="360"/>
      </w:pPr>
    </w:lvl>
    <w:lvl w:ilvl="7" w:tplc="04010019" w:tentative="1">
      <w:start w:val="1"/>
      <w:numFmt w:val="lowerLetter"/>
      <w:lvlText w:val="%8."/>
      <w:lvlJc w:val="left"/>
      <w:pPr>
        <w:tabs>
          <w:tab w:val="num" w:pos="5760"/>
        </w:tabs>
        <w:ind w:left="5760" w:right="5760" w:hanging="360"/>
      </w:pPr>
    </w:lvl>
    <w:lvl w:ilvl="8" w:tplc="0401001B" w:tentative="1">
      <w:start w:val="1"/>
      <w:numFmt w:val="lowerRoman"/>
      <w:lvlText w:val="%9."/>
      <w:lvlJc w:val="right"/>
      <w:pPr>
        <w:tabs>
          <w:tab w:val="num" w:pos="6480"/>
        </w:tabs>
        <w:ind w:left="6480" w:right="6480" w:hanging="180"/>
      </w:pPr>
    </w:lvl>
  </w:abstractNum>
  <w:abstractNum w:abstractNumId="30" w15:restartNumberingAfterBreak="0">
    <w:nsid w:val="56507D65"/>
    <w:multiLevelType w:val="hybridMultilevel"/>
    <w:tmpl w:val="B2643960"/>
    <w:lvl w:ilvl="0" w:tplc="7A3012C6">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31" w15:restartNumberingAfterBreak="0">
    <w:nsid w:val="576517AA"/>
    <w:multiLevelType w:val="hybridMultilevel"/>
    <w:tmpl w:val="7CAAE734"/>
    <w:lvl w:ilvl="0" w:tplc="DAFEF632">
      <w:numFmt w:val="bullet"/>
      <w:lvlText w:val="-"/>
      <w:lvlJc w:val="left"/>
      <w:pPr>
        <w:tabs>
          <w:tab w:val="num" w:pos="720"/>
        </w:tabs>
        <w:ind w:left="720" w:right="720" w:hanging="360"/>
      </w:pPr>
      <w:rPr>
        <w:rFonts w:ascii="Arial" w:eastAsia="Times New Roman" w:hAnsi="Arial"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32" w15:restartNumberingAfterBreak="0">
    <w:nsid w:val="59444A51"/>
    <w:multiLevelType w:val="hybridMultilevel"/>
    <w:tmpl w:val="B3846A8E"/>
    <w:lvl w:ilvl="0" w:tplc="CAACCEB0">
      <w:start w:val="1"/>
      <w:numFmt w:val="arabicAlpha"/>
      <w:lvlText w:val="%1-"/>
      <w:lvlJc w:val="left"/>
      <w:pPr>
        <w:tabs>
          <w:tab w:val="num" w:pos="1110"/>
        </w:tabs>
        <w:ind w:left="1110" w:right="1110" w:hanging="360"/>
      </w:pPr>
      <w:rPr>
        <w:rFonts w:hint="cs"/>
      </w:rPr>
    </w:lvl>
    <w:lvl w:ilvl="1" w:tplc="04010019" w:tentative="1">
      <w:start w:val="1"/>
      <w:numFmt w:val="lowerLetter"/>
      <w:lvlText w:val="%2."/>
      <w:lvlJc w:val="left"/>
      <w:pPr>
        <w:tabs>
          <w:tab w:val="num" w:pos="1830"/>
        </w:tabs>
        <w:ind w:left="1830" w:right="1830" w:hanging="360"/>
      </w:pPr>
    </w:lvl>
    <w:lvl w:ilvl="2" w:tplc="0401001B" w:tentative="1">
      <w:start w:val="1"/>
      <w:numFmt w:val="lowerRoman"/>
      <w:lvlText w:val="%3."/>
      <w:lvlJc w:val="right"/>
      <w:pPr>
        <w:tabs>
          <w:tab w:val="num" w:pos="2550"/>
        </w:tabs>
        <w:ind w:left="2550" w:right="2550" w:hanging="180"/>
      </w:pPr>
    </w:lvl>
    <w:lvl w:ilvl="3" w:tplc="0401000F" w:tentative="1">
      <w:start w:val="1"/>
      <w:numFmt w:val="decimal"/>
      <w:lvlText w:val="%4."/>
      <w:lvlJc w:val="left"/>
      <w:pPr>
        <w:tabs>
          <w:tab w:val="num" w:pos="3270"/>
        </w:tabs>
        <w:ind w:left="3270" w:right="3270" w:hanging="360"/>
      </w:pPr>
    </w:lvl>
    <w:lvl w:ilvl="4" w:tplc="04010019" w:tentative="1">
      <w:start w:val="1"/>
      <w:numFmt w:val="lowerLetter"/>
      <w:lvlText w:val="%5."/>
      <w:lvlJc w:val="left"/>
      <w:pPr>
        <w:tabs>
          <w:tab w:val="num" w:pos="3990"/>
        </w:tabs>
        <w:ind w:left="3990" w:right="3990" w:hanging="360"/>
      </w:pPr>
    </w:lvl>
    <w:lvl w:ilvl="5" w:tplc="0401001B" w:tentative="1">
      <w:start w:val="1"/>
      <w:numFmt w:val="lowerRoman"/>
      <w:lvlText w:val="%6."/>
      <w:lvlJc w:val="right"/>
      <w:pPr>
        <w:tabs>
          <w:tab w:val="num" w:pos="4710"/>
        </w:tabs>
        <w:ind w:left="4710" w:right="4710" w:hanging="180"/>
      </w:pPr>
    </w:lvl>
    <w:lvl w:ilvl="6" w:tplc="0401000F" w:tentative="1">
      <w:start w:val="1"/>
      <w:numFmt w:val="decimal"/>
      <w:lvlText w:val="%7."/>
      <w:lvlJc w:val="left"/>
      <w:pPr>
        <w:tabs>
          <w:tab w:val="num" w:pos="5430"/>
        </w:tabs>
        <w:ind w:left="5430" w:right="5430" w:hanging="360"/>
      </w:pPr>
    </w:lvl>
    <w:lvl w:ilvl="7" w:tplc="04010019" w:tentative="1">
      <w:start w:val="1"/>
      <w:numFmt w:val="lowerLetter"/>
      <w:lvlText w:val="%8."/>
      <w:lvlJc w:val="left"/>
      <w:pPr>
        <w:tabs>
          <w:tab w:val="num" w:pos="6150"/>
        </w:tabs>
        <w:ind w:left="6150" w:right="6150" w:hanging="360"/>
      </w:pPr>
    </w:lvl>
    <w:lvl w:ilvl="8" w:tplc="0401001B" w:tentative="1">
      <w:start w:val="1"/>
      <w:numFmt w:val="lowerRoman"/>
      <w:lvlText w:val="%9."/>
      <w:lvlJc w:val="right"/>
      <w:pPr>
        <w:tabs>
          <w:tab w:val="num" w:pos="6870"/>
        </w:tabs>
        <w:ind w:left="6870" w:right="6870" w:hanging="180"/>
      </w:pPr>
    </w:lvl>
  </w:abstractNum>
  <w:abstractNum w:abstractNumId="33" w15:restartNumberingAfterBreak="0">
    <w:nsid w:val="5B004C58"/>
    <w:multiLevelType w:val="hybridMultilevel"/>
    <w:tmpl w:val="739801EC"/>
    <w:lvl w:ilvl="0" w:tplc="602A9952">
      <w:numFmt w:val="bullet"/>
      <w:lvlText w:val="-"/>
      <w:lvlJc w:val="left"/>
      <w:pPr>
        <w:tabs>
          <w:tab w:val="num" w:pos="720"/>
        </w:tabs>
        <w:ind w:left="720" w:right="720" w:hanging="360"/>
      </w:pPr>
      <w:rPr>
        <w:rFonts w:ascii="Arial" w:eastAsia="Times New Roman" w:hAnsi="Arial"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34" w15:restartNumberingAfterBreak="0">
    <w:nsid w:val="5C283101"/>
    <w:multiLevelType w:val="hybridMultilevel"/>
    <w:tmpl w:val="16B8DF1E"/>
    <w:lvl w:ilvl="0" w:tplc="3D24037C">
      <w:numFmt w:val="bullet"/>
      <w:lvlText w:val="-"/>
      <w:lvlJc w:val="left"/>
      <w:pPr>
        <w:tabs>
          <w:tab w:val="num" w:pos="720"/>
        </w:tabs>
        <w:ind w:left="720" w:right="720" w:hanging="360"/>
      </w:pPr>
      <w:rPr>
        <w:rFonts w:ascii="Times New Roman" w:eastAsia="Times New Roman" w:hAnsi="Times New Roman" w:cs="Times New Roman"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35" w15:restartNumberingAfterBreak="0">
    <w:nsid w:val="621165EE"/>
    <w:multiLevelType w:val="hybridMultilevel"/>
    <w:tmpl w:val="6F5C8A4E"/>
    <w:lvl w:ilvl="0" w:tplc="E2DE0692">
      <w:numFmt w:val="bullet"/>
      <w:lvlText w:val="-"/>
      <w:lvlJc w:val="left"/>
      <w:pPr>
        <w:ind w:left="644" w:hanging="360"/>
      </w:pPr>
      <w:rPr>
        <w:rFonts w:ascii="Traditional Arabic" w:eastAsia="Times New Roman" w:hAnsi="Traditional Arabic" w:cs="Traditional Arabic"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36" w15:restartNumberingAfterBreak="0">
    <w:nsid w:val="62B63176"/>
    <w:multiLevelType w:val="hybridMultilevel"/>
    <w:tmpl w:val="661A8F52"/>
    <w:lvl w:ilvl="0" w:tplc="841CB51C">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4393938"/>
    <w:multiLevelType w:val="hybridMultilevel"/>
    <w:tmpl w:val="B2842892"/>
    <w:lvl w:ilvl="0" w:tplc="7A56A718">
      <w:numFmt w:val="bullet"/>
      <w:lvlText w:val="-"/>
      <w:lvlJc w:val="left"/>
      <w:pPr>
        <w:ind w:left="720" w:hanging="360"/>
      </w:pPr>
      <w:rPr>
        <w:rFonts w:ascii="Arial" w:eastAsiaTheme="minorHAns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4B53D3D"/>
    <w:multiLevelType w:val="hybridMultilevel"/>
    <w:tmpl w:val="4DE010F6"/>
    <w:lvl w:ilvl="0" w:tplc="C2A6FFB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4CE0166"/>
    <w:multiLevelType w:val="hybridMultilevel"/>
    <w:tmpl w:val="02F26EA0"/>
    <w:lvl w:ilvl="0" w:tplc="02827ADE">
      <w:numFmt w:val="bullet"/>
      <w:lvlText w:val="-"/>
      <w:lvlJc w:val="left"/>
      <w:pPr>
        <w:ind w:left="757" w:hanging="360"/>
      </w:pPr>
      <w:rPr>
        <w:rFonts w:ascii="Traditional Arabic" w:eastAsiaTheme="minorHAnsi" w:hAnsi="Traditional Arabic" w:cs="Traditional Arabic" w:hint="default"/>
      </w:rPr>
    </w:lvl>
    <w:lvl w:ilvl="1" w:tplc="04090003" w:tentative="1">
      <w:start w:val="1"/>
      <w:numFmt w:val="bullet"/>
      <w:lvlText w:val="o"/>
      <w:lvlJc w:val="left"/>
      <w:pPr>
        <w:ind w:left="1477" w:hanging="360"/>
      </w:pPr>
      <w:rPr>
        <w:rFonts w:ascii="Courier New" w:hAnsi="Courier New" w:cs="Courier New" w:hint="default"/>
      </w:rPr>
    </w:lvl>
    <w:lvl w:ilvl="2" w:tplc="04090005" w:tentative="1">
      <w:start w:val="1"/>
      <w:numFmt w:val="bullet"/>
      <w:lvlText w:val=""/>
      <w:lvlJc w:val="left"/>
      <w:pPr>
        <w:ind w:left="2197" w:hanging="360"/>
      </w:pPr>
      <w:rPr>
        <w:rFonts w:ascii="Wingdings" w:hAnsi="Wingdings" w:hint="default"/>
      </w:rPr>
    </w:lvl>
    <w:lvl w:ilvl="3" w:tplc="04090001" w:tentative="1">
      <w:start w:val="1"/>
      <w:numFmt w:val="bullet"/>
      <w:lvlText w:val=""/>
      <w:lvlJc w:val="left"/>
      <w:pPr>
        <w:ind w:left="2917" w:hanging="360"/>
      </w:pPr>
      <w:rPr>
        <w:rFonts w:ascii="Symbol" w:hAnsi="Symbol" w:hint="default"/>
      </w:rPr>
    </w:lvl>
    <w:lvl w:ilvl="4" w:tplc="04090003" w:tentative="1">
      <w:start w:val="1"/>
      <w:numFmt w:val="bullet"/>
      <w:lvlText w:val="o"/>
      <w:lvlJc w:val="left"/>
      <w:pPr>
        <w:ind w:left="3637" w:hanging="360"/>
      </w:pPr>
      <w:rPr>
        <w:rFonts w:ascii="Courier New" w:hAnsi="Courier New" w:cs="Courier New" w:hint="default"/>
      </w:rPr>
    </w:lvl>
    <w:lvl w:ilvl="5" w:tplc="04090005" w:tentative="1">
      <w:start w:val="1"/>
      <w:numFmt w:val="bullet"/>
      <w:lvlText w:val=""/>
      <w:lvlJc w:val="left"/>
      <w:pPr>
        <w:ind w:left="4357" w:hanging="360"/>
      </w:pPr>
      <w:rPr>
        <w:rFonts w:ascii="Wingdings" w:hAnsi="Wingdings" w:hint="default"/>
      </w:rPr>
    </w:lvl>
    <w:lvl w:ilvl="6" w:tplc="04090001" w:tentative="1">
      <w:start w:val="1"/>
      <w:numFmt w:val="bullet"/>
      <w:lvlText w:val=""/>
      <w:lvlJc w:val="left"/>
      <w:pPr>
        <w:ind w:left="5077" w:hanging="360"/>
      </w:pPr>
      <w:rPr>
        <w:rFonts w:ascii="Symbol" w:hAnsi="Symbol" w:hint="default"/>
      </w:rPr>
    </w:lvl>
    <w:lvl w:ilvl="7" w:tplc="04090003" w:tentative="1">
      <w:start w:val="1"/>
      <w:numFmt w:val="bullet"/>
      <w:lvlText w:val="o"/>
      <w:lvlJc w:val="left"/>
      <w:pPr>
        <w:ind w:left="5797" w:hanging="360"/>
      </w:pPr>
      <w:rPr>
        <w:rFonts w:ascii="Courier New" w:hAnsi="Courier New" w:cs="Courier New" w:hint="default"/>
      </w:rPr>
    </w:lvl>
    <w:lvl w:ilvl="8" w:tplc="04090005" w:tentative="1">
      <w:start w:val="1"/>
      <w:numFmt w:val="bullet"/>
      <w:lvlText w:val=""/>
      <w:lvlJc w:val="left"/>
      <w:pPr>
        <w:ind w:left="6517" w:hanging="360"/>
      </w:pPr>
      <w:rPr>
        <w:rFonts w:ascii="Wingdings" w:hAnsi="Wingdings" w:hint="default"/>
      </w:rPr>
    </w:lvl>
  </w:abstractNum>
  <w:abstractNum w:abstractNumId="40" w15:restartNumberingAfterBreak="0">
    <w:nsid w:val="65610E93"/>
    <w:multiLevelType w:val="hybridMultilevel"/>
    <w:tmpl w:val="0AAA969A"/>
    <w:lvl w:ilvl="0" w:tplc="8474E620">
      <w:numFmt w:val="bullet"/>
      <w:lvlText w:val="-"/>
      <w:lvlJc w:val="left"/>
      <w:pPr>
        <w:ind w:left="720" w:right="720" w:hanging="360"/>
      </w:pPr>
      <w:rPr>
        <w:rFonts w:ascii="Arial" w:eastAsia="Calibri" w:hAnsi="Arial" w:cs="Arial" w:hint="default"/>
      </w:rPr>
    </w:lvl>
    <w:lvl w:ilvl="1" w:tplc="04090003" w:tentative="1">
      <w:start w:val="1"/>
      <w:numFmt w:val="bullet"/>
      <w:lvlText w:val="o"/>
      <w:lvlJc w:val="left"/>
      <w:pPr>
        <w:ind w:left="1440" w:right="1440" w:hanging="360"/>
      </w:pPr>
      <w:rPr>
        <w:rFonts w:ascii="Courier New" w:hAnsi="Courier New" w:cs="Courier New" w:hint="default"/>
      </w:rPr>
    </w:lvl>
    <w:lvl w:ilvl="2" w:tplc="04090005" w:tentative="1">
      <w:start w:val="1"/>
      <w:numFmt w:val="bullet"/>
      <w:lvlText w:val=""/>
      <w:lvlJc w:val="left"/>
      <w:pPr>
        <w:ind w:left="2160" w:right="2160" w:hanging="360"/>
      </w:pPr>
      <w:rPr>
        <w:rFonts w:ascii="Wingdings" w:hAnsi="Wingdings" w:hint="default"/>
      </w:rPr>
    </w:lvl>
    <w:lvl w:ilvl="3" w:tplc="04090001" w:tentative="1">
      <w:start w:val="1"/>
      <w:numFmt w:val="bullet"/>
      <w:lvlText w:val=""/>
      <w:lvlJc w:val="left"/>
      <w:pPr>
        <w:ind w:left="2880" w:right="2880" w:hanging="360"/>
      </w:pPr>
      <w:rPr>
        <w:rFonts w:ascii="Symbol" w:hAnsi="Symbol" w:hint="default"/>
      </w:rPr>
    </w:lvl>
    <w:lvl w:ilvl="4" w:tplc="04090003" w:tentative="1">
      <w:start w:val="1"/>
      <w:numFmt w:val="bullet"/>
      <w:lvlText w:val="o"/>
      <w:lvlJc w:val="left"/>
      <w:pPr>
        <w:ind w:left="3600" w:right="3600" w:hanging="360"/>
      </w:pPr>
      <w:rPr>
        <w:rFonts w:ascii="Courier New" w:hAnsi="Courier New" w:cs="Courier New" w:hint="default"/>
      </w:rPr>
    </w:lvl>
    <w:lvl w:ilvl="5" w:tplc="04090005" w:tentative="1">
      <w:start w:val="1"/>
      <w:numFmt w:val="bullet"/>
      <w:lvlText w:val=""/>
      <w:lvlJc w:val="left"/>
      <w:pPr>
        <w:ind w:left="4320" w:right="4320" w:hanging="360"/>
      </w:pPr>
      <w:rPr>
        <w:rFonts w:ascii="Wingdings" w:hAnsi="Wingdings" w:hint="default"/>
      </w:rPr>
    </w:lvl>
    <w:lvl w:ilvl="6" w:tplc="04090001" w:tentative="1">
      <w:start w:val="1"/>
      <w:numFmt w:val="bullet"/>
      <w:lvlText w:val=""/>
      <w:lvlJc w:val="left"/>
      <w:pPr>
        <w:ind w:left="5040" w:right="5040" w:hanging="360"/>
      </w:pPr>
      <w:rPr>
        <w:rFonts w:ascii="Symbol" w:hAnsi="Symbol" w:hint="default"/>
      </w:rPr>
    </w:lvl>
    <w:lvl w:ilvl="7" w:tplc="04090003" w:tentative="1">
      <w:start w:val="1"/>
      <w:numFmt w:val="bullet"/>
      <w:lvlText w:val="o"/>
      <w:lvlJc w:val="left"/>
      <w:pPr>
        <w:ind w:left="5760" w:right="5760" w:hanging="360"/>
      </w:pPr>
      <w:rPr>
        <w:rFonts w:ascii="Courier New" w:hAnsi="Courier New" w:cs="Courier New" w:hint="default"/>
      </w:rPr>
    </w:lvl>
    <w:lvl w:ilvl="8" w:tplc="04090005" w:tentative="1">
      <w:start w:val="1"/>
      <w:numFmt w:val="bullet"/>
      <w:lvlText w:val=""/>
      <w:lvlJc w:val="left"/>
      <w:pPr>
        <w:ind w:left="6480" w:right="6480" w:hanging="360"/>
      </w:pPr>
      <w:rPr>
        <w:rFonts w:ascii="Wingdings" w:hAnsi="Wingdings" w:hint="default"/>
      </w:rPr>
    </w:lvl>
  </w:abstractNum>
  <w:abstractNum w:abstractNumId="41" w15:restartNumberingAfterBreak="0">
    <w:nsid w:val="69C62FB6"/>
    <w:multiLevelType w:val="hybridMultilevel"/>
    <w:tmpl w:val="BF383942"/>
    <w:lvl w:ilvl="0" w:tplc="3F2E1966">
      <w:numFmt w:val="bullet"/>
      <w:lvlText w:val="-"/>
      <w:lvlJc w:val="left"/>
      <w:pPr>
        <w:tabs>
          <w:tab w:val="num" w:pos="720"/>
        </w:tabs>
        <w:ind w:left="720" w:right="720" w:hanging="360"/>
      </w:pPr>
      <w:rPr>
        <w:rFonts w:ascii="Times New Roman" w:eastAsia="Times New Roman" w:hAnsi="Times New Roman" w:cs="Times New Roman"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42" w15:restartNumberingAfterBreak="0">
    <w:nsid w:val="6B850CBB"/>
    <w:multiLevelType w:val="hybridMultilevel"/>
    <w:tmpl w:val="8C24D3BE"/>
    <w:lvl w:ilvl="0" w:tplc="217851C6">
      <w:numFmt w:val="bullet"/>
      <w:lvlText w:val="-"/>
      <w:lvlJc w:val="left"/>
      <w:pPr>
        <w:ind w:left="720" w:hanging="360"/>
      </w:pPr>
      <w:rPr>
        <w:rFonts w:ascii="Traditional Arabic" w:eastAsia="Calibr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C915570"/>
    <w:multiLevelType w:val="hybridMultilevel"/>
    <w:tmpl w:val="2AFA1EEA"/>
    <w:lvl w:ilvl="0" w:tplc="D31C70AC">
      <w:start w:val="1"/>
      <w:numFmt w:val="arabicAlpha"/>
      <w:lvlText w:val="%1-"/>
      <w:lvlJc w:val="left"/>
      <w:pPr>
        <w:tabs>
          <w:tab w:val="num" w:pos="1440"/>
        </w:tabs>
        <w:ind w:left="1440" w:right="1440" w:hanging="720"/>
      </w:pPr>
      <w:rPr>
        <w:rFonts w:hint="cs"/>
      </w:rPr>
    </w:lvl>
    <w:lvl w:ilvl="1" w:tplc="7922A274">
      <w:start w:val="1"/>
      <w:numFmt w:val="decimal"/>
      <w:lvlText w:val="%2-"/>
      <w:lvlJc w:val="left"/>
      <w:pPr>
        <w:tabs>
          <w:tab w:val="num" w:pos="2160"/>
        </w:tabs>
        <w:ind w:left="2160" w:right="2160" w:hanging="720"/>
      </w:pPr>
      <w:rPr>
        <w:rFonts w:hint="cs"/>
      </w:rPr>
    </w:lvl>
    <w:lvl w:ilvl="2" w:tplc="0401001B" w:tentative="1">
      <w:start w:val="1"/>
      <w:numFmt w:val="lowerRoman"/>
      <w:lvlText w:val="%3."/>
      <w:lvlJc w:val="right"/>
      <w:pPr>
        <w:tabs>
          <w:tab w:val="num" w:pos="2520"/>
        </w:tabs>
        <w:ind w:left="2520" w:right="2520" w:hanging="180"/>
      </w:pPr>
    </w:lvl>
    <w:lvl w:ilvl="3" w:tplc="0401000F" w:tentative="1">
      <w:start w:val="1"/>
      <w:numFmt w:val="decimal"/>
      <w:lvlText w:val="%4."/>
      <w:lvlJc w:val="left"/>
      <w:pPr>
        <w:tabs>
          <w:tab w:val="num" w:pos="3240"/>
        </w:tabs>
        <w:ind w:left="3240" w:right="3240" w:hanging="360"/>
      </w:pPr>
    </w:lvl>
    <w:lvl w:ilvl="4" w:tplc="04010019" w:tentative="1">
      <w:start w:val="1"/>
      <w:numFmt w:val="lowerLetter"/>
      <w:lvlText w:val="%5."/>
      <w:lvlJc w:val="left"/>
      <w:pPr>
        <w:tabs>
          <w:tab w:val="num" w:pos="3960"/>
        </w:tabs>
        <w:ind w:left="3960" w:right="3960" w:hanging="360"/>
      </w:pPr>
    </w:lvl>
    <w:lvl w:ilvl="5" w:tplc="0401001B" w:tentative="1">
      <w:start w:val="1"/>
      <w:numFmt w:val="lowerRoman"/>
      <w:lvlText w:val="%6."/>
      <w:lvlJc w:val="right"/>
      <w:pPr>
        <w:tabs>
          <w:tab w:val="num" w:pos="4680"/>
        </w:tabs>
        <w:ind w:left="4680" w:right="4680" w:hanging="180"/>
      </w:pPr>
    </w:lvl>
    <w:lvl w:ilvl="6" w:tplc="0401000F" w:tentative="1">
      <w:start w:val="1"/>
      <w:numFmt w:val="decimal"/>
      <w:lvlText w:val="%7."/>
      <w:lvlJc w:val="left"/>
      <w:pPr>
        <w:tabs>
          <w:tab w:val="num" w:pos="5400"/>
        </w:tabs>
        <w:ind w:left="5400" w:right="5400" w:hanging="360"/>
      </w:pPr>
    </w:lvl>
    <w:lvl w:ilvl="7" w:tplc="04010019" w:tentative="1">
      <w:start w:val="1"/>
      <w:numFmt w:val="lowerLetter"/>
      <w:lvlText w:val="%8."/>
      <w:lvlJc w:val="left"/>
      <w:pPr>
        <w:tabs>
          <w:tab w:val="num" w:pos="6120"/>
        </w:tabs>
        <w:ind w:left="6120" w:right="6120" w:hanging="360"/>
      </w:pPr>
    </w:lvl>
    <w:lvl w:ilvl="8" w:tplc="0401001B" w:tentative="1">
      <w:start w:val="1"/>
      <w:numFmt w:val="lowerRoman"/>
      <w:lvlText w:val="%9."/>
      <w:lvlJc w:val="right"/>
      <w:pPr>
        <w:tabs>
          <w:tab w:val="num" w:pos="6840"/>
        </w:tabs>
        <w:ind w:left="6840" w:right="6840" w:hanging="180"/>
      </w:pPr>
    </w:lvl>
  </w:abstractNum>
  <w:abstractNum w:abstractNumId="44" w15:restartNumberingAfterBreak="0">
    <w:nsid w:val="6DB752C7"/>
    <w:multiLevelType w:val="hybridMultilevel"/>
    <w:tmpl w:val="EF1CCAC8"/>
    <w:lvl w:ilvl="0" w:tplc="4A48FB1C">
      <w:start w:val="1"/>
      <w:numFmt w:val="decimal"/>
      <w:lvlText w:val="%1-"/>
      <w:lvlJc w:val="left"/>
      <w:pPr>
        <w:tabs>
          <w:tab w:val="num" w:pos="1080"/>
        </w:tabs>
        <w:ind w:left="1080" w:right="1080" w:hanging="360"/>
      </w:pPr>
      <w:rPr>
        <w:rFonts w:hint="cs"/>
      </w:rPr>
    </w:lvl>
    <w:lvl w:ilvl="1" w:tplc="04010019" w:tentative="1">
      <w:start w:val="1"/>
      <w:numFmt w:val="lowerLetter"/>
      <w:lvlText w:val="%2."/>
      <w:lvlJc w:val="left"/>
      <w:pPr>
        <w:tabs>
          <w:tab w:val="num" w:pos="1800"/>
        </w:tabs>
        <w:ind w:left="1800" w:right="1800" w:hanging="360"/>
      </w:pPr>
    </w:lvl>
    <w:lvl w:ilvl="2" w:tplc="0401001B" w:tentative="1">
      <w:start w:val="1"/>
      <w:numFmt w:val="lowerRoman"/>
      <w:lvlText w:val="%3."/>
      <w:lvlJc w:val="right"/>
      <w:pPr>
        <w:tabs>
          <w:tab w:val="num" w:pos="2520"/>
        </w:tabs>
        <w:ind w:left="2520" w:right="2520" w:hanging="180"/>
      </w:pPr>
    </w:lvl>
    <w:lvl w:ilvl="3" w:tplc="0401000F" w:tentative="1">
      <w:start w:val="1"/>
      <w:numFmt w:val="decimal"/>
      <w:lvlText w:val="%4."/>
      <w:lvlJc w:val="left"/>
      <w:pPr>
        <w:tabs>
          <w:tab w:val="num" w:pos="3240"/>
        </w:tabs>
        <w:ind w:left="3240" w:right="3240" w:hanging="360"/>
      </w:pPr>
    </w:lvl>
    <w:lvl w:ilvl="4" w:tplc="04010019" w:tentative="1">
      <w:start w:val="1"/>
      <w:numFmt w:val="lowerLetter"/>
      <w:lvlText w:val="%5."/>
      <w:lvlJc w:val="left"/>
      <w:pPr>
        <w:tabs>
          <w:tab w:val="num" w:pos="3960"/>
        </w:tabs>
        <w:ind w:left="3960" w:right="3960" w:hanging="360"/>
      </w:pPr>
    </w:lvl>
    <w:lvl w:ilvl="5" w:tplc="0401001B" w:tentative="1">
      <w:start w:val="1"/>
      <w:numFmt w:val="lowerRoman"/>
      <w:lvlText w:val="%6."/>
      <w:lvlJc w:val="right"/>
      <w:pPr>
        <w:tabs>
          <w:tab w:val="num" w:pos="4680"/>
        </w:tabs>
        <w:ind w:left="4680" w:right="4680" w:hanging="180"/>
      </w:pPr>
    </w:lvl>
    <w:lvl w:ilvl="6" w:tplc="0401000F" w:tentative="1">
      <w:start w:val="1"/>
      <w:numFmt w:val="decimal"/>
      <w:lvlText w:val="%7."/>
      <w:lvlJc w:val="left"/>
      <w:pPr>
        <w:tabs>
          <w:tab w:val="num" w:pos="5400"/>
        </w:tabs>
        <w:ind w:left="5400" w:right="5400" w:hanging="360"/>
      </w:pPr>
    </w:lvl>
    <w:lvl w:ilvl="7" w:tplc="04010019" w:tentative="1">
      <w:start w:val="1"/>
      <w:numFmt w:val="lowerLetter"/>
      <w:lvlText w:val="%8."/>
      <w:lvlJc w:val="left"/>
      <w:pPr>
        <w:tabs>
          <w:tab w:val="num" w:pos="6120"/>
        </w:tabs>
        <w:ind w:left="6120" w:right="6120" w:hanging="360"/>
      </w:pPr>
    </w:lvl>
    <w:lvl w:ilvl="8" w:tplc="0401001B" w:tentative="1">
      <w:start w:val="1"/>
      <w:numFmt w:val="lowerRoman"/>
      <w:lvlText w:val="%9."/>
      <w:lvlJc w:val="right"/>
      <w:pPr>
        <w:tabs>
          <w:tab w:val="num" w:pos="6840"/>
        </w:tabs>
        <w:ind w:left="6840" w:right="6840" w:hanging="180"/>
      </w:pPr>
    </w:lvl>
  </w:abstractNum>
  <w:abstractNum w:abstractNumId="45" w15:restartNumberingAfterBreak="0">
    <w:nsid w:val="6ECC559E"/>
    <w:multiLevelType w:val="hybridMultilevel"/>
    <w:tmpl w:val="9C981C8C"/>
    <w:lvl w:ilvl="0" w:tplc="BCA47540">
      <w:numFmt w:val="bullet"/>
      <w:lvlText w:val="-"/>
      <w:lvlJc w:val="left"/>
      <w:pPr>
        <w:tabs>
          <w:tab w:val="num" w:pos="757"/>
        </w:tabs>
        <w:ind w:left="757" w:right="757" w:hanging="360"/>
      </w:pPr>
      <w:rPr>
        <w:rFonts w:ascii="Times New Roman" w:eastAsia="Times New Roman" w:hAnsi="Times New Roman" w:cs="Times New Roman" w:hint="default"/>
      </w:rPr>
    </w:lvl>
    <w:lvl w:ilvl="1" w:tplc="04010003" w:tentative="1">
      <w:start w:val="1"/>
      <w:numFmt w:val="bullet"/>
      <w:lvlText w:val="o"/>
      <w:lvlJc w:val="left"/>
      <w:pPr>
        <w:tabs>
          <w:tab w:val="num" w:pos="1477"/>
        </w:tabs>
        <w:ind w:left="1477" w:right="1477" w:hanging="360"/>
      </w:pPr>
      <w:rPr>
        <w:rFonts w:ascii="Courier New" w:hAnsi="Courier New" w:hint="default"/>
      </w:rPr>
    </w:lvl>
    <w:lvl w:ilvl="2" w:tplc="04010005" w:tentative="1">
      <w:start w:val="1"/>
      <w:numFmt w:val="bullet"/>
      <w:lvlText w:val=""/>
      <w:lvlJc w:val="left"/>
      <w:pPr>
        <w:tabs>
          <w:tab w:val="num" w:pos="2197"/>
        </w:tabs>
        <w:ind w:left="2197" w:right="2197" w:hanging="360"/>
      </w:pPr>
      <w:rPr>
        <w:rFonts w:ascii="Wingdings" w:hAnsi="Wingdings" w:hint="default"/>
      </w:rPr>
    </w:lvl>
    <w:lvl w:ilvl="3" w:tplc="04010001" w:tentative="1">
      <w:start w:val="1"/>
      <w:numFmt w:val="bullet"/>
      <w:lvlText w:val=""/>
      <w:lvlJc w:val="left"/>
      <w:pPr>
        <w:tabs>
          <w:tab w:val="num" w:pos="2917"/>
        </w:tabs>
        <w:ind w:left="2917" w:right="2917" w:hanging="360"/>
      </w:pPr>
      <w:rPr>
        <w:rFonts w:ascii="Symbol" w:hAnsi="Symbol" w:hint="default"/>
      </w:rPr>
    </w:lvl>
    <w:lvl w:ilvl="4" w:tplc="04010003" w:tentative="1">
      <w:start w:val="1"/>
      <w:numFmt w:val="bullet"/>
      <w:lvlText w:val="o"/>
      <w:lvlJc w:val="left"/>
      <w:pPr>
        <w:tabs>
          <w:tab w:val="num" w:pos="3637"/>
        </w:tabs>
        <w:ind w:left="3637" w:right="3637" w:hanging="360"/>
      </w:pPr>
      <w:rPr>
        <w:rFonts w:ascii="Courier New" w:hAnsi="Courier New" w:hint="default"/>
      </w:rPr>
    </w:lvl>
    <w:lvl w:ilvl="5" w:tplc="04010005" w:tentative="1">
      <w:start w:val="1"/>
      <w:numFmt w:val="bullet"/>
      <w:lvlText w:val=""/>
      <w:lvlJc w:val="left"/>
      <w:pPr>
        <w:tabs>
          <w:tab w:val="num" w:pos="4357"/>
        </w:tabs>
        <w:ind w:left="4357" w:right="4357" w:hanging="360"/>
      </w:pPr>
      <w:rPr>
        <w:rFonts w:ascii="Wingdings" w:hAnsi="Wingdings" w:hint="default"/>
      </w:rPr>
    </w:lvl>
    <w:lvl w:ilvl="6" w:tplc="04010001" w:tentative="1">
      <w:start w:val="1"/>
      <w:numFmt w:val="bullet"/>
      <w:lvlText w:val=""/>
      <w:lvlJc w:val="left"/>
      <w:pPr>
        <w:tabs>
          <w:tab w:val="num" w:pos="5077"/>
        </w:tabs>
        <w:ind w:left="5077" w:right="5077" w:hanging="360"/>
      </w:pPr>
      <w:rPr>
        <w:rFonts w:ascii="Symbol" w:hAnsi="Symbol" w:hint="default"/>
      </w:rPr>
    </w:lvl>
    <w:lvl w:ilvl="7" w:tplc="04010003" w:tentative="1">
      <w:start w:val="1"/>
      <w:numFmt w:val="bullet"/>
      <w:lvlText w:val="o"/>
      <w:lvlJc w:val="left"/>
      <w:pPr>
        <w:tabs>
          <w:tab w:val="num" w:pos="5797"/>
        </w:tabs>
        <w:ind w:left="5797" w:right="5797" w:hanging="360"/>
      </w:pPr>
      <w:rPr>
        <w:rFonts w:ascii="Courier New" w:hAnsi="Courier New" w:hint="default"/>
      </w:rPr>
    </w:lvl>
    <w:lvl w:ilvl="8" w:tplc="04010005" w:tentative="1">
      <w:start w:val="1"/>
      <w:numFmt w:val="bullet"/>
      <w:lvlText w:val=""/>
      <w:lvlJc w:val="left"/>
      <w:pPr>
        <w:tabs>
          <w:tab w:val="num" w:pos="6517"/>
        </w:tabs>
        <w:ind w:left="6517" w:right="6517" w:hanging="360"/>
      </w:pPr>
      <w:rPr>
        <w:rFonts w:ascii="Wingdings" w:hAnsi="Wingdings" w:hint="default"/>
      </w:rPr>
    </w:lvl>
  </w:abstractNum>
  <w:abstractNum w:abstractNumId="46" w15:restartNumberingAfterBreak="0">
    <w:nsid w:val="6EE6391E"/>
    <w:multiLevelType w:val="hybridMultilevel"/>
    <w:tmpl w:val="14FA1A42"/>
    <w:lvl w:ilvl="0" w:tplc="BEEAB72E">
      <w:start w:val="23"/>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5A344B1"/>
    <w:multiLevelType w:val="hybridMultilevel"/>
    <w:tmpl w:val="8AFC707E"/>
    <w:lvl w:ilvl="0" w:tplc="E4589318">
      <w:start w:val="1"/>
      <w:numFmt w:val="decimal"/>
      <w:lvlText w:val="%1-"/>
      <w:lvlJc w:val="left"/>
      <w:pPr>
        <w:ind w:left="1628" w:hanging="360"/>
      </w:pPr>
      <w:rPr>
        <w:rFonts w:hint="default"/>
      </w:rPr>
    </w:lvl>
    <w:lvl w:ilvl="1" w:tplc="04090019" w:tentative="1">
      <w:start w:val="1"/>
      <w:numFmt w:val="lowerLetter"/>
      <w:lvlText w:val="%2."/>
      <w:lvlJc w:val="left"/>
      <w:pPr>
        <w:ind w:left="2348" w:hanging="360"/>
      </w:pPr>
    </w:lvl>
    <w:lvl w:ilvl="2" w:tplc="0409001B" w:tentative="1">
      <w:start w:val="1"/>
      <w:numFmt w:val="lowerRoman"/>
      <w:lvlText w:val="%3."/>
      <w:lvlJc w:val="right"/>
      <w:pPr>
        <w:ind w:left="3068" w:hanging="180"/>
      </w:pPr>
    </w:lvl>
    <w:lvl w:ilvl="3" w:tplc="0409000F" w:tentative="1">
      <w:start w:val="1"/>
      <w:numFmt w:val="decimal"/>
      <w:lvlText w:val="%4."/>
      <w:lvlJc w:val="left"/>
      <w:pPr>
        <w:ind w:left="3788" w:hanging="360"/>
      </w:pPr>
    </w:lvl>
    <w:lvl w:ilvl="4" w:tplc="04090019" w:tentative="1">
      <w:start w:val="1"/>
      <w:numFmt w:val="lowerLetter"/>
      <w:lvlText w:val="%5."/>
      <w:lvlJc w:val="left"/>
      <w:pPr>
        <w:ind w:left="4508" w:hanging="360"/>
      </w:pPr>
    </w:lvl>
    <w:lvl w:ilvl="5" w:tplc="0409001B" w:tentative="1">
      <w:start w:val="1"/>
      <w:numFmt w:val="lowerRoman"/>
      <w:lvlText w:val="%6."/>
      <w:lvlJc w:val="right"/>
      <w:pPr>
        <w:ind w:left="5228" w:hanging="180"/>
      </w:pPr>
    </w:lvl>
    <w:lvl w:ilvl="6" w:tplc="0409000F" w:tentative="1">
      <w:start w:val="1"/>
      <w:numFmt w:val="decimal"/>
      <w:lvlText w:val="%7."/>
      <w:lvlJc w:val="left"/>
      <w:pPr>
        <w:ind w:left="5948" w:hanging="360"/>
      </w:pPr>
    </w:lvl>
    <w:lvl w:ilvl="7" w:tplc="04090019" w:tentative="1">
      <w:start w:val="1"/>
      <w:numFmt w:val="lowerLetter"/>
      <w:lvlText w:val="%8."/>
      <w:lvlJc w:val="left"/>
      <w:pPr>
        <w:ind w:left="6668" w:hanging="360"/>
      </w:pPr>
    </w:lvl>
    <w:lvl w:ilvl="8" w:tplc="0409001B" w:tentative="1">
      <w:start w:val="1"/>
      <w:numFmt w:val="lowerRoman"/>
      <w:lvlText w:val="%9."/>
      <w:lvlJc w:val="right"/>
      <w:pPr>
        <w:ind w:left="7388" w:hanging="180"/>
      </w:pPr>
    </w:lvl>
  </w:abstractNum>
  <w:abstractNum w:abstractNumId="48" w15:restartNumberingAfterBreak="0">
    <w:nsid w:val="79D948B2"/>
    <w:multiLevelType w:val="hybridMultilevel"/>
    <w:tmpl w:val="B7E2DB18"/>
    <w:lvl w:ilvl="0" w:tplc="7C5C568C">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AE507A6"/>
    <w:multiLevelType w:val="hybridMultilevel"/>
    <w:tmpl w:val="E59E8228"/>
    <w:lvl w:ilvl="0" w:tplc="93FCCE7C">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DFE3B6D"/>
    <w:multiLevelType w:val="hybridMultilevel"/>
    <w:tmpl w:val="24505784"/>
    <w:lvl w:ilvl="0" w:tplc="BF663F20">
      <w:start w:val="23"/>
      <w:numFmt w:val="bullet"/>
      <w:lvlText w:val="-"/>
      <w:lvlJc w:val="left"/>
      <w:pPr>
        <w:tabs>
          <w:tab w:val="num" w:pos="720"/>
        </w:tabs>
        <w:ind w:left="720" w:right="720" w:hanging="360"/>
      </w:pPr>
      <w:rPr>
        <w:rFonts w:ascii="Calibri" w:eastAsia="Calibri" w:hAnsi="Calibri"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num w:numId="1">
    <w:abstractNumId w:val="6"/>
  </w:num>
  <w:num w:numId="2">
    <w:abstractNumId w:val="36"/>
  </w:num>
  <w:num w:numId="3">
    <w:abstractNumId w:val="26"/>
  </w:num>
  <w:num w:numId="4">
    <w:abstractNumId w:val="19"/>
  </w:num>
  <w:num w:numId="5">
    <w:abstractNumId w:val="16"/>
  </w:num>
  <w:num w:numId="6">
    <w:abstractNumId w:val="10"/>
  </w:num>
  <w:num w:numId="7">
    <w:abstractNumId w:val="45"/>
  </w:num>
  <w:num w:numId="8">
    <w:abstractNumId w:val="42"/>
  </w:num>
  <w:num w:numId="9">
    <w:abstractNumId w:val="21"/>
  </w:num>
  <w:num w:numId="10">
    <w:abstractNumId w:val="4"/>
  </w:num>
  <w:num w:numId="11">
    <w:abstractNumId w:val="48"/>
  </w:num>
  <w:num w:numId="12">
    <w:abstractNumId w:val="18"/>
  </w:num>
  <w:num w:numId="13">
    <w:abstractNumId w:val="49"/>
  </w:num>
  <w:num w:numId="14">
    <w:abstractNumId w:val="9"/>
  </w:num>
  <w:num w:numId="15">
    <w:abstractNumId w:val="39"/>
  </w:num>
  <w:num w:numId="16">
    <w:abstractNumId w:val="40"/>
  </w:num>
  <w:num w:numId="17">
    <w:abstractNumId w:val="12"/>
  </w:num>
  <w:num w:numId="18">
    <w:abstractNumId w:val="38"/>
  </w:num>
  <w:num w:numId="19">
    <w:abstractNumId w:val="7"/>
  </w:num>
  <w:num w:numId="20">
    <w:abstractNumId w:val="1"/>
  </w:num>
  <w:num w:numId="21">
    <w:abstractNumId w:val="23"/>
  </w:num>
  <w:num w:numId="22">
    <w:abstractNumId w:val="50"/>
  </w:num>
  <w:num w:numId="23">
    <w:abstractNumId w:val="46"/>
  </w:num>
  <w:num w:numId="24">
    <w:abstractNumId w:val="24"/>
  </w:num>
  <w:num w:numId="25">
    <w:abstractNumId w:val="32"/>
  </w:num>
  <w:num w:numId="26">
    <w:abstractNumId w:val="15"/>
  </w:num>
  <w:num w:numId="27">
    <w:abstractNumId w:val="34"/>
  </w:num>
  <w:num w:numId="28">
    <w:abstractNumId w:val="29"/>
  </w:num>
  <w:num w:numId="29">
    <w:abstractNumId w:val="8"/>
  </w:num>
  <w:num w:numId="30">
    <w:abstractNumId w:val="30"/>
  </w:num>
  <w:num w:numId="31">
    <w:abstractNumId w:val="33"/>
  </w:num>
  <w:num w:numId="32">
    <w:abstractNumId w:val="47"/>
  </w:num>
  <w:num w:numId="33">
    <w:abstractNumId w:val="37"/>
  </w:num>
  <w:num w:numId="34">
    <w:abstractNumId w:val="41"/>
  </w:num>
  <w:num w:numId="35">
    <w:abstractNumId w:val="22"/>
  </w:num>
  <w:num w:numId="36">
    <w:abstractNumId w:val="13"/>
  </w:num>
  <w:num w:numId="37">
    <w:abstractNumId w:val="3"/>
  </w:num>
  <w:num w:numId="38">
    <w:abstractNumId w:val="27"/>
  </w:num>
  <w:num w:numId="39">
    <w:abstractNumId w:val="0"/>
  </w:num>
  <w:num w:numId="40">
    <w:abstractNumId w:val="28"/>
  </w:num>
  <w:num w:numId="41">
    <w:abstractNumId w:val="11"/>
  </w:num>
  <w:num w:numId="42">
    <w:abstractNumId w:val="2"/>
  </w:num>
  <w:num w:numId="43">
    <w:abstractNumId w:val="25"/>
  </w:num>
  <w:num w:numId="44">
    <w:abstractNumId w:val="31"/>
  </w:num>
  <w:num w:numId="45">
    <w:abstractNumId w:val="17"/>
  </w:num>
  <w:num w:numId="46">
    <w:abstractNumId w:val="43"/>
  </w:num>
  <w:num w:numId="47">
    <w:abstractNumId w:val="20"/>
  </w:num>
  <w:num w:numId="48">
    <w:abstractNumId w:val="44"/>
  </w:num>
  <w:num w:numId="49">
    <w:abstractNumId w:val="35"/>
  </w:num>
  <w:num w:numId="50">
    <w:abstractNumId w:val="14"/>
  </w:num>
  <w:num w:numId="51">
    <w:abstractNumId w:val="5"/>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6576A"/>
    <w:rsid w:val="00003BBC"/>
    <w:rsid w:val="0000499D"/>
    <w:rsid w:val="00005CFE"/>
    <w:rsid w:val="00012AB0"/>
    <w:rsid w:val="00012C0C"/>
    <w:rsid w:val="00015AC7"/>
    <w:rsid w:val="00016D71"/>
    <w:rsid w:val="00016E21"/>
    <w:rsid w:val="00017CBB"/>
    <w:rsid w:val="00017FE7"/>
    <w:rsid w:val="00021083"/>
    <w:rsid w:val="000218CA"/>
    <w:rsid w:val="000260CA"/>
    <w:rsid w:val="00027A30"/>
    <w:rsid w:val="00031015"/>
    <w:rsid w:val="0003144C"/>
    <w:rsid w:val="000345EE"/>
    <w:rsid w:val="00041AFB"/>
    <w:rsid w:val="00041C46"/>
    <w:rsid w:val="0004208A"/>
    <w:rsid w:val="00043D78"/>
    <w:rsid w:val="00044C56"/>
    <w:rsid w:val="000542B6"/>
    <w:rsid w:val="0005609E"/>
    <w:rsid w:val="00057CC2"/>
    <w:rsid w:val="00060789"/>
    <w:rsid w:val="00061520"/>
    <w:rsid w:val="00071038"/>
    <w:rsid w:val="000716E2"/>
    <w:rsid w:val="000730E4"/>
    <w:rsid w:val="000815DB"/>
    <w:rsid w:val="00082E47"/>
    <w:rsid w:val="00085433"/>
    <w:rsid w:val="00085982"/>
    <w:rsid w:val="000871B1"/>
    <w:rsid w:val="000923A5"/>
    <w:rsid w:val="0009467C"/>
    <w:rsid w:val="000A0BC1"/>
    <w:rsid w:val="000A28AC"/>
    <w:rsid w:val="000A2FFA"/>
    <w:rsid w:val="000A38A9"/>
    <w:rsid w:val="000A6B81"/>
    <w:rsid w:val="000A70E7"/>
    <w:rsid w:val="000B07B4"/>
    <w:rsid w:val="000B094F"/>
    <w:rsid w:val="000B0AC9"/>
    <w:rsid w:val="000B67E6"/>
    <w:rsid w:val="000C22F1"/>
    <w:rsid w:val="000D0428"/>
    <w:rsid w:val="000D0589"/>
    <w:rsid w:val="000D44EE"/>
    <w:rsid w:val="000D5D16"/>
    <w:rsid w:val="000D5E4B"/>
    <w:rsid w:val="000D643F"/>
    <w:rsid w:val="000E05C3"/>
    <w:rsid w:val="000E4DA3"/>
    <w:rsid w:val="000F4D73"/>
    <w:rsid w:val="000F73FD"/>
    <w:rsid w:val="001023FD"/>
    <w:rsid w:val="0011104D"/>
    <w:rsid w:val="00115FDF"/>
    <w:rsid w:val="00117907"/>
    <w:rsid w:val="00121C0B"/>
    <w:rsid w:val="00123926"/>
    <w:rsid w:val="00125B4B"/>
    <w:rsid w:val="001267C7"/>
    <w:rsid w:val="00127A4B"/>
    <w:rsid w:val="00127F63"/>
    <w:rsid w:val="00130C75"/>
    <w:rsid w:val="00132DA6"/>
    <w:rsid w:val="00134DD0"/>
    <w:rsid w:val="00135D65"/>
    <w:rsid w:val="0013762A"/>
    <w:rsid w:val="00145B67"/>
    <w:rsid w:val="00145BE5"/>
    <w:rsid w:val="00146EC4"/>
    <w:rsid w:val="00151153"/>
    <w:rsid w:val="001513B1"/>
    <w:rsid w:val="0015382F"/>
    <w:rsid w:val="00154B90"/>
    <w:rsid w:val="00157A3C"/>
    <w:rsid w:val="00160A75"/>
    <w:rsid w:val="00162DEB"/>
    <w:rsid w:val="0016669C"/>
    <w:rsid w:val="00170BDD"/>
    <w:rsid w:val="0017228B"/>
    <w:rsid w:val="0017637D"/>
    <w:rsid w:val="00176AA2"/>
    <w:rsid w:val="00183653"/>
    <w:rsid w:val="00183D7F"/>
    <w:rsid w:val="00184811"/>
    <w:rsid w:val="001854B0"/>
    <w:rsid w:val="001858A8"/>
    <w:rsid w:val="00191C69"/>
    <w:rsid w:val="0019218B"/>
    <w:rsid w:val="00192B1F"/>
    <w:rsid w:val="00194D4F"/>
    <w:rsid w:val="00196CB4"/>
    <w:rsid w:val="00197D9C"/>
    <w:rsid w:val="001A10A8"/>
    <w:rsid w:val="001A117B"/>
    <w:rsid w:val="001A21B1"/>
    <w:rsid w:val="001A25AA"/>
    <w:rsid w:val="001A370D"/>
    <w:rsid w:val="001A3B95"/>
    <w:rsid w:val="001A5106"/>
    <w:rsid w:val="001A5EC2"/>
    <w:rsid w:val="001A70C6"/>
    <w:rsid w:val="001A76B7"/>
    <w:rsid w:val="001B0160"/>
    <w:rsid w:val="001B1DED"/>
    <w:rsid w:val="001B1E4C"/>
    <w:rsid w:val="001B4026"/>
    <w:rsid w:val="001B6B35"/>
    <w:rsid w:val="001C33B3"/>
    <w:rsid w:val="001C7C99"/>
    <w:rsid w:val="001D0E76"/>
    <w:rsid w:val="001D414E"/>
    <w:rsid w:val="001E1C01"/>
    <w:rsid w:val="001E28A2"/>
    <w:rsid w:val="001E2E5B"/>
    <w:rsid w:val="001E3CA1"/>
    <w:rsid w:val="001F0FB5"/>
    <w:rsid w:val="001F15A7"/>
    <w:rsid w:val="001F29A2"/>
    <w:rsid w:val="001F4CD2"/>
    <w:rsid w:val="00201E9F"/>
    <w:rsid w:val="002043D1"/>
    <w:rsid w:val="00205023"/>
    <w:rsid w:val="00215FF1"/>
    <w:rsid w:val="00216B42"/>
    <w:rsid w:val="00222EB8"/>
    <w:rsid w:val="0022511D"/>
    <w:rsid w:val="0022608C"/>
    <w:rsid w:val="00226EB8"/>
    <w:rsid w:val="00227B38"/>
    <w:rsid w:val="00227EC3"/>
    <w:rsid w:val="00233C8C"/>
    <w:rsid w:val="002368AD"/>
    <w:rsid w:val="00252012"/>
    <w:rsid w:val="00252346"/>
    <w:rsid w:val="00252635"/>
    <w:rsid w:val="00254433"/>
    <w:rsid w:val="0025525E"/>
    <w:rsid w:val="00262257"/>
    <w:rsid w:val="002634A3"/>
    <w:rsid w:val="00264EE8"/>
    <w:rsid w:val="0027731A"/>
    <w:rsid w:val="00281D6D"/>
    <w:rsid w:val="002832F3"/>
    <w:rsid w:val="00283718"/>
    <w:rsid w:val="00283D0A"/>
    <w:rsid w:val="0028424E"/>
    <w:rsid w:val="00285F27"/>
    <w:rsid w:val="002861A6"/>
    <w:rsid w:val="0028681D"/>
    <w:rsid w:val="00286D94"/>
    <w:rsid w:val="00293DBE"/>
    <w:rsid w:val="0029710B"/>
    <w:rsid w:val="00297ACB"/>
    <w:rsid w:val="002A40D8"/>
    <w:rsid w:val="002A531F"/>
    <w:rsid w:val="002B71B4"/>
    <w:rsid w:val="002C7296"/>
    <w:rsid w:val="002D1FD3"/>
    <w:rsid w:val="002D22C9"/>
    <w:rsid w:val="002D41B2"/>
    <w:rsid w:val="002E07D8"/>
    <w:rsid w:val="002E46A3"/>
    <w:rsid w:val="00304F4B"/>
    <w:rsid w:val="00313B4B"/>
    <w:rsid w:val="00315B18"/>
    <w:rsid w:val="00326337"/>
    <w:rsid w:val="003463F5"/>
    <w:rsid w:val="0034722F"/>
    <w:rsid w:val="00354AFD"/>
    <w:rsid w:val="00355862"/>
    <w:rsid w:val="00356121"/>
    <w:rsid w:val="00356E8E"/>
    <w:rsid w:val="00360130"/>
    <w:rsid w:val="003614F2"/>
    <w:rsid w:val="00362A11"/>
    <w:rsid w:val="00366718"/>
    <w:rsid w:val="00367A32"/>
    <w:rsid w:val="00371328"/>
    <w:rsid w:val="00372B57"/>
    <w:rsid w:val="003738E7"/>
    <w:rsid w:val="00375F72"/>
    <w:rsid w:val="00381086"/>
    <w:rsid w:val="003822AD"/>
    <w:rsid w:val="0038276D"/>
    <w:rsid w:val="00383259"/>
    <w:rsid w:val="00385932"/>
    <w:rsid w:val="003867C3"/>
    <w:rsid w:val="003928A5"/>
    <w:rsid w:val="003935C0"/>
    <w:rsid w:val="003959C1"/>
    <w:rsid w:val="003A10F9"/>
    <w:rsid w:val="003A3990"/>
    <w:rsid w:val="003A4224"/>
    <w:rsid w:val="003A6AF8"/>
    <w:rsid w:val="003A6E70"/>
    <w:rsid w:val="003B2653"/>
    <w:rsid w:val="003B2ECD"/>
    <w:rsid w:val="003B47CE"/>
    <w:rsid w:val="003B5B45"/>
    <w:rsid w:val="003B793E"/>
    <w:rsid w:val="003B7C45"/>
    <w:rsid w:val="003C0500"/>
    <w:rsid w:val="003C5F67"/>
    <w:rsid w:val="003C7750"/>
    <w:rsid w:val="003D0C7E"/>
    <w:rsid w:val="003D1C27"/>
    <w:rsid w:val="003D4D05"/>
    <w:rsid w:val="003D62E9"/>
    <w:rsid w:val="003D671D"/>
    <w:rsid w:val="003D6DE3"/>
    <w:rsid w:val="003D7CB0"/>
    <w:rsid w:val="003E0D22"/>
    <w:rsid w:val="003E13DE"/>
    <w:rsid w:val="003E151C"/>
    <w:rsid w:val="003E7C64"/>
    <w:rsid w:val="003F3846"/>
    <w:rsid w:val="003F3DA8"/>
    <w:rsid w:val="003F67DE"/>
    <w:rsid w:val="00402C37"/>
    <w:rsid w:val="0040353F"/>
    <w:rsid w:val="004051B7"/>
    <w:rsid w:val="00405A45"/>
    <w:rsid w:val="004061D8"/>
    <w:rsid w:val="00406976"/>
    <w:rsid w:val="00410E73"/>
    <w:rsid w:val="0041251A"/>
    <w:rsid w:val="00415926"/>
    <w:rsid w:val="00416944"/>
    <w:rsid w:val="00417F9B"/>
    <w:rsid w:val="00420F62"/>
    <w:rsid w:val="0042174B"/>
    <w:rsid w:val="00425E44"/>
    <w:rsid w:val="0042635B"/>
    <w:rsid w:val="004269C3"/>
    <w:rsid w:val="00430C4C"/>
    <w:rsid w:val="004327C9"/>
    <w:rsid w:val="00432F4B"/>
    <w:rsid w:val="00435133"/>
    <w:rsid w:val="00436349"/>
    <w:rsid w:val="00437E0D"/>
    <w:rsid w:val="00437F3C"/>
    <w:rsid w:val="00442057"/>
    <w:rsid w:val="00444F44"/>
    <w:rsid w:val="00447E95"/>
    <w:rsid w:val="004510C6"/>
    <w:rsid w:val="00453E09"/>
    <w:rsid w:val="0045665E"/>
    <w:rsid w:val="00460916"/>
    <w:rsid w:val="00460F07"/>
    <w:rsid w:val="00462EFA"/>
    <w:rsid w:val="00462EFF"/>
    <w:rsid w:val="004631D9"/>
    <w:rsid w:val="00465CC4"/>
    <w:rsid w:val="004702D9"/>
    <w:rsid w:val="00472844"/>
    <w:rsid w:val="004768A3"/>
    <w:rsid w:val="00481C93"/>
    <w:rsid w:val="00482743"/>
    <w:rsid w:val="00484EF4"/>
    <w:rsid w:val="00485DFD"/>
    <w:rsid w:val="004905BC"/>
    <w:rsid w:val="00490A43"/>
    <w:rsid w:val="0049673C"/>
    <w:rsid w:val="004A1756"/>
    <w:rsid w:val="004A4395"/>
    <w:rsid w:val="004B20D1"/>
    <w:rsid w:val="004B49F3"/>
    <w:rsid w:val="004B4F15"/>
    <w:rsid w:val="004B6ED3"/>
    <w:rsid w:val="004C006B"/>
    <w:rsid w:val="004C0FA7"/>
    <w:rsid w:val="004C65D9"/>
    <w:rsid w:val="004D0A46"/>
    <w:rsid w:val="004D3044"/>
    <w:rsid w:val="004D311E"/>
    <w:rsid w:val="004D3B75"/>
    <w:rsid w:val="004D61A5"/>
    <w:rsid w:val="004D68B8"/>
    <w:rsid w:val="004E1D27"/>
    <w:rsid w:val="004E59D9"/>
    <w:rsid w:val="004E5FD1"/>
    <w:rsid w:val="004F39D4"/>
    <w:rsid w:val="004F58BD"/>
    <w:rsid w:val="005013FA"/>
    <w:rsid w:val="00501403"/>
    <w:rsid w:val="00501D37"/>
    <w:rsid w:val="00502573"/>
    <w:rsid w:val="005033D1"/>
    <w:rsid w:val="00503A5A"/>
    <w:rsid w:val="005062C2"/>
    <w:rsid w:val="00507C17"/>
    <w:rsid w:val="00510515"/>
    <w:rsid w:val="00514AB5"/>
    <w:rsid w:val="0052119D"/>
    <w:rsid w:val="005249DD"/>
    <w:rsid w:val="00525A9F"/>
    <w:rsid w:val="00526B8F"/>
    <w:rsid w:val="0053046F"/>
    <w:rsid w:val="00530E64"/>
    <w:rsid w:val="0053583D"/>
    <w:rsid w:val="00535BD6"/>
    <w:rsid w:val="00536EB0"/>
    <w:rsid w:val="00537808"/>
    <w:rsid w:val="00537843"/>
    <w:rsid w:val="005410F2"/>
    <w:rsid w:val="00541730"/>
    <w:rsid w:val="0054379D"/>
    <w:rsid w:val="0054554E"/>
    <w:rsid w:val="0054636D"/>
    <w:rsid w:val="005500E0"/>
    <w:rsid w:val="00550A10"/>
    <w:rsid w:val="00551B86"/>
    <w:rsid w:val="00553306"/>
    <w:rsid w:val="00554A28"/>
    <w:rsid w:val="005554DB"/>
    <w:rsid w:val="00561846"/>
    <w:rsid w:val="00563040"/>
    <w:rsid w:val="00565A87"/>
    <w:rsid w:val="0056683E"/>
    <w:rsid w:val="00567411"/>
    <w:rsid w:val="0056791E"/>
    <w:rsid w:val="005769EE"/>
    <w:rsid w:val="00576E10"/>
    <w:rsid w:val="005836DB"/>
    <w:rsid w:val="00584EF1"/>
    <w:rsid w:val="005901C4"/>
    <w:rsid w:val="005902CE"/>
    <w:rsid w:val="00591E54"/>
    <w:rsid w:val="00593244"/>
    <w:rsid w:val="00597C17"/>
    <w:rsid w:val="005A04D2"/>
    <w:rsid w:val="005A4AED"/>
    <w:rsid w:val="005B1AE6"/>
    <w:rsid w:val="005B558C"/>
    <w:rsid w:val="005C4A8F"/>
    <w:rsid w:val="005C6C70"/>
    <w:rsid w:val="005C6E68"/>
    <w:rsid w:val="005C6FC6"/>
    <w:rsid w:val="005D5900"/>
    <w:rsid w:val="005D616E"/>
    <w:rsid w:val="005E57D9"/>
    <w:rsid w:val="005E7AF7"/>
    <w:rsid w:val="005F388E"/>
    <w:rsid w:val="005F6748"/>
    <w:rsid w:val="005F7B8C"/>
    <w:rsid w:val="00600830"/>
    <w:rsid w:val="00602444"/>
    <w:rsid w:val="006039C5"/>
    <w:rsid w:val="0060590E"/>
    <w:rsid w:val="00607E69"/>
    <w:rsid w:val="00607F1E"/>
    <w:rsid w:val="0061146E"/>
    <w:rsid w:val="006122C9"/>
    <w:rsid w:val="00620ECC"/>
    <w:rsid w:val="006229B5"/>
    <w:rsid w:val="006234B0"/>
    <w:rsid w:val="00623CBC"/>
    <w:rsid w:val="00630E95"/>
    <w:rsid w:val="00631155"/>
    <w:rsid w:val="00633D5F"/>
    <w:rsid w:val="0063521F"/>
    <w:rsid w:val="00642CAF"/>
    <w:rsid w:val="006461D9"/>
    <w:rsid w:val="006516C9"/>
    <w:rsid w:val="00651828"/>
    <w:rsid w:val="00654FAD"/>
    <w:rsid w:val="00657C18"/>
    <w:rsid w:val="00663802"/>
    <w:rsid w:val="006751E8"/>
    <w:rsid w:val="00677A48"/>
    <w:rsid w:val="00677E84"/>
    <w:rsid w:val="0068039D"/>
    <w:rsid w:val="00680608"/>
    <w:rsid w:val="00684027"/>
    <w:rsid w:val="0068780B"/>
    <w:rsid w:val="006913B9"/>
    <w:rsid w:val="00695C2F"/>
    <w:rsid w:val="006A1CA7"/>
    <w:rsid w:val="006A3FC4"/>
    <w:rsid w:val="006A727A"/>
    <w:rsid w:val="006A77DD"/>
    <w:rsid w:val="006B6241"/>
    <w:rsid w:val="006B7F29"/>
    <w:rsid w:val="006C1043"/>
    <w:rsid w:val="006C3F12"/>
    <w:rsid w:val="006C42A3"/>
    <w:rsid w:val="006C48F4"/>
    <w:rsid w:val="006C5A1C"/>
    <w:rsid w:val="006C6D62"/>
    <w:rsid w:val="006C73D5"/>
    <w:rsid w:val="006C7E6C"/>
    <w:rsid w:val="006D2638"/>
    <w:rsid w:val="006D4517"/>
    <w:rsid w:val="006E2A0A"/>
    <w:rsid w:val="006E7024"/>
    <w:rsid w:val="006E7C6B"/>
    <w:rsid w:val="006F7579"/>
    <w:rsid w:val="007051FF"/>
    <w:rsid w:val="007171EF"/>
    <w:rsid w:val="00720A66"/>
    <w:rsid w:val="0072166B"/>
    <w:rsid w:val="00730A10"/>
    <w:rsid w:val="007315C4"/>
    <w:rsid w:val="00731E93"/>
    <w:rsid w:val="00732B25"/>
    <w:rsid w:val="007346F1"/>
    <w:rsid w:val="0073489C"/>
    <w:rsid w:val="007350EA"/>
    <w:rsid w:val="007375FB"/>
    <w:rsid w:val="0075156B"/>
    <w:rsid w:val="00751582"/>
    <w:rsid w:val="0075472F"/>
    <w:rsid w:val="00756EE6"/>
    <w:rsid w:val="00757DAA"/>
    <w:rsid w:val="007604DA"/>
    <w:rsid w:val="007619BF"/>
    <w:rsid w:val="007624FA"/>
    <w:rsid w:val="00764BA1"/>
    <w:rsid w:val="00767250"/>
    <w:rsid w:val="0077703D"/>
    <w:rsid w:val="0077710F"/>
    <w:rsid w:val="00780014"/>
    <w:rsid w:val="00787E17"/>
    <w:rsid w:val="00790F26"/>
    <w:rsid w:val="007932E5"/>
    <w:rsid w:val="007962AE"/>
    <w:rsid w:val="007A0FA0"/>
    <w:rsid w:val="007A1FFB"/>
    <w:rsid w:val="007A2226"/>
    <w:rsid w:val="007A3937"/>
    <w:rsid w:val="007A44AD"/>
    <w:rsid w:val="007A4E97"/>
    <w:rsid w:val="007A7D7E"/>
    <w:rsid w:val="007A7F91"/>
    <w:rsid w:val="007B1ECB"/>
    <w:rsid w:val="007B33B8"/>
    <w:rsid w:val="007B3A4A"/>
    <w:rsid w:val="007B5857"/>
    <w:rsid w:val="007B72C7"/>
    <w:rsid w:val="007C1F27"/>
    <w:rsid w:val="007C53D5"/>
    <w:rsid w:val="007C7FB3"/>
    <w:rsid w:val="007E23D8"/>
    <w:rsid w:val="007E3107"/>
    <w:rsid w:val="007E3B00"/>
    <w:rsid w:val="007E4929"/>
    <w:rsid w:val="007E5A2E"/>
    <w:rsid w:val="007E63DB"/>
    <w:rsid w:val="007E67BF"/>
    <w:rsid w:val="007F47BD"/>
    <w:rsid w:val="0080737F"/>
    <w:rsid w:val="0081335A"/>
    <w:rsid w:val="008138CA"/>
    <w:rsid w:val="00815B18"/>
    <w:rsid w:val="008168B8"/>
    <w:rsid w:val="00816EE2"/>
    <w:rsid w:val="008200CE"/>
    <w:rsid w:val="00822041"/>
    <w:rsid w:val="00827D89"/>
    <w:rsid w:val="0083127D"/>
    <w:rsid w:val="00831469"/>
    <w:rsid w:val="00834B7C"/>
    <w:rsid w:val="00840449"/>
    <w:rsid w:val="00844380"/>
    <w:rsid w:val="008474FF"/>
    <w:rsid w:val="00853928"/>
    <w:rsid w:val="008545BB"/>
    <w:rsid w:val="00854CB9"/>
    <w:rsid w:val="008556E5"/>
    <w:rsid w:val="008559D0"/>
    <w:rsid w:val="00857033"/>
    <w:rsid w:val="0086222F"/>
    <w:rsid w:val="00872618"/>
    <w:rsid w:val="00872C7B"/>
    <w:rsid w:val="00872F4E"/>
    <w:rsid w:val="00875C66"/>
    <w:rsid w:val="00875DF5"/>
    <w:rsid w:val="00876FF0"/>
    <w:rsid w:val="008839D5"/>
    <w:rsid w:val="0088762C"/>
    <w:rsid w:val="00887E9C"/>
    <w:rsid w:val="00890BCC"/>
    <w:rsid w:val="00892CBC"/>
    <w:rsid w:val="008932FD"/>
    <w:rsid w:val="0089467A"/>
    <w:rsid w:val="008A0B46"/>
    <w:rsid w:val="008A1F50"/>
    <w:rsid w:val="008A4D2A"/>
    <w:rsid w:val="008A5597"/>
    <w:rsid w:val="008B4279"/>
    <w:rsid w:val="008B6490"/>
    <w:rsid w:val="008C177F"/>
    <w:rsid w:val="008D02AD"/>
    <w:rsid w:val="008D0696"/>
    <w:rsid w:val="008D0722"/>
    <w:rsid w:val="008D09F5"/>
    <w:rsid w:val="008D2F7A"/>
    <w:rsid w:val="008D313F"/>
    <w:rsid w:val="008D44D7"/>
    <w:rsid w:val="008D4738"/>
    <w:rsid w:val="008E111B"/>
    <w:rsid w:val="008E1BBB"/>
    <w:rsid w:val="008E2E66"/>
    <w:rsid w:val="008E551D"/>
    <w:rsid w:val="00905750"/>
    <w:rsid w:val="009063A2"/>
    <w:rsid w:val="00911340"/>
    <w:rsid w:val="00911903"/>
    <w:rsid w:val="0092201E"/>
    <w:rsid w:val="009222E7"/>
    <w:rsid w:val="00922A65"/>
    <w:rsid w:val="00926482"/>
    <w:rsid w:val="0092740F"/>
    <w:rsid w:val="009274BE"/>
    <w:rsid w:val="00927515"/>
    <w:rsid w:val="00927AB0"/>
    <w:rsid w:val="00934DE1"/>
    <w:rsid w:val="00935588"/>
    <w:rsid w:val="0093697C"/>
    <w:rsid w:val="00942653"/>
    <w:rsid w:val="009429C2"/>
    <w:rsid w:val="00943884"/>
    <w:rsid w:val="009444C7"/>
    <w:rsid w:val="00950D23"/>
    <w:rsid w:val="00952460"/>
    <w:rsid w:val="009550F5"/>
    <w:rsid w:val="00955793"/>
    <w:rsid w:val="009621D9"/>
    <w:rsid w:val="009626FB"/>
    <w:rsid w:val="009661A1"/>
    <w:rsid w:val="00966BD9"/>
    <w:rsid w:val="00966C01"/>
    <w:rsid w:val="00970A76"/>
    <w:rsid w:val="00971126"/>
    <w:rsid w:val="009753E2"/>
    <w:rsid w:val="00976A9F"/>
    <w:rsid w:val="00977FC5"/>
    <w:rsid w:val="00980BD8"/>
    <w:rsid w:val="00980FF5"/>
    <w:rsid w:val="0098435B"/>
    <w:rsid w:val="009850DB"/>
    <w:rsid w:val="00985105"/>
    <w:rsid w:val="009854C3"/>
    <w:rsid w:val="00985890"/>
    <w:rsid w:val="0099542A"/>
    <w:rsid w:val="00995BC9"/>
    <w:rsid w:val="00996C73"/>
    <w:rsid w:val="009A0272"/>
    <w:rsid w:val="009A453F"/>
    <w:rsid w:val="009A74FD"/>
    <w:rsid w:val="009B2C34"/>
    <w:rsid w:val="009C0E30"/>
    <w:rsid w:val="009C1651"/>
    <w:rsid w:val="009D0366"/>
    <w:rsid w:val="009D2295"/>
    <w:rsid w:val="009D40A3"/>
    <w:rsid w:val="009D49B5"/>
    <w:rsid w:val="009D4C2F"/>
    <w:rsid w:val="009D6443"/>
    <w:rsid w:val="009D72CE"/>
    <w:rsid w:val="009D7825"/>
    <w:rsid w:val="009E1373"/>
    <w:rsid w:val="009E327C"/>
    <w:rsid w:val="009E6498"/>
    <w:rsid w:val="009E7501"/>
    <w:rsid w:val="009F26A1"/>
    <w:rsid w:val="009F3F08"/>
    <w:rsid w:val="009F5B6C"/>
    <w:rsid w:val="00A01CBA"/>
    <w:rsid w:val="00A03B43"/>
    <w:rsid w:val="00A064F8"/>
    <w:rsid w:val="00A065A8"/>
    <w:rsid w:val="00A06C71"/>
    <w:rsid w:val="00A10AFA"/>
    <w:rsid w:val="00A2431C"/>
    <w:rsid w:val="00A24EFF"/>
    <w:rsid w:val="00A2637F"/>
    <w:rsid w:val="00A26B36"/>
    <w:rsid w:val="00A273CE"/>
    <w:rsid w:val="00A305B0"/>
    <w:rsid w:val="00A3205E"/>
    <w:rsid w:val="00A377EC"/>
    <w:rsid w:val="00A461F3"/>
    <w:rsid w:val="00A46242"/>
    <w:rsid w:val="00A479F1"/>
    <w:rsid w:val="00A50BF6"/>
    <w:rsid w:val="00A60274"/>
    <w:rsid w:val="00A614A6"/>
    <w:rsid w:val="00A62BB2"/>
    <w:rsid w:val="00A652C8"/>
    <w:rsid w:val="00A659BE"/>
    <w:rsid w:val="00A74BD0"/>
    <w:rsid w:val="00A7556A"/>
    <w:rsid w:val="00A81050"/>
    <w:rsid w:val="00A81ECB"/>
    <w:rsid w:val="00A82464"/>
    <w:rsid w:val="00A83BCE"/>
    <w:rsid w:val="00A84645"/>
    <w:rsid w:val="00A87082"/>
    <w:rsid w:val="00A9213B"/>
    <w:rsid w:val="00A94B76"/>
    <w:rsid w:val="00A95313"/>
    <w:rsid w:val="00A9725A"/>
    <w:rsid w:val="00AA023D"/>
    <w:rsid w:val="00AA1CCD"/>
    <w:rsid w:val="00AA4ECB"/>
    <w:rsid w:val="00AA77B6"/>
    <w:rsid w:val="00AB04FB"/>
    <w:rsid w:val="00AB13EF"/>
    <w:rsid w:val="00AB3D75"/>
    <w:rsid w:val="00AB3E68"/>
    <w:rsid w:val="00AB640F"/>
    <w:rsid w:val="00AC0F8D"/>
    <w:rsid w:val="00AC2795"/>
    <w:rsid w:val="00AC2817"/>
    <w:rsid w:val="00AC5369"/>
    <w:rsid w:val="00AD1665"/>
    <w:rsid w:val="00AD5316"/>
    <w:rsid w:val="00AE7251"/>
    <w:rsid w:val="00AE7F02"/>
    <w:rsid w:val="00AF084A"/>
    <w:rsid w:val="00AF4840"/>
    <w:rsid w:val="00AF5E0E"/>
    <w:rsid w:val="00B0012C"/>
    <w:rsid w:val="00B00314"/>
    <w:rsid w:val="00B01AFA"/>
    <w:rsid w:val="00B0423D"/>
    <w:rsid w:val="00B10267"/>
    <w:rsid w:val="00B12A08"/>
    <w:rsid w:val="00B133B6"/>
    <w:rsid w:val="00B169FF"/>
    <w:rsid w:val="00B200F7"/>
    <w:rsid w:val="00B20499"/>
    <w:rsid w:val="00B20A31"/>
    <w:rsid w:val="00B242DB"/>
    <w:rsid w:val="00B24E8A"/>
    <w:rsid w:val="00B258CC"/>
    <w:rsid w:val="00B33AEF"/>
    <w:rsid w:val="00B35532"/>
    <w:rsid w:val="00B37112"/>
    <w:rsid w:val="00B40B9F"/>
    <w:rsid w:val="00B44F50"/>
    <w:rsid w:val="00B46929"/>
    <w:rsid w:val="00B50A13"/>
    <w:rsid w:val="00B549F8"/>
    <w:rsid w:val="00B56272"/>
    <w:rsid w:val="00B57115"/>
    <w:rsid w:val="00B62076"/>
    <w:rsid w:val="00B622F6"/>
    <w:rsid w:val="00B65735"/>
    <w:rsid w:val="00B74DC1"/>
    <w:rsid w:val="00B76F28"/>
    <w:rsid w:val="00B77708"/>
    <w:rsid w:val="00B77B59"/>
    <w:rsid w:val="00B80BD3"/>
    <w:rsid w:val="00B83A6D"/>
    <w:rsid w:val="00B85D56"/>
    <w:rsid w:val="00BA0B56"/>
    <w:rsid w:val="00BB04EA"/>
    <w:rsid w:val="00BB1228"/>
    <w:rsid w:val="00BB129F"/>
    <w:rsid w:val="00BB2D59"/>
    <w:rsid w:val="00BB6879"/>
    <w:rsid w:val="00BC0244"/>
    <w:rsid w:val="00BC08EC"/>
    <w:rsid w:val="00BC1E7F"/>
    <w:rsid w:val="00BC405A"/>
    <w:rsid w:val="00BC4A25"/>
    <w:rsid w:val="00BC7A85"/>
    <w:rsid w:val="00BD08E8"/>
    <w:rsid w:val="00BD1BCA"/>
    <w:rsid w:val="00BD2159"/>
    <w:rsid w:val="00BD4642"/>
    <w:rsid w:val="00BD7DE4"/>
    <w:rsid w:val="00BE1447"/>
    <w:rsid w:val="00BE5A35"/>
    <w:rsid w:val="00BE5D46"/>
    <w:rsid w:val="00BE6A8D"/>
    <w:rsid w:val="00BF53D0"/>
    <w:rsid w:val="00C00F9A"/>
    <w:rsid w:val="00C01B6E"/>
    <w:rsid w:val="00C01C0E"/>
    <w:rsid w:val="00C1032D"/>
    <w:rsid w:val="00C21827"/>
    <w:rsid w:val="00C23AD5"/>
    <w:rsid w:val="00C25F1B"/>
    <w:rsid w:val="00C3209A"/>
    <w:rsid w:val="00C33DA2"/>
    <w:rsid w:val="00C34BE6"/>
    <w:rsid w:val="00C355B6"/>
    <w:rsid w:val="00C40283"/>
    <w:rsid w:val="00C47143"/>
    <w:rsid w:val="00C47532"/>
    <w:rsid w:val="00C50F9E"/>
    <w:rsid w:val="00C5190E"/>
    <w:rsid w:val="00C60843"/>
    <w:rsid w:val="00C652B9"/>
    <w:rsid w:val="00C6576A"/>
    <w:rsid w:val="00C66D87"/>
    <w:rsid w:val="00C82C4C"/>
    <w:rsid w:val="00C8629F"/>
    <w:rsid w:val="00C872DD"/>
    <w:rsid w:val="00C879D2"/>
    <w:rsid w:val="00C90DAF"/>
    <w:rsid w:val="00C9302E"/>
    <w:rsid w:val="00C9459E"/>
    <w:rsid w:val="00C96317"/>
    <w:rsid w:val="00C97D48"/>
    <w:rsid w:val="00CA48C1"/>
    <w:rsid w:val="00CB17B3"/>
    <w:rsid w:val="00CC00AB"/>
    <w:rsid w:val="00CC2751"/>
    <w:rsid w:val="00CC2AA0"/>
    <w:rsid w:val="00CC41AF"/>
    <w:rsid w:val="00CC4D15"/>
    <w:rsid w:val="00CC5769"/>
    <w:rsid w:val="00CC5772"/>
    <w:rsid w:val="00CD0E89"/>
    <w:rsid w:val="00CD1FED"/>
    <w:rsid w:val="00CD2ABE"/>
    <w:rsid w:val="00CD350E"/>
    <w:rsid w:val="00CD4856"/>
    <w:rsid w:val="00CD6A23"/>
    <w:rsid w:val="00CE2C64"/>
    <w:rsid w:val="00CF0978"/>
    <w:rsid w:val="00CF1C62"/>
    <w:rsid w:val="00CF268C"/>
    <w:rsid w:val="00CF76BA"/>
    <w:rsid w:val="00D00E5D"/>
    <w:rsid w:val="00D02132"/>
    <w:rsid w:val="00D03EDA"/>
    <w:rsid w:val="00D04258"/>
    <w:rsid w:val="00D053E5"/>
    <w:rsid w:val="00D147CD"/>
    <w:rsid w:val="00D147FE"/>
    <w:rsid w:val="00D169FB"/>
    <w:rsid w:val="00D17DAD"/>
    <w:rsid w:val="00D21F3A"/>
    <w:rsid w:val="00D22920"/>
    <w:rsid w:val="00D22B49"/>
    <w:rsid w:val="00D279BC"/>
    <w:rsid w:val="00D30FBD"/>
    <w:rsid w:val="00D32667"/>
    <w:rsid w:val="00D36B0F"/>
    <w:rsid w:val="00D37AA9"/>
    <w:rsid w:val="00D407EA"/>
    <w:rsid w:val="00D40800"/>
    <w:rsid w:val="00D40A6C"/>
    <w:rsid w:val="00D40EC0"/>
    <w:rsid w:val="00D45ED3"/>
    <w:rsid w:val="00D52FBD"/>
    <w:rsid w:val="00D53780"/>
    <w:rsid w:val="00D55B2E"/>
    <w:rsid w:val="00D60169"/>
    <w:rsid w:val="00D6243A"/>
    <w:rsid w:val="00D63170"/>
    <w:rsid w:val="00D66C08"/>
    <w:rsid w:val="00D67CAA"/>
    <w:rsid w:val="00D67E13"/>
    <w:rsid w:val="00D734DE"/>
    <w:rsid w:val="00D75C37"/>
    <w:rsid w:val="00D81233"/>
    <w:rsid w:val="00D8151B"/>
    <w:rsid w:val="00D82CF5"/>
    <w:rsid w:val="00D86D61"/>
    <w:rsid w:val="00D87494"/>
    <w:rsid w:val="00D87D78"/>
    <w:rsid w:val="00D93836"/>
    <w:rsid w:val="00D95811"/>
    <w:rsid w:val="00D96803"/>
    <w:rsid w:val="00D979A2"/>
    <w:rsid w:val="00DA3581"/>
    <w:rsid w:val="00DA3ED6"/>
    <w:rsid w:val="00DA7327"/>
    <w:rsid w:val="00DB0423"/>
    <w:rsid w:val="00DC22D7"/>
    <w:rsid w:val="00DC5426"/>
    <w:rsid w:val="00DC564F"/>
    <w:rsid w:val="00DC5D05"/>
    <w:rsid w:val="00DD0286"/>
    <w:rsid w:val="00DD294B"/>
    <w:rsid w:val="00DD32A9"/>
    <w:rsid w:val="00DD5058"/>
    <w:rsid w:val="00DD7DE0"/>
    <w:rsid w:val="00DE1894"/>
    <w:rsid w:val="00DF0E12"/>
    <w:rsid w:val="00DF339B"/>
    <w:rsid w:val="00DF432E"/>
    <w:rsid w:val="00DF4F32"/>
    <w:rsid w:val="00E00E73"/>
    <w:rsid w:val="00E11213"/>
    <w:rsid w:val="00E164AE"/>
    <w:rsid w:val="00E2105C"/>
    <w:rsid w:val="00E23B0C"/>
    <w:rsid w:val="00E3578C"/>
    <w:rsid w:val="00E36723"/>
    <w:rsid w:val="00E37557"/>
    <w:rsid w:val="00E43A3E"/>
    <w:rsid w:val="00E46D92"/>
    <w:rsid w:val="00E477B7"/>
    <w:rsid w:val="00E503F9"/>
    <w:rsid w:val="00E55624"/>
    <w:rsid w:val="00E60DE5"/>
    <w:rsid w:val="00E6104F"/>
    <w:rsid w:val="00E61544"/>
    <w:rsid w:val="00E617BB"/>
    <w:rsid w:val="00E647A9"/>
    <w:rsid w:val="00E656BA"/>
    <w:rsid w:val="00E6797D"/>
    <w:rsid w:val="00E715EA"/>
    <w:rsid w:val="00E76DF5"/>
    <w:rsid w:val="00E81073"/>
    <w:rsid w:val="00E862C6"/>
    <w:rsid w:val="00E90ECA"/>
    <w:rsid w:val="00EA053F"/>
    <w:rsid w:val="00EA3182"/>
    <w:rsid w:val="00EA3496"/>
    <w:rsid w:val="00EB1118"/>
    <w:rsid w:val="00EB3AEC"/>
    <w:rsid w:val="00EB608D"/>
    <w:rsid w:val="00EC275A"/>
    <w:rsid w:val="00EC27D0"/>
    <w:rsid w:val="00EC58A1"/>
    <w:rsid w:val="00EC6F03"/>
    <w:rsid w:val="00EC7AA6"/>
    <w:rsid w:val="00ED332E"/>
    <w:rsid w:val="00ED3699"/>
    <w:rsid w:val="00ED5324"/>
    <w:rsid w:val="00ED5914"/>
    <w:rsid w:val="00EE1D7C"/>
    <w:rsid w:val="00EE43FD"/>
    <w:rsid w:val="00EE4437"/>
    <w:rsid w:val="00EF1ED8"/>
    <w:rsid w:val="00EF2B9D"/>
    <w:rsid w:val="00EF3851"/>
    <w:rsid w:val="00EF5144"/>
    <w:rsid w:val="00EF70E7"/>
    <w:rsid w:val="00F01FD1"/>
    <w:rsid w:val="00F02F5F"/>
    <w:rsid w:val="00F0477B"/>
    <w:rsid w:val="00F05DF9"/>
    <w:rsid w:val="00F06534"/>
    <w:rsid w:val="00F11D77"/>
    <w:rsid w:val="00F14C6B"/>
    <w:rsid w:val="00F154FE"/>
    <w:rsid w:val="00F160A8"/>
    <w:rsid w:val="00F17B6E"/>
    <w:rsid w:val="00F21A87"/>
    <w:rsid w:val="00F23208"/>
    <w:rsid w:val="00F300A5"/>
    <w:rsid w:val="00F32408"/>
    <w:rsid w:val="00F33B2C"/>
    <w:rsid w:val="00F35197"/>
    <w:rsid w:val="00F407D4"/>
    <w:rsid w:val="00F41905"/>
    <w:rsid w:val="00F46F14"/>
    <w:rsid w:val="00F62E0C"/>
    <w:rsid w:val="00F6301C"/>
    <w:rsid w:val="00F63945"/>
    <w:rsid w:val="00F63F25"/>
    <w:rsid w:val="00F66099"/>
    <w:rsid w:val="00F72522"/>
    <w:rsid w:val="00F76E75"/>
    <w:rsid w:val="00F82CB3"/>
    <w:rsid w:val="00F83F84"/>
    <w:rsid w:val="00F84E9F"/>
    <w:rsid w:val="00F873B9"/>
    <w:rsid w:val="00F87A6C"/>
    <w:rsid w:val="00F90FAF"/>
    <w:rsid w:val="00F91B4F"/>
    <w:rsid w:val="00F970BF"/>
    <w:rsid w:val="00FA011A"/>
    <w:rsid w:val="00FA15E5"/>
    <w:rsid w:val="00FA5558"/>
    <w:rsid w:val="00FB0F5D"/>
    <w:rsid w:val="00FB16CD"/>
    <w:rsid w:val="00FB254C"/>
    <w:rsid w:val="00FB39B2"/>
    <w:rsid w:val="00FB5EDA"/>
    <w:rsid w:val="00FB78B3"/>
    <w:rsid w:val="00FC4D61"/>
    <w:rsid w:val="00FD20E4"/>
    <w:rsid w:val="00FD26E9"/>
    <w:rsid w:val="00FE0F20"/>
    <w:rsid w:val="00FE16A0"/>
    <w:rsid w:val="00FF1440"/>
    <w:rsid w:val="00FF1573"/>
    <w:rsid w:val="00FF4D7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DACE0A"/>
  <w15:docId w15:val="{BF0022A2-A260-4266-8C44-5E02841AD5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D3B75"/>
    <w:pPr>
      <w:bidi/>
      <w:spacing w:after="0" w:line="240" w:lineRule="auto"/>
    </w:pPr>
    <w:rPr>
      <w:rFonts w:ascii="Times New Roman" w:eastAsia="Times New Roman" w:hAnsi="Times New Roman" w:cs="Times New Roman"/>
      <w:sz w:val="24"/>
      <w:szCs w:val="24"/>
      <w:lang w:eastAsia="ar-SA"/>
    </w:rPr>
  </w:style>
  <w:style w:type="paragraph" w:styleId="1">
    <w:name w:val="heading 1"/>
    <w:basedOn w:val="a"/>
    <w:next w:val="a"/>
    <w:link w:val="1Char"/>
    <w:qFormat/>
    <w:rsid w:val="00DE189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Char"/>
    <w:unhideWhenUsed/>
    <w:qFormat/>
    <w:rsid w:val="00DE1894"/>
    <w:pPr>
      <w:keepNext/>
      <w:ind w:firstLine="397"/>
      <w:jc w:val="center"/>
      <w:outlineLvl w:val="1"/>
    </w:pPr>
    <w:rPr>
      <w:rFonts w:ascii="Traditional Arabic" w:hAnsi="Traditional Arabic" w:cs="Traditional Arabic"/>
      <w:b/>
      <w:bCs/>
      <w:color w:val="FF0000"/>
      <w:sz w:val="32"/>
      <w:szCs w:val="32"/>
    </w:rPr>
  </w:style>
  <w:style w:type="paragraph" w:styleId="3">
    <w:name w:val="heading 3"/>
    <w:basedOn w:val="a"/>
    <w:next w:val="a"/>
    <w:link w:val="3Char"/>
    <w:uiPriority w:val="9"/>
    <w:semiHidden/>
    <w:unhideWhenUsed/>
    <w:qFormat/>
    <w:rsid w:val="00AF5E0E"/>
    <w:pPr>
      <w:keepNext/>
      <w:keepLines/>
      <w:spacing w:before="200"/>
      <w:outlineLvl w:val="2"/>
    </w:pPr>
    <w:rPr>
      <w:rFonts w:asciiTheme="majorHAnsi" w:eastAsiaTheme="majorEastAsia" w:hAnsiTheme="majorHAnsi" w:cstheme="majorBidi"/>
      <w:b/>
      <w:bCs/>
      <w:color w:val="4F81BD" w:themeColor="accent1"/>
    </w:rPr>
  </w:style>
  <w:style w:type="paragraph" w:styleId="5">
    <w:name w:val="heading 5"/>
    <w:basedOn w:val="a"/>
    <w:next w:val="a"/>
    <w:link w:val="5Char"/>
    <w:uiPriority w:val="9"/>
    <w:semiHidden/>
    <w:unhideWhenUsed/>
    <w:qFormat/>
    <w:rsid w:val="007346F1"/>
    <w:pPr>
      <w:keepNext/>
      <w:keepLines/>
      <w:spacing w:before="20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Char"/>
    <w:qFormat/>
    <w:rsid w:val="004D3B75"/>
    <w:pPr>
      <w:jc w:val="center"/>
    </w:pPr>
    <w:rPr>
      <w:sz w:val="32"/>
      <w:szCs w:val="32"/>
      <w:lang w:eastAsia="en-US"/>
    </w:rPr>
  </w:style>
  <w:style w:type="character" w:customStyle="1" w:styleId="Char">
    <w:name w:val="العنوان Char"/>
    <w:basedOn w:val="a0"/>
    <w:link w:val="a3"/>
    <w:rsid w:val="004D3B75"/>
    <w:rPr>
      <w:rFonts w:ascii="Times New Roman" w:eastAsia="Times New Roman" w:hAnsi="Times New Roman" w:cs="Times New Roman"/>
      <w:sz w:val="32"/>
      <w:szCs w:val="32"/>
    </w:rPr>
  </w:style>
  <w:style w:type="paragraph" w:styleId="a4">
    <w:name w:val="Body Text"/>
    <w:basedOn w:val="a"/>
    <w:link w:val="Char0"/>
    <w:rsid w:val="004D3B75"/>
    <w:pPr>
      <w:jc w:val="lowKashida"/>
    </w:pPr>
    <w:rPr>
      <w:sz w:val="32"/>
      <w:szCs w:val="32"/>
      <w:lang w:eastAsia="en-US"/>
    </w:rPr>
  </w:style>
  <w:style w:type="character" w:customStyle="1" w:styleId="Char0">
    <w:name w:val="نص أساسي Char"/>
    <w:basedOn w:val="a0"/>
    <w:link w:val="a4"/>
    <w:rsid w:val="004D3B75"/>
    <w:rPr>
      <w:rFonts w:ascii="Times New Roman" w:eastAsia="Times New Roman" w:hAnsi="Times New Roman" w:cs="Times New Roman"/>
      <w:sz w:val="32"/>
      <w:szCs w:val="32"/>
    </w:rPr>
  </w:style>
  <w:style w:type="paragraph" w:styleId="a5">
    <w:name w:val="Balloon Text"/>
    <w:basedOn w:val="a"/>
    <w:link w:val="Char1"/>
    <w:uiPriority w:val="99"/>
    <w:semiHidden/>
    <w:unhideWhenUsed/>
    <w:rsid w:val="007B72C7"/>
    <w:rPr>
      <w:rFonts w:ascii="Tahoma" w:hAnsi="Tahoma" w:cs="Tahoma"/>
      <w:sz w:val="16"/>
      <w:szCs w:val="16"/>
    </w:rPr>
  </w:style>
  <w:style w:type="character" w:customStyle="1" w:styleId="Char1">
    <w:name w:val="نص في بالون Char"/>
    <w:basedOn w:val="a0"/>
    <w:link w:val="a5"/>
    <w:uiPriority w:val="99"/>
    <w:semiHidden/>
    <w:rsid w:val="007B72C7"/>
    <w:rPr>
      <w:rFonts w:ascii="Tahoma" w:eastAsia="Times New Roman" w:hAnsi="Tahoma" w:cs="Tahoma"/>
      <w:sz w:val="16"/>
      <w:szCs w:val="16"/>
      <w:lang w:eastAsia="ar-SA"/>
    </w:rPr>
  </w:style>
  <w:style w:type="paragraph" w:styleId="a6">
    <w:name w:val="List Paragraph"/>
    <w:basedOn w:val="a"/>
    <w:uiPriority w:val="34"/>
    <w:qFormat/>
    <w:rsid w:val="00A9725A"/>
    <w:pPr>
      <w:ind w:left="720"/>
      <w:contextualSpacing/>
    </w:pPr>
  </w:style>
  <w:style w:type="paragraph" w:styleId="a7">
    <w:name w:val="Body Text Indent"/>
    <w:basedOn w:val="a"/>
    <w:link w:val="Char2"/>
    <w:uiPriority w:val="99"/>
    <w:semiHidden/>
    <w:unhideWhenUsed/>
    <w:rsid w:val="00576E10"/>
    <w:pPr>
      <w:spacing w:after="120"/>
      <w:ind w:left="283"/>
    </w:pPr>
  </w:style>
  <w:style w:type="character" w:customStyle="1" w:styleId="Char2">
    <w:name w:val="نص أساسي بمسافة بادئة Char"/>
    <w:basedOn w:val="a0"/>
    <w:link w:val="a7"/>
    <w:uiPriority w:val="99"/>
    <w:semiHidden/>
    <w:rsid w:val="00576E10"/>
    <w:rPr>
      <w:rFonts w:ascii="Times New Roman" w:eastAsia="Times New Roman" w:hAnsi="Times New Roman" w:cs="Times New Roman"/>
      <w:sz w:val="24"/>
      <w:szCs w:val="24"/>
      <w:lang w:eastAsia="ar-SA"/>
    </w:rPr>
  </w:style>
  <w:style w:type="paragraph" w:styleId="20">
    <w:name w:val="Body Text 2"/>
    <w:basedOn w:val="a"/>
    <w:link w:val="2Char0"/>
    <w:uiPriority w:val="99"/>
    <w:semiHidden/>
    <w:unhideWhenUsed/>
    <w:rsid w:val="00537808"/>
    <w:pPr>
      <w:spacing w:after="120" w:line="480" w:lineRule="auto"/>
    </w:pPr>
  </w:style>
  <w:style w:type="character" w:customStyle="1" w:styleId="2Char0">
    <w:name w:val="نص أساسي 2 Char"/>
    <w:basedOn w:val="a0"/>
    <w:link w:val="20"/>
    <w:uiPriority w:val="99"/>
    <w:semiHidden/>
    <w:rsid w:val="00537808"/>
    <w:rPr>
      <w:rFonts w:ascii="Times New Roman" w:eastAsia="Times New Roman" w:hAnsi="Times New Roman" w:cs="Times New Roman"/>
      <w:sz w:val="24"/>
      <w:szCs w:val="24"/>
      <w:lang w:eastAsia="ar-SA"/>
    </w:rPr>
  </w:style>
  <w:style w:type="character" w:customStyle="1" w:styleId="1Char">
    <w:name w:val="العنوان 1 Char"/>
    <w:basedOn w:val="a0"/>
    <w:link w:val="1"/>
    <w:rsid w:val="00DE1894"/>
    <w:rPr>
      <w:rFonts w:asciiTheme="majorHAnsi" w:eastAsiaTheme="majorEastAsia" w:hAnsiTheme="majorHAnsi" w:cstheme="majorBidi"/>
      <w:b/>
      <w:bCs/>
      <w:color w:val="365F91" w:themeColor="accent1" w:themeShade="BF"/>
      <w:sz w:val="28"/>
      <w:szCs w:val="28"/>
      <w:lang w:eastAsia="ar-SA"/>
    </w:rPr>
  </w:style>
  <w:style w:type="character" w:customStyle="1" w:styleId="2Char">
    <w:name w:val="عنوان 2 Char"/>
    <w:basedOn w:val="a0"/>
    <w:link w:val="2"/>
    <w:rsid w:val="00DE1894"/>
    <w:rPr>
      <w:rFonts w:ascii="Traditional Arabic" w:eastAsia="Times New Roman" w:hAnsi="Traditional Arabic" w:cs="Traditional Arabic"/>
      <w:b/>
      <w:bCs/>
      <w:color w:val="FF0000"/>
      <w:sz w:val="32"/>
      <w:szCs w:val="32"/>
      <w:lang w:eastAsia="ar-SA"/>
    </w:rPr>
  </w:style>
  <w:style w:type="paragraph" w:styleId="a8">
    <w:name w:val="Subtitle"/>
    <w:basedOn w:val="a"/>
    <w:link w:val="Char3"/>
    <w:qFormat/>
    <w:rsid w:val="00DE1894"/>
    <w:pPr>
      <w:jc w:val="center"/>
    </w:pPr>
    <w:rPr>
      <w:b/>
      <w:bCs/>
      <w:color w:val="FF0000"/>
    </w:rPr>
  </w:style>
  <w:style w:type="character" w:customStyle="1" w:styleId="Char3">
    <w:name w:val="عنوان فرعي Char"/>
    <w:basedOn w:val="a0"/>
    <w:link w:val="a8"/>
    <w:rsid w:val="00DE1894"/>
    <w:rPr>
      <w:rFonts w:ascii="Times New Roman" w:eastAsia="Times New Roman" w:hAnsi="Times New Roman" w:cs="Times New Roman"/>
      <w:b/>
      <w:bCs/>
      <w:color w:val="FF0000"/>
      <w:sz w:val="24"/>
      <w:szCs w:val="24"/>
      <w:lang w:eastAsia="ar-SA"/>
    </w:rPr>
  </w:style>
  <w:style w:type="paragraph" w:styleId="21">
    <w:name w:val="Body Text Indent 2"/>
    <w:basedOn w:val="a"/>
    <w:link w:val="2Char1"/>
    <w:uiPriority w:val="99"/>
    <w:semiHidden/>
    <w:unhideWhenUsed/>
    <w:rsid w:val="003F67DE"/>
    <w:pPr>
      <w:spacing w:after="120" w:line="480" w:lineRule="auto"/>
      <w:ind w:left="283"/>
    </w:pPr>
  </w:style>
  <w:style w:type="character" w:customStyle="1" w:styleId="2Char1">
    <w:name w:val="نص أساسي بمسافة بادئة 2 Char"/>
    <w:basedOn w:val="a0"/>
    <w:link w:val="21"/>
    <w:uiPriority w:val="99"/>
    <w:semiHidden/>
    <w:rsid w:val="003F67DE"/>
    <w:rPr>
      <w:rFonts w:ascii="Times New Roman" w:eastAsia="Times New Roman" w:hAnsi="Times New Roman" w:cs="Times New Roman"/>
      <w:sz w:val="24"/>
      <w:szCs w:val="24"/>
      <w:lang w:eastAsia="ar-SA"/>
    </w:rPr>
  </w:style>
  <w:style w:type="character" w:customStyle="1" w:styleId="5Char">
    <w:name w:val="عنوان 5 Char"/>
    <w:basedOn w:val="a0"/>
    <w:link w:val="5"/>
    <w:uiPriority w:val="9"/>
    <w:semiHidden/>
    <w:rsid w:val="007346F1"/>
    <w:rPr>
      <w:rFonts w:asciiTheme="majorHAnsi" w:eastAsiaTheme="majorEastAsia" w:hAnsiTheme="majorHAnsi" w:cstheme="majorBidi"/>
      <w:color w:val="243F60" w:themeColor="accent1" w:themeShade="7F"/>
      <w:sz w:val="24"/>
      <w:szCs w:val="24"/>
      <w:lang w:eastAsia="ar-SA"/>
    </w:rPr>
  </w:style>
  <w:style w:type="paragraph" w:styleId="30">
    <w:name w:val="Body Text Indent 3"/>
    <w:basedOn w:val="a"/>
    <w:link w:val="3Char0"/>
    <w:uiPriority w:val="99"/>
    <w:semiHidden/>
    <w:unhideWhenUsed/>
    <w:rsid w:val="00B0423D"/>
    <w:pPr>
      <w:spacing w:after="120"/>
      <w:ind w:left="283"/>
    </w:pPr>
    <w:rPr>
      <w:sz w:val="16"/>
      <w:szCs w:val="16"/>
    </w:rPr>
  </w:style>
  <w:style w:type="character" w:customStyle="1" w:styleId="3Char0">
    <w:name w:val="نص أساسي بمسافة بادئة 3 Char"/>
    <w:basedOn w:val="a0"/>
    <w:link w:val="30"/>
    <w:uiPriority w:val="99"/>
    <w:semiHidden/>
    <w:rsid w:val="00B0423D"/>
    <w:rPr>
      <w:rFonts w:ascii="Times New Roman" w:eastAsia="Times New Roman" w:hAnsi="Times New Roman" w:cs="Times New Roman"/>
      <w:sz w:val="16"/>
      <w:szCs w:val="16"/>
      <w:lang w:eastAsia="ar-SA"/>
    </w:rPr>
  </w:style>
  <w:style w:type="character" w:customStyle="1" w:styleId="3Char">
    <w:name w:val="عنوان 3 Char"/>
    <w:basedOn w:val="a0"/>
    <w:link w:val="3"/>
    <w:uiPriority w:val="9"/>
    <w:semiHidden/>
    <w:rsid w:val="00AF5E0E"/>
    <w:rPr>
      <w:rFonts w:asciiTheme="majorHAnsi" w:eastAsiaTheme="majorEastAsia" w:hAnsiTheme="majorHAnsi" w:cstheme="majorBidi"/>
      <w:b/>
      <w:bCs/>
      <w:color w:val="4F81BD" w:themeColor="accent1"/>
      <w:sz w:val="24"/>
      <w:szCs w:val="24"/>
      <w:lang w:eastAsia="ar-SA"/>
    </w:rPr>
  </w:style>
  <w:style w:type="paragraph" w:styleId="a9">
    <w:name w:val="header"/>
    <w:basedOn w:val="a"/>
    <w:link w:val="Char4"/>
    <w:uiPriority w:val="99"/>
    <w:unhideWhenUsed/>
    <w:rsid w:val="000A70E7"/>
    <w:pPr>
      <w:tabs>
        <w:tab w:val="center" w:pos="4153"/>
        <w:tab w:val="right" w:pos="8306"/>
      </w:tabs>
    </w:pPr>
  </w:style>
  <w:style w:type="character" w:customStyle="1" w:styleId="Char4">
    <w:name w:val="رأس الصفحة Char"/>
    <w:basedOn w:val="a0"/>
    <w:link w:val="a9"/>
    <w:uiPriority w:val="99"/>
    <w:rsid w:val="000A70E7"/>
    <w:rPr>
      <w:rFonts w:ascii="Times New Roman" w:eastAsia="Times New Roman" w:hAnsi="Times New Roman" w:cs="Times New Roman"/>
      <w:sz w:val="24"/>
      <w:szCs w:val="24"/>
      <w:lang w:eastAsia="ar-SA"/>
    </w:rPr>
  </w:style>
  <w:style w:type="paragraph" w:styleId="aa">
    <w:name w:val="footer"/>
    <w:basedOn w:val="a"/>
    <w:link w:val="Char5"/>
    <w:uiPriority w:val="99"/>
    <w:unhideWhenUsed/>
    <w:rsid w:val="000A70E7"/>
    <w:pPr>
      <w:tabs>
        <w:tab w:val="center" w:pos="4153"/>
        <w:tab w:val="right" w:pos="8306"/>
      </w:tabs>
    </w:pPr>
  </w:style>
  <w:style w:type="character" w:customStyle="1" w:styleId="Char5">
    <w:name w:val="تذييل الصفحة Char"/>
    <w:basedOn w:val="a0"/>
    <w:link w:val="aa"/>
    <w:uiPriority w:val="99"/>
    <w:rsid w:val="000A70E7"/>
    <w:rPr>
      <w:rFonts w:ascii="Times New Roman" w:eastAsia="Times New Roman" w:hAnsi="Times New Roman" w:cs="Times New Roman"/>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jpeg"/><Relationship Id="rId299" Type="http://schemas.openxmlformats.org/officeDocument/2006/relationships/image" Target="media/image204.png"/><Relationship Id="rId303" Type="http://schemas.openxmlformats.org/officeDocument/2006/relationships/image" Target="media/image206.jpeg"/><Relationship Id="rId21" Type="http://schemas.openxmlformats.org/officeDocument/2006/relationships/hyperlink" Target="http://www.dar-albashaer.com/Arabic/books/showBook.aspx?BookID=1055" TargetMode="External"/><Relationship Id="rId42" Type="http://schemas.openxmlformats.org/officeDocument/2006/relationships/image" Target="media/image14.jpeg"/><Relationship Id="rId63" Type="http://schemas.openxmlformats.org/officeDocument/2006/relationships/image" Target="media/image31.jpeg"/><Relationship Id="rId84" Type="http://schemas.openxmlformats.org/officeDocument/2006/relationships/hyperlink" Target="http://www.google.com.sa/url?sa=i&amp;rct=j&amp;q=&amp;esrc=s&amp;source=images&amp;cd=&amp;cad=rja&amp;uact=8&amp;ved=0ahUKEwj99fG6mPDLAhUEgg8KHXtsD3oQjRwIBw&amp;url=http://www.goodreads.com/book/show/10263608&amp;psig=AFQjCNExW6_hwDNWIEWykePfCNx5Mzm_lw&amp;ust=1459694641638252" TargetMode="External"/><Relationship Id="rId138" Type="http://schemas.openxmlformats.org/officeDocument/2006/relationships/image" Target="media/image84.jpeg"/><Relationship Id="rId159" Type="http://schemas.openxmlformats.org/officeDocument/2006/relationships/image" Target="media/image96.jpeg"/><Relationship Id="rId170" Type="http://schemas.openxmlformats.org/officeDocument/2006/relationships/image" Target="media/image106.jpeg"/><Relationship Id="rId191" Type="http://schemas.openxmlformats.org/officeDocument/2006/relationships/image" Target="media/image123.jpeg"/><Relationship Id="rId205" Type="http://schemas.openxmlformats.org/officeDocument/2006/relationships/image" Target="media/image133.jpeg"/><Relationship Id="rId226" Type="http://schemas.openxmlformats.org/officeDocument/2006/relationships/image" Target="media/image147.jpeg"/><Relationship Id="rId247" Type="http://schemas.openxmlformats.org/officeDocument/2006/relationships/image" Target="media/image161.jpeg"/><Relationship Id="rId107" Type="http://schemas.openxmlformats.org/officeDocument/2006/relationships/image" Target="media/image60.jpeg"/><Relationship Id="rId268" Type="http://schemas.openxmlformats.org/officeDocument/2006/relationships/hyperlink" Target="https://www.google.com.sa/url?sa=i&amp;rct=j&amp;q=&amp;esrc=s&amp;source=images&amp;cd=&amp;cad=rja&amp;uact=8&amp;ved=0ahUKEwi3hui07fLLAhUGcg8KHSFKDF4QjRwIBw&amp;url=https://www.irsad.com.tr/index.php?route%3Dproduct/category%26path%3D18%26sort%3Dp.model%26order%3DASC%26page%3D15&amp;psig=AFQjCNH0uGU9PPW4tlUezgdYBEsVmaWgLg&amp;ust=1459786162245898" TargetMode="External"/><Relationship Id="rId289" Type="http://schemas.openxmlformats.org/officeDocument/2006/relationships/image" Target="media/image195.jpeg"/><Relationship Id="rId11" Type="http://schemas.openxmlformats.org/officeDocument/2006/relationships/hyperlink" Target="http://www.dar-albashaer.com/Arabic/books/showBook.aspx?BookID=1044" TargetMode="External"/><Relationship Id="rId32" Type="http://schemas.openxmlformats.org/officeDocument/2006/relationships/hyperlink" Target="http://pustakaalwadi.com/alwadi/wp-content/uploads/2015/11/foto-Alwadi5.jpg" TargetMode="External"/><Relationship Id="rId53" Type="http://schemas.openxmlformats.org/officeDocument/2006/relationships/image" Target="media/image23.jpeg"/><Relationship Id="rId74" Type="http://schemas.openxmlformats.org/officeDocument/2006/relationships/hyperlink" Target="http://www.google.com.sa/url?sa=i&amp;rct=j&amp;q=&amp;esrc=s&amp;source=images&amp;cd=&amp;cad=rja&amp;uact=8&amp;ved=0ahUKEwj8ocW4lvDLAhWHmw8KHf7bD6AQjRwIBw&amp;url=http://vb.tafsir.net/tafsir26009/&amp;psig=AFQjCNHcEvKAOF0cZtqKuUDB7RiZGUEcWA&amp;ust=1459694105096149" TargetMode="External"/><Relationship Id="rId128" Type="http://schemas.openxmlformats.org/officeDocument/2006/relationships/image" Target="media/image76.jpeg"/><Relationship Id="rId149" Type="http://schemas.openxmlformats.org/officeDocument/2006/relationships/hyperlink" Target="http://www.google.com.sa/url?sa=i&amp;rct=j&amp;q=&amp;esrc=s&amp;source=images&amp;cd=&amp;cad=rja&amp;uact=8&amp;ved=0ahUKEwi8qcXeu_DLAhVH_g4KHV7TCCcQjRwIBw&amp;url=http://myfajar.com/index.php/at-yab-al-samarat-fi-al-ahkam-al-silah-fi-al-ibadat.html&amp;psig=AFQjCNE9nod_o0Ofm6rykFjAHejGJGyTUw&amp;ust=1459704118558669" TargetMode="External"/><Relationship Id="rId5" Type="http://schemas.openxmlformats.org/officeDocument/2006/relationships/footnotes" Target="footnotes.xml"/><Relationship Id="rId95" Type="http://schemas.openxmlformats.org/officeDocument/2006/relationships/hyperlink" Target="http://www.google.com.sa/url?sa=i&amp;rct=j&amp;q=&amp;esrc=s&amp;source=images&amp;cd=&amp;cad=rja&amp;uact=8&amp;ved=0ahUKEwjb-Krhm_DLAhVFLw8KHS1nAtoQjRwIBw&amp;url=http://www.suble-alrashideen.com/product/BB1-TD-TD-8729.php&amp;psig=AFQjCNFe7u7_vkbeUpSOVqMBR496VB4I1w&amp;ust=1459695526521177" TargetMode="External"/><Relationship Id="rId160" Type="http://schemas.openxmlformats.org/officeDocument/2006/relationships/image" Target="media/image97.png"/><Relationship Id="rId181" Type="http://schemas.openxmlformats.org/officeDocument/2006/relationships/image" Target="media/image116.jpeg"/><Relationship Id="rId216" Type="http://schemas.openxmlformats.org/officeDocument/2006/relationships/hyperlink" Target="https://www.google.com.sa/url?sa=i&amp;rct=j&amp;q=&amp;esrc=s&amp;source=images&amp;cd=&amp;cad=rja&amp;uact=8&amp;ved=0ahUKEwij_-P_0_LLAhVH0A4KHdVbAFIQjRwIBw&amp;url=https://www.abjjad.com/book/2177564717/%D8%B4%D8%B1%D8%AD-%D9%82%D8%A7%D9%86%D9%88%D9%86-%D8%A7%D9%84%D8%B9%D9%82%D9%88%D8%A8%D8%A7%D8%AA-%D8%A7%D9%84%D9%82%D8%B3%D9%85-%D8%A7%D9%84%D8%AE%D8%A7%D8%B5-%D8%A7%D9%84%D8%AC%D8%B2%D8%A1-%D8%A7%D9%84%D8%A7%D9%88%D9%84-%D8%A7%D9%84&amp;psig=AFQjCNFoxrcVOFU136jwZkxSqYLcl53QPg&amp;ust=1459779346626268" TargetMode="External"/><Relationship Id="rId237" Type="http://schemas.openxmlformats.org/officeDocument/2006/relationships/hyperlink" Target="http://www.google.com.sa/url?sa=i&amp;rct=j&amp;q=&amp;esrc=s&amp;source=images&amp;cd=&amp;cad=rja&amp;uact=8&amp;ved=0ahUKEwjtrdnt2fLLAhXH8A4KHa_1AqQQjRwIBw&amp;url=http://www.dorar.net/article/506&amp;psig=AFQjCNF-zwA67Mgn0mcTOMtsp81pcD1gyg&amp;ust=1459780920650360" TargetMode="External"/><Relationship Id="rId258" Type="http://schemas.openxmlformats.org/officeDocument/2006/relationships/image" Target="media/image169.jpeg"/><Relationship Id="rId279" Type="http://schemas.openxmlformats.org/officeDocument/2006/relationships/image" Target="media/image187.png"/><Relationship Id="rId22" Type="http://schemas.openxmlformats.org/officeDocument/2006/relationships/hyperlink" Target="http://www.dar-albashaer.com/Arabic/books/showBook.aspx?BookID=1056" TargetMode="External"/><Relationship Id="rId43" Type="http://schemas.openxmlformats.org/officeDocument/2006/relationships/image" Target="media/image15.jpeg"/><Relationship Id="rId64" Type="http://schemas.openxmlformats.org/officeDocument/2006/relationships/image" Target="media/image32.jpeg"/><Relationship Id="rId118" Type="http://schemas.openxmlformats.org/officeDocument/2006/relationships/hyperlink" Target="http://www.google.com.sa/url?sa=i&amp;rct=j&amp;q=&amp;esrc=s&amp;source=images&amp;cd=&amp;cad=rja&amp;uact=8&amp;ved=0ahUKEwiN-LG4rPDLAhUHiA8KHZx5Db0QjRwIBw&amp;url=http://www.suble-alrashideen.com/product/BB1-EXPO-NF-1718.php&amp;psig=AFQjCNGaf_WZdkILywYWwoHa_Y7qEekWxQ&amp;ust=1459700008223082" TargetMode="External"/><Relationship Id="rId139" Type="http://schemas.openxmlformats.org/officeDocument/2006/relationships/hyperlink" Target="https://www.google.com.sa/url?sa=i&amp;rct=j&amp;q=&amp;esrc=s&amp;source=images&amp;cd=&amp;cad=rja&amp;uact=8&amp;ved=0ahUKEwiGgYSisPDLAhXMVhoKHXKVAdQQjRwIBw&amp;url=https://www.abjjad.com/book/2477195306/%D8%A7%D9%84%D8%AA%D8%B9%D8%A7%D9%82%D8%AF-%D8%B9%D8%A8%D8%B1-%D8%A7%D9%84%D8%A7%D9%86%D8%AA%D8%B1%D9%86%D8%AA-%D8%AF%D8%B1%D8%A7%D8%B3%D8%A9-%D9%81%D9%82%D9%87%D9%8A%D8%A9-%D9%85%D9%82%D8%A7%D8%B1%D9%86%D8%A9&amp;psig=AFQjCNEaXMtHuiw9wffirzaCfPCn9dFBhQ&amp;ust=1459701038121481" TargetMode="External"/><Relationship Id="rId290" Type="http://schemas.openxmlformats.org/officeDocument/2006/relationships/image" Target="media/image196.jpeg"/><Relationship Id="rId304" Type="http://schemas.openxmlformats.org/officeDocument/2006/relationships/image" Target="media/image207.png"/><Relationship Id="rId85" Type="http://schemas.openxmlformats.org/officeDocument/2006/relationships/image" Target="media/image45.jpeg"/><Relationship Id="rId150" Type="http://schemas.openxmlformats.org/officeDocument/2006/relationships/image" Target="media/image91.jpeg"/><Relationship Id="rId171" Type="http://schemas.openxmlformats.org/officeDocument/2006/relationships/hyperlink" Target="http://www.google.com.sa/url?sa=i&amp;rct=j&amp;q=&amp;esrc=s&amp;source=images&amp;cd=&amp;cad=rja&amp;uact=8&amp;ved=0ahUKEwjnw7ShxfDLAhUHnA4KHXRNDYQQjRwIBw&amp;url=http://ecat.kfnl.gov.sa:88/ipac20/ipac.jsp?session%3D14YY87985973M.7102035%26profile%3Dakfnl%26uindex%3DBAW%26term%3D%D8%A7%D9%84%D8%A7%D8%BA%D8%B1%20%D8%8C%20%D8%A7%D8%AD%D9%85%D8%AF%20%D8%A8%D9%86%20%D9%85%D8%B5%D8%B7%D9%81%D9%89%20%D8%AA%201274%20%D9%87%D9%80%20.%20%D8%AF%D9%84%D9%8A%D9%84%20%D8%A7%D9%84%D8%AA%D9%8A%D9%87%D8%A7%D9%86%20%D9%88%20%D8%A7%D9%84%D8%AD%D9%8A%D8%B1%D8%A7%D9%86%20%D8%A7%D9%84%D9%89%20%D9%85%D8%B9%D8%B1%D9%81%D8%A9%20%D8%AD%D9%83%D9%85%20%D8%A7%D9%84%D9%83%D8%A7%D8%B4%D9%81%20%D8%A7%D9%84%D9%85%D8%B6%D8%B1%20%D8%B9%D9%84%D9%89%20%D8%A7%D9%84%D8%AC%D9%8A%D8%B1%D8%A7%D9%86%26aspect%3Dbasic%26menu%3Dsearch%26source%3D172.16.17.75@!kfnl1256&amp;psig=AFQjCNF3PClPOwiBBSbbrNRW74TcZ7uS7A&amp;ust=1459706673743034" TargetMode="External"/><Relationship Id="rId192" Type="http://schemas.openxmlformats.org/officeDocument/2006/relationships/image" Target="media/image124.jpeg"/><Relationship Id="rId206" Type="http://schemas.openxmlformats.org/officeDocument/2006/relationships/image" Target="media/image134.png"/><Relationship Id="rId227" Type="http://schemas.openxmlformats.org/officeDocument/2006/relationships/image" Target="media/image148.jpeg"/><Relationship Id="rId248" Type="http://schemas.openxmlformats.org/officeDocument/2006/relationships/hyperlink" Target="https://www.google.com.sa/url?sa=i&amp;rct=j&amp;q=&amp;esrc=s&amp;source=images&amp;cd=&amp;cad=rja&amp;uact=8&amp;ved=0ahUKEwifvf-42_LLAhVDDg8KHQitA1YQjRwIBw&amp;url=https://www.abjjad.com/book/2203975687/%D8%B3%D9%84%D8%B3%D9%84%D8%A9-%D8%A7%D9%84%D8%B1%D8%B3%D8%A7%D8%A6%D9%84-%D8%A7%D9%84%D8%B9%D9%84%D9%85%D9%8A%D8%A9-%D8%A7%D9%84%D9%85%D8%A7%D9%84-%D8%A7%D9%84%D8%B9%D8%A7%D9%85-%D9%88%D8%A7%D8%AD%D9%83%D8%A7%D9%85%D9%87-%D9%81%D9%8A&amp;psig=AFQjCNHO5lvCFEydeKiFxc3PCsQzPArskg&amp;ust=1459781346393997" TargetMode="External"/><Relationship Id="rId269" Type="http://schemas.openxmlformats.org/officeDocument/2006/relationships/image" Target="media/image178.jpeg"/><Relationship Id="rId12" Type="http://schemas.openxmlformats.org/officeDocument/2006/relationships/hyperlink" Target="http://www.dar-albashaer.com/Arabic/books/showBook.aspx?BookID=1045" TargetMode="External"/><Relationship Id="rId33" Type="http://schemas.openxmlformats.org/officeDocument/2006/relationships/image" Target="media/image6.jpeg"/><Relationship Id="rId108" Type="http://schemas.openxmlformats.org/officeDocument/2006/relationships/hyperlink" Target="https://www.google.com.sa/url?sa=i&amp;rct=j&amp;q=&amp;esrc=s&amp;source=images&amp;cd=&amp;cad=rja&amp;uact=8&amp;ved=0ahUKEwjqiIaGqvDLAhUEdw8KHbmfDRYQjRwIBw&amp;url=https://www.abjjad.com/book/2480046745/%D8%A7%D9%84%D8%A7%D8%AD%D9%83%D8%A7%D9%85-%D8%A7%D9%84%D9%85%D8%AA%D8%B9%D9%84%D9%82%D8%A9-%D8%A8%D8%A7%D9%84%D9%85%D8%B9%D8%A7%D9%82-%D8%B0%D9%87%D9%86%D9%8A%D8%A7-%D8%A8%D9%8A%D9%86-%D8%A7%D9%84%D9%81%D9%82%D9%87-%D8%A7%D9%84%D8%A7%D8%B3&amp;psig=AFQjCNGqNQIpJDh_HA2U0LPqdn0avhpLCQ&amp;ust=1459699340751558" TargetMode="External"/><Relationship Id="rId129" Type="http://schemas.openxmlformats.org/officeDocument/2006/relationships/image" Target="media/image77.jpeg"/><Relationship Id="rId280" Type="http://schemas.openxmlformats.org/officeDocument/2006/relationships/hyperlink" Target="http://www.google.com.sa/url?sa=i&amp;rct=j&amp;q=&amp;esrc=s&amp;source=images&amp;cd=&amp;cad=rja&amp;uact=8&amp;ved=0ahUKEwiXoIaT7_LLAhXCmg4KHUe5B30QjRwIBw&amp;url=http://www.ahlalhdeeth.com/vb/showthread.php?t%3D240580&amp;psig=AFQjCNGTMVLEMdvHTnzodeQpkPiMClJ6tA&amp;ust=1459786638153829" TargetMode="External"/><Relationship Id="rId54" Type="http://schemas.openxmlformats.org/officeDocument/2006/relationships/image" Target="media/image24.jpeg"/><Relationship Id="rId75" Type="http://schemas.openxmlformats.org/officeDocument/2006/relationships/image" Target="media/image39.jpeg"/><Relationship Id="rId96" Type="http://schemas.openxmlformats.org/officeDocument/2006/relationships/image" Target="media/image52.jpeg"/><Relationship Id="rId140" Type="http://schemas.openxmlformats.org/officeDocument/2006/relationships/image" Target="media/image85.png"/><Relationship Id="rId161" Type="http://schemas.openxmlformats.org/officeDocument/2006/relationships/image" Target="media/image98.jpeg"/><Relationship Id="rId182" Type="http://schemas.openxmlformats.org/officeDocument/2006/relationships/image" Target="media/image117.jpeg"/><Relationship Id="rId217" Type="http://schemas.openxmlformats.org/officeDocument/2006/relationships/image" Target="media/image141.png"/><Relationship Id="rId6" Type="http://schemas.openxmlformats.org/officeDocument/2006/relationships/endnotes" Target="endnotes.xml"/><Relationship Id="rId238" Type="http://schemas.openxmlformats.org/officeDocument/2006/relationships/image" Target="media/image156.jpeg"/><Relationship Id="rId259" Type="http://schemas.openxmlformats.org/officeDocument/2006/relationships/image" Target="media/image170.jpeg"/><Relationship Id="rId23" Type="http://schemas.openxmlformats.org/officeDocument/2006/relationships/hyperlink" Target="http://www.dar-albashaer.com/Arabic/books/showBook.aspx?BookID=1057" TargetMode="External"/><Relationship Id="rId119" Type="http://schemas.openxmlformats.org/officeDocument/2006/relationships/image" Target="media/image68.jpeg"/><Relationship Id="rId270" Type="http://schemas.openxmlformats.org/officeDocument/2006/relationships/image" Target="media/image179.jpeg"/><Relationship Id="rId291" Type="http://schemas.openxmlformats.org/officeDocument/2006/relationships/image" Target="media/image197.jpeg"/><Relationship Id="rId305" Type="http://schemas.openxmlformats.org/officeDocument/2006/relationships/footer" Target="footer1.xml"/><Relationship Id="rId44" Type="http://schemas.openxmlformats.org/officeDocument/2006/relationships/hyperlink" Target="http://www.google.com.sa/url?sa=i&amp;rct=j&amp;q=&amp;esrc=s&amp;source=images&amp;cd=&amp;ved=0ahUKEwiW9t3mjfDLAhVHtg8KHSFgBSkQjRwIBw&amp;url=http://www.booksjadid.org/2013/02/pdf_6198.html&amp;psig=AFQjCNHBUff5038K5txFMCVa7SObeQSyHA&amp;ust=1459691771185497" TargetMode="External"/><Relationship Id="rId65" Type="http://schemas.openxmlformats.org/officeDocument/2006/relationships/image" Target="media/image33.jpeg"/><Relationship Id="rId86" Type="http://schemas.openxmlformats.org/officeDocument/2006/relationships/hyperlink" Target="https://www.google.com.sa/url?sa=i&amp;rct=j&amp;q=&amp;esrc=s&amp;source=images&amp;cd=&amp;cad=rja&amp;uact=8&amp;ved=0ahUKEwiQ_-f9mPDLAhUEFg8KHTYuA2wQjRwIBw&amp;url=https://www.abjjad.com/book/2438922653/%D9%85%D8%B9%D8%AC%D9%85-%D8%A7%D9%84%D9%81%D8%A7%D8%B8-%D9%88%D8%B9%D8%A8%D8%A7%D8%B1%D8%A7%D8%AA-%D8%A7%D9%84%D8%AC%D8%B1%D8%AD-%D9%88%D8%A7%D9%84%D8%AA%D8%B9%D8%AF%D9%8A%D9%84-%D8%A7%D9%84%D9%85%D8%B4%D9%87%D9%88%D8%B1%D8%A9-%D9%88%D8%A7&amp;psig=AFQjCNHuxcOma07w1CLU6b07KTGjHTnmqg&amp;ust=1459694768236228" TargetMode="External"/><Relationship Id="rId130" Type="http://schemas.openxmlformats.org/officeDocument/2006/relationships/image" Target="media/image78.jpeg"/><Relationship Id="rId151" Type="http://schemas.openxmlformats.org/officeDocument/2006/relationships/hyperlink" Target="http://www.google.com.sa/url?sa=i&amp;rct=j&amp;q=&amp;esrc=s&amp;source=images&amp;cd=&amp;cad=rja&amp;uact=8&amp;ved=0ahUKEwigyKn7u_DLAhVH7Q4KHVHyAiwQjRwIBw&amp;url=http://www.suble-alrashideen.com/product/KN0007F01A01BF.php&amp;psig=AFQjCNET-qix8GNB244kIQzL1iMxqAlgmQ&amp;ust=1459704176025814" TargetMode="External"/><Relationship Id="rId172" Type="http://schemas.openxmlformats.org/officeDocument/2006/relationships/image" Target="media/image107.jpeg"/><Relationship Id="rId193" Type="http://schemas.openxmlformats.org/officeDocument/2006/relationships/image" Target="media/image125.png"/><Relationship Id="rId207" Type="http://schemas.openxmlformats.org/officeDocument/2006/relationships/image" Target="media/image135.png"/><Relationship Id="rId228" Type="http://schemas.openxmlformats.org/officeDocument/2006/relationships/image" Target="media/image149.png"/><Relationship Id="rId249" Type="http://schemas.openxmlformats.org/officeDocument/2006/relationships/image" Target="media/image162.png"/><Relationship Id="rId13" Type="http://schemas.openxmlformats.org/officeDocument/2006/relationships/hyperlink" Target="http://www.dar-albashaer.com/Arabic/books/showBook.aspx?BookID=1046" TargetMode="External"/><Relationship Id="rId109" Type="http://schemas.openxmlformats.org/officeDocument/2006/relationships/image" Target="media/image61.png"/><Relationship Id="rId260" Type="http://schemas.openxmlformats.org/officeDocument/2006/relationships/image" Target="media/image171.png"/><Relationship Id="rId281" Type="http://schemas.openxmlformats.org/officeDocument/2006/relationships/image" Target="media/image188.jpeg"/><Relationship Id="rId34" Type="http://schemas.openxmlformats.org/officeDocument/2006/relationships/hyperlink" Target="http://www.google.com.sa/url?sa=i&amp;rct=j&amp;q=&amp;esrc=s&amp;source=images&amp;cd=&amp;ved=0ahUKEwjt3_TVhfDLAhVBwA4KHS-HBIkQjRwIBw&amp;url=http://obeikandl.com/arabic/sections/-9678.html&amp;psig=AFQjCNHE2PBhfxPM9d6bPwjO5NLJYu58pQ&amp;ust=1459689598585500" TargetMode="External"/><Relationship Id="rId55" Type="http://schemas.openxmlformats.org/officeDocument/2006/relationships/image" Target="media/image25.jpeg"/><Relationship Id="rId76" Type="http://schemas.openxmlformats.org/officeDocument/2006/relationships/image" Target="media/image40.jpeg"/><Relationship Id="rId97" Type="http://schemas.openxmlformats.org/officeDocument/2006/relationships/image" Target="media/image53.jpeg"/><Relationship Id="rId120" Type="http://schemas.openxmlformats.org/officeDocument/2006/relationships/hyperlink" Target="http://www.google.com.sa/url?sa=i&amp;rct=j&amp;q=&amp;esrc=s&amp;source=images&amp;cd=&amp;cad=rja&amp;uact=8&amp;ved=0ahUKEwjprYKdrvDLAhWG2BoKHXzWAaUQjRwIBw&amp;url=http://www.suble-alrashideen.com/product/KN0006F01A01BF.php&amp;psig=AFQjCNHCBY7xKIhPBMIJAevqV6_3Nh2CPw&amp;ust=1459700487992486" TargetMode="External"/><Relationship Id="rId141" Type="http://schemas.openxmlformats.org/officeDocument/2006/relationships/hyperlink" Target="http://www.google.com.sa/url?sa=i&amp;rct=j&amp;q=&amp;esrc=s&amp;source=images&amp;cd=&amp;cad=rja&amp;uact=8&amp;ved=0ahUKEwiN18idsfDLAhUFDxoKHbs1D4cQjRwIBw&amp;url=http://www.neelwafurat.com/locate.aspx?mode%3D1%26search%3Dauthor1%26entry%3D%CC%E6%C7%CF%20%DA%E1%EC&amp;psig=AFQjCNHlmWM_FtNxD-UdgicnApemYTZbuw&amp;ust=1459701293486510" TargetMode="External"/><Relationship Id="rId7" Type="http://schemas.openxmlformats.org/officeDocument/2006/relationships/image" Target="media/image1.jpeg"/><Relationship Id="rId162" Type="http://schemas.openxmlformats.org/officeDocument/2006/relationships/image" Target="media/image99.jpeg"/><Relationship Id="rId183" Type="http://schemas.openxmlformats.org/officeDocument/2006/relationships/hyperlink" Target="http://www.google.com.sa/url?sa=i&amp;rct=j&amp;q=&amp;esrc=s&amp;source=images&amp;cd=&amp;cad=rja&amp;uact=8&amp;ved=0ahUKEwiE1amgx_DLAhXE_A4KHQQYA0MQjRwIBw&amp;url=http://www.goodreads.com/book/show/15991137&amp;psig=AFQjCNHY4kk64FckDtDYd4gCT9nqZs2Gyw&amp;ust=1459707205781234" TargetMode="External"/><Relationship Id="rId218" Type="http://schemas.openxmlformats.org/officeDocument/2006/relationships/hyperlink" Target="https://www.google.com.sa/url?sa=i&amp;rct=j&amp;q=&amp;esrc=s&amp;source=images&amp;cd=&amp;cad=rja&amp;uact=8&amp;ved=0ahUKEwjCw-6i1PLLAhUGaQ8KHTCICjIQjRwIBw&amp;url=https://www.abjjad.com/book/2479490595/%D9%85%D9%88%D9%82%D9%81-%D8%A7%D9%84%D8%B4%D8%B1%D9%8A%D8%B9%D8%A9-%D8%A7%D9%84%D8%A7%D8%B3%D9%84%D8%A7%D9%85%D9%8A%D8%A9-%D9%85%D9%86-%D8%AA%D8%B9%D8%B0%D8%B1-%D8%A7%D8%B3%D8%AA%D9%8A%D9%81%D8%A7%D8%A1-%D8%A7%D9%84%D8%B9%D9%82%D9%88%D8%A8&amp;psig=AFQjCNHX88eA57Px8f90QhcUeJrXUuxLhw&amp;ust=1459779411438651" TargetMode="External"/><Relationship Id="rId239" Type="http://schemas.openxmlformats.org/officeDocument/2006/relationships/hyperlink" Target="http://www.google.com.sa/imgres?q=%22%D8%A7%D9%84%D8%AD%D9%82%D9%88%D9%82+%D8%A7%D9%84%D8%AF%D9%88%D9%84%D9%8A%D8%A9+%D8%A7%D9%84%D8%AE%D8%A7%D8%B5%D8%A9+%D9%84%D9%84%D8%A3%D8%AC%D8%A7%D9%86%D8%A8%22&amp;um=1&amp;hl=ar&amp;safe=active&amp;sa=N&amp;biw=1017&amp;bih=479&amp;tbm=isch&amp;tbnid=N0GsFxoAAFOABM:&amp;imgrefurl=http://www.daralnawader.com/books/bookcard.php?NID=4f5f6fa3689b5&amp;lang=ar&amp;docid=f3VvEtKnhOFHIM&amp;imgurl=http://www.daralnawader.com/documents/BOOK4f5f6fa3689b5.jpg&amp;w=307&amp;h=448&amp;ei=ClGiUIHjAoXitQb5jYGoAw&amp;zoom=1&amp;iact=hc&amp;vpx=602&amp;vpy=64&amp;dur=6415&amp;hovh=271&amp;hovw=186&amp;tx=80&amp;ty=140&amp;sig=103862624789399965247&amp;page=1&amp;tbnh=141&amp;tbnw=96&amp;start=0&amp;ndsp=16&amp;ved=1t:429,r:1,s:0,i:68" TargetMode="External"/><Relationship Id="rId250" Type="http://schemas.openxmlformats.org/officeDocument/2006/relationships/image" Target="media/image163.jpeg"/><Relationship Id="rId271" Type="http://schemas.openxmlformats.org/officeDocument/2006/relationships/image" Target="media/image180.jpeg"/><Relationship Id="rId292" Type="http://schemas.openxmlformats.org/officeDocument/2006/relationships/image" Target="media/image198.jpeg"/><Relationship Id="rId306" Type="http://schemas.openxmlformats.org/officeDocument/2006/relationships/fontTable" Target="fontTable.xml"/><Relationship Id="rId24" Type="http://schemas.openxmlformats.org/officeDocument/2006/relationships/hyperlink" Target="http://www.dar-albashaer.com/Arabic/books/showBook.aspx?BookID=1058" TargetMode="External"/><Relationship Id="rId40" Type="http://schemas.openxmlformats.org/officeDocument/2006/relationships/image" Target="media/image12.gif"/><Relationship Id="rId45" Type="http://schemas.openxmlformats.org/officeDocument/2006/relationships/image" Target="media/image16.jpeg"/><Relationship Id="rId66" Type="http://schemas.openxmlformats.org/officeDocument/2006/relationships/hyperlink" Target="http://www.google.com.sa/url?sa=i&amp;rct=j&amp;q=&amp;esrc=s&amp;source=images&amp;cd=&amp;cad=rja&amp;uact=8&amp;ved=0ahUKEwiJv7K2lPDLAhVFog4KHUnkCGwQjRwIBw&amp;url=http://www.bnatsoft.com/bnat42151/&amp;psig=AFQjCNEvLtg-ObjO8tu55qZaWthUV5Ev-A&amp;ust=1459693557645705" TargetMode="External"/><Relationship Id="rId87" Type="http://schemas.openxmlformats.org/officeDocument/2006/relationships/image" Target="media/image46.png"/><Relationship Id="rId110" Type="http://schemas.openxmlformats.org/officeDocument/2006/relationships/hyperlink" Target="https://www.google.com.sa/url?sa=i&amp;rct=j&amp;q=&amp;esrc=s&amp;source=images&amp;cd=&amp;cad=rja&amp;uact=8&amp;ved=0ahUKEwinpcuXq_DLAhVCDw8KHUROD68QjRwIBw&amp;url=https://www.irsad.com.tr/index.php?route%3Dproduct/search%26search%3DVasfi%20%C3%82%C5%9F%C3%BBr%20Ebu%20Zeyd%20/%20%D9%88%D8%B5%D9%81%D9%8A%20%D8%B9%D8%A7%D8%B4%D9%88%D8%B1%20%D8%A3%D8%A8%D9%88%20%D8%B2%D9%8A%D8%AF&amp;psig=AFQjCNFlavM08Ofi-hBCfmT7sBwNW9IjLQ&amp;ust=1459699670220420" TargetMode="External"/><Relationship Id="rId115" Type="http://schemas.openxmlformats.org/officeDocument/2006/relationships/image" Target="media/image66.jpeg"/><Relationship Id="rId131" Type="http://schemas.openxmlformats.org/officeDocument/2006/relationships/hyperlink" Target="https://www.google.com.sa/url?sa=i&amp;rct=j&amp;q=&amp;esrc=s&amp;source=images&amp;cd=&amp;cad=rja&amp;uact=8&amp;ved=0ahUKEwjoq6DPrvDLAhWCSRoKHZS9CaQQjRwIBw&amp;url=https://www.abjjad.com/book/15452443/%D8%AF%D9%84%D9%8A%D9%84-%D8%A7%D9%84%D8%AA%D8%B1%D9%83-%D8%A8%D9%8A%D9%86-%D8%A7%D9%84%D9%85%D8%AD%D8%AF%D8%AB%D9%8A%D9%86-%D9%88%D8%A7%D9%84%D8%A7%D8%B5%D9%88%D9%84%D9%8A%D9%8A%D9%86&amp;psig=AFQjCNGOzDmyp7qRdAOnj7ZJ6WMPpH7blA&amp;ust=1459700588336090" TargetMode="External"/><Relationship Id="rId136" Type="http://schemas.openxmlformats.org/officeDocument/2006/relationships/image" Target="media/image82.png"/><Relationship Id="rId157" Type="http://schemas.openxmlformats.org/officeDocument/2006/relationships/hyperlink" Target="http://www.google.com.sa/url?sa=i&amp;rct=j&amp;q=&amp;esrc=s&amp;source=images&amp;cd=&amp;cad=rja&amp;uact=8&amp;ved=0ahUKEwjT987WvPDLAhWDSA8KHSMkBWgQjRwIBw&amp;url=http://daralmaiman.com/book_63&amp;psig=AFQjCNGEr68hMEpqtY9BdYuYyoyoaGOfDg&amp;ust=1459704365564257" TargetMode="External"/><Relationship Id="rId178" Type="http://schemas.openxmlformats.org/officeDocument/2006/relationships/image" Target="media/image113.jpeg"/><Relationship Id="rId301" Type="http://schemas.openxmlformats.org/officeDocument/2006/relationships/image" Target="media/image205.jpeg"/><Relationship Id="rId61" Type="http://schemas.openxmlformats.org/officeDocument/2006/relationships/image" Target="media/image30.png"/><Relationship Id="rId82" Type="http://schemas.openxmlformats.org/officeDocument/2006/relationships/image" Target="media/image43.jpeg"/><Relationship Id="rId152" Type="http://schemas.openxmlformats.org/officeDocument/2006/relationships/image" Target="media/image92.jpeg"/><Relationship Id="rId173" Type="http://schemas.openxmlformats.org/officeDocument/2006/relationships/image" Target="media/image108.jpeg"/><Relationship Id="rId194" Type="http://schemas.openxmlformats.org/officeDocument/2006/relationships/image" Target="media/image126.png"/><Relationship Id="rId199" Type="http://schemas.openxmlformats.org/officeDocument/2006/relationships/hyperlink" Target="http://www.google.com.sa/url?sa=i&amp;rct=j&amp;q=&amp;esrc=s&amp;source=images&amp;cd=&amp;cad=rja&amp;uact=8&amp;ved=0ahUKEwiDyoToz_LLAhVFpg4KHQXJABUQjRwIBw&amp;url=http://www.bahethat.com/main/articles.aspx?article_no%3D146&amp;psig=AFQjCNEEFfzyHwTVoOPjKSZriSIEt6phdA&amp;ust=1459778200456994" TargetMode="External"/><Relationship Id="rId203" Type="http://schemas.openxmlformats.org/officeDocument/2006/relationships/image" Target="media/image132.gif"/><Relationship Id="rId208" Type="http://schemas.openxmlformats.org/officeDocument/2006/relationships/image" Target="media/image136.png"/><Relationship Id="rId229" Type="http://schemas.openxmlformats.org/officeDocument/2006/relationships/image" Target="media/image150.jpeg"/><Relationship Id="rId19" Type="http://schemas.openxmlformats.org/officeDocument/2006/relationships/hyperlink" Target="http://www.dar-albashaer.com/Arabic/books/showBook.aspx?BookID=1052" TargetMode="External"/><Relationship Id="rId224" Type="http://schemas.openxmlformats.org/officeDocument/2006/relationships/hyperlink" Target="https://www.google.com.sa/url?sa=i&amp;rct=j&amp;q=&amp;esrc=s&amp;source=images&amp;cd=&amp;cad=rja&amp;uact=8&amp;ved=&amp;url=https://twitter.com/amer_allahuo/status/633591267708964864&amp;psig=AFQjCNFx9fTvfAZ_nYs-dSTf3N4IsZSQiA&amp;ust=1459779952436521" TargetMode="External"/><Relationship Id="rId240" Type="http://schemas.openxmlformats.org/officeDocument/2006/relationships/image" Target="media/image157.jpeg"/><Relationship Id="rId245" Type="http://schemas.openxmlformats.org/officeDocument/2006/relationships/image" Target="media/image160.png"/><Relationship Id="rId261" Type="http://schemas.openxmlformats.org/officeDocument/2006/relationships/hyperlink" Target="http://www.google.com.sa/url?sa=i&amp;rct=j&amp;q=&amp;esrc=s&amp;source=images&amp;cd=&amp;cad=rja&amp;uact=8&amp;ved=0ahUKEwis_fmn6_LLAhUEOQ8KHTN0Cn0QjRwIBw&amp;url=http://www.nooonbooks.com/catalog/product/view/id/41049/s/-%D8%A3%D8%AD%D9%83%D8%A7%D9%85-%D8%A7%D9%84%D9%85%D8%B3%D9%86%D9%8A%D9%86-%D9%81%D9%8A-%D8%A7%D9%84%D9%81%D9%82%D9%87-%D8%A7%D9%84%D8%A7%D8%B3%D9%84%D8%A7%D9%85%D9%8A-%D8%A7%D9%84%D9%85%D8%AC%D9%84%D8%AF-%D8%A7%D9%84%D8%A7%D9%88%D9%84/&amp;psig=AFQjCNG739R-Fz96vlRel4rgOEJGV3sbHg&amp;ust=1459785602901971" TargetMode="External"/><Relationship Id="rId266" Type="http://schemas.openxmlformats.org/officeDocument/2006/relationships/image" Target="media/image176.jpeg"/><Relationship Id="rId287" Type="http://schemas.openxmlformats.org/officeDocument/2006/relationships/image" Target="media/image194.jpeg"/><Relationship Id="rId14" Type="http://schemas.openxmlformats.org/officeDocument/2006/relationships/hyperlink" Target="http://www.dar-albashaer.com/Arabic/books/showBook.aspx?BookID=1047" TargetMode="External"/><Relationship Id="rId30" Type="http://schemas.openxmlformats.org/officeDocument/2006/relationships/hyperlink" Target="https://www.google.com.sa/url?sa=i&amp;rct=j&amp;q=&amp;esrc=s&amp;source=images&amp;cd=&amp;ved=0ahUKEwiFtaW-hPDLAhWEDw8KHVitCrwQjRwIBw&amp;url=https://twitter.com/altadmoriah/status/192266452542304256&amp;psig=AFQjCNEgPbIBjZW4qATR0chEyrnLmZVJLA&amp;ust=1459689279927246" TargetMode="External"/><Relationship Id="rId35" Type="http://schemas.openxmlformats.org/officeDocument/2006/relationships/image" Target="media/image7.jpeg"/><Relationship Id="rId56" Type="http://schemas.openxmlformats.org/officeDocument/2006/relationships/image" Target="media/image26.jpeg"/><Relationship Id="rId77" Type="http://schemas.openxmlformats.org/officeDocument/2006/relationships/hyperlink" Target="https://www.google.com.sa/url?sa=i&amp;rct=j&amp;q=&amp;esrc=s&amp;source=images&amp;cd=&amp;cad=rja&amp;uact=8&amp;ved=0ahUKEwjD8t3rlvDLAhXFmg4KHbx1C8sQjRwIBw&amp;url=https://www.abjjad.com/book/2194998039/%D8%A7%D9%84%D8%B6%D9%88%D8%A7%D8%A8%D8%B7-%D8%A7%D9%84%D8%B4%D8%B1%D8%B9%D9%8A%D8%A9-%D9%84%D9%82%D8%B6%D8%A7%D9%8A%D8%A7-%D8%A7%D9%84%D8%A7%D8%B9%D8%AC%D8%A7%D8%B2-%D8%A7%D9%84%D8%B9%D9%84%D9%85%D9%8A-%D9%81%D9%8A-%D8%A7%D9%84%D9%82%D8%B1&amp;psig=AFQjCNFaxzEIyVqn0O0Qsc8uKwliKRAKhg&amp;ust=1459694209988337" TargetMode="External"/><Relationship Id="rId100" Type="http://schemas.openxmlformats.org/officeDocument/2006/relationships/image" Target="media/image55.jpeg"/><Relationship Id="rId105" Type="http://schemas.openxmlformats.org/officeDocument/2006/relationships/hyperlink" Target="http://www.google.com.sa/url?sa=i&amp;rct=j&amp;q=&amp;esrc=s&amp;source=images&amp;cd=&amp;cad=rja&amp;uact=8&amp;ved=0ahUKEwi79pzLqPDLAhVFLw8KHS1nAtoQjRwIBw&amp;url=http://myfajar.com/index.php/alikhtiarat-alfiqhiah-1-2.html&amp;psig=AFQjCNHar4M9slZ975irIMmuR_XfkY005A&amp;ust=1459698973662916" TargetMode="External"/><Relationship Id="rId126" Type="http://schemas.openxmlformats.org/officeDocument/2006/relationships/image" Target="media/image74.jpeg"/><Relationship Id="rId147" Type="http://schemas.openxmlformats.org/officeDocument/2006/relationships/hyperlink" Target="https://www.google.com.sa/url?sa=i&amp;rct=j&amp;q=&amp;esrc=s&amp;source=images&amp;cd=&amp;cad=rja&amp;uact=8&amp;ved=0ahUKEwiZrKegrfDLAhXBRg8KHRRGBoYQjRwIBw&amp;url=https://twitter.com/alajlan_asma/status/624970867865292800&amp;psig=AFQjCNFlHup6NR0EiVDv6MmisSvImiPoTA&amp;ust=1459700227851896" TargetMode="External"/><Relationship Id="rId168" Type="http://schemas.openxmlformats.org/officeDocument/2006/relationships/hyperlink" Target="http://www.google.com.sa/url?sa=i&amp;rct=j&amp;q=&amp;esrc=s&amp;source=images&amp;cd=&amp;cad=rja&amp;uact=8&amp;ved=0ahUKEwif-MzbwPDLAhWFeA4KHQzEA4oQjRwIBw&amp;url=http://www.ahlalhdeeth.com/vb/showthread.php?t%3D230546&amp;psig=AFQjCNFwgGefJRDEit8BCmPjxukhKa3zyQ&amp;ust=1459705453688586" TargetMode="External"/><Relationship Id="rId282" Type="http://schemas.openxmlformats.org/officeDocument/2006/relationships/image" Target="media/image189.jpeg"/><Relationship Id="rId8" Type="http://schemas.openxmlformats.org/officeDocument/2006/relationships/hyperlink" Target="http://archive.org/download/WAQ98068_201308/cover.jpg" TargetMode="External"/><Relationship Id="rId51" Type="http://schemas.openxmlformats.org/officeDocument/2006/relationships/image" Target="media/image21.jpeg"/><Relationship Id="rId72" Type="http://schemas.openxmlformats.org/officeDocument/2006/relationships/hyperlink" Target="http://www.google.com.sa/url?sa=i&amp;rct=j&amp;q=&amp;esrc=s&amp;source=images&amp;cd=&amp;cad=rja&amp;uact=8&amp;ved=0ahUKEwjy443YlfDLAhXFDA8KHckFC1wQjRwIBw&amp;url=http://www.nooonbooks.com/religions/o-u-u-o-o-u-o-u-u-o-usu/u-o-o-o-o-u-o-o-u-uso-o-o-u-o/%D8%A7%D9%84%D8%B8%D9%88%D8%A7%D9%87%D8%B1-%D8%A7%D9%84%D8%AC%D8%BA%D8%B1%D8%A7%D9%81%D9%8A%D8%A9-%D9%81%D9%8A-%D8%A7%D9%84%D9%82%D8%B1%D8%A2%D9%86-%D8%A7%D9%84%D9%83%D8%B1%D9%8A%D9%85-%D9%85%D9%86-%D9%85%D9%86%D8%B8%D9%88%D8%B1-%D8%AA%D8%B1%D8%A8%D9%88%D9%8A.html&amp;psig=AFQjCNG6CG4mDfzH5cQsxDJkbLxZntB4Wg&amp;ust=1459693900188433" TargetMode="External"/><Relationship Id="rId93" Type="http://schemas.openxmlformats.org/officeDocument/2006/relationships/hyperlink" Target="https://www.google.com.sa/url?sa=i&amp;rct=j&amp;q=&amp;esrc=s&amp;source=images&amp;cd=&amp;cad=rja&amp;uact=8&amp;ved=0ahUKEwiLzbafm_DLAhWIYA4KHW3EDi0QjRwIBw&amp;url=https://www.irsad.com.tr/tr/DIN/KELAM/Daru-n-Nefais/Mevsuatu-l-muslim-p16846c20c75.html&amp;psig=AFQjCNFeit0xuzdYgfyyEECV_GH1NJNpKA&amp;ust=1459695388122543" TargetMode="External"/><Relationship Id="rId98" Type="http://schemas.openxmlformats.org/officeDocument/2006/relationships/image" Target="media/image54.jpeg"/><Relationship Id="rId121" Type="http://schemas.openxmlformats.org/officeDocument/2006/relationships/image" Target="media/image69.jpeg"/><Relationship Id="rId142" Type="http://schemas.openxmlformats.org/officeDocument/2006/relationships/image" Target="media/image86.gif"/><Relationship Id="rId163" Type="http://schemas.openxmlformats.org/officeDocument/2006/relationships/image" Target="media/image100.jpeg"/><Relationship Id="rId184" Type="http://schemas.openxmlformats.org/officeDocument/2006/relationships/image" Target="media/image118.jpeg"/><Relationship Id="rId189" Type="http://schemas.openxmlformats.org/officeDocument/2006/relationships/image" Target="media/image122.jpeg"/><Relationship Id="rId219" Type="http://schemas.openxmlformats.org/officeDocument/2006/relationships/image" Target="media/image142.png"/><Relationship Id="rId3" Type="http://schemas.openxmlformats.org/officeDocument/2006/relationships/settings" Target="settings.xml"/><Relationship Id="rId214" Type="http://schemas.openxmlformats.org/officeDocument/2006/relationships/hyperlink" Target="http://www.google.com.sa/url?sa=i&amp;rct=j&amp;q=&amp;esrc=s&amp;source=images&amp;cd=&amp;cad=rja&amp;uact=8&amp;ved=0ahUKEwiBq57U0_LLAhVG_A4KHUwcCpMQjRwIBw&amp;url=http://www.alfiqhia.org.sa/news.php?action%3Dshow%26id%3D44&amp;psig=AFQjCNEXFU5uIo3qQ3scGA1Dkdb888f2Kg&amp;ust=1459779257486639" TargetMode="External"/><Relationship Id="rId230" Type="http://schemas.openxmlformats.org/officeDocument/2006/relationships/hyperlink" Target="http://www.google.com.sa/url?sa=i&amp;rct=j&amp;q=&amp;esrc=s&amp;source=images&amp;cd=&amp;cad=rja&amp;uact=8&amp;ved=0ahUKEwjDrrDK1_LLAhXFhQ8KHaqsD5IQjRwIBw&amp;url=http://www.babil.com/yayinevi/daru-ibni-hazm-9878&amp;psig=AFQjCNFkA6VdNoNmKVt3hW7W7mkJjSHpJw&amp;ust=1459780295743335" TargetMode="External"/><Relationship Id="rId235" Type="http://schemas.openxmlformats.org/officeDocument/2006/relationships/image" Target="media/image154.jpeg"/><Relationship Id="rId251" Type="http://schemas.openxmlformats.org/officeDocument/2006/relationships/image" Target="media/image164.jpeg"/><Relationship Id="rId256" Type="http://schemas.openxmlformats.org/officeDocument/2006/relationships/image" Target="media/image168.jpeg"/><Relationship Id="rId277" Type="http://schemas.openxmlformats.org/officeDocument/2006/relationships/hyperlink" Target="http://www.google.com.sa/url?sa=i&amp;rct=j&amp;q=&amp;esrc=s&amp;source=images&amp;cd=&amp;cad=rja&amp;uact=8&amp;ved=0ahUKEwjN8eG67vLLAhUELA8KHR61BWwQjRwIBw&amp;url=http://www.darumakkah.com/product/%D9%81%D9%82%D9%87-%D8%A7%D9%84%D8%B5%D9%8A%D8%AF%D9%84%D9%8A-%D8%A7%D9%84%D9%85%D8%B3%D9%84%D9%85/&amp;psig=AFQjCNEh13-bS9oKj13q8qisoCdvKNjbgw&amp;ust=1459786448209904" TargetMode="External"/><Relationship Id="rId298" Type="http://schemas.openxmlformats.org/officeDocument/2006/relationships/image" Target="media/image203.jpeg"/><Relationship Id="rId25" Type="http://schemas.openxmlformats.org/officeDocument/2006/relationships/hyperlink" Target="http://www.dar-albashaer.com/Arabic/books/showBook.aspx?BookID=1059" TargetMode="External"/><Relationship Id="rId46" Type="http://schemas.openxmlformats.org/officeDocument/2006/relationships/image" Target="media/image17.jpeg"/><Relationship Id="rId67" Type="http://schemas.openxmlformats.org/officeDocument/2006/relationships/image" Target="media/image34.jpeg"/><Relationship Id="rId116" Type="http://schemas.openxmlformats.org/officeDocument/2006/relationships/hyperlink" Target="https://www.google.com.sa/url?sa=i&amp;rct=j&amp;q=&amp;esrc=s&amp;source=images&amp;cd=&amp;cad=rja&amp;uact=8&amp;ved=0ahUKEwi_8-Xwq_DLAhVBlQ8KHYb0Cs4QjRwIBw&amp;url=https://www.irsad.com.tr/tr/FIKIH-c18.html?page%3D6&amp;psig=AFQjCNGCZIre8BQ_15orRCMV1Rde0-VGUA&amp;ust=1459699847713137" TargetMode="External"/><Relationship Id="rId137" Type="http://schemas.openxmlformats.org/officeDocument/2006/relationships/image" Target="media/image83.jpeg"/><Relationship Id="rId158" Type="http://schemas.openxmlformats.org/officeDocument/2006/relationships/image" Target="media/image95.jpeg"/><Relationship Id="rId272" Type="http://schemas.openxmlformats.org/officeDocument/2006/relationships/image" Target="media/image181.jpeg"/><Relationship Id="rId293" Type="http://schemas.openxmlformats.org/officeDocument/2006/relationships/image" Target="media/image199.jpeg"/><Relationship Id="rId302" Type="http://schemas.openxmlformats.org/officeDocument/2006/relationships/hyperlink" Target="http://www.google.com.sa/url?sa=i&amp;rct=j&amp;q=&amp;esrc=s&amp;source=images&amp;cd=&amp;cad=rja&amp;uact=8&amp;ved=0ahUKEwi_i7eF_fLLAhVGZw8KHVVOB2gQjRwIBw&amp;url=http://www.goodreads.com/book/show/17163304&amp;psig=AFQjCNEhn47zR8LEhVxOtI5WQj1fNFbChw&amp;ust=1459790348495639" TargetMode="External"/><Relationship Id="rId307" Type="http://schemas.openxmlformats.org/officeDocument/2006/relationships/theme" Target="theme/theme1.xml"/><Relationship Id="rId20" Type="http://schemas.openxmlformats.org/officeDocument/2006/relationships/hyperlink" Target="http://www.dar-albashaer.com/Arabic/books/showBook.aspx?BookID=1053" TargetMode="External"/><Relationship Id="rId41" Type="http://schemas.openxmlformats.org/officeDocument/2006/relationships/image" Target="media/image13.jpeg"/><Relationship Id="rId62" Type="http://schemas.openxmlformats.org/officeDocument/2006/relationships/hyperlink" Target="http://www.google.com.sa/url?sa=i&amp;rct=j&amp;q=&amp;esrc=s&amp;source=images&amp;cd=&amp;cad=rja&amp;uact=8&amp;ved=0ahUKEwirosmAlPDLAhVFZw8KHclfChMQjRwIBw&amp;url=http://ar.islamway.net/book/20341/%D8%A7%D9%84%D8%B4%D8%A7%D9%87%D8%AF-%D8%A7%D9%84%D8%B4%D8%B9%D8%B1%D9%8A-%D9%81%D9%8A-%D8%AA%D9%81%D8%B3%D9%8A%D8%B1-%D8%A7%D9%84%D9%82%D8%B1%D8%A2%D9%86-%D8%A7%D9%84%D9%83%D8%B1%D9%8A%D9%85&amp;psig=AFQjCNFQTZIzHdPSUR8m8mQ5gQgpyQ5Eng&amp;ust=1459693406833070" TargetMode="External"/><Relationship Id="rId83" Type="http://schemas.openxmlformats.org/officeDocument/2006/relationships/image" Target="media/image44.png"/><Relationship Id="rId88" Type="http://schemas.openxmlformats.org/officeDocument/2006/relationships/image" Target="media/image47.jpeg"/><Relationship Id="rId111" Type="http://schemas.openxmlformats.org/officeDocument/2006/relationships/image" Target="media/image62.jpeg"/><Relationship Id="rId132" Type="http://schemas.openxmlformats.org/officeDocument/2006/relationships/image" Target="media/image79.jpeg"/><Relationship Id="rId153" Type="http://schemas.openxmlformats.org/officeDocument/2006/relationships/hyperlink" Target="http://www.google.com.sa/url?sa=i&amp;rct=j&amp;q=&amp;esrc=s&amp;source=images&amp;cd=&amp;cad=rja&amp;uact=8&amp;ved=0ahUKEwj_8uKivPDLAhUDXQ8KHUC4ApwQjRwIBw&amp;url=http://www.darumakkah.com/product/%D8%A7%D8%AD%D9%83%D8%A7%D9%85-%D8%A7%D9%84%D8%AD%D8%B1%D9%83%D8%A9-%D9%81%D9%8A-%D8%A7%D9%84%D8%B5%D9%84%D8%A7%D8%A9/&amp;psig=AFQjCNGOxRe9IojMjGwaN6UBZ3R9SDiZ0A&amp;ust=1459704260825139" TargetMode="External"/><Relationship Id="rId174" Type="http://schemas.openxmlformats.org/officeDocument/2006/relationships/image" Target="media/image109.jpeg"/><Relationship Id="rId179" Type="http://schemas.openxmlformats.org/officeDocument/2006/relationships/image" Target="media/image114.jpeg"/><Relationship Id="rId195" Type="http://schemas.openxmlformats.org/officeDocument/2006/relationships/hyperlink" Target="http://www.google.com.sa/url?sa=i&amp;rct=j&amp;q=&amp;esrc=s&amp;source=images&amp;cd=&amp;cad=rja&amp;uact=8&amp;ved=0ahUKEwjWo8D_zvLLAhXBew4KHQU4CyIQjRwIBw&amp;url=http://www.shawkyallam.com/ViewArticle.aspx?ID%3D19%26CategoryID%3D16&amp;psig=AFQjCNH1arUIcwJq4run7FKh2UW3Ap3w7w&amp;ust=1459777920483430" TargetMode="External"/><Relationship Id="rId209" Type="http://schemas.openxmlformats.org/officeDocument/2006/relationships/hyperlink" Target="http://www.google.com.sa/url?sa=i&amp;rct=j&amp;q=&amp;esrc=s&amp;source=images&amp;cd=&amp;cad=rja&amp;uact=8&amp;ved=0ahUKEwid8eDr0vLLAhVBXw8KHSwuB88QjRwIBw&amp;url=http://www.alfiqhia.org.sa/downloads.php?action%3Dshow%26id%3D25&amp;psig=AFQjCNH8ZKuioyhnOQ_tY4PZ6eUTGRURuA&amp;ust=1459779037811256" TargetMode="External"/><Relationship Id="rId190" Type="http://schemas.openxmlformats.org/officeDocument/2006/relationships/hyperlink" Target="http://www.google.com.sa/url?sa=i&amp;rct=j&amp;q=&amp;esrc=s&amp;source=images&amp;cd=&amp;cad=rja&amp;uact=8&amp;ved=0ahUKEwjc-7yjyvDLAhWBdQ8KHWRhCFkQjRwIBw&amp;url=http://myfajar.com/index.php/al-tadabir-al-syar-iyah-7647.html&amp;psig=AFQjCNH-mPOwpVlzYI0YRRcEOpOvYIvUSw&amp;ust=1459708019648056" TargetMode="External"/><Relationship Id="rId204" Type="http://schemas.openxmlformats.org/officeDocument/2006/relationships/hyperlink" Target="http://www.google.com.sa/url?sa=i&amp;rct=j&amp;q=%22%D8%B6%D9%88%D8%A7%D8%A8%D8%B7%20%D8%AA%D8%B4%D8%BA%D9%8A%D9%84%20%D8%A7%D9%84%D9%86%D8%B3%D8%A7%D8%A1%22&amp;source=images&amp;cd=&amp;cad=rja&amp;docid=nt0rgTTSU5fTGM&amp;tbnid=CHViJhZD_yKCMM:&amp;ved=0CAUQjRw&amp;url=http://twitmail.com/email/443694747/250/%D9%82%D8%A7%D8%A6%D9%85%D8%A9-%D8%AF%D8%A7%D8%B1-%D8%A7%D9%84%D8%B5%D9%85%D9%8A%D8%B9%D9%8A-_%D9%88%D8%AC%D8%A8%D8%A9-%D9%84%D8%B0%D9%8A%D8%B0%D8%A9-%D9%81%D9%87%D9%86%D9%8A%D8%A6%D8%A7%D9%8B-%D9%85%D8%B1%D9%8A%D8%A6%D8%A7%D9%8B-_&amp;ei=6iwJUbDNCMWn0QXcoYCAAw&amp;psig=AFQjCNEsrUzLhFQyw0CpwjdRXKvxrmJ3FA&amp;ust=1359642205335841" TargetMode="External"/><Relationship Id="rId220" Type="http://schemas.openxmlformats.org/officeDocument/2006/relationships/hyperlink" Target="http://www.google.com.sa/url?sa=i&amp;rct=j&amp;q=&amp;esrc=s&amp;source=images&amp;cd=&amp;cad=rja&amp;uact=8&amp;ved=0ahUKEwjg6aDG1PLLAhXBXQ8KHTtgB44QjRwIBw&amp;url=http://al-mahad.com/libershow.php?id%3D958&amp;psig=AFQjCNEHduwSXyl21Lj79Nsnk7sXiX7zDA&amp;ust=1459779481468594" TargetMode="External"/><Relationship Id="rId225" Type="http://schemas.openxmlformats.org/officeDocument/2006/relationships/image" Target="media/image146.jpeg"/><Relationship Id="rId241" Type="http://schemas.openxmlformats.org/officeDocument/2006/relationships/hyperlink" Target="http://www.google.com.sa/url?sa=i&amp;rct=j&amp;q=&amp;esrc=s&amp;source=images&amp;cd=&amp;cad=rja&amp;uact=8&amp;ved=0ahUKEwje7fCj2vLLAhWBJw8KHY77AOYQjRwIBw&amp;url=http://www.goodreads.com/book/show/9922589&amp;psig=AFQjCNHNTaJcWmfWEix3d60P24Hku4gBsA&amp;ust=1459781024656038" TargetMode="External"/><Relationship Id="rId246" Type="http://schemas.openxmlformats.org/officeDocument/2006/relationships/hyperlink" Target="https://www.google.com.sa/url?sa=i&amp;rct=j&amp;q=&amp;esrc=s&amp;source=images&amp;cd=&amp;cad=rja&amp;uact=8&amp;ved=0ahUKEwjY8qqV2_LLAhVEvQ8KHaX2ANwQjRwIBw&amp;url=https://www.abjjad.com/book/2195095599/%D8%A7%D8%AD%D9%83%D8%A7%D9%85-%D8%A7%D9%84%D9%85%D8%B8%D8%A7%D9%87%D8%B1%D8%A7%D8%AA-%D9%81%D9%8A-%D8%A7%D9%84%D9%81%D9%82%D9%87-%D8%A7%D9%84%D8%A7%D8%B3%D9%84%D8%A7%D9%85%D9%8A&amp;psig=AFQjCNGbkog2oeGpJ7Rez1Cqj3as19i4TQ&amp;ust=1459781265969411" TargetMode="External"/><Relationship Id="rId267" Type="http://schemas.openxmlformats.org/officeDocument/2006/relationships/image" Target="media/image177.gif"/><Relationship Id="rId288" Type="http://schemas.openxmlformats.org/officeDocument/2006/relationships/hyperlink" Target="http://www.google.com.sa/url?sa=i&amp;rct=j&amp;q=&amp;esrc=s&amp;source=images&amp;cd=&amp;cad=rja&amp;uact=8&amp;ved=0ahUKEwiZnPGI8vLLAhWGKQ8KHa19B88QjRwIBw&amp;url=http://ahmedbn221.blogspot.com/2015/12/blog-post_66.html&amp;psig=AFQjCNEwnjbQjOof_0pDjHABJPYKVp7oQQ&amp;ust=1459787418231169" TargetMode="External"/><Relationship Id="rId15" Type="http://schemas.openxmlformats.org/officeDocument/2006/relationships/hyperlink" Target="http://www.dar-albashaer.com/Arabic/books/showBook.aspx?BookID=1048" TargetMode="External"/><Relationship Id="rId36" Type="http://schemas.openxmlformats.org/officeDocument/2006/relationships/image" Target="media/image8.jpeg"/><Relationship Id="rId57" Type="http://schemas.openxmlformats.org/officeDocument/2006/relationships/image" Target="media/image27.jpeg"/><Relationship Id="rId106" Type="http://schemas.openxmlformats.org/officeDocument/2006/relationships/image" Target="media/image59.jpeg"/><Relationship Id="rId127" Type="http://schemas.openxmlformats.org/officeDocument/2006/relationships/image" Target="media/image75.jpeg"/><Relationship Id="rId262" Type="http://schemas.openxmlformats.org/officeDocument/2006/relationships/image" Target="media/image172.jpeg"/><Relationship Id="rId283" Type="http://schemas.openxmlformats.org/officeDocument/2006/relationships/image" Target="media/image190.gif"/><Relationship Id="rId10" Type="http://schemas.openxmlformats.org/officeDocument/2006/relationships/image" Target="media/image3.jpeg"/><Relationship Id="rId31" Type="http://schemas.openxmlformats.org/officeDocument/2006/relationships/image" Target="media/image5.jpeg"/><Relationship Id="rId52" Type="http://schemas.openxmlformats.org/officeDocument/2006/relationships/image" Target="media/image22.jpeg"/><Relationship Id="rId73" Type="http://schemas.openxmlformats.org/officeDocument/2006/relationships/image" Target="media/image38.jpeg"/><Relationship Id="rId78" Type="http://schemas.openxmlformats.org/officeDocument/2006/relationships/image" Target="media/image41.jpeg"/><Relationship Id="rId94" Type="http://schemas.openxmlformats.org/officeDocument/2006/relationships/image" Target="media/image51.jpeg"/><Relationship Id="rId99" Type="http://schemas.openxmlformats.org/officeDocument/2006/relationships/hyperlink" Target="http://www.google.com.sa/url?sa=i&amp;rct=j&amp;q=&amp;esrc=s&amp;source=images&amp;cd=&amp;cad=rja&amp;uact=8&amp;ved=0ahUKEwjaqc3np_DLAhUEXg8KHQGlA9gQjRwIBw&amp;url=http://www.dorar.net/article/502&amp;psig=AFQjCNExW2hQViLMdiUwNaB7D2scwvu-Gw&amp;ust=1459698759363273" TargetMode="External"/><Relationship Id="rId101" Type="http://schemas.openxmlformats.org/officeDocument/2006/relationships/image" Target="media/image56.jpeg"/><Relationship Id="rId122" Type="http://schemas.openxmlformats.org/officeDocument/2006/relationships/image" Target="media/image70.jpeg"/><Relationship Id="rId143" Type="http://schemas.openxmlformats.org/officeDocument/2006/relationships/image" Target="media/image87.jpeg"/><Relationship Id="rId148" Type="http://schemas.openxmlformats.org/officeDocument/2006/relationships/image" Target="media/image90.jpeg"/><Relationship Id="rId164" Type="http://schemas.openxmlformats.org/officeDocument/2006/relationships/image" Target="media/image101.jpeg"/><Relationship Id="rId169" Type="http://schemas.openxmlformats.org/officeDocument/2006/relationships/image" Target="media/image105.jpeg"/><Relationship Id="rId185" Type="http://schemas.openxmlformats.org/officeDocument/2006/relationships/image" Target="media/image119.jpeg"/><Relationship Id="rId4" Type="http://schemas.openxmlformats.org/officeDocument/2006/relationships/webSettings" Target="webSettings.xml"/><Relationship Id="rId9" Type="http://schemas.openxmlformats.org/officeDocument/2006/relationships/image" Target="media/image2.jpeg"/><Relationship Id="rId180" Type="http://schemas.openxmlformats.org/officeDocument/2006/relationships/image" Target="media/image115.jpeg"/><Relationship Id="rId210" Type="http://schemas.openxmlformats.org/officeDocument/2006/relationships/image" Target="media/image137.jpeg"/><Relationship Id="rId215" Type="http://schemas.openxmlformats.org/officeDocument/2006/relationships/image" Target="media/image140.jpeg"/><Relationship Id="rId236" Type="http://schemas.openxmlformats.org/officeDocument/2006/relationships/image" Target="media/image155.jpeg"/><Relationship Id="rId257" Type="http://schemas.openxmlformats.org/officeDocument/2006/relationships/hyperlink" Target="http://www.google.com.sa/url?sa=i&amp;rct=j&amp;q=&amp;esrc=s&amp;source=images&amp;cd=&amp;cad=rja&amp;uact=8&amp;ved=0ahUKEwin6pXP6vLLAhXFDA8KHckFC1wQjRwIBw&amp;url=http://www.nooonbooks.com/religions/o-u-u-u-u-o-u-o-o-u-o-u-u/%D9%88%D8%B3%D8%A7%D8%A6%D9%84-%D8%A5%D9%86%D9%87%D8%A7%D8%A1-%D8%A7%D9%84%D9%85%D9%86%D8%A7%D8%B2%D8%B9%D8%A7%D8%AA-%D8%A8%D9%8A%D9%86-%D8%A7%D9%84%D8%A3%D9%81%D8%B1%D8%A7%D8%AF-%D9%81%D9%8A-%D8%A7%D9%84%D8%B4%D8%B1%D9%8A%D8%B9%D8%A9-%D8%A7%D9%84%D8%A5%D8%B3%D9%84%D8%A7%D9%85%D9%8A%D8%A9-%D8%AF%D8%B1%D8%A7%D8%B3%D8%A9-%D9%81%D9%82%D9%87%D9%8A%D8%A9-%D9%85%D9%82%D8%A7%D8%B1%D9%86%D8%A9.html&amp;psig=AFQjCNEucjjok8Zn5P4hwfEE123HSs2G7w&amp;ust=1459785421377277" TargetMode="External"/><Relationship Id="rId278" Type="http://schemas.openxmlformats.org/officeDocument/2006/relationships/image" Target="media/image186.jpeg"/><Relationship Id="rId26" Type="http://schemas.openxmlformats.org/officeDocument/2006/relationships/hyperlink" Target="http://www.dar-albashaer.com/Arabic/books/showBook.aspx?BookID=1060" TargetMode="External"/><Relationship Id="rId231" Type="http://schemas.openxmlformats.org/officeDocument/2006/relationships/image" Target="media/image151.jpeg"/><Relationship Id="rId252" Type="http://schemas.openxmlformats.org/officeDocument/2006/relationships/image" Target="media/image165.gif"/><Relationship Id="rId273" Type="http://schemas.openxmlformats.org/officeDocument/2006/relationships/image" Target="media/image182.jpeg"/><Relationship Id="rId294" Type="http://schemas.openxmlformats.org/officeDocument/2006/relationships/image" Target="media/image200.jpeg"/><Relationship Id="rId47" Type="http://schemas.openxmlformats.org/officeDocument/2006/relationships/image" Target="media/image18.jpeg"/><Relationship Id="rId68" Type="http://schemas.openxmlformats.org/officeDocument/2006/relationships/image" Target="media/image35.jpeg"/><Relationship Id="rId89" Type="http://schemas.openxmlformats.org/officeDocument/2006/relationships/image" Target="media/image48.png"/><Relationship Id="rId112" Type="http://schemas.openxmlformats.org/officeDocument/2006/relationships/image" Target="media/image63.jpeg"/><Relationship Id="rId133" Type="http://schemas.openxmlformats.org/officeDocument/2006/relationships/image" Target="media/image80.jpeg"/><Relationship Id="rId154" Type="http://schemas.openxmlformats.org/officeDocument/2006/relationships/image" Target="media/image93.jpeg"/><Relationship Id="rId175" Type="http://schemas.openxmlformats.org/officeDocument/2006/relationships/image" Target="media/image110.gif"/><Relationship Id="rId196" Type="http://schemas.openxmlformats.org/officeDocument/2006/relationships/image" Target="media/image127.jpeg"/><Relationship Id="rId200" Type="http://schemas.openxmlformats.org/officeDocument/2006/relationships/image" Target="media/image130.png"/><Relationship Id="rId16" Type="http://schemas.openxmlformats.org/officeDocument/2006/relationships/hyperlink" Target="http://www.dar-albashaer.com/Arabic/books/showBook.aspx?BookID=1049" TargetMode="External"/><Relationship Id="rId221" Type="http://schemas.openxmlformats.org/officeDocument/2006/relationships/image" Target="media/image143.jpeg"/><Relationship Id="rId242" Type="http://schemas.openxmlformats.org/officeDocument/2006/relationships/image" Target="media/image158.jpeg"/><Relationship Id="rId263" Type="http://schemas.openxmlformats.org/officeDocument/2006/relationships/image" Target="media/image173.jpeg"/><Relationship Id="rId284" Type="http://schemas.openxmlformats.org/officeDocument/2006/relationships/image" Target="media/image191.jpeg"/><Relationship Id="rId37" Type="http://schemas.openxmlformats.org/officeDocument/2006/relationships/image" Target="media/image9.jpeg"/><Relationship Id="rId58" Type="http://schemas.openxmlformats.org/officeDocument/2006/relationships/image" Target="media/image28.png"/><Relationship Id="rId79" Type="http://schemas.openxmlformats.org/officeDocument/2006/relationships/hyperlink" Target="http://www.google.com.sa/url?sa=i&amp;rct=j&amp;q=&amp;esrc=s&amp;source=images&amp;cd=&amp;cad=rja&amp;uact=8&amp;ved=0ahUKEwjm2aLWl_DLAhXCYQ8KHZgKC3sQjRwIBw&amp;url=http://www.nooonbooks.com/religions/o-u-u-o-o-u-o-u-u-o-usu/u-o-o-o-o-u-o-o-u-uso-o-o-u-o/%D8%A5%D8%B9%D8%AC%D8%A7%D8%B2-%D8%A7%D9%84%D9%82%D8%B1%D8%A2%D9%86-%D8%A7%D9%84%D9%83%D8%B1%D9%8A%D9%85-%D9%81%D9%89-%D8%A7%D9%84%D8%B9%D9%85%D8%A7%D8%B1%D8%A9-%D9%88%D8%A7%D9%84%D8%B9%D9%85%D8%B1%D8%A7%D9%86-.html&amp;psig=AFQjCNEQGHH2gbGhfkRZ9dsPwvAYs7K4_A&amp;ust=1459694434885986" TargetMode="External"/><Relationship Id="rId102" Type="http://schemas.openxmlformats.org/officeDocument/2006/relationships/hyperlink" Target="http://www.google.com.sa/url?sa=i&amp;rct=j&amp;q=&amp;esrc=s&amp;source=images&amp;cd=&amp;cad=rja&amp;uact=8&amp;ved=0ahUKEwjMsMWDqPDLAhXEJg8KHbwmAOoQjRwIBw&amp;url=http://www.aqsaonline.org/news.aspx?id%3D336&amp;psig=AFQjCNGeWEY3-EXRmC2hMzi3TQ9nW7V7zw&amp;ust=1459698825873001" TargetMode="External"/><Relationship Id="rId123" Type="http://schemas.openxmlformats.org/officeDocument/2006/relationships/image" Target="media/image71.jpeg"/><Relationship Id="rId144" Type="http://schemas.openxmlformats.org/officeDocument/2006/relationships/hyperlink" Target="http://www.google.com.sa/url?sa=i&amp;rct=j&amp;q=&amp;esrc=s&amp;source=images&amp;cd=&amp;cad=rja&amp;uact=8&amp;ved=0ahUKEwjBgvf2sfDLAhWIbBoKHRY-DUAQjRwIBw&amp;url=http://myfajar.com/index.php/aqd-al-naql.html&amp;psig=AFQjCNEO_WTJ_WKrwI__GlaYjXQ5v8FGeg&amp;ust=1459701484495033" TargetMode="External"/><Relationship Id="rId90" Type="http://schemas.openxmlformats.org/officeDocument/2006/relationships/hyperlink" Target="https://www.google.com.sa/url?sa=i&amp;rct=j&amp;q=&amp;esrc=s&amp;source=images&amp;cd=&amp;cad=rja&amp;uact=8&amp;ved=0ahUKEwiBgdqlmvDLAhVEpg4KHSD5A0QQjRwIBw&amp;url=https://www.irsad.com.tr/index.php?route%3Dproduct/category%26path%3D34_78%26sort%3Dp.model%26order%3DDESC%26limit%3D25%26page%3D48&amp;psig=AFQjCNHKt2mQMSb8vZtJEpXarhJGko0rhA&amp;ust=1459695115936412" TargetMode="External"/><Relationship Id="rId165" Type="http://schemas.openxmlformats.org/officeDocument/2006/relationships/image" Target="media/image102.jpeg"/><Relationship Id="rId186" Type="http://schemas.openxmlformats.org/officeDocument/2006/relationships/image" Target="media/image120.jpeg"/><Relationship Id="rId211" Type="http://schemas.openxmlformats.org/officeDocument/2006/relationships/hyperlink" Target="http://www.google.com.sa/url?sa=i&amp;rct=j&amp;q=&amp;esrc=s&amp;source=images&amp;cd=&amp;cad=rja&amp;uact=8&amp;ved=0ahUKEwiYpN6W0_LLAhWGDQ4KHXCKCrsQjRwIBw&amp;url=http://alfurqantrading.com/%D8%A7%D9%84%D8%B3%D8%A8-%D9%88%D8%B9%D9%82%D9%88%D8%A8%D8%AA%D9%87-%D9%81%D9%8A-%D8%A7%D9%84%D9%81%D9%82%D9%87-%D8%A7%D9%84%D8%A5%D8%B3%D9%84%D8%A7%D9%85%D9%8A&amp;psig=AFQjCNGQrjcNes07uBBdbqfDM7i79lvOHA&amp;ust=1459779129010604" TargetMode="External"/><Relationship Id="rId232" Type="http://schemas.openxmlformats.org/officeDocument/2006/relationships/image" Target="media/image152.jpeg"/><Relationship Id="rId253" Type="http://schemas.openxmlformats.org/officeDocument/2006/relationships/image" Target="media/image166.png"/><Relationship Id="rId274" Type="http://schemas.openxmlformats.org/officeDocument/2006/relationships/image" Target="media/image183.jpeg"/><Relationship Id="rId295" Type="http://schemas.openxmlformats.org/officeDocument/2006/relationships/image" Target="media/image201.jpeg"/><Relationship Id="rId27" Type="http://schemas.openxmlformats.org/officeDocument/2006/relationships/hyperlink" Target="http://www.dar-albashaer.com/Arabic/books/showBook.aspx?BookID=1061" TargetMode="External"/><Relationship Id="rId48" Type="http://schemas.openxmlformats.org/officeDocument/2006/relationships/hyperlink" Target="http://www.google.com.sa/url?sa=i&amp;rct=j&amp;q=&amp;esrc=s&amp;source=images&amp;cd=&amp;cad=rja&amp;uact=8&amp;ved=0ahUKEwjV-sT8jvDLAhUHow4KHV8RDWEQjRwIBw&amp;url=http://www.raissouni.ma/index.php/bibliotheque/201/201.html&amp;psig=AFQjCNH7nvWReVSMfgGrKkbo_OE4C_xwzQ&amp;ust=1459692066727041" TargetMode="External"/><Relationship Id="rId69" Type="http://schemas.openxmlformats.org/officeDocument/2006/relationships/image" Target="media/image36.jpeg"/><Relationship Id="rId113" Type="http://schemas.openxmlformats.org/officeDocument/2006/relationships/image" Target="media/image64.jpeg"/><Relationship Id="rId134" Type="http://schemas.openxmlformats.org/officeDocument/2006/relationships/image" Target="media/image81.jpeg"/><Relationship Id="rId80" Type="http://schemas.openxmlformats.org/officeDocument/2006/relationships/image" Target="media/image42.jpeg"/><Relationship Id="rId155" Type="http://schemas.openxmlformats.org/officeDocument/2006/relationships/hyperlink" Target="https://www.google.com.sa/url?sa=i&amp;rct=j&amp;q=&amp;esrc=s&amp;source=images&amp;cd=&amp;cad=rja&amp;uact=8&amp;ved=0ahUKEwiO4JC-vPDLAhVHqQ4KHTr-CX0QjRwIBw&amp;url=https://www.abjjad.com/book/2480112413/%D8%A7%D9%84%D8%A7%D8%AD%D9%83%D8%A7%D9%85-%D8%A7%D9%84%D8%AC%D9%84%D9%8A%D8%A9-%D9%81%D9%8A-%D8%B2%D9%83%D8%A7%D8%A9-%D8%A7%D9%84%D8%A7%D9%85%D9%88%D8%A7%D9%84-%D8%A7%D9%84%D8%B9%D8%B5%D8%B1%D9%8A%D8%A9&amp;psig=AFQjCNEbi3NpMPUgkaPB4v7Tk_JGhoa4AA&amp;ust=1459704318137137" TargetMode="External"/><Relationship Id="rId176" Type="http://schemas.openxmlformats.org/officeDocument/2006/relationships/image" Target="media/image111.gif"/><Relationship Id="rId197" Type="http://schemas.openxmlformats.org/officeDocument/2006/relationships/image" Target="media/image128.jpeg"/><Relationship Id="rId201" Type="http://schemas.openxmlformats.org/officeDocument/2006/relationships/hyperlink" Target="http://www.google.com.sa/url?sa=i&amp;rct=j&amp;q=&amp;esrc=s&amp;source=images&amp;cd=&amp;cad=rja&amp;uact=8&amp;ved=0ahUKEwj85LuR0PLLAhWCew4KHWnxA-cQjRwIBw&amp;url=http://www.nooonbooks.dz/religions/o-u-o-usu-o-u-o-o-u-o-u-us/u-o-o-uso-o-o-u-o-u-uso-o-o-o-o/%D8%A7%D9%84%D9%85%D8%B1%D8%A7%D8%A9-%D8%A7%D9%84%D9%85%D8%B3%D9%84%D9%85%D8%A9-%D9%88%D8%AA%D9%88%D9%84%D9%8A%D9%87%D8%A7-%D8%A7%D9%84%D9%88%D8%B8%D8%A7%D8%A6%D9%81-%D8%A7%D9%84%D8%B9%D8%A7%D9%85%D8%A9-%D8%A8%D9%8A%D9%86-%D8%A7%D9%84%D9%85%D8%B9%D8%A7%D8%B1%D8%B6%D8%A9-%D9%88%D8%A7%D9%84%D8%AA%D8%A3%D9%8A%D9%8A%D8%AF.html&amp;psig=AFQjCNH8stD_9G3fIjtW0LePbT9kG5MeiA&amp;ust=1459778312425693" TargetMode="External"/><Relationship Id="rId222" Type="http://schemas.openxmlformats.org/officeDocument/2006/relationships/image" Target="media/image144.png"/><Relationship Id="rId243" Type="http://schemas.openxmlformats.org/officeDocument/2006/relationships/hyperlink" Target="http://www.google.com.sa/url?sa=i&amp;rct=j&amp;q=&amp;esrc=s&amp;source=images&amp;cd=&amp;cad=rja&amp;uact=8&amp;ved=0ahUKEwipsb7M2vLLAhXCKw8KHePlC0AQjRwIBw&amp;url=http://www.dorar.net/article/178&amp;psig=AFQjCNElpvhw-yxVx_Jzp8s0RpZFmt-aSg&amp;ust=1459781108389784" TargetMode="External"/><Relationship Id="rId264" Type="http://schemas.openxmlformats.org/officeDocument/2006/relationships/image" Target="media/image174.jpeg"/><Relationship Id="rId285" Type="http://schemas.openxmlformats.org/officeDocument/2006/relationships/image" Target="media/image192.gif"/><Relationship Id="rId17" Type="http://schemas.openxmlformats.org/officeDocument/2006/relationships/hyperlink" Target="http://www.dar-albashaer.com/Arabic/books/showBook.aspx?BookID=1050" TargetMode="External"/><Relationship Id="rId38" Type="http://schemas.openxmlformats.org/officeDocument/2006/relationships/image" Target="media/image10.jpeg"/><Relationship Id="rId59" Type="http://schemas.openxmlformats.org/officeDocument/2006/relationships/image" Target="media/image29.jpeg"/><Relationship Id="rId103" Type="http://schemas.openxmlformats.org/officeDocument/2006/relationships/image" Target="media/image57.jpeg"/><Relationship Id="rId124" Type="http://schemas.openxmlformats.org/officeDocument/2006/relationships/image" Target="media/image72.jpeg"/><Relationship Id="rId70" Type="http://schemas.openxmlformats.org/officeDocument/2006/relationships/hyperlink" Target="http://www.google.com.sa/url?sa=i&amp;rct=j&amp;q=&amp;esrc=s&amp;source=images&amp;cd=&amp;cad=rja&amp;uact=8&amp;ved=0ahUKEwiggrqtlfDLAhWFeA4KHQzEA4oQjRwIBw&amp;url=http://77.42.241.220/cgi-bin/koha/opac-detail.pl?biblionumber%3D20964&amp;psig=AFQjCNFXYspaUq0w2sdH2ldnnlKEN70pvQ&amp;ust=1459693811414114" TargetMode="External"/><Relationship Id="rId91" Type="http://schemas.openxmlformats.org/officeDocument/2006/relationships/image" Target="media/image49.jpeg"/><Relationship Id="rId145" Type="http://schemas.openxmlformats.org/officeDocument/2006/relationships/image" Target="media/image88.jpeg"/><Relationship Id="rId166" Type="http://schemas.openxmlformats.org/officeDocument/2006/relationships/image" Target="media/image103.jpeg"/><Relationship Id="rId187" Type="http://schemas.openxmlformats.org/officeDocument/2006/relationships/image" Target="media/image121.jpeg"/><Relationship Id="rId1" Type="http://schemas.openxmlformats.org/officeDocument/2006/relationships/numbering" Target="numbering.xml"/><Relationship Id="rId212" Type="http://schemas.openxmlformats.org/officeDocument/2006/relationships/image" Target="media/image138.jpeg"/><Relationship Id="rId233" Type="http://schemas.openxmlformats.org/officeDocument/2006/relationships/image" Target="media/image153.jpeg"/><Relationship Id="rId254" Type="http://schemas.openxmlformats.org/officeDocument/2006/relationships/image" Target="media/image167.jpeg"/><Relationship Id="rId28" Type="http://schemas.openxmlformats.org/officeDocument/2006/relationships/hyperlink" Target="http://www.dar-albashaer.com/Arabic/books/showBook.aspx?BookID=1062" TargetMode="External"/><Relationship Id="rId49" Type="http://schemas.openxmlformats.org/officeDocument/2006/relationships/image" Target="media/image19.jpeg"/><Relationship Id="rId114" Type="http://schemas.openxmlformats.org/officeDocument/2006/relationships/image" Target="media/image65.jpeg"/><Relationship Id="rId275" Type="http://schemas.openxmlformats.org/officeDocument/2006/relationships/image" Target="media/image184.jpeg"/><Relationship Id="rId296" Type="http://schemas.openxmlformats.org/officeDocument/2006/relationships/hyperlink" Target="http://www.google.com.sa/url?sa=i&amp;rct=j&amp;q=&amp;esrc=s&amp;source=images&amp;cd=&amp;cad=rja&amp;uact=8&amp;ved=0ahUKEwihrZ6T8_LLAhUBGg4KHa1qBjoQjRwIBw&amp;url=http://www.nooonbooks.dz/catalog/product/view/id/39886/s/%D8%A7%D9%84%D8%A8%D8%B7%D8%A7%D9%84%D8%A9-%D9%85%D9%86-%D9%85%D9%86%D8%B8%D9%88%D8%B1-%D8%A5%D8%B3%D9%84%D8%A7%D9%85%D9%8A/category/122/&amp;psig=AFQjCNGFNtN7QDr9lyfeRAm82YKXVoC7mQ&amp;ust=1459787707502521" TargetMode="External"/><Relationship Id="rId300" Type="http://schemas.openxmlformats.org/officeDocument/2006/relationships/hyperlink" Target="https://www.google.com.sa/url?sa=i&amp;rct=j&amp;q=&amp;esrc=s&amp;source=images&amp;cd=&amp;cad=rja&amp;uact=8&amp;ved=0ahUKEwjbzuTd_PLLAhUIpA4KHcIoCgEQjRwIBw&amp;url=https://www.irsad.com.tr/tr/EDEBIYAT/DIL/Daru-l-Besair/Davabitu-l-fikri-n-nahvi-p12805c67c91.html&amp;psig=AFQjCNF84uvwe9e1g8RrKRycw9Mzudhbpw&amp;ust=1459790252164917" TargetMode="External"/><Relationship Id="rId60" Type="http://schemas.openxmlformats.org/officeDocument/2006/relationships/hyperlink" Target="http://www.google.com.sa/url?sa=i&amp;rct=j&amp;q=&amp;esrc=s&amp;source=images&amp;cd=&amp;ved=0ahUKEwj35OjPk_DLAhVIdg8KHdDlDzoQjRwIBw&amp;url=http://rashf.com/book/28305&amp;psig=AFQjCNFcTTN-_kDUGonV2KFYlgK36_dVyg&amp;ust=1459693341876998" TargetMode="External"/><Relationship Id="rId81" Type="http://schemas.openxmlformats.org/officeDocument/2006/relationships/hyperlink" Target="http://www.google.com.sa/url?sa=i&amp;rct=j&amp;q=&amp;esrc=s&amp;source=images&amp;cd=&amp;cad=rja&amp;uact=8&amp;ved=0ahUKEwi9t7r0l_DLAhXFeQ8KHd5WC2AQjRwIBw&amp;url=http://www.alukah.net/web/alshehry/0/27102/&amp;psig=AFQjCNE3qsqrI5NXHZLVuLfEtZL7y1FFlg&amp;ust=1459694492128730" TargetMode="External"/><Relationship Id="rId135" Type="http://schemas.openxmlformats.org/officeDocument/2006/relationships/hyperlink" Target="https://www.google.com.sa/url?sa=i&amp;rct=j&amp;q=&amp;esrc=s&amp;source=images&amp;cd=&amp;cad=rja&amp;uact=8&amp;ved=0ahUKEwityJmCr_DLAhVEHxoKHSniAQ4QjRwIBw&amp;url=https://www.abjjad.com/book/2479458020/%D8%A7%D9%86%D8%B2%D8%A7%D9%84-%D8%A7%D9%84%D8%AD%D8%A7%D8%AC%D8%A9-%D9%85%D9%86%D8%B2%D9%84%D8%A9-%D8%A7%D9%84%D8%B6%D8%B1%D9%88%D8%B1%D8%A9-%D9%88%D8%AA%D8%B7%D8%A8%D9%8A%D9%82%D8%A7%D8%AA%D9%87%D8%A7-%D8%A7%D9%84%D9%81%D9%82%D9%87%D9%8A%D8%A9&amp;psig=AFQjCNG2QGiy_9ePfLgWhkrD_LRHboZ9Cw&amp;ust=1459700699884373" TargetMode="External"/><Relationship Id="rId156" Type="http://schemas.openxmlformats.org/officeDocument/2006/relationships/image" Target="media/image94.png"/><Relationship Id="rId177" Type="http://schemas.openxmlformats.org/officeDocument/2006/relationships/image" Target="media/image112.jpeg"/><Relationship Id="rId198" Type="http://schemas.openxmlformats.org/officeDocument/2006/relationships/image" Target="media/image129.jpeg"/><Relationship Id="rId202" Type="http://schemas.openxmlformats.org/officeDocument/2006/relationships/image" Target="media/image131.jpeg"/><Relationship Id="rId223" Type="http://schemas.openxmlformats.org/officeDocument/2006/relationships/image" Target="media/image145.jpeg"/><Relationship Id="rId244" Type="http://schemas.openxmlformats.org/officeDocument/2006/relationships/image" Target="media/image159.jpeg"/><Relationship Id="rId18" Type="http://schemas.openxmlformats.org/officeDocument/2006/relationships/hyperlink" Target="http://www.dar-albashaer.com/Arabic/books/showBook.aspx?BookID=1051" TargetMode="External"/><Relationship Id="rId39" Type="http://schemas.openxmlformats.org/officeDocument/2006/relationships/image" Target="media/image11.png"/><Relationship Id="rId265" Type="http://schemas.openxmlformats.org/officeDocument/2006/relationships/image" Target="media/image175.png"/><Relationship Id="rId286" Type="http://schemas.openxmlformats.org/officeDocument/2006/relationships/image" Target="media/image193.gif"/><Relationship Id="rId50" Type="http://schemas.openxmlformats.org/officeDocument/2006/relationships/image" Target="media/image20.jpeg"/><Relationship Id="rId104" Type="http://schemas.openxmlformats.org/officeDocument/2006/relationships/image" Target="media/image58.png"/><Relationship Id="rId125" Type="http://schemas.openxmlformats.org/officeDocument/2006/relationships/image" Target="media/image73.jpeg"/><Relationship Id="rId146" Type="http://schemas.openxmlformats.org/officeDocument/2006/relationships/image" Target="media/image89.jpeg"/><Relationship Id="rId167" Type="http://schemas.openxmlformats.org/officeDocument/2006/relationships/image" Target="media/image104.jpeg"/><Relationship Id="rId188" Type="http://schemas.openxmlformats.org/officeDocument/2006/relationships/hyperlink" Target="http://www.google.com.sa/url?sa=i&amp;rct=j&amp;q=&amp;esrc=s&amp;source=images&amp;cd=&amp;cad=rja&amp;uact=8&amp;ved=0ahUKEwil_aP2yfDLAhUEHw8KHdwVAo4QjRwIBw&amp;url=http://www.nooonbooks.com/religions/o-u-u-u-u-o-u-o-o-u-o-u-u/o-u-u-o-o-u-u-o-u-o-o-u-o-u-uso/%D9%81%D9%82%D9%87-%D8%A7%D9%84%D8%A3%D8%B3%D8%B1%D8%A9-%D8%A7%D9%84%D9%85%D8%B3%D9%84%D9%85%D8%A9-%D9%88%D9%86%D9%88%D8%A7%D8%B2%D9%84%D9%87%D8%A7-%D9%81%D9%8A-%D8%A7%D9%84%D8%BA%D8%B1%D8%A8-.html&amp;psig=AFQjCNH0MWTHDOHYLEbL7LVmFFyQw7tUWQ&amp;ust=1459707906819615" TargetMode="External"/><Relationship Id="rId71" Type="http://schemas.openxmlformats.org/officeDocument/2006/relationships/image" Target="media/image37.png"/><Relationship Id="rId92" Type="http://schemas.openxmlformats.org/officeDocument/2006/relationships/image" Target="media/image50.jpeg"/><Relationship Id="rId213" Type="http://schemas.openxmlformats.org/officeDocument/2006/relationships/image" Target="media/image139.png"/><Relationship Id="rId234" Type="http://schemas.openxmlformats.org/officeDocument/2006/relationships/hyperlink" Target="https://www.google.com.sa/url?sa=i&amp;rct=j&amp;q=&amp;esrc=s&amp;source=images&amp;cd=&amp;cad=rja&amp;uact=8&amp;ved=0ahUKEwj4u7iP2PLLAhXE-w4KHZCDBykQjRwIBw&amp;url=https://www.abjjad.com/book/2177892526/%D9%82%D9%88%D8%A7%D8%B9%D8%AF-%D8%A7%D9%84%D8%B3%D9%8A%D8%A7%D8%B3%D8%A9-%D8%A7%D9%84%D8%B4%D8%B1%D8%B9%D9%8A%D8%A9-%D9%81%D9%8A-%D8%AA%D8%B9%D9%8A%D9%8A%D9%86-%D9%85%D9%88%D8%B8%D9%81%D9%8A-%D8%A7%D9%84%D8%AF%D9%88%D9%84%D8%A9-%D9%81&amp;psig=AFQjCNFIYOFCL3x02pfRVyDceJaV5jP0hw&amp;ust=1459780454043748" TargetMode="External"/><Relationship Id="rId2" Type="http://schemas.openxmlformats.org/officeDocument/2006/relationships/styles" Target="styles.xml"/><Relationship Id="rId29" Type="http://schemas.openxmlformats.org/officeDocument/2006/relationships/image" Target="media/image4.jpeg"/><Relationship Id="rId255" Type="http://schemas.openxmlformats.org/officeDocument/2006/relationships/hyperlink" Target="https://www.google.com.sa/url?sa=i&amp;rct=j&amp;q=&amp;esrc=s&amp;source=images&amp;cd=&amp;cad=rja&amp;uact=8&amp;ved=0ahUKEwiaq_qt6vLLAhWCRQ8KHZVVArgQjRwIBw&amp;url=https://www.irsad.com.tr/tr/SOSYAL-BILIMLER/HUKUK-c69c109.html?page%3D5&amp;psig=AFQjCNENYpOY77OOVQRa52CSuTRI5InymA&amp;ust=1459785348323786" TargetMode="External"/><Relationship Id="rId276" Type="http://schemas.openxmlformats.org/officeDocument/2006/relationships/image" Target="media/image185.jpeg"/><Relationship Id="rId297" Type="http://schemas.openxmlformats.org/officeDocument/2006/relationships/image" Target="media/image202.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1144</TotalTime>
  <Pages>503</Pages>
  <Words>68365</Words>
  <Characters>389685</Characters>
  <Application>Microsoft Office Word</Application>
  <DocSecurity>0</DocSecurity>
  <Lines>3247</Lines>
  <Paragraphs>914</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457136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محمد خير يوسف</dc:creator>
  <cp:keywords/>
  <dc:description/>
  <cp:lastModifiedBy>Ahmad Yousef</cp:lastModifiedBy>
  <cp:revision>117</cp:revision>
  <dcterms:created xsi:type="dcterms:W3CDTF">2016-03-26T06:20:00Z</dcterms:created>
  <dcterms:modified xsi:type="dcterms:W3CDTF">2020-06-01T16:20:00Z</dcterms:modified>
</cp:coreProperties>
</file>